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9A198" w14:textId="77777777" w:rsidR="001E25CF" w:rsidRDefault="001E25CF" w:rsidP="001E25CF">
      <w:pPr>
        <w:widowControl w:val="0"/>
        <w:pBdr>
          <w:top w:val="single" w:sz="4" w:space="1" w:color="auto"/>
          <w:left w:val="single" w:sz="4" w:space="4" w:color="auto"/>
          <w:bottom w:val="single" w:sz="4" w:space="1" w:color="auto"/>
          <w:right w:val="single" w:sz="4" w:space="4" w:color="auto"/>
        </w:pBdr>
        <w:tabs>
          <w:tab w:val="left" w:pos="720"/>
        </w:tabs>
      </w:pPr>
      <w:proofErr w:type="spellStart"/>
      <w:r>
        <w:t>Šis</w:t>
      </w:r>
      <w:proofErr w:type="spellEnd"/>
      <w:r>
        <w:t xml:space="preserve"> </w:t>
      </w:r>
      <w:proofErr w:type="spellStart"/>
      <w:r>
        <w:t>dokumentas</w:t>
      </w:r>
      <w:proofErr w:type="spellEnd"/>
      <w:r>
        <w:t xml:space="preserve"> </w:t>
      </w:r>
      <w:proofErr w:type="spellStart"/>
      <w:r>
        <w:t>yra</w:t>
      </w:r>
      <w:proofErr w:type="spellEnd"/>
      <w:r>
        <w:t xml:space="preserve"> </w:t>
      </w:r>
      <w:proofErr w:type="spellStart"/>
      <w:r>
        <w:t>patvirtintas</w:t>
      </w:r>
      <w:proofErr w:type="spellEnd"/>
      <w:r>
        <w:t xml:space="preserve"> </w:t>
      </w:r>
      <w:r>
        <w:rPr>
          <w:lang w:val="en-GB"/>
        </w:rPr>
        <w:t>Xolair</w:t>
      </w:r>
      <w:r>
        <w:t xml:space="preserve"> </w:t>
      </w:r>
      <w:proofErr w:type="spellStart"/>
      <w:r>
        <w:t>preparato</w:t>
      </w:r>
      <w:proofErr w:type="spellEnd"/>
      <w:r>
        <w:t xml:space="preserve"> </w:t>
      </w:r>
      <w:proofErr w:type="spellStart"/>
      <w:r>
        <w:t>informacinis</w:t>
      </w:r>
      <w:proofErr w:type="spellEnd"/>
      <w:r>
        <w:t xml:space="preserve"> </w:t>
      </w:r>
      <w:proofErr w:type="spellStart"/>
      <w:r>
        <w:t>dokumentas</w:t>
      </w:r>
      <w:proofErr w:type="spellEnd"/>
      <w:r>
        <w:t xml:space="preserve">, </w:t>
      </w:r>
      <w:proofErr w:type="spellStart"/>
      <w:r>
        <w:t>kuriame</w:t>
      </w:r>
      <w:proofErr w:type="spellEnd"/>
      <w:r>
        <w:t xml:space="preserve"> </w:t>
      </w:r>
      <w:proofErr w:type="spellStart"/>
      <w:r>
        <w:rPr>
          <w:lang w:val="en-GB"/>
        </w:rPr>
        <w:t>nurodyti</w:t>
      </w:r>
      <w:proofErr w:type="spellEnd"/>
      <w:r>
        <w:t xml:space="preserve"> </w:t>
      </w:r>
      <w:proofErr w:type="spellStart"/>
      <w:r>
        <w:t>pakeitimai</w:t>
      </w:r>
      <w:proofErr w:type="spellEnd"/>
      <w:r>
        <w:t xml:space="preserve">, </w:t>
      </w:r>
      <w:proofErr w:type="spellStart"/>
      <w:r>
        <w:t>padaryti</w:t>
      </w:r>
      <w:proofErr w:type="spellEnd"/>
      <w:r>
        <w:t xml:space="preserve"> po </w:t>
      </w:r>
      <w:proofErr w:type="spellStart"/>
      <w:r>
        <w:t>ankstesnės</w:t>
      </w:r>
      <w:proofErr w:type="spellEnd"/>
      <w:r>
        <w:t xml:space="preserve"> </w:t>
      </w:r>
      <w:proofErr w:type="spellStart"/>
      <w:r>
        <w:t>preparato</w:t>
      </w:r>
      <w:proofErr w:type="spellEnd"/>
      <w:r>
        <w:t xml:space="preserve"> </w:t>
      </w:r>
      <w:proofErr w:type="spellStart"/>
      <w:r>
        <w:t>informacinių</w:t>
      </w:r>
      <w:proofErr w:type="spellEnd"/>
      <w:r>
        <w:t xml:space="preserve"> </w:t>
      </w:r>
      <w:proofErr w:type="spellStart"/>
      <w:r>
        <w:t>dokumentų</w:t>
      </w:r>
      <w:proofErr w:type="spellEnd"/>
      <w:r>
        <w:t xml:space="preserve"> </w:t>
      </w:r>
      <w:proofErr w:type="spellStart"/>
      <w:r>
        <w:t>keitimo</w:t>
      </w:r>
      <w:proofErr w:type="spellEnd"/>
      <w:r>
        <w:t xml:space="preserve"> </w:t>
      </w:r>
      <w:proofErr w:type="spellStart"/>
      <w:r>
        <w:t>procedūros</w:t>
      </w:r>
      <w:proofErr w:type="spellEnd"/>
      <w:r>
        <w:t xml:space="preserve"> (</w:t>
      </w:r>
      <w:r>
        <w:rPr>
          <w:rFonts w:cs="Verdana"/>
          <w:color w:val="000000"/>
        </w:rPr>
        <w:t>EMEA/H/C/000606/IAIN/0129</w:t>
      </w:r>
      <w:r>
        <w:t>).</w:t>
      </w:r>
    </w:p>
    <w:p w14:paraId="3C49295F" w14:textId="77777777" w:rsidR="001E25CF" w:rsidRDefault="001E25CF" w:rsidP="001E25CF">
      <w:pPr>
        <w:widowControl w:val="0"/>
        <w:pBdr>
          <w:top w:val="single" w:sz="4" w:space="1" w:color="auto"/>
          <w:left w:val="single" w:sz="4" w:space="4" w:color="auto"/>
          <w:bottom w:val="single" w:sz="4" w:space="1" w:color="auto"/>
          <w:right w:val="single" w:sz="4" w:space="4" w:color="auto"/>
        </w:pBdr>
        <w:tabs>
          <w:tab w:val="left" w:pos="720"/>
        </w:tabs>
      </w:pPr>
    </w:p>
    <w:p w14:paraId="4361BD59" w14:textId="5DC503BE" w:rsidR="007E0A64" w:rsidRPr="003A29AA" w:rsidRDefault="001E25CF" w:rsidP="001E25CF">
      <w:pPr>
        <w:pBdr>
          <w:top w:val="single" w:sz="4" w:space="1" w:color="auto"/>
          <w:left w:val="single" w:sz="4" w:space="4" w:color="auto"/>
          <w:bottom w:val="single" w:sz="4" w:space="1" w:color="auto"/>
          <w:right w:val="single" w:sz="4" w:space="4" w:color="auto"/>
        </w:pBdr>
        <w:rPr>
          <w:color w:val="000000"/>
          <w:szCs w:val="22"/>
          <w:lang w:val="lt-LT"/>
        </w:rPr>
      </w:pPr>
      <w:proofErr w:type="spellStart"/>
      <w:r>
        <w:t>Daugiau</w:t>
      </w:r>
      <w:proofErr w:type="spellEnd"/>
      <w:r>
        <w:t xml:space="preserve"> </w:t>
      </w:r>
      <w:proofErr w:type="spellStart"/>
      <w:r>
        <w:t>informacijos</w:t>
      </w:r>
      <w:proofErr w:type="spellEnd"/>
      <w:r>
        <w:t xml:space="preserve"> </w:t>
      </w:r>
      <w:proofErr w:type="spellStart"/>
      <w:r>
        <w:t>rasite</w:t>
      </w:r>
      <w:proofErr w:type="spellEnd"/>
      <w:r>
        <w:t xml:space="preserve"> Europos </w:t>
      </w:r>
      <w:proofErr w:type="spellStart"/>
      <w:r>
        <w:t>vaistų</w:t>
      </w:r>
      <w:proofErr w:type="spellEnd"/>
      <w:r>
        <w:t xml:space="preserve"> </w:t>
      </w:r>
      <w:proofErr w:type="spellStart"/>
      <w:r>
        <w:t>agentūros</w:t>
      </w:r>
      <w:proofErr w:type="spellEnd"/>
      <w:r>
        <w:t xml:space="preserve"> </w:t>
      </w:r>
      <w:proofErr w:type="spellStart"/>
      <w:r>
        <w:t>interneto</w:t>
      </w:r>
      <w:proofErr w:type="spellEnd"/>
      <w:r>
        <w:t xml:space="preserve"> </w:t>
      </w:r>
      <w:proofErr w:type="spellStart"/>
      <w:r>
        <w:t>svetainėje</w:t>
      </w:r>
      <w:proofErr w:type="spellEnd"/>
      <w:r>
        <w:t xml:space="preserve"> </w:t>
      </w:r>
      <w:proofErr w:type="spellStart"/>
      <w:r>
        <w:t>adresu</w:t>
      </w:r>
      <w:proofErr w:type="spellEnd"/>
      <w:r>
        <w:t xml:space="preserve">: </w:t>
      </w:r>
      <w:hyperlink r:id="rId8" w:history="1">
        <w:r>
          <w:rPr>
            <w:rStyle w:val="Hyperlink"/>
          </w:rPr>
          <w:t>https://www.ema.europa.eu/en/medicines/human/EPAR/xolair</w:t>
        </w:r>
      </w:hyperlink>
    </w:p>
    <w:p w14:paraId="6BC76136" w14:textId="77777777" w:rsidR="007E0A64" w:rsidRPr="003A29AA" w:rsidRDefault="007E0A64" w:rsidP="001F7DED">
      <w:pPr>
        <w:ind w:left="567" w:hanging="567"/>
        <w:rPr>
          <w:color w:val="000000"/>
          <w:szCs w:val="22"/>
          <w:lang w:val="lt-LT"/>
        </w:rPr>
      </w:pPr>
    </w:p>
    <w:p w14:paraId="5AE941B6" w14:textId="77777777" w:rsidR="007E0A64" w:rsidRPr="003A29AA" w:rsidRDefault="007E0A64" w:rsidP="001F7DED">
      <w:pPr>
        <w:ind w:left="567" w:hanging="567"/>
        <w:rPr>
          <w:color w:val="000000"/>
          <w:szCs w:val="22"/>
          <w:lang w:val="lt-LT"/>
        </w:rPr>
      </w:pPr>
    </w:p>
    <w:p w14:paraId="418ACEF0" w14:textId="77777777" w:rsidR="007E0A64" w:rsidRPr="003A29AA" w:rsidRDefault="007E0A64" w:rsidP="001F7DED">
      <w:pPr>
        <w:ind w:left="567" w:hanging="567"/>
        <w:rPr>
          <w:color w:val="000000"/>
          <w:szCs w:val="22"/>
          <w:lang w:val="lt-LT"/>
        </w:rPr>
      </w:pPr>
    </w:p>
    <w:p w14:paraId="0531B5A4" w14:textId="77777777" w:rsidR="007E0A64" w:rsidRPr="003A29AA" w:rsidRDefault="007E0A64" w:rsidP="001F7DED">
      <w:pPr>
        <w:ind w:left="567" w:hanging="567"/>
        <w:rPr>
          <w:color w:val="000000"/>
          <w:szCs w:val="22"/>
          <w:lang w:val="lt-LT"/>
        </w:rPr>
      </w:pPr>
    </w:p>
    <w:p w14:paraId="5F120FFF" w14:textId="77777777" w:rsidR="007E0A64" w:rsidRPr="003A29AA" w:rsidRDefault="007E0A64" w:rsidP="001F7DED">
      <w:pPr>
        <w:ind w:left="567" w:hanging="567"/>
        <w:rPr>
          <w:color w:val="000000"/>
          <w:szCs w:val="22"/>
          <w:lang w:val="lt-LT"/>
        </w:rPr>
      </w:pPr>
    </w:p>
    <w:p w14:paraId="52FC850C" w14:textId="77777777" w:rsidR="007E0A64" w:rsidRPr="003A29AA" w:rsidRDefault="007E0A64" w:rsidP="001F7DED">
      <w:pPr>
        <w:ind w:left="567" w:hanging="567"/>
        <w:rPr>
          <w:color w:val="000000"/>
          <w:szCs w:val="22"/>
          <w:lang w:val="lt-LT"/>
        </w:rPr>
      </w:pPr>
    </w:p>
    <w:p w14:paraId="3C890E47" w14:textId="77777777" w:rsidR="007E0A64" w:rsidRPr="003A29AA" w:rsidRDefault="007E0A64" w:rsidP="001F7DED">
      <w:pPr>
        <w:ind w:left="567" w:hanging="567"/>
        <w:rPr>
          <w:color w:val="000000"/>
          <w:szCs w:val="22"/>
          <w:lang w:val="lt-LT"/>
        </w:rPr>
      </w:pPr>
    </w:p>
    <w:p w14:paraId="70F5895D" w14:textId="77777777" w:rsidR="007E0A64" w:rsidRPr="003A29AA" w:rsidRDefault="007E0A64" w:rsidP="001F7DED">
      <w:pPr>
        <w:ind w:left="567" w:hanging="567"/>
        <w:rPr>
          <w:color w:val="000000"/>
          <w:szCs w:val="22"/>
          <w:lang w:val="lt-LT"/>
        </w:rPr>
      </w:pPr>
    </w:p>
    <w:p w14:paraId="16A3B13E" w14:textId="77777777" w:rsidR="007E0A64" w:rsidRPr="003A29AA" w:rsidRDefault="007E0A64" w:rsidP="001F7DED">
      <w:pPr>
        <w:ind w:left="567" w:hanging="567"/>
        <w:rPr>
          <w:color w:val="000000"/>
          <w:szCs w:val="22"/>
          <w:lang w:val="lt-LT"/>
        </w:rPr>
      </w:pPr>
    </w:p>
    <w:p w14:paraId="20D36620" w14:textId="77777777" w:rsidR="007E0A64" w:rsidRPr="003A29AA" w:rsidRDefault="007E0A64" w:rsidP="001F7DED">
      <w:pPr>
        <w:ind w:left="567" w:hanging="567"/>
        <w:rPr>
          <w:color w:val="000000"/>
          <w:szCs w:val="22"/>
          <w:lang w:val="lt-LT"/>
        </w:rPr>
      </w:pPr>
    </w:p>
    <w:p w14:paraId="6901A1DB" w14:textId="77777777" w:rsidR="007E0A64" w:rsidRPr="003A29AA" w:rsidRDefault="007E0A64" w:rsidP="001F7DED">
      <w:pPr>
        <w:ind w:left="567" w:hanging="567"/>
        <w:rPr>
          <w:color w:val="000000"/>
          <w:szCs w:val="22"/>
          <w:lang w:val="lt-LT"/>
        </w:rPr>
      </w:pPr>
    </w:p>
    <w:p w14:paraId="7EAB2C4A" w14:textId="77777777" w:rsidR="007E0A64" w:rsidRPr="003A29AA" w:rsidRDefault="007E0A64" w:rsidP="001F7DED">
      <w:pPr>
        <w:ind w:left="567" w:hanging="567"/>
        <w:rPr>
          <w:color w:val="000000"/>
          <w:szCs w:val="22"/>
          <w:lang w:val="lt-LT"/>
        </w:rPr>
      </w:pPr>
    </w:p>
    <w:p w14:paraId="07CF1C01" w14:textId="77777777" w:rsidR="007E0A64" w:rsidRPr="003A29AA" w:rsidRDefault="007E0A64" w:rsidP="001F7DED">
      <w:pPr>
        <w:ind w:left="567" w:hanging="567"/>
        <w:rPr>
          <w:color w:val="000000"/>
          <w:szCs w:val="22"/>
          <w:lang w:val="lt-LT"/>
        </w:rPr>
      </w:pPr>
    </w:p>
    <w:p w14:paraId="2F72156D" w14:textId="77777777" w:rsidR="007E0A64" w:rsidRPr="003A29AA" w:rsidRDefault="007E0A64" w:rsidP="001F7DED">
      <w:pPr>
        <w:ind w:left="567" w:hanging="567"/>
        <w:rPr>
          <w:color w:val="000000"/>
          <w:szCs w:val="22"/>
          <w:lang w:val="lt-LT"/>
        </w:rPr>
      </w:pPr>
    </w:p>
    <w:p w14:paraId="46ACBFE1" w14:textId="77777777" w:rsidR="007E0A64" w:rsidRPr="003A29AA" w:rsidRDefault="007E0A64" w:rsidP="001F7DED">
      <w:pPr>
        <w:ind w:left="567" w:hanging="567"/>
        <w:rPr>
          <w:color w:val="000000"/>
          <w:szCs w:val="22"/>
          <w:lang w:val="lt-LT"/>
        </w:rPr>
      </w:pPr>
    </w:p>
    <w:p w14:paraId="6C49E6F0" w14:textId="77777777" w:rsidR="007E0A64" w:rsidRPr="003A29AA" w:rsidRDefault="007E0A64" w:rsidP="001F7DED">
      <w:pPr>
        <w:ind w:left="567" w:hanging="567"/>
        <w:rPr>
          <w:color w:val="000000"/>
          <w:szCs w:val="22"/>
          <w:lang w:val="lt-LT"/>
        </w:rPr>
      </w:pPr>
    </w:p>
    <w:p w14:paraId="6A2D7AF9" w14:textId="77777777" w:rsidR="007E0A64" w:rsidRPr="003A29AA" w:rsidRDefault="007E0A64" w:rsidP="001F7DED">
      <w:pPr>
        <w:ind w:left="567" w:hanging="567"/>
        <w:rPr>
          <w:color w:val="000000"/>
          <w:szCs w:val="22"/>
          <w:lang w:val="lt-LT"/>
        </w:rPr>
      </w:pPr>
    </w:p>
    <w:p w14:paraId="6DD390F9" w14:textId="77777777" w:rsidR="007E0A64" w:rsidRPr="00004E62" w:rsidRDefault="00A716FE" w:rsidP="001F7DED">
      <w:pPr>
        <w:ind w:left="567" w:hanging="567"/>
        <w:jc w:val="center"/>
        <w:rPr>
          <w:color w:val="000000"/>
          <w:szCs w:val="22"/>
          <w:lang w:val="lt-LT"/>
        </w:rPr>
      </w:pPr>
      <w:r w:rsidRPr="00004E62">
        <w:rPr>
          <w:b/>
          <w:color w:val="000000"/>
          <w:szCs w:val="22"/>
          <w:lang w:val="lt-LT"/>
        </w:rPr>
        <w:t>I PRIEDAS</w:t>
      </w:r>
    </w:p>
    <w:p w14:paraId="686D9D96" w14:textId="77777777" w:rsidR="007E0A64" w:rsidRPr="00004E62" w:rsidRDefault="007E0A64" w:rsidP="001F7DED">
      <w:pPr>
        <w:ind w:left="567" w:hanging="567"/>
        <w:jc w:val="center"/>
        <w:rPr>
          <w:color w:val="000000"/>
          <w:szCs w:val="22"/>
          <w:lang w:val="lt-LT"/>
        </w:rPr>
      </w:pPr>
    </w:p>
    <w:p w14:paraId="50436A85" w14:textId="77777777" w:rsidR="007E0A64" w:rsidRPr="00004E62" w:rsidRDefault="00A716FE" w:rsidP="008D5C83">
      <w:pPr>
        <w:ind w:left="567" w:hanging="567"/>
        <w:jc w:val="center"/>
        <w:outlineLvl w:val="0"/>
        <w:rPr>
          <w:b/>
          <w:color w:val="000000"/>
          <w:szCs w:val="22"/>
          <w:lang w:val="lt-LT"/>
        </w:rPr>
      </w:pPr>
      <w:r w:rsidRPr="00004E62">
        <w:rPr>
          <w:b/>
          <w:color w:val="000000"/>
          <w:szCs w:val="22"/>
          <w:lang w:val="lt-LT"/>
        </w:rPr>
        <w:t>PREPARATO CHARAKTERISTIKŲ SANTRAUKA</w:t>
      </w:r>
    </w:p>
    <w:p w14:paraId="455A40CA" w14:textId="075CF2DA" w:rsidR="007B2855" w:rsidRPr="00004E62" w:rsidRDefault="00A716FE" w:rsidP="007B2855">
      <w:pPr>
        <w:ind w:left="567" w:hanging="567"/>
        <w:rPr>
          <w:bCs/>
          <w:color w:val="000000"/>
          <w:szCs w:val="22"/>
          <w:lang w:val="lt-LT"/>
        </w:rPr>
      </w:pPr>
      <w:r w:rsidRPr="00004E62">
        <w:rPr>
          <w:b/>
          <w:color w:val="000000"/>
          <w:szCs w:val="22"/>
          <w:lang w:val="lt-LT"/>
        </w:rPr>
        <w:br w:type="page"/>
      </w:r>
    </w:p>
    <w:p w14:paraId="7A48AD83" w14:textId="0EB46296" w:rsidR="007E0A64" w:rsidRPr="00004E62" w:rsidRDefault="00A716FE" w:rsidP="001F7DED">
      <w:pPr>
        <w:keepNext/>
        <w:ind w:left="567" w:hanging="567"/>
        <w:rPr>
          <w:b/>
          <w:color w:val="000000"/>
          <w:szCs w:val="22"/>
          <w:lang w:val="lt-LT"/>
        </w:rPr>
      </w:pPr>
      <w:r w:rsidRPr="00004E62">
        <w:rPr>
          <w:b/>
          <w:color w:val="000000"/>
          <w:szCs w:val="22"/>
          <w:lang w:val="lt-LT"/>
        </w:rPr>
        <w:lastRenderedPageBreak/>
        <w:t>1.</w:t>
      </w:r>
      <w:r w:rsidRPr="00004E62">
        <w:rPr>
          <w:b/>
          <w:color w:val="000000"/>
          <w:szCs w:val="22"/>
          <w:lang w:val="lt-LT"/>
        </w:rPr>
        <w:tab/>
      </w:r>
      <w:r w:rsidRPr="00004E62">
        <w:rPr>
          <w:b/>
          <w:caps/>
          <w:color w:val="000000"/>
          <w:szCs w:val="22"/>
          <w:lang w:val="lt-LT"/>
        </w:rPr>
        <w:t>VAISTINIO</w:t>
      </w:r>
      <w:r w:rsidRPr="00004E62">
        <w:rPr>
          <w:b/>
          <w:color w:val="000000"/>
          <w:szCs w:val="22"/>
          <w:lang w:val="lt-LT"/>
        </w:rPr>
        <w:t xml:space="preserve"> PREPARATO PAVADINIMAS</w:t>
      </w:r>
    </w:p>
    <w:p w14:paraId="513584FB" w14:textId="77777777" w:rsidR="007E0A64" w:rsidRPr="00004E62" w:rsidRDefault="007E0A64" w:rsidP="001F7DED">
      <w:pPr>
        <w:pStyle w:val="Text"/>
        <w:keepNext/>
        <w:spacing w:before="0"/>
        <w:ind w:left="567" w:hanging="567"/>
        <w:jc w:val="left"/>
        <w:rPr>
          <w:color w:val="000000"/>
          <w:sz w:val="22"/>
          <w:szCs w:val="22"/>
          <w:lang w:val="lt-LT"/>
        </w:rPr>
      </w:pPr>
    </w:p>
    <w:p w14:paraId="0D3B7DE8"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Xolair 75 mg injekcinis tirpalas užpildytame švirkšte</w:t>
      </w:r>
    </w:p>
    <w:p w14:paraId="24D728B0" w14:textId="1D476028" w:rsidR="00BD7F22" w:rsidRPr="00004E62" w:rsidRDefault="00BD7F22" w:rsidP="00BD7F22">
      <w:pPr>
        <w:pStyle w:val="Text"/>
        <w:spacing w:before="0"/>
        <w:jc w:val="left"/>
        <w:rPr>
          <w:color w:val="000000"/>
          <w:sz w:val="22"/>
          <w:szCs w:val="22"/>
          <w:lang w:val="lt-LT"/>
        </w:rPr>
      </w:pPr>
      <w:r w:rsidRPr="00004E62">
        <w:rPr>
          <w:color w:val="000000"/>
          <w:sz w:val="22"/>
          <w:szCs w:val="22"/>
          <w:lang w:val="lt-LT"/>
        </w:rPr>
        <w:t>Xolair 75 mg injekcinis tirpalas užpildytame švirkštiklyje</w:t>
      </w:r>
    </w:p>
    <w:p w14:paraId="3E59F643" w14:textId="77777777" w:rsidR="007E0A64" w:rsidRPr="00004E62" w:rsidRDefault="007E0A64" w:rsidP="001F7DED">
      <w:pPr>
        <w:pStyle w:val="Text"/>
        <w:spacing w:before="0"/>
        <w:jc w:val="left"/>
        <w:rPr>
          <w:color w:val="000000"/>
          <w:sz w:val="22"/>
          <w:szCs w:val="22"/>
          <w:lang w:val="lt-LT"/>
        </w:rPr>
      </w:pPr>
    </w:p>
    <w:p w14:paraId="1C493F09" w14:textId="77777777" w:rsidR="007E0A64" w:rsidRPr="00004E62" w:rsidRDefault="007E0A64" w:rsidP="001F7DED">
      <w:pPr>
        <w:pStyle w:val="Text"/>
        <w:spacing w:before="0"/>
        <w:jc w:val="left"/>
        <w:rPr>
          <w:color w:val="000000"/>
          <w:sz w:val="22"/>
          <w:szCs w:val="22"/>
          <w:lang w:val="lt-LT"/>
        </w:rPr>
      </w:pPr>
    </w:p>
    <w:p w14:paraId="4103F5D1" w14:textId="77777777" w:rsidR="007E0A64" w:rsidRPr="00004E62" w:rsidRDefault="00A716FE" w:rsidP="001F7DED">
      <w:pPr>
        <w:keepNext/>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kokybinė ir kiekybinė sudėtis</w:t>
      </w:r>
    </w:p>
    <w:p w14:paraId="4FFA1995" w14:textId="77777777" w:rsidR="007E0A64" w:rsidRPr="00004E62" w:rsidRDefault="007E0A64" w:rsidP="001F7DED">
      <w:pPr>
        <w:pStyle w:val="Text"/>
        <w:keepNext/>
        <w:spacing w:before="0"/>
        <w:ind w:left="567" w:hanging="567"/>
        <w:jc w:val="left"/>
        <w:rPr>
          <w:color w:val="000000"/>
          <w:sz w:val="22"/>
          <w:szCs w:val="22"/>
          <w:lang w:val="lt-LT"/>
        </w:rPr>
      </w:pPr>
    </w:p>
    <w:p w14:paraId="4CBDAC63" w14:textId="77777777" w:rsidR="00BD7F22" w:rsidRPr="00004E62" w:rsidRDefault="00BD7F22" w:rsidP="00BD7F22">
      <w:pPr>
        <w:pStyle w:val="Text"/>
        <w:keepNext/>
        <w:spacing w:before="0"/>
        <w:jc w:val="left"/>
        <w:rPr>
          <w:color w:val="000000"/>
          <w:sz w:val="22"/>
          <w:szCs w:val="22"/>
          <w:u w:val="single"/>
          <w:lang w:val="lt-LT"/>
        </w:rPr>
      </w:pPr>
      <w:r w:rsidRPr="00004E62">
        <w:rPr>
          <w:color w:val="000000"/>
          <w:sz w:val="22"/>
          <w:szCs w:val="22"/>
          <w:u w:val="single"/>
          <w:lang w:val="lt-LT"/>
        </w:rPr>
        <w:t>Xolair 75 mg injekcinis tirpalas užpildytame švirkšte</w:t>
      </w:r>
    </w:p>
    <w:p w14:paraId="0890DC90" w14:textId="77777777" w:rsidR="00BD7F22" w:rsidRPr="00004E62" w:rsidRDefault="00BD7F22" w:rsidP="00BD7F22">
      <w:pPr>
        <w:pStyle w:val="Text"/>
        <w:keepNext/>
        <w:spacing w:before="0"/>
        <w:jc w:val="left"/>
        <w:rPr>
          <w:color w:val="000000"/>
          <w:sz w:val="22"/>
          <w:szCs w:val="22"/>
          <w:lang w:val="lt-LT"/>
        </w:rPr>
      </w:pPr>
    </w:p>
    <w:p w14:paraId="48B44DFB" w14:textId="1CC20284"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Kiekviename užpildytame švirkšte</w:t>
      </w:r>
      <w:r w:rsidR="002E49D6" w:rsidRPr="00004E62">
        <w:rPr>
          <w:color w:val="000000"/>
          <w:sz w:val="22"/>
          <w:szCs w:val="22"/>
          <w:lang w:val="lt-LT"/>
        </w:rPr>
        <w:t xml:space="preserve"> (0,5</w:t>
      </w:r>
      <w:r w:rsidR="003D5E27" w:rsidRPr="00004E62">
        <w:rPr>
          <w:color w:val="000000"/>
          <w:sz w:val="22"/>
          <w:szCs w:val="22"/>
          <w:lang w:val="lt-LT"/>
        </w:rPr>
        <w:t> </w:t>
      </w:r>
      <w:r w:rsidR="002E49D6" w:rsidRPr="00004E62">
        <w:rPr>
          <w:color w:val="000000"/>
          <w:sz w:val="22"/>
          <w:szCs w:val="22"/>
          <w:lang w:val="lt-LT"/>
        </w:rPr>
        <w:t>ml tirpalo)</w:t>
      </w:r>
      <w:r w:rsidRPr="00004E62">
        <w:rPr>
          <w:color w:val="000000"/>
          <w:sz w:val="22"/>
          <w:szCs w:val="22"/>
          <w:lang w:val="lt-LT"/>
        </w:rPr>
        <w:t xml:space="preserve"> yra 75 mg omalizumabo (</w:t>
      </w:r>
      <w:r w:rsidRPr="00004E62">
        <w:rPr>
          <w:i/>
          <w:color w:val="000000"/>
          <w:sz w:val="22"/>
          <w:szCs w:val="22"/>
          <w:lang w:val="lt-LT"/>
        </w:rPr>
        <w:t>omalizumabum</w:t>
      </w:r>
      <w:r w:rsidRPr="00004E62">
        <w:rPr>
          <w:color w:val="000000"/>
          <w:sz w:val="22"/>
          <w:szCs w:val="22"/>
          <w:lang w:val="lt-LT"/>
        </w:rPr>
        <w:t>)*.</w:t>
      </w:r>
    </w:p>
    <w:p w14:paraId="482082C1" w14:textId="77777777" w:rsidR="007E0A64" w:rsidRPr="00004E62" w:rsidRDefault="007E0A64" w:rsidP="001F7DED">
      <w:pPr>
        <w:pStyle w:val="Text"/>
        <w:spacing w:before="0"/>
        <w:jc w:val="left"/>
        <w:rPr>
          <w:color w:val="000000"/>
          <w:sz w:val="22"/>
          <w:szCs w:val="22"/>
          <w:lang w:val="lt-LT"/>
        </w:rPr>
      </w:pPr>
    </w:p>
    <w:p w14:paraId="1B9F1169" w14:textId="491F67A7" w:rsidR="00BD7F22" w:rsidRPr="00004E62" w:rsidRDefault="00BD7F22" w:rsidP="00BD7F22">
      <w:pPr>
        <w:pStyle w:val="Text"/>
        <w:keepNext/>
        <w:spacing w:before="0"/>
        <w:jc w:val="left"/>
        <w:rPr>
          <w:color w:val="000000"/>
          <w:sz w:val="22"/>
          <w:szCs w:val="22"/>
          <w:u w:val="single"/>
          <w:lang w:val="lt-LT"/>
        </w:rPr>
      </w:pPr>
      <w:r w:rsidRPr="00004E62">
        <w:rPr>
          <w:color w:val="000000"/>
          <w:sz w:val="22"/>
          <w:szCs w:val="22"/>
          <w:u w:val="single"/>
          <w:lang w:val="lt-LT"/>
        </w:rPr>
        <w:t>Xolair 75 mg injekcinis tirpalas užpildytame švirkštiklyje</w:t>
      </w:r>
    </w:p>
    <w:p w14:paraId="406BA41D" w14:textId="77777777" w:rsidR="00BD7F22" w:rsidRPr="00004E62" w:rsidRDefault="00BD7F22" w:rsidP="00BD7F22">
      <w:pPr>
        <w:pStyle w:val="Text"/>
        <w:keepNext/>
        <w:spacing w:before="0"/>
        <w:jc w:val="left"/>
        <w:rPr>
          <w:color w:val="000000"/>
          <w:sz w:val="22"/>
          <w:szCs w:val="22"/>
          <w:lang w:val="lt-LT"/>
        </w:rPr>
      </w:pPr>
    </w:p>
    <w:p w14:paraId="562F58D4" w14:textId="1735C069" w:rsidR="00BD7F22" w:rsidRPr="00004E62" w:rsidRDefault="00BD7F22" w:rsidP="00BD7F22">
      <w:pPr>
        <w:pStyle w:val="Text"/>
        <w:spacing w:before="0"/>
        <w:jc w:val="left"/>
        <w:rPr>
          <w:color w:val="000000"/>
          <w:sz w:val="22"/>
          <w:szCs w:val="22"/>
          <w:lang w:val="lt-LT"/>
        </w:rPr>
      </w:pPr>
      <w:r w:rsidRPr="00004E62">
        <w:rPr>
          <w:color w:val="000000"/>
          <w:sz w:val="22"/>
          <w:szCs w:val="22"/>
          <w:lang w:val="lt-LT"/>
        </w:rPr>
        <w:t xml:space="preserve">Kiekviename užpildytame švirkštiklyje </w:t>
      </w:r>
      <w:r w:rsidR="002E49D6" w:rsidRPr="00004E62">
        <w:rPr>
          <w:color w:val="000000"/>
          <w:sz w:val="22"/>
          <w:szCs w:val="22"/>
          <w:lang w:val="lt-LT"/>
        </w:rPr>
        <w:t>(0,5</w:t>
      </w:r>
      <w:r w:rsidR="003D5E27" w:rsidRPr="00004E62">
        <w:rPr>
          <w:color w:val="000000"/>
          <w:sz w:val="22"/>
          <w:szCs w:val="22"/>
          <w:lang w:val="lt-LT"/>
        </w:rPr>
        <w:t> </w:t>
      </w:r>
      <w:r w:rsidR="002E49D6" w:rsidRPr="00004E62">
        <w:rPr>
          <w:color w:val="000000"/>
          <w:sz w:val="22"/>
          <w:szCs w:val="22"/>
          <w:lang w:val="lt-LT"/>
        </w:rPr>
        <w:t xml:space="preserve">ml tirpalo) </w:t>
      </w:r>
      <w:r w:rsidRPr="00004E62">
        <w:rPr>
          <w:color w:val="000000"/>
          <w:sz w:val="22"/>
          <w:szCs w:val="22"/>
          <w:lang w:val="lt-LT"/>
        </w:rPr>
        <w:t>yra 75 mg omalizumabo (</w:t>
      </w:r>
      <w:r w:rsidRPr="00004E62">
        <w:rPr>
          <w:i/>
          <w:color w:val="000000"/>
          <w:sz w:val="22"/>
          <w:szCs w:val="22"/>
          <w:lang w:val="lt-LT"/>
        </w:rPr>
        <w:t>omalizumabum</w:t>
      </w:r>
      <w:r w:rsidRPr="00004E62">
        <w:rPr>
          <w:color w:val="000000"/>
          <w:sz w:val="22"/>
          <w:szCs w:val="22"/>
          <w:lang w:val="lt-LT"/>
        </w:rPr>
        <w:t>)*.</w:t>
      </w:r>
    </w:p>
    <w:p w14:paraId="661645C7" w14:textId="77777777" w:rsidR="00BD7F22" w:rsidRPr="00004E62" w:rsidRDefault="00BD7F22" w:rsidP="00BD7F22">
      <w:pPr>
        <w:pStyle w:val="Text"/>
        <w:spacing w:before="0"/>
        <w:jc w:val="left"/>
        <w:rPr>
          <w:color w:val="000000"/>
          <w:sz w:val="22"/>
          <w:szCs w:val="22"/>
          <w:lang w:val="lt-LT"/>
        </w:rPr>
      </w:pPr>
    </w:p>
    <w:p w14:paraId="22450786" w14:textId="04233638"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*Omalizumabas yra žmogui pritaikytas monokloninis antikūnas, pagamintas naudojant kininio žiurkėn</w:t>
      </w:r>
      <w:r w:rsidR="00B96DD2" w:rsidRPr="00004E62">
        <w:rPr>
          <w:color w:val="000000"/>
          <w:sz w:val="22"/>
          <w:szCs w:val="22"/>
          <w:lang w:val="lt-LT"/>
        </w:rPr>
        <w:t>uk</w:t>
      </w:r>
      <w:r w:rsidRPr="00004E62">
        <w:rPr>
          <w:color w:val="000000"/>
          <w:sz w:val="22"/>
          <w:szCs w:val="22"/>
          <w:lang w:val="lt-LT"/>
        </w:rPr>
        <w:t>o kiaušidžių (CHO) ląstelių liniją</w:t>
      </w:r>
      <w:r w:rsidR="00BD7F22" w:rsidRPr="00004E62">
        <w:rPr>
          <w:color w:val="000000"/>
          <w:sz w:val="22"/>
          <w:szCs w:val="22"/>
          <w:lang w:val="lt-LT"/>
        </w:rPr>
        <w:t xml:space="preserve"> rekombinantinės DNR technologijos būdu</w:t>
      </w:r>
      <w:r w:rsidRPr="00004E62">
        <w:rPr>
          <w:color w:val="000000"/>
          <w:sz w:val="22"/>
          <w:szCs w:val="22"/>
          <w:lang w:val="lt-LT"/>
        </w:rPr>
        <w:t>.</w:t>
      </w:r>
    </w:p>
    <w:p w14:paraId="4D3E5840" w14:textId="77777777" w:rsidR="007E0A64" w:rsidRPr="00004E62" w:rsidRDefault="007E0A64" w:rsidP="001F7DED">
      <w:pPr>
        <w:pStyle w:val="Text"/>
        <w:spacing w:before="0"/>
        <w:rPr>
          <w:color w:val="000000"/>
          <w:szCs w:val="24"/>
          <w:lang w:val="lt-LT"/>
        </w:rPr>
      </w:pPr>
    </w:p>
    <w:p w14:paraId="6BCC6E68" w14:textId="77777777" w:rsidR="007E0A64" w:rsidRPr="00004E62" w:rsidRDefault="00A716FE" w:rsidP="001F7DED">
      <w:pPr>
        <w:ind w:left="567" w:hanging="567"/>
        <w:rPr>
          <w:color w:val="000000"/>
          <w:szCs w:val="22"/>
          <w:lang w:val="lt-LT"/>
        </w:rPr>
      </w:pPr>
      <w:r w:rsidRPr="00004E62">
        <w:rPr>
          <w:color w:val="000000"/>
          <w:szCs w:val="22"/>
          <w:lang w:val="lt-LT"/>
        </w:rPr>
        <w:t>Visos pagalbinės medžiagos išvardytos 6.1 skyriuje.</w:t>
      </w:r>
    </w:p>
    <w:p w14:paraId="1CB47FD9" w14:textId="77777777" w:rsidR="007E0A64" w:rsidRPr="00004E62" w:rsidRDefault="007E0A64" w:rsidP="001F7DED">
      <w:pPr>
        <w:ind w:left="567" w:hanging="567"/>
        <w:rPr>
          <w:color w:val="000000"/>
          <w:szCs w:val="22"/>
          <w:lang w:val="lt-LT"/>
        </w:rPr>
      </w:pPr>
    </w:p>
    <w:p w14:paraId="5399693E" w14:textId="77777777" w:rsidR="007E0A64" w:rsidRPr="00004E62" w:rsidRDefault="007E0A64" w:rsidP="001F7DED">
      <w:pPr>
        <w:ind w:left="567" w:hanging="567"/>
        <w:rPr>
          <w:color w:val="000000"/>
          <w:szCs w:val="22"/>
          <w:lang w:val="lt-LT"/>
        </w:rPr>
      </w:pPr>
    </w:p>
    <w:p w14:paraId="3F675F51" w14:textId="77777777" w:rsidR="007E0A64" w:rsidRPr="00004E62" w:rsidRDefault="00A716FE" w:rsidP="001F7DED">
      <w:pPr>
        <w:keepNext/>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FARMACINĖ forma</w:t>
      </w:r>
    </w:p>
    <w:p w14:paraId="7BC08090" w14:textId="77777777" w:rsidR="007E0A64" w:rsidRPr="00004E62" w:rsidRDefault="007E0A64" w:rsidP="001F7DED">
      <w:pPr>
        <w:pStyle w:val="Text"/>
        <w:keepNext/>
        <w:spacing w:before="0"/>
        <w:ind w:left="567" w:hanging="567"/>
        <w:jc w:val="left"/>
        <w:rPr>
          <w:color w:val="000000"/>
          <w:sz w:val="22"/>
          <w:szCs w:val="22"/>
          <w:lang w:val="lt-LT"/>
        </w:rPr>
      </w:pPr>
    </w:p>
    <w:p w14:paraId="231101DC" w14:textId="1A72BA18"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Injekcinis tirpalas</w:t>
      </w:r>
      <w:r w:rsidRPr="00004E62">
        <w:rPr>
          <w:color w:val="000000"/>
          <w:sz w:val="22"/>
          <w:szCs w:val="22"/>
          <w:lang w:val="lt-LT" w:eastAsia="ja-JP"/>
        </w:rPr>
        <w:t xml:space="preserve"> </w:t>
      </w:r>
      <w:r w:rsidRPr="00004E62">
        <w:rPr>
          <w:bCs/>
          <w:color w:val="000000"/>
          <w:sz w:val="22"/>
          <w:szCs w:val="22"/>
          <w:lang w:val="lt-LT"/>
        </w:rPr>
        <w:t>(injekcija)</w:t>
      </w:r>
    </w:p>
    <w:p w14:paraId="5E811DFA" w14:textId="77777777" w:rsidR="007E0A64" w:rsidRPr="00004E62" w:rsidRDefault="007E0A64" w:rsidP="001F7DED">
      <w:pPr>
        <w:pStyle w:val="Text"/>
        <w:spacing w:before="0"/>
        <w:jc w:val="left"/>
        <w:rPr>
          <w:bCs/>
          <w:color w:val="000000"/>
          <w:sz w:val="22"/>
          <w:szCs w:val="22"/>
          <w:lang w:val="lt-LT"/>
        </w:rPr>
      </w:pPr>
    </w:p>
    <w:p w14:paraId="1A67DD7C" w14:textId="77777777" w:rsidR="007E0A64" w:rsidRPr="00004E62" w:rsidRDefault="00A716FE" w:rsidP="001F7DED">
      <w:pPr>
        <w:pStyle w:val="Text"/>
        <w:spacing w:before="0"/>
        <w:jc w:val="left"/>
        <w:rPr>
          <w:color w:val="000000"/>
          <w:sz w:val="22"/>
          <w:szCs w:val="22"/>
          <w:lang w:val="lt-LT"/>
        </w:rPr>
      </w:pPr>
      <w:r w:rsidRPr="00004E62">
        <w:rPr>
          <w:bCs/>
          <w:color w:val="000000"/>
          <w:sz w:val="22"/>
          <w:szCs w:val="22"/>
          <w:lang w:val="lt-LT"/>
        </w:rPr>
        <w:t xml:space="preserve">Skaidrus arba </w:t>
      </w:r>
      <w:r w:rsidRPr="00004E62">
        <w:rPr>
          <w:color w:val="000000"/>
          <w:sz w:val="22"/>
          <w:szCs w:val="22"/>
          <w:lang w:val="lt-LT"/>
        </w:rPr>
        <w:t xml:space="preserve">šiek tiek </w:t>
      </w:r>
      <w:r w:rsidRPr="00004E62">
        <w:rPr>
          <w:bCs/>
          <w:color w:val="000000"/>
          <w:sz w:val="22"/>
          <w:szCs w:val="22"/>
          <w:lang w:val="lt-LT"/>
        </w:rPr>
        <w:t xml:space="preserve">opalescuojantis, </w:t>
      </w:r>
      <w:r w:rsidRPr="00004E62">
        <w:rPr>
          <w:color w:val="000000"/>
          <w:sz w:val="22"/>
          <w:szCs w:val="22"/>
          <w:lang w:val="lt-LT"/>
        </w:rPr>
        <w:t xml:space="preserve">bespalvis arba šviesiai rusvai geltonas </w:t>
      </w:r>
      <w:r w:rsidRPr="00004E62">
        <w:rPr>
          <w:bCs/>
          <w:color w:val="000000"/>
          <w:sz w:val="22"/>
          <w:szCs w:val="22"/>
          <w:lang w:val="lt-LT"/>
        </w:rPr>
        <w:t>tirpalas.</w:t>
      </w:r>
    </w:p>
    <w:p w14:paraId="1DA89379" w14:textId="77777777" w:rsidR="007E0A64" w:rsidRPr="00004E62" w:rsidRDefault="007E0A64" w:rsidP="001F7DED">
      <w:pPr>
        <w:pStyle w:val="Text"/>
        <w:spacing w:before="0"/>
        <w:jc w:val="left"/>
        <w:rPr>
          <w:color w:val="000000"/>
          <w:sz w:val="22"/>
          <w:szCs w:val="22"/>
          <w:lang w:val="lt-LT"/>
        </w:rPr>
      </w:pPr>
    </w:p>
    <w:p w14:paraId="672E4FFD" w14:textId="77777777" w:rsidR="007E0A64" w:rsidRPr="00004E62" w:rsidRDefault="007E0A64" w:rsidP="001F7DED">
      <w:pPr>
        <w:pStyle w:val="Text"/>
        <w:spacing w:before="0"/>
        <w:jc w:val="left"/>
        <w:rPr>
          <w:color w:val="000000"/>
          <w:sz w:val="22"/>
          <w:szCs w:val="22"/>
          <w:lang w:val="lt-LT"/>
        </w:rPr>
      </w:pPr>
    </w:p>
    <w:p w14:paraId="76BF7E3D" w14:textId="77777777" w:rsidR="007E0A64" w:rsidRPr="00004E62" w:rsidRDefault="00A716FE" w:rsidP="001F7DED">
      <w:pPr>
        <w:keepNext/>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klinikinĖ informacija</w:t>
      </w:r>
    </w:p>
    <w:p w14:paraId="2B5AE87E" w14:textId="77777777" w:rsidR="007E0A64" w:rsidRPr="00004E62" w:rsidRDefault="007E0A64" w:rsidP="001F7DED">
      <w:pPr>
        <w:keepNext/>
        <w:ind w:left="567" w:hanging="567"/>
        <w:rPr>
          <w:color w:val="000000"/>
          <w:szCs w:val="22"/>
          <w:lang w:val="lt-LT"/>
        </w:rPr>
      </w:pPr>
    </w:p>
    <w:p w14:paraId="5995E6D7" w14:textId="77777777" w:rsidR="007E0A64" w:rsidRPr="00004E62" w:rsidRDefault="00A716FE" w:rsidP="001F7DED">
      <w:pPr>
        <w:keepNext/>
        <w:ind w:left="567" w:hanging="567"/>
        <w:rPr>
          <w:b/>
          <w:color w:val="000000"/>
          <w:szCs w:val="22"/>
          <w:lang w:val="lt-LT"/>
        </w:rPr>
      </w:pPr>
      <w:r w:rsidRPr="00004E62">
        <w:rPr>
          <w:b/>
          <w:color w:val="000000"/>
          <w:szCs w:val="22"/>
          <w:lang w:val="lt-LT"/>
        </w:rPr>
        <w:t>4.1</w:t>
      </w:r>
      <w:r w:rsidRPr="00004E62">
        <w:rPr>
          <w:b/>
          <w:color w:val="000000"/>
          <w:szCs w:val="22"/>
          <w:lang w:val="lt-LT"/>
        </w:rPr>
        <w:tab/>
        <w:t>Terapinės indikacijos</w:t>
      </w:r>
    </w:p>
    <w:p w14:paraId="66C5A15E" w14:textId="77777777" w:rsidR="007E0A64" w:rsidRPr="00004E62" w:rsidRDefault="007E0A64" w:rsidP="001F7DED">
      <w:pPr>
        <w:keepNext/>
        <w:widowControl w:val="0"/>
        <w:ind w:left="567" w:hanging="567"/>
        <w:rPr>
          <w:color w:val="000000"/>
          <w:szCs w:val="22"/>
          <w:u w:val="single"/>
          <w:lang w:val="lt-LT"/>
        </w:rPr>
      </w:pPr>
    </w:p>
    <w:p w14:paraId="46CC7621" w14:textId="77777777" w:rsidR="007E0A64" w:rsidRPr="00004E62" w:rsidRDefault="00A716FE" w:rsidP="001F7DED">
      <w:pPr>
        <w:keepNext/>
        <w:widowControl w:val="0"/>
        <w:ind w:left="567" w:hanging="567"/>
        <w:rPr>
          <w:color w:val="000000"/>
          <w:szCs w:val="22"/>
          <w:u w:val="single"/>
          <w:lang w:val="lt-LT"/>
        </w:rPr>
      </w:pPr>
      <w:r w:rsidRPr="00004E62">
        <w:rPr>
          <w:color w:val="000000"/>
          <w:szCs w:val="22"/>
          <w:u w:val="single"/>
          <w:lang w:val="lt-LT"/>
        </w:rPr>
        <w:t>Alerginė astma</w:t>
      </w:r>
    </w:p>
    <w:p w14:paraId="2CDCA7CE" w14:textId="77777777" w:rsidR="007E0A64" w:rsidRPr="00004E62" w:rsidRDefault="007E0A64" w:rsidP="001F7DED">
      <w:pPr>
        <w:pStyle w:val="Text"/>
        <w:keepNext/>
        <w:spacing w:before="0"/>
        <w:ind w:left="567" w:hanging="567"/>
        <w:jc w:val="left"/>
        <w:rPr>
          <w:color w:val="000000"/>
          <w:sz w:val="22"/>
          <w:szCs w:val="22"/>
          <w:lang w:val="lt-LT"/>
        </w:rPr>
      </w:pPr>
    </w:p>
    <w:p w14:paraId="281E5F2E"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Xolair skirtas suaugusiesiems, paaugliams ir vaikams (nuo 6 iki &lt; 12 metų amžiaus).</w:t>
      </w:r>
    </w:p>
    <w:p w14:paraId="30363D48" w14:textId="77777777" w:rsidR="007E0A64" w:rsidRPr="00004E62" w:rsidRDefault="007E0A64" w:rsidP="001F7DED">
      <w:pPr>
        <w:pStyle w:val="Text"/>
        <w:spacing w:before="0"/>
        <w:jc w:val="left"/>
        <w:rPr>
          <w:color w:val="000000"/>
          <w:sz w:val="22"/>
          <w:szCs w:val="22"/>
          <w:lang w:val="lt-LT"/>
        </w:rPr>
      </w:pPr>
    </w:p>
    <w:p w14:paraId="2BD9B745" w14:textId="3E59F38D"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Gydym</w:t>
      </w:r>
      <w:r w:rsidR="00D75C26" w:rsidRPr="00004E62">
        <w:rPr>
          <w:color w:val="000000"/>
          <w:sz w:val="22"/>
          <w:szCs w:val="22"/>
          <w:lang w:val="lt-LT"/>
        </w:rPr>
        <w:t>as</w:t>
      </w:r>
      <w:r w:rsidRPr="00004E62">
        <w:rPr>
          <w:color w:val="000000"/>
          <w:sz w:val="22"/>
          <w:szCs w:val="22"/>
          <w:lang w:val="lt-LT"/>
        </w:rPr>
        <w:t xml:space="preserve"> Xolair turi būti skiriamas tik tiems pacientams, kuriems patvirtinta IgE (imunoglobulino E) įtakota astma (žr. 4.2 skyrių).</w:t>
      </w:r>
    </w:p>
    <w:p w14:paraId="5A5889D0" w14:textId="77777777" w:rsidR="007E0A64" w:rsidRPr="00004E62" w:rsidRDefault="007E0A64" w:rsidP="001F7DED">
      <w:pPr>
        <w:ind w:left="567" w:hanging="567"/>
        <w:rPr>
          <w:color w:val="000000"/>
          <w:szCs w:val="22"/>
          <w:lang w:val="lt-LT"/>
        </w:rPr>
      </w:pPr>
    </w:p>
    <w:p w14:paraId="11ABCFCD" w14:textId="77777777" w:rsidR="007E0A64" w:rsidRPr="00004E62" w:rsidRDefault="00A716FE" w:rsidP="001F7DED">
      <w:pPr>
        <w:pStyle w:val="Text"/>
        <w:keepNext/>
        <w:spacing w:before="0"/>
        <w:ind w:left="567" w:hanging="567"/>
        <w:jc w:val="left"/>
        <w:rPr>
          <w:i/>
          <w:color w:val="000000"/>
          <w:sz w:val="22"/>
          <w:szCs w:val="22"/>
          <w:u w:val="single"/>
          <w:lang w:val="lt-LT"/>
        </w:rPr>
      </w:pPr>
      <w:r w:rsidRPr="00004E62">
        <w:rPr>
          <w:i/>
          <w:color w:val="000000"/>
          <w:sz w:val="22"/>
          <w:szCs w:val="22"/>
          <w:u w:val="single"/>
          <w:lang w:val="lt-LT"/>
        </w:rPr>
        <w:t>Suaugusiesiems ir paaugliams (12 metų ir vyresniems)</w:t>
      </w:r>
    </w:p>
    <w:p w14:paraId="074F99C8"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Xolair yra pagalbinis preparatas astmos kontrolei gerinti sunkia persistuojančia alergine astma sergantiems pacientams, kurių odos mėginys yra teigiamas ar kuriems </w:t>
      </w:r>
      <w:r w:rsidRPr="00004E62">
        <w:rPr>
          <w:i/>
          <w:color w:val="000000"/>
          <w:sz w:val="22"/>
          <w:szCs w:val="22"/>
          <w:lang w:val="lt-LT"/>
        </w:rPr>
        <w:t>in vitro</w:t>
      </w:r>
      <w:r w:rsidRPr="00004E62">
        <w:rPr>
          <w:color w:val="000000"/>
          <w:sz w:val="22"/>
          <w:szCs w:val="22"/>
          <w:lang w:val="lt-LT"/>
        </w:rPr>
        <w:t xml:space="preserve"> nustatytas padidėjęs jautrumas nuolat veikiančiam alergenui, kurių plaučių funkcija yra pablogėjusi (FEV</w:t>
      </w:r>
      <w:r w:rsidRPr="00004E62">
        <w:rPr>
          <w:color w:val="000000"/>
          <w:sz w:val="22"/>
          <w:szCs w:val="22"/>
          <w:vertAlign w:val="subscript"/>
          <w:lang w:val="lt-LT"/>
        </w:rPr>
        <w:t>1</w:t>
      </w:r>
      <w:r w:rsidRPr="00004E62">
        <w:rPr>
          <w:color w:val="000000"/>
          <w:sz w:val="22"/>
          <w:szCs w:val="22"/>
          <w:lang w:val="lt-LT"/>
        </w:rPr>
        <w:t> &lt; 80 %), taip pat kuriems simptomai dažnai kartojasi dieną ir pažadina naktį, kuriems buvo daug dokumentuotų sunkių astmos paūmėjimų, nepaisant kasdien vartojamų didelių inhaliacinių kortikosteroidų ir ilgai veikiančių beta 2 agonistų dozių.</w:t>
      </w:r>
    </w:p>
    <w:p w14:paraId="13CB4AE0" w14:textId="77777777" w:rsidR="007E0A64" w:rsidRPr="00004E62" w:rsidRDefault="007E0A64" w:rsidP="001F7DED">
      <w:pPr>
        <w:pStyle w:val="Text"/>
        <w:spacing w:before="0"/>
        <w:jc w:val="left"/>
        <w:rPr>
          <w:color w:val="000000"/>
          <w:sz w:val="22"/>
          <w:szCs w:val="22"/>
          <w:lang w:val="lt-LT"/>
        </w:rPr>
      </w:pPr>
    </w:p>
    <w:p w14:paraId="79043635" w14:textId="77777777" w:rsidR="007E0A64" w:rsidRPr="00004E62" w:rsidRDefault="00A716FE" w:rsidP="001F7DED">
      <w:pPr>
        <w:pStyle w:val="Text"/>
        <w:keepNext/>
        <w:spacing w:before="0"/>
        <w:ind w:left="567" w:hanging="567"/>
        <w:jc w:val="left"/>
        <w:rPr>
          <w:i/>
          <w:color w:val="000000"/>
          <w:sz w:val="22"/>
          <w:szCs w:val="22"/>
          <w:u w:val="single"/>
          <w:lang w:val="lt-LT"/>
        </w:rPr>
      </w:pPr>
      <w:r w:rsidRPr="00004E62">
        <w:rPr>
          <w:i/>
          <w:color w:val="000000"/>
          <w:sz w:val="22"/>
          <w:szCs w:val="22"/>
          <w:u w:val="single"/>
          <w:lang w:val="lt-LT"/>
        </w:rPr>
        <w:t>Vaikams (nuo 6 iki &lt; 12 metų)</w:t>
      </w:r>
    </w:p>
    <w:p w14:paraId="31A0905B"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Xolair yra pagalbinis preparatas astmos kontrolei gerinti sunkia persistuojančia alergine astma sergantiems pacientams, kurių odos mėginys yra teigiamas ar kuriems </w:t>
      </w:r>
      <w:r w:rsidRPr="00004E62">
        <w:rPr>
          <w:i/>
          <w:color w:val="000000"/>
          <w:sz w:val="22"/>
          <w:szCs w:val="22"/>
          <w:lang w:val="lt-LT"/>
        </w:rPr>
        <w:t>in vitro</w:t>
      </w:r>
      <w:r w:rsidRPr="00004E62">
        <w:rPr>
          <w:color w:val="000000"/>
          <w:sz w:val="22"/>
          <w:szCs w:val="22"/>
          <w:lang w:val="lt-LT"/>
        </w:rPr>
        <w:t xml:space="preserve"> nustatytas padidėjęs jautrumas nuolat veikiančiam alergenui ir kuriems simptomai dažnai kartojasi dieną ar pažadina naktį, kuriems buvo daug dokumentuotų sunkių astmos paūmėjimų, nepaisant kasdien vartojamų didelių inhaliacinių kortikosteroidų ir ilgai veikiančių beta 2 agonistų dozių.</w:t>
      </w:r>
    </w:p>
    <w:p w14:paraId="77CECBB2" w14:textId="77777777" w:rsidR="007E0A64" w:rsidRPr="00004E62" w:rsidRDefault="007E0A64" w:rsidP="001F7DED">
      <w:pPr>
        <w:ind w:left="567" w:hanging="567"/>
        <w:rPr>
          <w:color w:val="000000"/>
          <w:szCs w:val="22"/>
          <w:lang w:val="lt-LT"/>
        </w:rPr>
      </w:pPr>
    </w:p>
    <w:p w14:paraId="5369674B" w14:textId="77777777" w:rsidR="007E0A64" w:rsidRPr="00004E62" w:rsidRDefault="00A716FE" w:rsidP="001F7DED">
      <w:pPr>
        <w:pStyle w:val="Text"/>
        <w:keepNext/>
        <w:widowControl w:val="0"/>
        <w:spacing w:before="0"/>
        <w:jc w:val="left"/>
        <w:rPr>
          <w:color w:val="000000"/>
          <w:sz w:val="22"/>
          <w:szCs w:val="22"/>
          <w:u w:val="single"/>
          <w:lang w:val="lt-LT"/>
        </w:rPr>
      </w:pPr>
      <w:r w:rsidRPr="00004E62">
        <w:rPr>
          <w:color w:val="000000"/>
          <w:sz w:val="22"/>
          <w:szCs w:val="22"/>
          <w:u w:val="single"/>
          <w:lang w:val="lt-LT"/>
        </w:rPr>
        <w:lastRenderedPageBreak/>
        <w:t>Lėtinis rinosinusitas su nosies polipais (LRSsNP)</w:t>
      </w:r>
    </w:p>
    <w:p w14:paraId="0DAC9D5D" w14:textId="77777777" w:rsidR="007E0A64" w:rsidRPr="00004E62" w:rsidRDefault="007E0A64" w:rsidP="001F7DED">
      <w:pPr>
        <w:pStyle w:val="Text"/>
        <w:keepNext/>
        <w:widowControl w:val="0"/>
        <w:spacing w:before="0"/>
        <w:jc w:val="left"/>
        <w:rPr>
          <w:color w:val="000000"/>
          <w:sz w:val="22"/>
          <w:szCs w:val="22"/>
          <w:lang w:val="lt-LT"/>
        </w:rPr>
      </w:pPr>
    </w:p>
    <w:p w14:paraId="321DA897" w14:textId="77777777" w:rsidR="007E0A64" w:rsidRPr="00004E62" w:rsidRDefault="00A716FE" w:rsidP="001F7DED">
      <w:pPr>
        <w:pStyle w:val="Text"/>
        <w:widowControl w:val="0"/>
        <w:spacing w:before="0"/>
        <w:jc w:val="left"/>
        <w:rPr>
          <w:strike/>
          <w:color w:val="000000"/>
          <w:sz w:val="22"/>
          <w:szCs w:val="22"/>
          <w:lang w:val="lt-LT"/>
        </w:rPr>
      </w:pPr>
      <w:r w:rsidRPr="00004E62">
        <w:rPr>
          <w:color w:val="000000"/>
          <w:sz w:val="22"/>
          <w:szCs w:val="22"/>
          <w:lang w:val="lt-LT"/>
        </w:rPr>
        <w:t>Xolair skirtas papildomam gydymui kartu su į nosį vartojamais kortikosteroidais (ĮNK) suaugusiųjų (18 metų ir vyresnių) sunkaus LRSsNP gydymui, kai vien ĮNK tinkamai nekontroliuoja ligos.</w:t>
      </w:r>
    </w:p>
    <w:p w14:paraId="36D97E59" w14:textId="77777777" w:rsidR="007E0A64" w:rsidRPr="00004E62" w:rsidRDefault="007E0A64" w:rsidP="001F7DED">
      <w:pPr>
        <w:pStyle w:val="Text"/>
        <w:spacing w:before="0"/>
        <w:jc w:val="left"/>
        <w:rPr>
          <w:color w:val="000000"/>
          <w:sz w:val="22"/>
          <w:szCs w:val="22"/>
          <w:lang w:val="lt-LT"/>
        </w:rPr>
      </w:pPr>
    </w:p>
    <w:p w14:paraId="50D0FFD6" w14:textId="77777777" w:rsidR="007E0A64" w:rsidRPr="00004E62" w:rsidRDefault="00A716FE" w:rsidP="001F7DED">
      <w:pPr>
        <w:keepNext/>
        <w:ind w:left="567" w:hanging="567"/>
        <w:rPr>
          <w:b/>
          <w:color w:val="000000"/>
          <w:szCs w:val="22"/>
          <w:lang w:val="lt-LT"/>
        </w:rPr>
      </w:pPr>
      <w:r w:rsidRPr="00004E62">
        <w:rPr>
          <w:b/>
          <w:color w:val="000000"/>
          <w:szCs w:val="22"/>
          <w:lang w:val="lt-LT"/>
        </w:rPr>
        <w:t>4.2</w:t>
      </w:r>
      <w:r w:rsidRPr="00004E62">
        <w:rPr>
          <w:b/>
          <w:color w:val="000000"/>
          <w:szCs w:val="22"/>
          <w:lang w:val="lt-LT"/>
        </w:rPr>
        <w:tab/>
        <w:t>Dozavimas ir vartojimo metodas</w:t>
      </w:r>
    </w:p>
    <w:p w14:paraId="7CF396F8" w14:textId="77777777" w:rsidR="007E0A64" w:rsidRPr="00004E62" w:rsidRDefault="007E0A64" w:rsidP="001F7DED">
      <w:pPr>
        <w:keepNext/>
        <w:ind w:left="567" w:hanging="567"/>
        <w:rPr>
          <w:color w:val="000000"/>
          <w:szCs w:val="22"/>
          <w:lang w:val="lt-LT"/>
        </w:rPr>
      </w:pPr>
    </w:p>
    <w:p w14:paraId="27F3AD51" w14:textId="1BE130FB"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Gydy</w:t>
      </w:r>
      <w:r w:rsidR="00BD7F22" w:rsidRPr="00004E62">
        <w:rPr>
          <w:color w:val="000000"/>
          <w:sz w:val="22"/>
          <w:szCs w:val="22"/>
          <w:lang w:val="lt-LT"/>
        </w:rPr>
        <w:t>mą</w:t>
      </w:r>
      <w:r w:rsidRPr="00004E62">
        <w:rPr>
          <w:color w:val="000000"/>
          <w:sz w:val="22"/>
          <w:szCs w:val="22"/>
          <w:lang w:val="lt-LT"/>
        </w:rPr>
        <w:t xml:space="preserve"> turi pradėti gydytojas, turintis patirties, kaip diagnozuoti ir gydyti sunkią persistuojančią astmą</w:t>
      </w:r>
      <w:r w:rsidRPr="00004E62">
        <w:rPr>
          <w:color w:val="000000"/>
          <w:sz w:val="22"/>
          <w:szCs w:val="22"/>
          <w:lang w:val="lt-LT" w:eastAsia="ja-JP"/>
        </w:rPr>
        <w:t xml:space="preserve"> </w:t>
      </w:r>
      <w:r w:rsidRPr="00004E62">
        <w:rPr>
          <w:color w:val="000000"/>
          <w:sz w:val="22"/>
          <w:szCs w:val="22"/>
          <w:lang w:val="lt-LT"/>
        </w:rPr>
        <w:t>ar lėtinį rinosinusitą su nosies polipais (LRSsNP).</w:t>
      </w:r>
    </w:p>
    <w:p w14:paraId="4A4CD4C4" w14:textId="77777777" w:rsidR="007E0A64" w:rsidRPr="00004E62" w:rsidRDefault="007E0A64" w:rsidP="001F7DED">
      <w:pPr>
        <w:widowControl w:val="0"/>
        <w:rPr>
          <w:color w:val="000000"/>
          <w:szCs w:val="22"/>
          <w:u w:val="single"/>
          <w:lang w:val="lt-LT"/>
        </w:rPr>
      </w:pPr>
    </w:p>
    <w:p w14:paraId="008B42F7" w14:textId="77777777" w:rsidR="007E0A64" w:rsidRPr="00004E62" w:rsidRDefault="00A716FE" w:rsidP="001F7DED">
      <w:pPr>
        <w:keepNext/>
        <w:ind w:left="567" w:hanging="567"/>
        <w:rPr>
          <w:szCs w:val="22"/>
          <w:u w:val="single"/>
          <w:lang w:val="lt-LT"/>
        </w:rPr>
      </w:pPr>
      <w:r w:rsidRPr="00004E62">
        <w:rPr>
          <w:szCs w:val="22"/>
          <w:u w:val="single"/>
          <w:lang w:val="lt-LT"/>
        </w:rPr>
        <w:t>Dozavimas</w:t>
      </w:r>
    </w:p>
    <w:p w14:paraId="7994B673" w14:textId="77777777" w:rsidR="007E0A64" w:rsidRPr="00A10CE1" w:rsidRDefault="007E0A64" w:rsidP="001F7DED">
      <w:pPr>
        <w:keepNext/>
        <w:ind w:left="567" w:hanging="567"/>
        <w:rPr>
          <w:szCs w:val="22"/>
          <w:lang w:val="lt-LT"/>
        </w:rPr>
      </w:pPr>
    </w:p>
    <w:p w14:paraId="592846DF" w14:textId="6AB0EC5D"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Alergine astma ir LRSsNP sergantiems pacientams taikomi tokie pat dozavimo principai. Tinkama </w:t>
      </w:r>
      <w:r w:rsidR="00BD7F22" w:rsidRPr="00004E62">
        <w:rPr>
          <w:color w:val="000000"/>
          <w:sz w:val="22"/>
          <w:szCs w:val="22"/>
          <w:lang w:val="lt-LT"/>
        </w:rPr>
        <w:t xml:space="preserve">omalizumabo </w:t>
      </w:r>
      <w:r w:rsidRPr="00004E62">
        <w:rPr>
          <w:color w:val="000000"/>
          <w:sz w:val="22"/>
          <w:szCs w:val="22"/>
          <w:lang w:val="lt-LT"/>
        </w:rPr>
        <w:t xml:space="preserve">dozė ir vartojimo dažnis šioms būklėms gydyti parenkami pagal pradinį IgE kiekį (TV/ml), nustatytą prieš pradedant gydymą, ir kūno svorį (kg). Norint apskaičiuoti vaistinio preparato dozę, prieš pradedant jo vartoti reikia nustatyti paciento IgE kiekį bet kokiu komerciniu bendrojo IgE kiekio serume tyrimu. Remiantis šiais duomenimis, kiekvieną kartą gali prireikti nuo 75 iki 600 mg </w:t>
      </w:r>
      <w:r w:rsidR="00324936" w:rsidRPr="00004E62">
        <w:rPr>
          <w:color w:val="000000"/>
          <w:sz w:val="22"/>
          <w:szCs w:val="22"/>
          <w:lang w:val="lt-LT"/>
        </w:rPr>
        <w:t xml:space="preserve">omalizumabo </w:t>
      </w:r>
      <w:r w:rsidRPr="00004E62">
        <w:rPr>
          <w:color w:val="000000"/>
          <w:sz w:val="22"/>
          <w:szCs w:val="22"/>
          <w:lang w:val="lt-LT"/>
        </w:rPr>
        <w:t>(1 ar 4 injekcijų).</w:t>
      </w:r>
    </w:p>
    <w:p w14:paraId="7933D05F" w14:textId="77777777" w:rsidR="007E0A64" w:rsidRPr="00004E62" w:rsidRDefault="007E0A64" w:rsidP="001F7DED">
      <w:pPr>
        <w:pStyle w:val="Text"/>
        <w:spacing w:before="0"/>
        <w:jc w:val="left"/>
        <w:rPr>
          <w:color w:val="000000"/>
          <w:sz w:val="22"/>
          <w:szCs w:val="22"/>
          <w:lang w:val="lt-LT"/>
        </w:rPr>
      </w:pPr>
    </w:p>
    <w:p w14:paraId="53CDB3E9"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Alergine astma sergantiems pacientams, kurių</w:t>
      </w:r>
      <w:r w:rsidRPr="00004E62">
        <w:rPr>
          <w:color w:val="000000"/>
          <w:sz w:val="22"/>
          <w:szCs w:val="22"/>
          <w:lang w:val="lt-LT" w:eastAsia="ja-JP"/>
        </w:rPr>
        <w:t xml:space="preserve"> </w:t>
      </w:r>
      <w:r w:rsidRPr="00004E62">
        <w:rPr>
          <w:color w:val="000000"/>
          <w:sz w:val="22"/>
          <w:szCs w:val="22"/>
          <w:lang w:val="lt-LT"/>
        </w:rPr>
        <w:t>pradinis IgE kiekis mažesnis nei 76 TV/ml, klinikinė nauda gaunama rečiau (žr. 5.1 skyrių). Gydymą skiriantis gydytojas turi įsitikinti, kad suaugusieji ir paaugliai, kurių IgE kiekis prieš gydymą mažesnis kaip 76 TV/ml, ir vaikai (nuo 6 iki &lt; 12 metų), kurių IgE kiekis mažesnis kaip 200 TV/ml, neabejotinai yra jautrūs</w:t>
      </w:r>
      <w:r w:rsidRPr="00004E62">
        <w:rPr>
          <w:i/>
          <w:iCs/>
          <w:color w:val="000000"/>
          <w:sz w:val="22"/>
          <w:szCs w:val="22"/>
          <w:lang w:val="lt-LT"/>
        </w:rPr>
        <w:t xml:space="preserve"> in vitro</w:t>
      </w:r>
      <w:r w:rsidRPr="00004E62">
        <w:rPr>
          <w:color w:val="000000"/>
          <w:sz w:val="22"/>
          <w:szCs w:val="22"/>
          <w:lang w:val="lt-LT"/>
        </w:rPr>
        <w:t xml:space="preserve"> (RAST) nuolatiniam alergenui.</w:t>
      </w:r>
    </w:p>
    <w:p w14:paraId="157BE4F6" w14:textId="77777777" w:rsidR="007E0A64" w:rsidRPr="00004E62" w:rsidRDefault="007E0A64" w:rsidP="001F7DED">
      <w:pPr>
        <w:pStyle w:val="Text"/>
        <w:spacing w:before="0"/>
        <w:jc w:val="left"/>
        <w:rPr>
          <w:color w:val="000000"/>
          <w:sz w:val="22"/>
          <w:szCs w:val="22"/>
          <w:lang w:val="lt-LT"/>
        </w:rPr>
      </w:pPr>
    </w:p>
    <w:p w14:paraId="4D0B79BF"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1 lentelėje pateikta dozių perskaičiavimo schema, o 2 ir 3 lentelės skirtos dozei parinkti.</w:t>
      </w:r>
    </w:p>
    <w:p w14:paraId="4C4A800F" w14:textId="77777777" w:rsidR="007E0A64" w:rsidRPr="00004E62" w:rsidRDefault="007E0A64" w:rsidP="001F7DED">
      <w:pPr>
        <w:pStyle w:val="Text"/>
        <w:spacing w:before="0"/>
        <w:jc w:val="left"/>
        <w:rPr>
          <w:color w:val="000000"/>
          <w:sz w:val="22"/>
          <w:szCs w:val="22"/>
          <w:lang w:val="lt-LT"/>
        </w:rPr>
      </w:pPr>
    </w:p>
    <w:p w14:paraId="611F99F6" w14:textId="206897AF" w:rsidR="007E0A64" w:rsidRPr="00004E62" w:rsidRDefault="00476EDB" w:rsidP="001F7DED">
      <w:pPr>
        <w:pStyle w:val="Text"/>
        <w:spacing w:before="0"/>
        <w:jc w:val="left"/>
        <w:rPr>
          <w:color w:val="000000"/>
          <w:sz w:val="22"/>
          <w:szCs w:val="22"/>
          <w:lang w:val="lt-LT"/>
        </w:rPr>
      </w:pPr>
      <w:r w:rsidRPr="00004E62">
        <w:rPr>
          <w:color w:val="000000"/>
          <w:sz w:val="22"/>
          <w:szCs w:val="22"/>
          <w:lang w:val="lt-LT"/>
        </w:rPr>
        <w:t xml:space="preserve">Omalizumabo </w:t>
      </w:r>
      <w:r w:rsidR="00A716FE" w:rsidRPr="00004E62">
        <w:rPr>
          <w:color w:val="000000"/>
          <w:sz w:val="22"/>
          <w:szCs w:val="22"/>
          <w:lang w:val="lt-LT"/>
        </w:rPr>
        <w:t>negalima skirti pacientams, kurių pradinis IgE kiekis ar kūno svoris kilogramais nepatenka į lentelėje pateiktų verčių ribas.</w:t>
      </w:r>
    </w:p>
    <w:p w14:paraId="14625C65" w14:textId="77777777" w:rsidR="007E0A64" w:rsidRPr="00004E62" w:rsidRDefault="007E0A64" w:rsidP="001F7DED">
      <w:pPr>
        <w:pStyle w:val="Text"/>
        <w:spacing w:before="0"/>
        <w:jc w:val="left"/>
        <w:rPr>
          <w:color w:val="000000"/>
          <w:sz w:val="22"/>
          <w:szCs w:val="22"/>
          <w:lang w:val="lt-LT"/>
        </w:rPr>
      </w:pPr>
    </w:p>
    <w:p w14:paraId="1C7F42FE"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Didžiausia rekomenduojama omalizumabo dozė yra po 600 mg kas dvi savaites.</w:t>
      </w:r>
    </w:p>
    <w:p w14:paraId="5939DBDE" w14:textId="77777777" w:rsidR="007E0A64" w:rsidRPr="00004E62" w:rsidRDefault="007E0A64" w:rsidP="001F7DED">
      <w:pPr>
        <w:pStyle w:val="Text"/>
        <w:spacing w:before="0"/>
        <w:jc w:val="left"/>
        <w:rPr>
          <w:color w:val="000000"/>
          <w:sz w:val="22"/>
          <w:szCs w:val="22"/>
          <w:lang w:val="lt-LT"/>
        </w:rPr>
      </w:pPr>
    </w:p>
    <w:p w14:paraId="1BB4CC6F" w14:textId="678FDDA1" w:rsidR="007E0A64" w:rsidRPr="00004E62" w:rsidRDefault="00A716FE" w:rsidP="001F7DED">
      <w:pPr>
        <w:pStyle w:val="Text"/>
        <w:keepNext/>
        <w:spacing w:before="0"/>
        <w:ind w:left="1134" w:hanging="1134"/>
        <w:jc w:val="left"/>
        <w:rPr>
          <w:b/>
          <w:bCs/>
          <w:color w:val="000000"/>
          <w:sz w:val="22"/>
          <w:szCs w:val="22"/>
          <w:lang w:val="lt-LT"/>
        </w:rPr>
      </w:pPr>
      <w:r w:rsidRPr="00004E62">
        <w:rPr>
          <w:b/>
          <w:bCs/>
          <w:color w:val="000000"/>
          <w:sz w:val="22"/>
          <w:szCs w:val="22"/>
          <w:lang w:val="lt-LT"/>
        </w:rPr>
        <w:t>1 lentelė</w:t>
      </w:r>
      <w:r w:rsidRPr="00004E62">
        <w:rPr>
          <w:b/>
          <w:bCs/>
          <w:color w:val="000000"/>
          <w:sz w:val="22"/>
          <w:szCs w:val="22"/>
          <w:lang w:val="lt-LT"/>
        </w:rPr>
        <w:tab/>
        <w:t xml:space="preserve">Kaip kiekvieną dozę perskaičiuoti į </w:t>
      </w:r>
      <w:r w:rsidR="00476EDB" w:rsidRPr="00004E62">
        <w:rPr>
          <w:b/>
          <w:bCs/>
          <w:color w:val="000000"/>
          <w:sz w:val="22"/>
          <w:szCs w:val="22"/>
          <w:lang w:val="lt-LT"/>
        </w:rPr>
        <w:t xml:space="preserve">užpildytų </w:t>
      </w:r>
      <w:r w:rsidRPr="00004E62">
        <w:rPr>
          <w:b/>
          <w:bCs/>
          <w:color w:val="000000"/>
          <w:sz w:val="22"/>
          <w:szCs w:val="22"/>
          <w:lang w:val="lt-LT"/>
        </w:rPr>
        <w:t>švirkšt</w:t>
      </w:r>
      <w:r w:rsidR="00476EDB" w:rsidRPr="00004E62">
        <w:rPr>
          <w:b/>
          <w:bCs/>
          <w:color w:val="000000"/>
          <w:sz w:val="22"/>
          <w:szCs w:val="22"/>
          <w:lang w:val="lt-LT"/>
        </w:rPr>
        <w:t>ų ar švirkštiklių* skaičių</w:t>
      </w:r>
      <w:r w:rsidRPr="00004E62">
        <w:rPr>
          <w:b/>
          <w:bCs/>
          <w:color w:val="000000"/>
          <w:sz w:val="22"/>
          <w:szCs w:val="22"/>
          <w:lang w:val="lt-LT"/>
        </w:rPr>
        <w:t>, injekcijų skaičių</w:t>
      </w:r>
      <w:r w:rsidR="00476EDB" w:rsidRPr="00004E62">
        <w:rPr>
          <w:b/>
          <w:bCs/>
          <w:color w:val="000000"/>
          <w:sz w:val="22"/>
          <w:szCs w:val="22"/>
          <w:lang w:val="lt-LT"/>
        </w:rPr>
        <w:t>**</w:t>
      </w:r>
      <w:r w:rsidRPr="00004E62">
        <w:rPr>
          <w:b/>
          <w:bCs/>
          <w:color w:val="000000"/>
          <w:sz w:val="22"/>
          <w:szCs w:val="22"/>
          <w:lang w:val="lt-LT"/>
        </w:rPr>
        <w:t xml:space="preserve"> ir bendrąjį injekcijos tūrį</w:t>
      </w:r>
    </w:p>
    <w:p w14:paraId="021390AD" w14:textId="77777777" w:rsidR="007E0A64" w:rsidRPr="00004E62" w:rsidRDefault="007E0A64" w:rsidP="001F7DED">
      <w:pPr>
        <w:widowControl w:val="0"/>
        <w:rPr>
          <w:color w:val="000000"/>
          <w:szCs w:val="22"/>
          <w:lang w:val="lt-LT"/>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34"/>
        <w:gridCol w:w="1083"/>
        <w:gridCol w:w="959"/>
        <w:gridCol w:w="1214"/>
        <w:gridCol w:w="2126"/>
        <w:gridCol w:w="2410"/>
      </w:tblGrid>
      <w:tr w:rsidR="00476EDB" w:rsidRPr="00004E62" w14:paraId="3A4985AD" w14:textId="77777777" w:rsidTr="00A10CE1">
        <w:trPr>
          <w:cantSplit/>
        </w:trPr>
        <w:tc>
          <w:tcPr>
            <w:tcW w:w="1134" w:type="dxa"/>
          </w:tcPr>
          <w:p w14:paraId="43A1E1DD" w14:textId="77777777" w:rsidR="00476EDB" w:rsidRPr="00004E62" w:rsidRDefault="00476EDB" w:rsidP="001F7DED">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Dozė (mg)</w:t>
            </w:r>
          </w:p>
        </w:tc>
        <w:tc>
          <w:tcPr>
            <w:tcW w:w="3256" w:type="dxa"/>
            <w:gridSpan w:val="3"/>
          </w:tcPr>
          <w:p w14:paraId="19FDC0E5" w14:textId="767B8CF9" w:rsidR="00476EDB" w:rsidRPr="00004E62" w:rsidRDefault="00476EDB" w:rsidP="001F7DED">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Švirkštų/švirkštiklių* skaičius</w:t>
            </w:r>
          </w:p>
        </w:tc>
        <w:tc>
          <w:tcPr>
            <w:tcW w:w="2126" w:type="dxa"/>
          </w:tcPr>
          <w:p w14:paraId="483EC726" w14:textId="510DD052" w:rsidR="00476EDB" w:rsidRPr="00004E62" w:rsidRDefault="00476EDB" w:rsidP="001F7DED">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Injekcijų skaičius</w:t>
            </w:r>
          </w:p>
        </w:tc>
        <w:tc>
          <w:tcPr>
            <w:tcW w:w="2410" w:type="dxa"/>
          </w:tcPr>
          <w:p w14:paraId="2B6AC663" w14:textId="77777777" w:rsidR="00476EDB" w:rsidRPr="00004E62" w:rsidRDefault="00476EDB" w:rsidP="001F7DED">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Bendrasis injekcijos tūris (ml)</w:t>
            </w:r>
          </w:p>
        </w:tc>
      </w:tr>
      <w:tr w:rsidR="00476EDB" w:rsidRPr="00004E62" w14:paraId="02E05BD1" w14:textId="77777777" w:rsidTr="00A10CE1">
        <w:trPr>
          <w:cantSplit/>
        </w:trPr>
        <w:tc>
          <w:tcPr>
            <w:tcW w:w="1134" w:type="dxa"/>
          </w:tcPr>
          <w:p w14:paraId="319A2327" w14:textId="77777777" w:rsidR="00476EDB" w:rsidRPr="00004E62" w:rsidRDefault="00476EDB" w:rsidP="001F7DED">
            <w:pPr>
              <w:pStyle w:val="Table"/>
              <w:keepLines w:val="0"/>
              <w:widowControl w:val="0"/>
              <w:spacing w:before="0" w:after="0"/>
              <w:rPr>
                <w:rFonts w:ascii="Times New Roman" w:hAnsi="Times New Roman"/>
                <w:color w:val="000000"/>
                <w:sz w:val="22"/>
                <w:szCs w:val="22"/>
                <w:lang w:val="lt-LT"/>
              </w:rPr>
            </w:pPr>
          </w:p>
        </w:tc>
        <w:tc>
          <w:tcPr>
            <w:tcW w:w="1083" w:type="dxa"/>
          </w:tcPr>
          <w:p w14:paraId="014358D4" w14:textId="1536472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 mg</w:t>
            </w:r>
          </w:p>
        </w:tc>
        <w:tc>
          <w:tcPr>
            <w:tcW w:w="959" w:type="dxa"/>
          </w:tcPr>
          <w:p w14:paraId="0FB35F56" w14:textId="5E54589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 mg</w:t>
            </w:r>
          </w:p>
        </w:tc>
        <w:tc>
          <w:tcPr>
            <w:tcW w:w="1214" w:type="dxa"/>
          </w:tcPr>
          <w:p w14:paraId="7472A9EE" w14:textId="3F057EF6" w:rsidR="00476EDB" w:rsidRPr="00004E62" w:rsidRDefault="00476EDB" w:rsidP="001F7DED">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 mg</w:t>
            </w:r>
            <w:r w:rsidRPr="00004E62">
              <w:rPr>
                <w:rFonts w:ascii="Times New Roman" w:hAnsi="Times New Roman"/>
                <w:color w:val="000000"/>
                <w:sz w:val="22"/>
                <w:szCs w:val="22"/>
                <w:vertAlign w:val="superscript"/>
                <w:lang w:val="lt-LT"/>
              </w:rPr>
              <w:t>*</w:t>
            </w:r>
          </w:p>
        </w:tc>
        <w:tc>
          <w:tcPr>
            <w:tcW w:w="2126" w:type="dxa"/>
          </w:tcPr>
          <w:p w14:paraId="6F5D210F" w14:textId="36DDC245" w:rsidR="00476EDB" w:rsidRPr="00004E62" w:rsidRDefault="00476EDB" w:rsidP="001F7DED">
            <w:pPr>
              <w:pStyle w:val="Table"/>
              <w:keepLines w:val="0"/>
              <w:widowControl w:val="0"/>
              <w:spacing w:before="0" w:after="0"/>
              <w:jc w:val="center"/>
              <w:rPr>
                <w:rFonts w:ascii="Times New Roman" w:hAnsi="Times New Roman"/>
                <w:color w:val="000000"/>
                <w:sz w:val="22"/>
                <w:szCs w:val="22"/>
                <w:lang w:val="lt-LT"/>
              </w:rPr>
            </w:pPr>
          </w:p>
        </w:tc>
        <w:tc>
          <w:tcPr>
            <w:tcW w:w="2410" w:type="dxa"/>
          </w:tcPr>
          <w:p w14:paraId="62CA3857" w14:textId="77777777" w:rsidR="00476EDB" w:rsidRPr="00004E62" w:rsidRDefault="00476EDB" w:rsidP="001F7DED">
            <w:pPr>
              <w:pStyle w:val="Table"/>
              <w:keepLines w:val="0"/>
              <w:widowControl w:val="0"/>
              <w:spacing w:before="0" w:after="0"/>
              <w:jc w:val="center"/>
              <w:rPr>
                <w:rFonts w:ascii="Times New Roman" w:hAnsi="Times New Roman"/>
                <w:color w:val="000000"/>
                <w:sz w:val="22"/>
                <w:szCs w:val="22"/>
                <w:lang w:val="lt-LT"/>
              </w:rPr>
            </w:pPr>
          </w:p>
        </w:tc>
      </w:tr>
      <w:tr w:rsidR="00476EDB" w:rsidRPr="00004E62" w14:paraId="05CDA719" w14:textId="77777777" w:rsidTr="00A10CE1">
        <w:trPr>
          <w:cantSplit/>
        </w:trPr>
        <w:tc>
          <w:tcPr>
            <w:tcW w:w="1134" w:type="dxa"/>
          </w:tcPr>
          <w:p w14:paraId="742F1E37" w14:textId="77777777" w:rsidR="00476EDB" w:rsidRPr="00004E62" w:rsidRDefault="00476EDB"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1083" w:type="dxa"/>
          </w:tcPr>
          <w:p w14:paraId="4EA71426" w14:textId="64D78640" w:rsidR="00476EDB" w:rsidRPr="00004E62" w:rsidRDefault="00476EDB" w:rsidP="00615767">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959" w:type="dxa"/>
          </w:tcPr>
          <w:p w14:paraId="7ABCE36C"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1214" w:type="dxa"/>
          </w:tcPr>
          <w:p w14:paraId="5D8EA486" w14:textId="2D63A893"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2126" w:type="dxa"/>
          </w:tcPr>
          <w:p w14:paraId="3B6D9C79" w14:textId="6DEDF9A2"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410" w:type="dxa"/>
          </w:tcPr>
          <w:p w14:paraId="771899B5"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0,5</w:t>
            </w:r>
          </w:p>
        </w:tc>
      </w:tr>
      <w:tr w:rsidR="00476EDB" w:rsidRPr="00004E62" w14:paraId="3E076D7C" w14:textId="77777777" w:rsidTr="00A10CE1">
        <w:trPr>
          <w:cantSplit/>
        </w:trPr>
        <w:tc>
          <w:tcPr>
            <w:tcW w:w="1134" w:type="dxa"/>
          </w:tcPr>
          <w:p w14:paraId="3D9024C0" w14:textId="77777777" w:rsidR="00476EDB" w:rsidRPr="00004E62" w:rsidRDefault="00476EDB"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1083" w:type="dxa"/>
          </w:tcPr>
          <w:p w14:paraId="5DDEBC34"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959" w:type="dxa"/>
          </w:tcPr>
          <w:p w14:paraId="44E70AA8"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1214" w:type="dxa"/>
          </w:tcPr>
          <w:p w14:paraId="7DD38811" w14:textId="6346E951"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2126" w:type="dxa"/>
          </w:tcPr>
          <w:p w14:paraId="6E909ADB" w14:textId="444A9F71"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410" w:type="dxa"/>
          </w:tcPr>
          <w:p w14:paraId="3C91BCDE"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1,0</w:t>
            </w:r>
          </w:p>
        </w:tc>
      </w:tr>
      <w:tr w:rsidR="00476EDB" w:rsidRPr="00004E62" w14:paraId="6B43E480" w14:textId="77777777" w:rsidTr="00A10CE1">
        <w:trPr>
          <w:cantSplit/>
        </w:trPr>
        <w:tc>
          <w:tcPr>
            <w:tcW w:w="1134" w:type="dxa"/>
          </w:tcPr>
          <w:p w14:paraId="3E0009E9" w14:textId="77777777" w:rsidR="00476EDB" w:rsidRPr="00004E62" w:rsidRDefault="00476EDB"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1083" w:type="dxa"/>
          </w:tcPr>
          <w:p w14:paraId="2288FDA6" w14:textId="3B462695"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959" w:type="dxa"/>
          </w:tcPr>
          <w:p w14:paraId="7C778026"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1214" w:type="dxa"/>
          </w:tcPr>
          <w:p w14:paraId="2A499E8B" w14:textId="3271A111"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2126" w:type="dxa"/>
          </w:tcPr>
          <w:p w14:paraId="0F7C3083" w14:textId="0AC00A1B"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2410" w:type="dxa"/>
          </w:tcPr>
          <w:p w14:paraId="2A5DCB10"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w:t>
            </w:r>
          </w:p>
        </w:tc>
      </w:tr>
      <w:tr w:rsidR="00476EDB" w:rsidRPr="00004E62" w14:paraId="00787806" w14:textId="77777777" w:rsidTr="00A10CE1">
        <w:trPr>
          <w:cantSplit/>
        </w:trPr>
        <w:tc>
          <w:tcPr>
            <w:tcW w:w="1134" w:type="dxa"/>
          </w:tcPr>
          <w:p w14:paraId="26A1EB7A" w14:textId="77777777" w:rsidR="00476EDB" w:rsidRPr="00004E62" w:rsidRDefault="00476EDB"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1083" w:type="dxa"/>
          </w:tcPr>
          <w:p w14:paraId="2CD36D3B"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959" w:type="dxa"/>
          </w:tcPr>
          <w:p w14:paraId="461235F8" w14:textId="0D42FA19"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1214" w:type="dxa"/>
          </w:tcPr>
          <w:p w14:paraId="620DC1E9" w14:textId="4C3CDE72"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126" w:type="dxa"/>
          </w:tcPr>
          <w:p w14:paraId="43AD3426" w14:textId="5D814DFF"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410" w:type="dxa"/>
          </w:tcPr>
          <w:p w14:paraId="66B67377"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2,0</w:t>
            </w:r>
          </w:p>
        </w:tc>
      </w:tr>
      <w:tr w:rsidR="00476EDB" w:rsidRPr="00004E62" w14:paraId="4A199633" w14:textId="77777777" w:rsidTr="00A10CE1">
        <w:trPr>
          <w:cantSplit/>
        </w:trPr>
        <w:tc>
          <w:tcPr>
            <w:tcW w:w="1134" w:type="dxa"/>
          </w:tcPr>
          <w:p w14:paraId="28A11EDA" w14:textId="77777777" w:rsidR="00476EDB" w:rsidRPr="00004E62" w:rsidRDefault="00476EDB"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1083" w:type="dxa"/>
          </w:tcPr>
          <w:p w14:paraId="48294C2A" w14:textId="449A2353" w:rsidR="00476EDB" w:rsidRPr="00004E62" w:rsidRDefault="00476EDB" w:rsidP="00615767">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959" w:type="dxa"/>
          </w:tcPr>
          <w:p w14:paraId="735BCAB9" w14:textId="684A125F"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1214" w:type="dxa"/>
          </w:tcPr>
          <w:p w14:paraId="36178101" w14:textId="562E8A03"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126" w:type="dxa"/>
          </w:tcPr>
          <w:p w14:paraId="237D0D1A" w14:textId="7CAFC3F0"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2410" w:type="dxa"/>
          </w:tcPr>
          <w:p w14:paraId="0F6C5585"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2,5</w:t>
            </w:r>
          </w:p>
        </w:tc>
      </w:tr>
      <w:tr w:rsidR="00476EDB" w:rsidRPr="00004E62" w14:paraId="4E518FF7" w14:textId="77777777" w:rsidTr="00A10CE1">
        <w:trPr>
          <w:cantSplit/>
        </w:trPr>
        <w:tc>
          <w:tcPr>
            <w:tcW w:w="1134" w:type="dxa"/>
          </w:tcPr>
          <w:p w14:paraId="52A3F5EC" w14:textId="77777777" w:rsidR="00476EDB" w:rsidRPr="00004E62" w:rsidRDefault="00476EDB"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1083" w:type="dxa"/>
          </w:tcPr>
          <w:p w14:paraId="771E3EF0"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959" w:type="dxa"/>
          </w:tcPr>
          <w:p w14:paraId="5E618614" w14:textId="7DFCD0EF"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1214" w:type="dxa"/>
          </w:tcPr>
          <w:p w14:paraId="6CF51747" w14:textId="527183AF"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126" w:type="dxa"/>
          </w:tcPr>
          <w:p w14:paraId="5E61A812" w14:textId="66E85FAD"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2410" w:type="dxa"/>
          </w:tcPr>
          <w:p w14:paraId="6379AF93"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w:t>
            </w:r>
          </w:p>
        </w:tc>
      </w:tr>
      <w:tr w:rsidR="00476EDB" w:rsidRPr="00004E62" w14:paraId="30705B52" w14:textId="77777777" w:rsidTr="00A10CE1">
        <w:trPr>
          <w:cantSplit/>
        </w:trPr>
        <w:tc>
          <w:tcPr>
            <w:tcW w:w="1134" w:type="dxa"/>
          </w:tcPr>
          <w:p w14:paraId="2A0CD059" w14:textId="77777777" w:rsidR="00476EDB" w:rsidRPr="00004E62" w:rsidRDefault="00476EDB"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525</w:t>
            </w:r>
          </w:p>
        </w:tc>
        <w:tc>
          <w:tcPr>
            <w:tcW w:w="1083" w:type="dxa"/>
          </w:tcPr>
          <w:p w14:paraId="48A1A319"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959" w:type="dxa"/>
          </w:tcPr>
          <w:p w14:paraId="7BFADBD5" w14:textId="7BAB5D9D"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1214" w:type="dxa"/>
          </w:tcPr>
          <w:p w14:paraId="1AB341D7" w14:textId="67D5AE4F"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126" w:type="dxa"/>
          </w:tcPr>
          <w:p w14:paraId="61D06DD7" w14:textId="78335435"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w:t>
            </w:r>
          </w:p>
        </w:tc>
        <w:tc>
          <w:tcPr>
            <w:tcW w:w="2410" w:type="dxa"/>
          </w:tcPr>
          <w:p w14:paraId="1412CDDD"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3,5</w:t>
            </w:r>
          </w:p>
        </w:tc>
      </w:tr>
      <w:tr w:rsidR="00476EDB" w:rsidRPr="00004E62" w14:paraId="1FC1A76D" w14:textId="77777777" w:rsidTr="00A10CE1">
        <w:trPr>
          <w:cantSplit/>
        </w:trPr>
        <w:tc>
          <w:tcPr>
            <w:tcW w:w="1134" w:type="dxa"/>
          </w:tcPr>
          <w:p w14:paraId="616C2FEE" w14:textId="77777777" w:rsidR="00476EDB" w:rsidRPr="00004E62" w:rsidRDefault="00476EDB"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1083" w:type="dxa"/>
          </w:tcPr>
          <w:p w14:paraId="0E77A0D2"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959" w:type="dxa"/>
          </w:tcPr>
          <w:p w14:paraId="1E614639" w14:textId="64325EFA"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1214" w:type="dxa"/>
          </w:tcPr>
          <w:p w14:paraId="73451FF6" w14:textId="0B8CEF75"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2126" w:type="dxa"/>
          </w:tcPr>
          <w:p w14:paraId="14CFB973" w14:textId="7B72820C"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2410" w:type="dxa"/>
          </w:tcPr>
          <w:p w14:paraId="000A21DC" w14:textId="77777777" w:rsidR="00476EDB" w:rsidRPr="00004E62" w:rsidRDefault="00476EDB"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4,0</w:t>
            </w:r>
          </w:p>
        </w:tc>
      </w:tr>
    </w:tbl>
    <w:p w14:paraId="170129AC" w14:textId="446B0D6B" w:rsidR="00476EDB" w:rsidRPr="00004E62" w:rsidRDefault="00476EDB" w:rsidP="00476EDB">
      <w:pPr>
        <w:pStyle w:val="Text"/>
        <w:keepNext/>
        <w:keepLines/>
        <w:spacing w:before="0"/>
        <w:jc w:val="left"/>
        <w:rPr>
          <w:color w:val="000000"/>
          <w:sz w:val="22"/>
          <w:szCs w:val="22"/>
          <w:lang w:val="lt-LT"/>
        </w:rPr>
      </w:pPr>
      <w:r w:rsidRPr="00004E62">
        <w:rPr>
          <w:sz w:val="22"/>
          <w:szCs w:val="22"/>
          <w:lang w:val="lt-LT"/>
        </w:rPr>
        <w:t xml:space="preserve">*Xolair 300 mg </w:t>
      </w:r>
      <w:r w:rsidR="00615767" w:rsidRPr="00004E62">
        <w:rPr>
          <w:sz w:val="22"/>
          <w:szCs w:val="22"/>
          <w:lang w:val="lt-LT"/>
        </w:rPr>
        <w:t xml:space="preserve">užpildyti švirkštai ir visų stiprumų </w:t>
      </w:r>
      <w:r w:rsidRPr="00004E62">
        <w:rPr>
          <w:sz w:val="22"/>
          <w:szCs w:val="22"/>
          <w:lang w:val="lt-LT"/>
        </w:rPr>
        <w:t xml:space="preserve">Xolair </w:t>
      </w:r>
      <w:r w:rsidR="00615767" w:rsidRPr="00004E62">
        <w:rPr>
          <w:sz w:val="22"/>
          <w:szCs w:val="22"/>
          <w:lang w:val="lt-LT"/>
        </w:rPr>
        <w:t xml:space="preserve">užpildyti švirkštikliai nėra skirti vartoti </w:t>
      </w:r>
      <w:r w:rsidRPr="00004E62">
        <w:rPr>
          <w:sz w:val="22"/>
          <w:szCs w:val="22"/>
          <w:lang w:val="lt-LT"/>
        </w:rPr>
        <w:t>&lt;</w:t>
      </w:r>
      <w:r w:rsidR="00615767" w:rsidRPr="00004E62">
        <w:rPr>
          <w:sz w:val="22"/>
          <w:szCs w:val="22"/>
          <w:lang w:val="lt-LT"/>
        </w:rPr>
        <w:t> </w:t>
      </w:r>
      <w:r w:rsidRPr="00004E62">
        <w:rPr>
          <w:sz w:val="22"/>
          <w:szCs w:val="22"/>
          <w:lang w:val="lt-LT"/>
        </w:rPr>
        <w:t>12 </w:t>
      </w:r>
      <w:r w:rsidR="00615767" w:rsidRPr="00004E62">
        <w:rPr>
          <w:sz w:val="22"/>
          <w:szCs w:val="22"/>
          <w:lang w:val="lt-LT"/>
        </w:rPr>
        <w:t>metų pacientams</w:t>
      </w:r>
      <w:r w:rsidRPr="00004E62">
        <w:rPr>
          <w:sz w:val="22"/>
          <w:szCs w:val="22"/>
          <w:lang w:val="lt-LT"/>
        </w:rPr>
        <w:t>.</w:t>
      </w:r>
    </w:p>
    <w:p w14:paraId="22A86076" w14:textId="164B1420" w:rsidR="00476EDB" w:rsidRPr="00004E62" w:rsidRDefault="00476EDB" w:rsidP="00476EDB">
      <w:pPr>
        <w:pStyle w:val="Text"/>
        <w:keepLines/>
        <w:spacing w:before="0"/>
        <w:jc w:val="left"/>
        <w:rPr>
          <w:sz w:val="22"/>
          <w:szCs w:val="22"/>
          <w:lang w:val="lt-LT"/>
        </w:rPr>
      </w:pPr>
      <w:r w:rsidRPr="00004E62">
        <w:rPr>
          <w:sz w:val="22"/>
          <w:szCs w:val="22"/>
          <w:lang w:val="lt-LT"/>
        </w:rPr>
        <w:t>**</w:t>
      </w:r>
      <w:r w:rsidR="00615767" w:rsidRPr="00004E62">
        <w:rPr>
          <w:sz w:val="22"/>
          <w:szCs w:val="22"/>
          <w:lang w:val="lt-LT"/>
        </w:rPr>
        <w:t>Šioje lentelėje nurodytas mažiausias pacientui reikiamų injekcijų skaičius</w:t>
      </w:r>
      <w:r w:rsidRPr="00004E62">
        <w:rPr>
          <w:sz w:val="22"/>
          <w:szCs w:val="22"/>
          <w:lang w:val="lt-LT"/>
        </w:rPr>
        <w:t xml:space="preserve">, </w:t>
      </w:r>
      <w:r w:rsidR="00FF7089" w:rsidRPr="00004E62">
        <w:rPr>
          <w:sz w:val="22"/>
          <w:szCs w:val="22"/>
          <w:lang w:val="lt-LT"/>
        </w:rPr>
        <w:t xml:space="preserve">tačiau yra ir </w:t>
      </w:r>
      <w:r w:rsidR="00615767" w:rsidRPr="00004E62">
        <w:rPr>
          <w:sz w:val="22"/>
          <w:szCs w:val="22"/>
          <w:lang w:val="lt-LT"/>
        </w:rPr>
        <w:t>kitokių švirkštų ar švirkštiklių dozavimo derinių, norint pasiekti reikiamą dozę</w:t>
      </w:r>
      <w:r w:rsidRPr="00004E62">
        <w:rPr>
          <w:sz w:val="22"/>
          <w:szCs w:val="22"/>
          <w:lang w:val="lt-LT"/>
        </w:rPr>
        <w:t>.</w:t>
      </w:r>
    </w:p>
    <w:p w14:paraId="6340C468" w14:textId="77777777" w:rsidR="007E0A64" w:rsidRPr="00004E62" w:rsidRDefault="007E0A64" w:rsidP="001F7DED">
      <w:pPr>
        <w:pStyle w:val="Text"/>
        <w:widowControl w:val="0"/>
        <w:spacing w:before="0"/>
        <w:jc w:val="left"/>
        <w:rPr>
          <w:bCs/>
          <w:color w:val="000000"/>
          <w:sz w:val="22"/>
          <w:szCs w:val="22"/>
          <w:lang w:val="lt-LT"/>
        </w:rPr>
      </w:pPr>
    </w:p>
    <w:p w14:paraId="46BBC005" w14:textId="72F3EF68" w:rsidR="007E0A64" w:rsidRPr="00004E62" w:rsidRDefault="00A716FE" w:rsidP="001F7DED">
      <w:pPr>
        <w:pStyle w:val="Text"/>
        <w:keepNext/>
        <w:keepLines/>
        <w:widowControl w:val="0"/>
        <w:spacing w:before="0"/>
        <w:ind w:left="1134" w:hanging="1134"/>
        <w:jc w:val="left"/>
        <w:rPr>
          <w:b/>
          <w:bCs/>
          <w:color w:val="000000"/>
          <w:sz w:val="22"/>
          <w:szCs w:val="22"/>
          <w:lang w:val="lt-LT"/>
        </w:rPr>
      </w:pPr>
      <w:r w:rsidRPr="00004E62">
        <w:rPr>
          <w:b/>
          <w:bCs/>
          <w:color w:val="000000"/>
          <w:sz w:val="22"/>
          <w:szCs w:val="22"/>
          <w:lang w:val="lt-LT"/>
        </w:rPr>
        <w:lastRenderedPageBreak/>
        <w:t>2 lentelė</w:t>
      </w:r>
      <w:r w:rsidRPr="00004E62">
        <w:rPr>
          <w:b/>
          <w:bCs/>
          <w:color w:val="000000"/>
          <w:sz w:val="22"/>
          <w:szCs w:val="22"/>
          <w:lang w:val="lt-LT"/>
        </w:rPr>
        <w:tab/>
        <w:t xml:space="preserve">VARTOTI KAS 4 SAVAITES. Kas 4 savaites į poodį leidžiama </w:t>
      </w:r>
      <w:r w:rsidR="00FF7089" w:rsidRPr="00004E62">
        <w:rPr>
          <w:b/>
          <w:bCs/>
          <w:color w:val="000000"/>
          <w:sz w:val="22"/>
          <w:szCs w:val="22"/>
          <w:lang w:val="lt-LT"/>
        </w:rPr>
        <w:t xml:space="preserve">omalizumabo </w:t>
      </w:r>
      <w:r w:rsidRPr="00004E62">
        <w:rPr>
          <w:b/>
          <w:bCs/>
          <w:color w:val="000000"/>
          <w:sz w:val="22"/>
          <w:szCs w:val="22"/>
          <w:lang w:val="lt-LT"/>
        </w:rPr>
        <w:t>dozė (miligramais vienai dozei)</w:t>
      </w:r>
    </w:p>
    <w:p w14:paraId="2BC24B6C" w14:textId="77777777" w:rsidR="007E0A64" w:rsidRPr="00004E62" w:rsidRDefault="007E0A64" w:rsidP="001F7DED">
      <w:pPr>
        <w:pStyle w:val="Text"/>
        <w:keepNext/>
        <w:spacing w:before="0"/>
        <w:jc w:val="left"/>
        <w:rPr>
          <w:bCs/>
          <w:color w:val="000000"/>
          <w:sz w:val="22"/>
          <w:szCs w:val="22"/>
          <w:lang w:val="lt-LT"/>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63"/>
        <w:gridCol w:w="698"/>
        <w:gridCol w:w="817"/>
        <w:gridCol w:w="817"/>
        <w:gridCol w:w="817"/>
        <w:gridCol w:w="817"/>
        <w:gridCol w:w="817"/>
        <w:gridCol w:w="817"/>
        <w:gridCol w:w="817"/>
        <w:gridCol w:w="817"/>
        <w:gridCol w:w="817"/>
      </w:tblGrid>
      <w:tr w:rsidR="007E0A64" w:rsidRPr="00004E62" w14:paraId="59D8B55B" w14:textId="77777777">
        <w:trPr>
          <w:trHeight w:val="404"/>
        </w:trPr>
        <w:tc>
          <w:tcPr>
            <w:tcW w:w="1163" w:type="dxa"/>
            <w:tcBorders>
              <w:top w:val="single" w:sz="4" w:space="0" w:color="auto"/>
              <w:left w:val="single" w:sz="4" w:space="0" w:color="auto"/>
              <w:right w:val="single" w:sz="4" w:space="0" w:color="auto"/>
            </w:tcBorders>
            <w:shd w:val="clear" w:color="auto" w:fill="auto"/>
            <w:vAlign w:val="bottom"/>
          </w:tcPr>
          <w:p w14:paraId="57D42C46" w14:textId="77777777" w:rsidR="007E0A64" w:rsidRPr="00004E62" w:rsidRDefault="007E0A64" w:rsidP="001F7DED">
            <w:pPr>
              <w:pStyle w:val="Table"/>
              <w:keepNext/>
              <w:keepLines w:val="0"/>
              <w:rPr>
                <w:rFonts w:ascii="Times New Roman" w:hAnsi="Times New Roman"/>
                <w:b/>
                <w:color w:val="000000"/>
                <w:sz w:val="22"/>
                <w:szCs w:val="22"/>
                <w:lang w:val="lt-LT"/>
              </w:rPr>
            </w:pPr>
          </w:p>
        </w:tc>
        <w:tc>
          <w:tcPr>
            <w:tcW w:w="8051"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01B3628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
                <w:color w:val="000000"/>
                <w:sz w:val="22"/>
                <w:szCs w:val="22"/>
                <w:lang w:val="lt-LT"/>
              </w:rPr>
              <w:t>Kūno svoris (kg)</w:t>
            </w:r>
          </w:p>
        </w:tc>
      </w:tr>
      <w:tr w:rsidR="007E0A64" w:rsidRPr="00004E62" w14:paraId="52243F0D" w14:textId="77777777">
        <w:trPr>
          <w:trHeight w:val="700"/>
        </w:trPr>
        <w:tc>
          <w:tcPr>
            <w:tcW w:w="1163" w:type="dxa"/>
            <w:tcBorders>
              <w:top w:val="single" w:sz="4" w:space="0" w:color="auto"/>
              <w:left w:val="single" w:sz="4" w:space="0" w:color="auto"/>
              <w:right w:val="single" w:sz="4" w:space="0" w:color="auto"/>
            </w:tcBorders>
            <w:shd w:val="clear" w:color="auto" w:fill="auto"/>
            <w:vAlign w:val="bottom"/>
          </w:tcPr>
          <w:p w14:paraId="69B240BF" w14:textId="77777777" w:rsidR="007E0A64" w:rsidRPr="00004E62" w:rsidRDefault="00A716FE" w:rsidP="001F7DED">
            <w:pPr>
              <w:pStyle w:val="Table"/>
              <w:keepNext/>
              <w:keepLines w:val="0"/>
              <w:rPr>
                <w:rFonts w:ascii="Times New Roman" w:hAnsi="Times New Roman"/>
                <w:b/>
                <w:color w:val="000000"/>
                <w:sz w:val="22"/>
                <w:szCs w:val="22"/>
                <w:lang w:val="lt-LT"/>
              </w:rPr>
            </w:pPr>
            <w:r w:rsidRPr="00004E62">
              <w:rPr>
                <w:rFonts w:ascii="Times New Roman" w:hAnsi="Times New Roman"/>
                <w:b/>
                <w:color w:val="000000"/>
                <w:sz w:val="22"/>
                <w:szCs w:val="22"/>
                <w:lang w:val="lt-LT"/>
              </w:rPr>
              <w:t>Pradinis IgE kiekis (TV/ml)</w:t>
            </w:r>
          </w:p>
        </w:tc>
        <w:tc>
          <w:tcPr>
            <w:tcW w:w="698" w:type="dxa"/>
            <w:tcBorders>
              <w:top w:val="single" w:sz="4" w:space="0" w:color="auto"/>
              <w:left w:val="single" w:sz="4" w:space="0" w:color="auto"/>
              <w:bottom w:val="single" w:sz="4" w:space="0" w:color="auto"/>
              <w:right w:val="nil"/>
            </w:tcBorders>
            <w:shd w:val="clear" w:color="auto" w:fill="auto"/>
            <w:vAlign w:val="bottom"/>
          </w:tcPr>
          <w:p w14:paraId="766AC450"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20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25*</w:t>
            </w:r>
          </w:p>
        </w:tc>
        <w:tc>
          <w:tcPr>
            <w:tcW w:w="817" w:type="dxa"/>
            <w:tcBorders>
              <w:top w:val="single" w:sz="4" w:space="0" w:color="auto"/>
              <w:left w:val="nil"/>
              <w:bottom w:val="single" w:sz="4" w:space="0" w:color="auto"/>
              <w:right w:val="nil"/>
            </w:tcBorders>
            <w:shd w:val="clear" w:color="auto" w:fill="auto"/>
            <w:vAlign w:val="bottom"/>
          </w:tcPr>
          <w:p w14:paraId="78FA249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25</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30*</w:t>
            </w:r>
          </w:p>
        </w:tc>
        <w:tc>
          <w:tcPr>
            <w:tcW w:w="817" w:type="dxa"/>
            <w:tcBorders>
              <w:top w:val="single" w:sz="4" w:space="0" w:color="auto"/>
              <w:left w:val="nil"/>
              <w:bottom w:val="single" w:sz="4" w:space="0" w:color="auto"/>
              <w:right w:val="nil"/>
            </w:tcBorders>
            <w:shd w:val="clear" w:color="auto" w:fill="auto"/>
            <w:vAlign w:val="bottom"/>
          </w:tcPr>
          <w:p w14:paraId="2F5B056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30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40</w:t>
            </w:r>
          </w:p>
        </w:tc>
        <w:tc>
          <w:tcPr>
            <w:tcW w:w="817" w:type="dxa"/>
            <w:tcBorders>
              <w:top w:val="single" w:sz="4" w:space="0" w:color="auto"/>
              <w:left w:val="nil"/>
              <w:bottom w:val="single" w:sz="4" w:space="0" w:color="auto"/>
              <w:right w:val="nil"/>
            </w:tcBorders>
            <w:shd w:val="clear" w:color="auto" w:fill="auto"/>
            <w:vAlign w:val="bottom"/>
          </w:tcPr>
          <w:p w14:paraId="51EA478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40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50</w:t>
            </w:r>
          </w:p>
        </w:tc>
        <w:tc>
          <w:tcPr>
            <w:tcW w:w="817" w:type="dxa"/>
            <w:tcBorders>
              <w:top w:val="single" w:sz="4" w:space="0" w:color="auto"/>
              <w:left w:val="nil"/>
              <w:bottom w:val="single" w:sz="4" w:space="0" w:color="auto"/>
              <w:right w:val="nil"/>
            </w:tcBorders>
            <w:shd w:val="clear" w:color="auto" w:fill="auto"/>
            <w:vAlign w:val="bottom"/>
          </w:tcPr>
          <w:p w14:paraId="23C8135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50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60</w:t>
            </w:r>
          </w:p>
        </w:tc>
        <w:tc>
          <w:tcPr>
            <w:tcW w:w="817" w:type="dxa"/>
            <w:tcBorders>
              <w:top w:val="single" w:sz="4" w:space="0" w:color="auto"/>
              <w:left w:val="nil"/>
              <w:bottom w:val="single" w:sz="4" w:space="0" w:color="auto"/>
              <w:right w:val="nil"/>
            </w:tcBorders>
            <w:shd w:val="clear" w:color="auto" w:fill="auto"/>
            <w:vAlign w:val="bottom"/>
          </w:tcPr>
          <w:p w14:paraId="4D99C02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60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70</w:t>
            </w:r>
          </w:p>
        </w:tc>
        <w:tc>
          <w:tcPr>
            <w:tcW w:w="817" w:type="dxa"/>
            <w:tcBorders>
              <w:top w:val="single" w:sz="4" w:space="0" w:color="auto"/>
              <w:left w:val="nil"/>
              <w:bottom w:val="single" w:sz="4" w:space="0" w:color="auto"/>
              <w:right w:val="nil"/>
            </w:tcBorders>
            <w:shd w:val="clear" w:color="auto" w:fill="auto"/>
            <w:vAlign w:val="bottom"/>
          </w:tcPr>
          <w:p w14:paraId="1E6D54B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70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80</w:t>
            </w:r>
          </w:p>
        </w:tc>
        <w:tc>
          <w:tcPr>
            <w:tcW w:w="817" w:type="dxa"/>
            <w:tcBorders>
              <w:top w:val="single" w:sz="4" w:space="0" w:color="auto"/>
              <w:left w:val="nil"/>
              <w:bottom w:val="single" w:sz="4" w:space="0" w:color="auto"/>
              <w:right w:val="nil"/>
            </w:tcBorders>
            <w:shd w:val="clear" w:color="auto" w:fill="auto"/>
            <w:vAlign w:val="bottom"/>
          </w:tcPr>
          <w:p w14:paraId="63579AF7"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80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90</w:t>
            </w:r>
          </w:p>
        </w:tc>
        <w:tc>
          <w:tcPr>
            <w:tcW w:w="817" w:type="dxa"/>
            <w:tcBorders>
              <w:top w:val="single" w:sz="4" w:space="0" w:color="auto"/>
              <w:left w:val="nil"/>
              <w:bottom w:val="single" w:sz="4" w:space="0" w:color="auto"/>
              <w:right w:val="nil"/>
            </w:tcBorders>
            <w:shd w:val="clear" w:color="auto" w:fill="auto"/>
            <w:vAlign w:val="bottom"/>
          </w:tcPr>
          <w:p w14:paraId="32E0CF3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90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7579865B"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125</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150</w:t>
            </w:r>
          </w:p>
        </w:tc>
      </w:tr>
      <w:tr w:rsidR="007E0A64" w:rsidRPr="00004E62" w14:paraId="36FB2FDE" w14:textId="77777777">
        <w:trPr>
          <w:trHeight w:val="454"/>
        </w:trPr>
        <w:tc>
          <w:tcPr>
            <w:tcW w:w="1163" w:type="dxa"/>
            <w:tcBorders>
              <w:top w:val="single" w:sz="4" w:space="0" w:color="auto"/>
              <w:left w:val="single" w:sz="4" w:space="0" w:color="auto"/>
              <w:right w:val="single" w:sz="4" w:space="0" w:color="auto"/>
            </w:tcBorders>
            <w:shd w:val="clear" w:color="auto" w:fill="auto"/>
          </w:tcPr>
          <w:p w14:paraId="5393C870"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30</w:t>
            </w:r>
            <w:r w:rsidRPr="00004E62">
              <w:rPr>
                <w:rFonts w:ascii="Times New Roman" w:hAnsi="Times New Roman"/>
                <w:color w:val="000000"/>
                <w:sz w:val="22"/>
                <w:szCs w:val="22"/>
                <w:lang w:val="lt-LT"/>
              </w:rPr>
              <w:noBreakHyphen/>
              <w:t>100</w:t>
            </w:r>
          </w:p>
        </w:tc>
        <w:tc>
          <w:tcPr>
            <w:tcW w:w="698" w:type="dxa"/>
            <w:tcBorders>
              <w:top w:val="single" w:sz="4" w:space="0" w:color="auto"/>
              <w:left w:val="single" w:sz="4" w:space="0" w:color="auto"/>
              <w:bottom w:val="nil"/>
              <w:right w:val="nil"/>
            </w:tcBorders>
            <w:shd w:val="clear" w:color="auto" w:fill="auto"/>
          </w:tcPr>
          <w:p w14:paraId="677D4E0C"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817" w:type="dxa"/>
            <w:tcBorders>
              <w:top w:val="single" w:sz="4" w:space="0" w:color="auto"/>
              <w:left w:val="nil"/>
              <w:bottom w:val="nil"/>
            </w:tcBorders>
            <w:shd w:val="clear" w:color="auto" w:fill="auto"/>
          </w:tcPr>
          <w:p w14:paraId="4D2808A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817" w:type="dxa"/>
            <w:tcBorders>
              <w:top w:val="single" w:sz="4" w:space="0" w:color="auto"/>
              <w:bottom w:val="nil"/>
            </w:tcBorders>
            <w:shd w:val="clear" w:color="auto" w:fill="auto"/>
          </w:tcPr>
          <w:p w14:paraId="13E02CBC"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817" w:type="dxa"/>
            <w:tcBorders>
              <w:top w:val="single" w:sz="4" w:space="0" w:color="auto"/>
              <w:bottom w:val="nil"/>
            </w:tcBorders>
            <w:shd w:val="clear" w:color="auto" w:fill="auto"/>
          </w:tcPr>
          <w:p w14:paraId="1A20E1C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single" w:sz="4" w:space="0" w:color="auto"/>
              <w:bottom w:val="nil"/>
            </w:tcBorders>
            <w:shd w:val="clear" w:color="auto" w:fill="auto"/>
          </w:tcPr>
          <w:p w14:paraId="7A82024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single" w:sz="4" w:space="0" w:color="auto"/>
              <w:bottom w:val="nil"/>
            </w:tcBorders>
            <w:shd w:val="clear" w:color="auto" w:fill="auto"/>
          </w:tcPr>
          <w:p w14:paraId="689D609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single" w:sz="4" w:space="0" w:color="auto"/>
              <w:bottom w:val="nil"/>
            </w:tcBorders>
            <w:shd w:val="clear" w:color="auto" w:fill="auto"/>
          </w:tcPr>
          <w:p w14:paraId="788F46C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single" w:sz="4" w:space="0" w:color="auto"/>
              <w:bottom w:val="nil"/>
            </w:tcBorders>
            <w:shd w:val="clear" w:color="auto" w:fill="auto"/>
          </w:tcPr>
          <w:p w14:paraId="2B9A92BD"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single" w:sz="4" w:space="0" w:color="auto"/>
              <w:bottom w:val="nil"/>
            </w:tcBorders>
            <w:shd w:val="clear" w:color="auto" w:fill="auto"/>
          </w:tcPr>
          <w:p w14:paraId="63FC25B7"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single" w:sz="4" w:space="0" w:color="auto"/>
              <w:bottom w:val="nil"/>
              <w:right w:val="single" w:sz="4" w:space="0" w:color="auto"/>
            </w:tcBorders>
            <w:shd w:val="clear" w:color="auto" w:fill="auto"/>
          </w:tcPr>
          <w:p w14:paraId="5B3FBB2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r>
      <w:tr w:rsidR="007E0A64" w:rsidRPr="00004E62" w14:paraId="51148598" w14:textId="77777777">
        <w:trPr>
          <w:trHeight w:val="454"/>
        </w:trPr>
        <w:tc>
          <w:tcPr>
            <w:tcW w:w="1163" w:type="dxa"/>
            <w:tcBorders>
              <w:left w:val="single" w:sz="4" w:space="0" w:color="auto"/>
              <w:right w:val="single" w:sz="4" w:space="0" w:color="auto"/>
            </w:tcBorders>
          </w:tcPr>
          <w:p w14:paraId="5D681EAE"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100</w:t>
            </w:r>
            <w:r w:rsidRPr="00004E62">
              <w:rPr>
                <w:rFonts w:ascii="Times New Roman" w:hAnsi="Times New Roman"/>
                <w:color w:val="000000"/>
                <w:sz w:val="22"/>
                <w:szCs w:val="22"/>
                <w:lang w:val="lt-LT"/>
              </w:rPr>
              <w:noBreakHyphen/>
              <w:t>200</w:t>
            </w:r>
          </w:p>
        </w:tc>
        <w:tc>
          <w:tcPr>
            <w:tcW w:w="698" w:type="dxa"/>
            <w:tcBorders>
              <w:top w:val="nil"/>
              <w:left w:val="single" w:sz="4" w:space="0" w:color="auto"/>
              <w:bottom w:val="nil"/>
              <w:right w:val="nil"/>
            </w:tcBorders>
          </w:tcPr>
          <w:p w14:paraId="7E6DDA8A"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nil"/>
              <w:left w:val="nil"/>
              <w:bottom w:val="nil"/>
            </w:tcBorders>
          </w:tcPr>
          <w:p w14:paraId="5765DE7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nil"/>
              <w:bottom w:val="nil"/>
            </w:tcBorders>
          </w:tcPr>
          <w:p w14:paraId="7A14384B"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nil"/>
              <w:bottom w:val="nil"/>
            </w:tcBorders>
          </w:tcPr>
          <w:p w14:paraId="74C096D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bottom w:val="nil"/>
            </w:tcBorders>
          </w:tcPr>
          <w:p w14:paraId="1B68CC2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bottom w:val="nil"/>
            </w:tcBorders>
          </w:tcPr>
          <w:p w14:paraId="1E6C66E8"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bottom w:val="nil"/>
            </w:tcBorders>
          </w:tcPr>
          <w:p w14:paraId="3FB4A65A"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bottom w:val="nil"/>
              <w:right w:val="nil"/>
            </w:tcBorders>
          </w:tcPr>
          <w:p w14:paraId="105E9CE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tcBorders>
            <w:shd w:val="clear" w:color="auto" w:fill="auto"/>
          </w:tcPr>
          <w:p w14:paraId="18B5BAA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single" w:sz="4" w:space="0" w:color="auto"/>
              <w:right w:val="single" w:sz="4" w:space="0" w:color="auto"/>
            </w:tcBorders>
            <w:shd w:val="clear" w:color="auto" w:fill="auto"/>
          </w:tcPr>
          <w:p w14:paraId="0EC5B09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r>
      <w:tr w:rsidR="007E0A64" w:rsidRPr="00004E62" w14:paraId="7851C40C" w14:textId="77777777">
        <w:trPr>
          <w:trHeight w:val="454"/>
        </w:trPr>
        <w:tc>
          <w:tcPr>
            <w:tcW w:w="1163" w:type="dxa"/>
            <w:tcBorders>
              <w:left w:val="single" w:sz="4" w:space="0" w:color="auto"/>
              <w:right w:val="single" w:sz="4" w:space="0" w:color="auto"/>
            </w:tcBorders>
          </w:tcPr>
          <w:p w14:paraId="1B55F1E9"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200</w:t>
            </w:r>
            <w:r w:rsidRPr="00004E62">
              <w:rPr>
                <w:rFonts w:ascii="Times New Roman" w:hAnsi="Times New Roman"/>
                <w:color w:val="000000"/>
                <w:sz w:val="22"/>
                <w:szCs w:val="22"/>
                <w:lang w:val="lt-LT"/>
              </w:rPr>
              <w:noBreakHyphen/>
              <w:t>300</w:t>
            </w:r>
          </w:p>
        </w:tc>
        <w:tc>
          <w:tcPr>
            <w:tcW w:w="698" w:type="dxa"/>
            <w:tcBorders>
              <w:top w:val="nil"/>
              <w:left w:val="single" w:sz="4" w:space="0" w:color="auto"/>
              <w:bottom w:val="nil"/>
              <w:right w:val="nil"/>
            </w:tcBorders>
          </w:tcPr>
          <w:p w14:paraId="4B2E3B6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nil"/>
              <w:left w:val="nil"/>
              <w:bottom w:val="nil"/>
            </w:tcBorders>
          </w:tcPr>
          <w:p w14:paraId="47A8D9D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nil"/>
              <w:bottom w:val="nil"/>
              <w:right w:val="nil"/>
            </w:tcBorders>
          </w:tcPr>
          <w:p w14:paraId="33BB0D7D"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7" w:type="dxa"/>
            <w:tcBorders>
              <w:top w:val="nil"/>
              <w:left w:val="nil"/>
              <w:bottom w:val="nil"/>
              <w:right w:val="nil"/>
            </w:tcBorders>
          </w:tcPr>
          <w:p w14:paraId="2A01473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right w:val="nil"/>
            </w:tcBorders>
          </w:tcPr>
          <w:p w14:paraId="0E158B1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tcBorders>
            <w:shd w:val="clear" w:color="auto" w:fill="auto"/>
          </w:tcPr>
          <w:p w14:paraId="6B855B6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nil"/>
            </w:tcBorders>
            <w:shd w:val="clear" w:color="auto" w:fill="auto"/>
          </w:tcPr>
          <w:p w14:paraId="76104FCA"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nil"/>
            </w:tcBorders>
            <w:shd w:val="clear" w:color="auto" w:fill="auto"/>
          </w:tcPr>
          <w:p w14:paraId="6AD1DC6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single" w:sz="4" w:space="0" w:color="auto"/>
              <w:right w:val="single" w:sz="4" w:space="0" w:color="auto"/>
            </w:tcBorders>
            <w:shd w:val="clear" w:color="auto" w:fill="auto"/>
          </w:tcPr>
          <w:p w14:paraId="100194DE"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single" w:sz="4" w:space="0" w:color="auto"/>
              <w:left w:val="single" w:sz="4" w:space="0" w:color="auto"/>
              <w:bottom w:val="nil"/>
              <w:right w:val="single" w:sz="4" w:space="0" w:color="auto"/>
            </w:tcBorders>
            <w:shd w:val="clear" w:color="auto" w:fill="auto"/>
          </w:tcPr>
          <w:p w14:paraId="27B8D1B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4CD93FA2" w14:textId="77777777">
        <w:trPr>
          <w:trHeight w:val="454"/>
        </w:trPr>
        <w:tc>
          <w:tcPr>
            <w:tcW w:w="1163" w:type="dxa"/>
            <w:tcBorders>
              <w:left w:val="single" w:sz="4" w:space="0" w:color="auto"/>
              <w:right w:val="single" w:sz="4" w:space="0" w:color="auto"/>
            </w:tcBorders>
          </w:tcPr>
          <w:p w14:paraId="73DB0282"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300</w:t>
            </w:r>
            <w:r w:rsidRPr="00004E62">
              <w:rPr>
                <w:rFonts w:ascii="Times New Roman" w:hAnsi="Times New Roman"/>
                <w:color w:val="000000"/>
                <w:sz w:val="22"/>
                <w:szCs w:val="22"/>
                <w:lang w:val="lt-LT"/>
              </w:rPr>
              <w:noBreakHyphen/>
              <w:t>400</w:t>
            </w:r>
          </w:p>
        </w:tc>
        <w:tc>
          <w:tcPr>
            <w:tcW w:w="698" w:type="dxa"/>
            <w:tcBorders>
              <w:top w:val="nil"/>
              <w:left w:val="single" w:sz="4" w:space="0" w:color="auto"/>
              <w:bottom w:val="nil"/>
              <w:right w:val="nil"/>
            </w:tcBorders>
          </w:tcPr>
          <w:p w14:paraId="33FC22B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7" w:type="dxa"/>
            <w:tcBorders>
              <w:top w:val="nil"/>
              <w:left w:val="nil"/>
              <w:bottom w:val="nil"/>
            </w:tcBorders>
          </w:tcPr>
          <w:p w14:paraId="6ACBEF0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7" w:type="dxa"/>
            <w:tcBorders>
              <w:top w:val="nil"/>
              <w:bottom w:val="nil"/>
              <w:right w:val="nil"/>
            </w:tcBorders>
          </w:tcPr>
          <w:p w14:paraId="2C9E2D7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right w:val="nil"/>
            </w:tcBorders>
            <w:shd w:val="clear" w:color="auto" w:fill="auto"/>
          </w:tcPr>
          <w:p w14:paraId="4B424DF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left w:val="nil"/>
              <w:bottom w:val="nil"/>
              <w:right w:val="nil"/>
            </w:tcBorders>
            <w:shd w:val="clear" w:color="auto" w:fill="auto"/>
          </w:tcPr>
          <w:p w14:paraId="49B52D7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left w:val="nil"/>
              <w:bottom w:val="nil"/>
            </w:tcBorders>
            <w:shd w:val="clear" w:color="auto" w:fill="auto"/>
          </w:tcPr>
          <w:p w14:paraId="469DB49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single" w:sz="4" w:space="0" w:color="auto"/>
            </w:tcBorders>
            <w:shd w:val="clear" w:color="auto" w:fill="auto"/>
          </w:tcPr>
          <w:p w14:paraId="2B263C48"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nil"/>
              <w:bottom w:val="single" w:sz="4" w:space="0" w:color="auto"/>
              <w:right w:val="single" w:sz="4" w:space="0" w:color="auto"/>
            </w:tcBorders>
            <w:shd w:val="clear" w:color="auto" w:fill="auto"/>
          </w:tcPr>
          <w:p w14:paraId="74E362CE"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single" w:sz="4" w:space="0" w:color="auto"/>
              <w:left w:val="single" w:sz="4" w:space="0" w:color="auto"/>
              <w:bottom w:val="nil"/>
            </w:tcBorders>
            <w:shd w:val="clear" w:color="auto" w:fill="auto"/>
          </w:tcPr>
          <w:p w14:paraId="52527212"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right w:val="single" w:sz="4" w:space="0" w:color="auto"/>
            </w:tcBorders>
            <w:shd w:val="clear" w:color="auto" w:fill="auto"/>
          </w:tcPr>
          <w:p w14:paraId="3FEEF27B"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0199125E" w14:textId="77777777">
        <w:trPr>
          <w:trHeight w:val="454"/>
        </w:trPr>
        <w:tc>
          <w:tcPr>
            <w:tcW w:w="1163" w:type="dxa"/>
            <w:tcBorders>
              <w:left w:val="single" w:sz="4" w:space="0" w:color="auto"/>
              <w:right w:val="single" w:sz="4" w:space="0" w:color="auto"/>
            </w:tcBorders>
          </w:tcPr>
          <w:p w14:paraId="456B19B8"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400</w:t>
            </w:r>
            <w:r w:rsidRPr="00004E62">
              <w:rPr>
                <w:rFonts w:ascii="Times New Roman" w:hAnsi="Times New Roman"/>
                <w:color w:val="000000"/>
                <w:sz w:val="22"/>
                <w:szCs w:val="22"/>
                <w:lang w:val="lt-LT"/>
              </w:rPr>
              <w:noBreakHyphen/>
              <w:t>500</w:t>
            </w:r>
          </w:p>
        </w:tc>
        <w:tc>
          <w:tcPr>
            <w:tcW w:w="698" w:type="dxa"/>
            <w:tcBorders>
              <w:top w:val="nil"/>
              <w:left w:val="single" w:sz="4" w:space="0" w:color="auto"/>
              <w:bottom w:val="nil"/>
              <w:right w:val="nil"/>
            </w:tcBorders>
          </w:tcPr>
          <w:p w14:paraId="38C688F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7" w:type="dxa"/>
            <w:tcBorders>
              <w:top w:val="nil"/>
              <w:left w:val="nil"/>
              <w:bottom w:val="nil"/>
              <w:right w:val="nil"/>
            </w:tcBorders>
          </w:tcPr>
          <w:p w14:paraId="3380BBB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tcBorders>
            <w:shd w:val="clear" w:color="auto" w:fill="auto"/>
          </w:tcPr>
          <w:p w14:paraId="6CADB1AB"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nil"/>
            </w:tcBorders>
            <w:shd w:val="clear" w:color="auto" w:fill="auto"/>
          </w:tcPr>
          <w:p w14:paraId="5E85DFA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nil"/>
            </w:tcBorders>
            <w:shd w:val="clear" w:color="auto" w:fill="auto"/>
          </w:tcPr>
          <w:p w14:paraId="50E33270"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nil"/>
              <w:bottom w:val="single" w:sz="4" w:space="0" w:color="auto"/>
              <w:right w:val="single" w:sz="4" w:space="0" w:color="auto"/>
            </w:tcBorders>
            <w:shd w:val="clear" w:color="auto" w:fill="auto"/>
          </w:tcPr>
          <w:p w14:paraId="3712C1D0"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single" w:sz="4" w:space="0" w:color="auto"/>
              <w:left w:val="single" w:sz="4" w:space="0" w:color="auto"/>
              <w:bottom w:val="nil"/>
            </w:tcBorders>
            <w:shd w:val="clear" w:color="auto" w:fill="auto"/>
          </w:tcPr>
          <w:p w14:paraId="65A21B3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bottom w:val="nil"/>
            </w:tcBorders>
            <w:shd w:val="clear" w:color="auto" w:fill="auto"/>
          </w:tcPr>
          <w:p w14:paraId="16FAA782"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28F8E53E"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right w:val="single" w:sz="4" w:space="0" w:color="auto"/>
            </w:tcBorders>
            <w:shd w:val="clear" w:color="auto" w:fill="auto"/>
          </w:tcPr>
          <w:p w14:paraId="6F7F4C2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4A4EE714" w14:textId="77777777">
        <w:trPr>
          <w:trHeight w:val="454"/>
        </w:trPr>
        <w:tc>
          <w:tcPr>
            <w:tcW w:w="1163" w:type="dxa"/>
            <w:tcBorders>
              <w:left w:val="single" w:sz="4" w:space="0" w:color="auto"/>
              <w:right w:val="single" w:sz="4" w:space="0" w:color="auto"/>
            </w:tcBorders>
          </w:tcPr>
          <w:p w14:paraId="68625B6A"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500</w:t>
            </w:r>
            <w:r w:rsidRPr="00004E62">
              <w:rPr>
                <w:rFonts w:ascii="Times New Roman" w:hAnsi="Times New Roman"/>
                <w:color w:val="000000"/>
                <w:sz w:val="22"/>
                <w:szCs w:val="22"/>
                <w:lang w:val="lt-LT"/>
              </w:rPr>
              <w:noBreakHyphen/>
              <w:t>600</w:t>
            </w:r>
          </w:p>
        </w:tc>
        <w:tc>
          <w:tcPr>
            <w:tcW w:w="698" w:type="dxa"/>
            <w:tcBorders>
              <w:top w:val="nil"/>
              <w:left w:val="single" w:sz="4" w:space="0" w:color="auto"/>
              <w:bottom w:val="nil"/>
              <w:right w:val="nil"/>
            </w:tcBorders>
          </w:tcPr>
          <w:p w14:paraId="2059E55A"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single" w:sz="4" w:space="0" w:color="auto"/>
              <w:right w:val="nil"/>
            </w:tcBorders>
          </w:tcPr>
          <w:p w14:paraId="33C06598"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tcBorders>
            <w:shd w:val="clear" w:color="auto" w:fill="auto"/>
          </w:tcPr>
          <w:p w14:paraId="77063F0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nil"/>
            </w:tcBorders>
            <w:shd w:val="clear" w:color="auto" w:fill="auto"/>
          </w:tcPr>
          <w:p w14:paraId="45ACBBF8"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nil"/>
              <w:bottom w:val="single" w:sz="4" w:space="0" w:color="auto"/>
              <w:right w:val="single" w:sz="4" w:space="0" w:color="auto"/>
            </w:tcBorders>
            <w:shd w:val="clear" w:color="auto" w:fill="auto"/>
          </w:tcPr>
          <w:p w14:paraId="0EB3FD6D"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single" w:sz="4" w:space="0" w:color="auto"/>
              <w:left w:val="single" w:sz="4" w:space="0" w:color="auto"/>
              <w:bottom w:val="nil"/>
            </w:tcBorders>
            <w:shd w:val="clear" w:color="auto" w:fill="auto"/>
          </w:tcPr>
          <w:p w14:paraId="2A0DFA64"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754BA637"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72348EA7"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6551947A"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right w:val="single" w:sz="4" w:space="0" w:color="auto"/>
            </w:tcBorders>
            <w:shd w:val="clear" w:color="auto" w:fill="auto"/>
          </w:tcPr>
          <w:p w14:paraId="05B9F73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4A3514BB" w14:textId="77777777">
        <w:trPr>
          <w:trHeight w:val="454"/>
        </w:trPr>
        <w:tc>
          <w:tcPr>
            <w:tcW w:w="1163" w:type="dxa"/>
            <w:tcBorders>
              <w:left w:val="single" w:sz="4" w:space="0" w:color="auto"/>
              <w:right w:val="single" w:sz="4" w:space="0" w:color="auto"/>
            </w:tcBorders>
          </w:tcPr>
          <w:p w14:paraId="5003D723"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600</w:t>
            </w:r>
            <w:r w:rsidRPr="00004E62">
              <w:rPr>
                <w:rFonts w:ascii="Times New Roman" w:hAnsi="Times New Roman"/>
                <w:color w:val="000000"/>
                <w:sz w:val="22"/>
                <w:szCs w:val="22"/>
                <w:lang w:val="lt-LT"/>
              </w:rPr>
              <w:noBreakHyphen/>
              <w:t>700</w:t>
            </w:r>
          </w:p>
        </w:tc>
        <w:tc>
          <w:tcPr>
            <w:tcW w:w="698" w:type="dxa"/>
            <w:tcBorders>
              <w:top w:val="nil"/>
              <w:left w:val="single" w:sz="4" w:space="0" w:color="auto"/>
              <w:bottom w:val="single" w:sz="4" w:space="0" w:color="auto"/>
              <w:right w:val="single" w:sz="4" w:space="0" w:color="auto"/>
            </w:tcBorders>
          </w:tcPr>
          <w:p w14:paraId="3E6130A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single" w:sz="4" w:space="0" w:color="auto"/>
              <w:left w:val="single" w:sz="4" w:space="0" w:color="auto"/>
              <w:bottom w:val="nil"/>
              <w:right w:val="single" w:sz="4" w:space="0" w:color="auto"/>
            </w:tcBorders>
            <w:shd w:val="clear" w:color="auto" w:fill="auto"/>
          </w:tcPr>
          <w:p w14:paraId="3193854D"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single" w:sz="4" w:space="0" w:color="auto"/>
              <w:bottom w:val="single" w:sz="4" w:space="0" w:color="auto"/>
            </w:tcBorders>
            <w:shd w:val="clear" w:color="auto" w:fill="auto"/>
          </w:tcPr>
          <w:p w14:paraId="036DBBA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single" w:sz="4" w:space="0" w:color="auto"/>
              <w:right w:val="single" w:sz="4" w:space="0" w:color="auto"/>
            </w:tcBorders>
            <w:shd w:val="clear" w:color="auto" w:fill="auto"/>
          </w:tcPr>
          <w:p w14:paraId="23C3F578"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single" w:sz="4" w:space="0" w:color="auto"/>
              <w:left w:val="single" w:sz="4" w:space="0" w:color="auto"/>
              <w:bottom w:val="nil"/>
            </w:tcBorders>
            <w:shd w:val="clear" w:color="auto" w:fill="auto"/>
          </w:tcPr>
          <w:p w14:paraId="2FACB83D"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1024C61E"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6DD12B16"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0C6EE20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right w:val="nil"/>
            </w:tcBorders>
            <w:shd w:val="clear" w:color="auto" w:fill="auto"/>
          </w:tcPr>
          <w:p w14:paraId="14E2FEB1"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single" w:sz="4" w:space="0" w:color="auto"/>
            </w:tcBorders>
            <w:shd w:val="clear" w:color="auto" w:fill="auto"/>
          </w:tcPr>
          <w:p w14:paraId="63518A57"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248522BF" w14:textId="77777777">
        <w:trPr>
          <w:trHeight w:val="454"/>
        </w:trPr>
        <w:tc>
          <w:tcPr>
            <w:tcW w:w="1163" w:type="dxa"/>
            <w:tcBorders>
              <w:left w:val="single" w:sz="4" w:space="0" w:color="auto"/>
              <w:right w:val="single" w:sz="4" w:space="0" w:color="auto"/>
            </w:tcBorders>
          </w:tcPr>
          <w:p w14:paraId="71691DB3"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700</w:t>
            </w:r>
            <w:r w:rsidRPr="00004E62">
              <w:rPr>
                <w:rFonts w:ascii="Times New Roman" w:hAnsi="Times New Roman"/>
                <w:color w:val="000000"/>
                <w:sz w:val="22"/>
                <w:szCs w:val="22"/>
                <w:lang w:val="lt-LT"/>
              </w:rPr>
              <w:noBreakHyphen/>
              <w:t>800</w:t>
            </w:r>
          </w:p>
        </w:tc>
        <w:tc>
          <w:tcPr>
            <w:tcW w:w="698" w:type="dxa"/>
            <w:tcBorders>
              <w:top w:val="single" w:sz="4" w:space="0" w:color="auto"/>
              <w:left w:val="single" w:sz="4" w:space="0" w:color="auto"/>
              <w:bottom w:val="nil"/>
              <w:right w:val="nil"/>
            </w:tcBorders>
          </w:tcPr>
          <w:p w14:paraId="68A55F13"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nil"/>
            </w:tcBorders>
            <w:shd w:val="clear" w:color="auto" w:fill="auto"/>
          </w:tcPr>
          <w:p w14:paraId="2B3D5044"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nil"/>
              <w:bottom w:val="nil"/>
            </w:tcBorders>
            <w:shd w:val="clear" w:color="auto" w:fill="auto"/>
          </w:tcPr>
          <w:p w14:paraId="6A3D1DE9"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bottom w:val="nil"/>
            </w:tcBorders>
            <w:shd w:val="clear" w:color="auto" w:fill="auto"/>
          </w:tcPr>
          <w:p w14:paraId="45B17259"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437CA017"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1F167171"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3B0AC2C9"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26DF5E7B"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right w:val="nil"/>
            </w:tcBorders>
            <w:shd w:val="clear" w:color="auto" w:fill="auto"/>
          </w:tcPr>
          <w:p w14:paraId="623856C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single" w:sz="4" w:space="0" w:color="auto"/>
            </w:tcBorders>
            <w:shd w:val="clear" w:color="auto" w:fill="auto"/>
          </w:tcPr>
          <w:p w14:paraId="2665A55A"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6223B00C" w14:textId="77777777">
        <w:trPr>
          <w:trHeight w:val="454"/>
        </w:trPr>
        <w:tc>
          <w:tcPr>
            <w:tcW w:w="1163" w:type="dxa"/>
            <w:tcBorders>
              <w:left w:val="single" w:sz="4" w:space="0" w:color="auto"/>
              <w:right w:val="single" w:sz="4" w:space="0" w:color="auto"/>
            </w:tcBorders>
          </w:tcPr>
          <w:p w14:paraId="2292C3F1"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800</w:t>
            </w:r>
            <w:r w:rsidRPr="00004E62">
              <w:rPr>
                <w:rFonts w:ascii="Times New Roman" w:hAnsi="Times New Roman"/>
                <w:color w:val="000000"/>
                <w:sz w:val="22"/>
                <w:szCs w:val="22"/>
                <w:lang w:val="lt-LT"/>
              </w:rPr>
              <w:noBreakHyphen/>
              <w:t>900</w:t>
            </w:r>
          </w:p>
        </w:tc>
        <w:tc>
          <w:tcPr>
            <w:tcW w:w="698" w:type="dxa"/>
            <w:tcBorders>
              <w:top w:val="nil"/>
              <w:left w:val="single" w:sz="4" w:space="0" w:color="auto"/>
              <w:bottom w:val="nil"/>
              <w:right w:val="nil"/>
            </w:tcBorders>
          </w:tcPr>
          <w:p w14:paraId="7373C41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nil"/>
            </w:tcBorders>
            <w:shd w:val="clear" w:color="auto" w:fill="auto"/>
          </w:tcPr>
          <w:p w14:paraId="3B37D5B8"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tcBorders>
            <w:shd w:val="clear" w:color="auto" w:fill="auto"/>
          </w:tcPr>
          <w:p w14:paraId="680EC271"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194657A6"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4085" w:type="dxa"/>
            <w:gridSpan w:val="5"/>
            <w:vMerge w:val="restart"/>
            <w:tcBorders>
              <w:top w:val="nil"/>
            </w:tcBorders>
            <w:shd w:val="clear" w:color="auto" w:fill="auto"/>
          </w:tcPr>
          <w:p w14:paraId="3A9D32AD"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VARTOTI KAS 2 SAVAITES</w:t>
            </w:r>
          </w:p>
          <w:p w14:paraId="3BADF99B"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(ŽR. 3 LENTELĘ)</w:t>
            </w:r>
          </w:p>
        </w:tc>
        <w:tc>
          <w:tcPr>
            <w:tcW w:w="817" w:type="dxa"/>
            <w:tcBorders>
              <w:top w:val="nil"/>
              <w:left w:val="nil"/>
              <w:bottom w:val="nil"/>
              <w:right w:val="single" w:sz="4" w:space="0" w:color="auto"/>
            </w:tcBorders>
            <w:shd w:val="clear" w:color="auto" w:fill="auto"/>
          </w:tcPr>
          <w:p w14:paraId="1C4D7239"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63D072C1" w14:textId="77777777">
        <w:trPr>
          <w:trHeight w:val="454"/>
        </w:trPr>
        <w:tc>
          <w:tcPr>
            <w:tcW w:w="1163" w:type="dxa"/>
            <w:tcBorders>
              <w:left w:val="single" w:sz="4" w:space="0" w:color="auto"/>
              <w:right w:val="single" w:sz="4" w:space="0" w:color="auto"/>
            </w:tcBorders>
          </w:tcPr>
          <w:p w14:paraId="0E25B72C" w14:textId="2E35067A"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900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w:t>
            </w:r>
            <w:r w:rsidR="00FF7089" w:rsidRPr="00004E62">
              <w:rPr>
                <w:rFonts w:ascii="Times New Roman" w:hAnsi="Times New Roman"/>
                <w:color w:val="000000"/>
                <w:sz w:val="22"/>
                <w:szCs w:val="22"/>
                <w:lang w:val="lt-LT"/>
              </w:rPr>
              <w:t> </w:t>
            </w:r>
            <w:r w:rsidRPr="00004E62">
              <w:rPr>
                <w:rFonts w:ascii="Times New Roman" w:hAnsi="Times New Roman"/>
                <w:color w:val="000000"/>
                <w:sz w:val="22"/>
                <w:szCs w:val="22"/>
                <w:lang w:val="lt-LT"/>
              </w:rPr>
              <w:t>000</w:t>
            </w:r>
          </w:p>
        </w:tc>
        <w:tc>
          <w:tcPr>
            <w:tcW w:w="698" w:type="dxa"/>
            <w:tcBorders>
              <w:top w:val="nil"/>
              <w:left w:val="single" w:sz="4" w:space="0" w:color="auto"/>
              <w:bottom w:val="nil"/>
              <w:right w:val="nil"/>
            </w:tcBorders>
          </w:tcPr>
          <w:p w14:paraId="57F0BB4B"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nil"/>
            </w:tcBorders>
            <w:shd w:val="clear" w:color="auto" w:fill="auto"/>
          </w:tcPr>
          <w:p w14:paraId="494E21C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tcBorders>
            <w:shd w:val="clear" w:color="auto" w:fill="auto"/>
          </w:tcPr>
          <w:p w14:paraId="5573DBD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58C49DB1"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4085" w:type="dxa"/>
            <w:gridSpan w:val="5"/>
            <w:vMerge/>
            <w:tcBorders>
              <w:bottom w:val="nil"/>
            </w:tcBorders>
            <w:shd w:val="clear" w:color="auto" w:fill="auto"/>
          </w:tcPr>
          <w:p w14:paraId="09E2750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single" w:sz="4" w:space="0" w:color="auto"/>
            </w:tcBorders>
            <w:shd w:val="clear" w:color="auto" w:fill="auto"/>
          </w:tcPr>
          <w:p w14:paraId="4FB1673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30306F02" w14:textId="77777777">
        <w:trPr>
          <w:trHeight w:val="454"/>
        </w:trPr>
        <w:tc>
          <w:tcPr>
            <w:tcW w:w="1163" w:type="dxa"/>
            <w:tcBorders>
              <w:left w:val="single" w:sz="4" w:space="0" w:color="auto"/>
              <w:right w:val="single" w:sz="4" w:space="0" w:color="auto"/>
            </w:tcBorders>
          </w:tcPr>
          <w:p w14:paraId="4ECF398B" w14:textId="382BC475"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1</w:t>
            </w:r>
            <w:r w:rsidR="00FF7089" w:rsidRPr="00004E62">
              <w:rPr>
                <w:rFonts w:ascii="Times New Roman" w:hAnsi="Times New Roman"/>
                <w:color w:val="000000"/>
                <w:sz w:val="22"/>
                <w:szCs w:val="22"/>
                <w:lang w:val="lt-LT"/>
              </w:rPr>
              <w:t> </w:t>
            </w:r>
            <w:r w:rsidRPr="00004E62">
              <w:rPr>
                <w:rFonts w:ascii="Times New Roman" w:hAnsi="Times New Roman"/>
                <w:color w:val="000000"/>
                <w:sz w:val="22"/>
                <w:szCs w:val="22"/>
                <w:lang w:val="lt-LT"/>
              </w:rPr>
              <w:t>000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w:t>
            </w:r>
            <w:r w:rsidR="00FF7089" w:rsidRPr="00004E62">
              <w:rPr>
                <w:rFonts w:ascii="Times New Roman" w:hAnsi="Times New Roman"/>
                <w:color w:val="000000"/>
                <w:sz w:val="22"/>
                <w:szCs w:val="22"/>
                <w:lang w:val="lt-LT"/>
              </w:rPr>
              <w:t> </w:t>
            </w:r>
            <w:r w:rsidRPr="00004E62">
              <w:rPr>
                <w:rFonts w:ascii="Times New Roman" w:hAnsi="Times New Roman"/>
                <w:color w:val="000000"/>
                <w:sz w:val="22"/>
                <w:szCs w:val="22"/>
                <w:lang w:val="lt-LT"/>
              </w:rPr>
              <w:t>100</w:t>
            </w:r>
          </w:p>
        </w:tc>
        <w:tc>
          <w:tcPr>
            <w:tcW w:w="698" w:type="dxa"/>
            <w:tcBorders>
              <w:top w:val="nil"/>
              <w:left w:val="single" w:sz="4" w:space="0" w:color="auto"/>
              <w:bottom w:val="single" w:sz="4" w:space="0" w:color="auto"/>
              <w:right w:val="nil"/>
            </w:tcBorders>
          </w:tcPr>
          <w:p w14:paraId="7EDF64C1"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single" w:sz="4" w:space="0" w:color="auto"/>
              <w:right w:val="nil"/>
            </w:tcBorders>
            <w:shd w:val="clear" w:color="auto" w:fill="auto"/>
          </w:tcPr>
          <w:p w14:paraId="5B29497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single" w:sz="4" w:space="0" w:color="auto"/>
            </w:tcBorders>
            <w:shd w:val="clear" w:color="auto" w:fill="auto"/>
          </w:tcPr>
          <w:p w14:paraId="59F3E56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tcBorders>
            <w:shd w:val="clear" w:color="auto" w:fill="auto"/>
          </w:tcPr>
          <w:p w14:paraId="7CB4300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tcBorders>
            <w:shd w:val="clear" w:color="auto" w:fill="auto"/>
          </w:tcPr>
          <w:p w14:paraId="27A267D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tcBorders>
            <w:shd w:val="clear" w:color="auto" w:fill="auto"/>
          </w:tcPr>
          <w:p w14:paraId="1C755B2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tcBorders>
            <w:shd w:val="clear" w:color="auto" w:fill="auto"/>
          </w:tcPr>
          <w:p w14:paraId="5D3595D1"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tcBorders>
            <w:shd w:val="clear" w:color="auto" w:fill="auto"/>
          </w:tcPr>
          <w:p w14:paraId="6BC15FCB"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right w:val="nil"/>
            </w:tcBorders>
            <w:shd w:val="clear" w:color="auto" w:fill="auto"/>
          </w:tcPr>
          <w:p w14:paraId="7484EC06"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single" w:sz="4" w:space="0" w:color="auto"/>
              <w:right w:val="single" w:sz="4" w:space="0" w:color="auto"/>
            </w:tcBorders>
            <w:shd w:val="clear" w:color="auto" w:fill="auto"/>
          </w:tcPr>
          <w:p w14:paraId="2A5F96F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bl>
    <w:p w14:paraId="4D1F664F" w14:textId="77777777" w:rsidR="007E0A64" w:rsidRPr="00004E62" w:rsidRDefault="00A716FE" w:rsidP="001F7DED">
      <w:pPr>
        <w:rPr>
          <w:color w:val="000000"/>
          <w:szCs w:val="22"/>
          <w:lang w:val="lt-LT"/>
        </w:rPr>
      </w:pPr>
      <w:r w:rsidRPr="00004E62">
        <w:rPr>
          <w:color w:val="000000"/>
          <w:szCs w:val="22"/>
          <w:lang w:val="lt-LT"/>
        </w:rPr>
        <w:t>* Pacientai, kurių kūno svoris buvo mažesnis kaip 30 kg, nebuvo įtraukiami į pagrindžiamuosius LRSsNP tyrimus.</w:t>
      </w:r>
    </w:p>
    <w:p w14:paraId="48A4C296" w14:textId="77777777" w:rsidR="007E0A64" w:rsidRPr="00004E62" w:rsidRDefault="007E0A64" w:rsidP="001F7DED">
      <w:pPr>
        <w:rPr>
          <w:color w:val="000000"/>
          <w:szCs w:val="22"/>
          <w:lang w:val="lt-LT"/>
        </w:rPr>
      </w:pPr>
    </w:p>
    <w:p w14:paraId="73C9BED1" w14:textId="13345C19" w:rsidR="007E0A64" w:rsidRPr="00004E62" w:rsidRDefault="00A716FE" w:rsidP="001F7DED">
      <w:pPr>
        <w:pStyle w:val="Text"/>
        <w:keepNext/>
        <w:keepLines/>
        <w:widowControl w:val="0"/>
        <w:spacing w:before="0"/>
        <w:ind w:left="1134" w:hanging="1134"/>
        <w:jc w:val="left"/>
        <w:rPr>
          <w:b/>
          <w:bCs/>
          <w:color w:val="000000"/>
          <w:sz w:val="22"/>
          <w:szCs w:val="22"/>
          <w:lang w:val="lt-LT"/>
        </w:rPr>
      </w:pPr>
      <w:r w:rsidRPr="00004E62">
        <w:rPr>
          <w:b/>
          <w:bCs/>
          <w:color w:val="000000"/>
          <w:sz w:val="22"/>
          <w:szCs w:val="22"/>
          <w:lang w:val="lt-LT"/>
        </w:rPr>
        <w:lastRenderedPageBreak/>
        <w:t>3 lentelė</w:t>
      </w:r>
      <w:r w:rsidRPr="00004E62">
        <w:rPr>
          <w:b/>
          <w:bCs/>
          <w:color w:val="000000"/>
          <w:sz w:val="22"/>
          <w:szCs w:val="22"/>
          <w:lang w:val="lt-LT"/>
        </w:rPr>
        <w:tab/>
        <w:t xml:space="preserve">VARTOTI KAS 2 SAVAITES. Kas 2 savaites į poodį leidžiama </w:t>
      </w:r>
      <w:r w:rsidR="00FF7089" w:rsidRPr="00004E62">
        <w:rPr>
          <w:b/>
          <w:bCs/>
          <w:color w:val="000000"/>
          <w:sz w:val="22"/>
          <w:szCs w:val="22"/>
          <w:lang w:val="lt-LT"/>
        </w:rPr>
        <w:t xml:space="preserve">omalizumabo </w:t>
      </w:r>
      <w:r w:rsidRPr="00004E62">
        <w:rPr>
          <w:b/>
          <w:bCs/>
          <w:color w:val="000000"/>
          <w:sz w:val="22"/>
          <w:szCs w:val="22"/>
          <w:lang w:val="lt-LT"/>
        </w:rPr>
        <w:t>dozė (miligramais vienai dozei)</w:t>
      </w:r>
    </w:p>
    <w:p w14:paraId="1DAA5F53" w14:textId="77777777" w:rsidR="007E0A64" w:rsidRPr="00004E62" w:rsidRDefault="007E0A64" w:rsidP="001F7DED">
      <w:pPr>
        <w:pStyle w:val="Text"/>
        <w:keepNext/>
        <w:spacing w:before="0"/>
        <w:jc w:val="left"/>
        <w:rPr>
          <w:bCs/>
          <w:color w:val="000000"/>
          <w:sz w:val="22"/>
          <w:szCs w:val="22"/>
          <w:lang w:val="lt-LT"/>
        </w:rPr>
      </w:pPr>
    </w:p>
    <w:tbl>
      <w:tblPr>
        <w:tblW w:w="9214" w:type="dxa"/>
        <w:tblInd w:w="108" w:type="dxa"/>
        <w:tblBorders>
          <w:right w:val="single" w:sz="4" w:space="0" w:color="auto"/>
        </w:tblBorders>
        <w:tblLayout w:type="fixed"/>
        <w:tblLook w:val="0000" w:firstRow="0" w:lastRow="0" w:firstColumn="0" w:lastColumn="0" w:noHBand="0" w:noVBand="0"/>
      </w:tblPr>
      <w:tblGrid>
        <w:gridCol w:w="1163"/>
        <w:gridCol w:w="699"/>
        <w:gridCol w:w="817"/>
        <w:gridCol w:w="817"/>
        <w:gridCol w:w="817"/>
        <w:gridCol w:w="817"/>
        <w:gridCol w:w="816"/>
        <w:gridCol w:w="817"/>
        <w:gridCol w:w="817"/>
        <w:gridCol w:w="817"/>
        <w:gridCol w:w="817"/>
      </w:tblGrid>
      <w:tr w:rsidR="007E0A64" w:rsidRPr="00004E62" w14:paraId="5972399A" w14:textId="77777777">
        <w:trPr>
          <w:trHeight w:val="404"/>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C17AF52" w14:textId="77777777" w:rsidR="007E0A64" w:rsidRPr="00004E62" w:rsidRDefault="007E0A64" w:rsidP="001F7DED">
            <w:pPr>
              <w:pStyle w:val="Table"/>
              <w:keepNext/>
              <w:keepLines w:val="0"/>
              <w:ind w:left="176" w:hanging="176"/>
              <w:rPr>
                <w:rFonts w:ascii="Times New Roman" w:hAnsi="Times New Roman"/>
                <w:b/>
                <w:color w:val="000000"/>
                <w:sz w:val="22"/>
                <w:szCs w:val="22"/>
                <w:lang w:val="lt-LT"/>
              </w:rPr>
            </w:pPr>
          </w:p>
        </w:tc>
        <w:tc>
          <w:tcPr>
            <w:tcW w:w="8051" w:type="dxa"/>
            <w:gridSpan w:val="10"/>
            <w:tcBorders>
              <w:top w:val="single" w:sz="4" w:space="0" w:color="auto"/>
              <w:left w:val="single" w:sz="4" w:space="0" w:color="auto"/>
              <w:bottom w:val="single" w:sz="4" w:space="0" w:color="auto"/>
            </w:tcBorders>
            <w:shd w:val="clear" w:color="auto" w:fill="auto"/>
            <w:vAlign w:val="bottom"/>
          </w:tcPr>
          <w:p w14:paraId="23ADB12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
                <w:color w:val="000000"/>
                <w:sz w:val="22"/>
                <w:szCs w:val="22"/>
                <w:lang w:val="lt-LT"/>
              </w:rPr>
              <w:t>Kūno svoris (kg)</w:t>
            </w:r>
          </w:p>
        </w:tc>
      </w:tr>
      <w:tr w:rsidR="007E0A64" w:rsidRPr="00004E62" w14:paraId="5477FFB9" w14:textId="77777777">
        <w:trPr>
          <w:trHeight w:val="273"/>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189C45" w14:textId="77777777" w:rsidR="007E0A64" w:rsidRPr="00004E62" w:rsidRDefault="00A716FE" w:rsidP="001F7DED">
            <w:pPr>
              <w:pStyle w:val="Table"/>
              <w:keepNext/>
              <w:keepLines w:val="0"/>
              <w:rPr>
                <w:rFonts w:ascii="Times New Roman" w:hAnsi="Times New Roman"/>
                <w:b/>
                <w:color w:val="000000"/>
                <w:sz w:val="22"/>
                <w:szCs w:val="22"/>
                <w:lang w:val="lt-LT"/>
              </w:rPr>
            </w:pPr>
            <w:r w:rsidRPr="00004E62">
              <w:rPr>
                <w:rFonts w:ascii="Times New Roman" w:hAnsi="Times New Roman"/>
                <w:b/>
                <w:color w:val="000000"/>
                <w:sz w:val="22"/>
                <w:szCs w:val="22"/>
                <w:lang w:val="lt-LT"/>
              </w:rPr>
              <w:t>Pradinis IgE kiekis (TV/ml)</w:t>
            </w:r>
          </w:p>
        </w:tc>
        <w:tc>
          <w:tcPr>
            <w:tcW w:w="699" w:type="dxa"/>
            <w:tcBorders>
              <w:top w:val="single" w:sz="4" w:space="0" w:color="auto"/>
              <w:left w:val="single" w:sz="4" w:space="0" w:color="auto"/>
              <w:bottom w:val="single" w:sz="4" w:space="0" w:color="auto"/>
            </w:tcBorders>
            <w:shd w:val="clear" w:color="auto" w:fill="auto"/>
            <w:vAlign w:val="bottom"/>
          </w:tcPr>
          <w:p w14:paraId="612FB5F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20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25*</w:t>
            </w:r>
          </w:p>
        </w:tc>
        <w:tc>
          <w:tcPr>
            <w:tcW w:w="817" w:type="dxa"/>
            <w:tcBorders>
              <w:top w:val="single" w:sz="4" w:space="0" w:color="auto"/>
              <w:bottom w:val="single" w:sz="4" w:space="0" w:color="auto"/>
            </w:tcBorders>
            <w:shd w:val="clear" w:color="auto" w:fill="auto"/>
            <w:vAlign w:val="bottom"/>
          </w:tcPr>
          <w:p w14:paraId="7E63C53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25</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30*</w:t>
            </w:r>
          </w:p>
        </w:tc>
        <w:tc>
          <w:tcPr>
            <w:tcW w:w="817" w:type="dxa"/>
            <w:tcBorders>
              <w:top w:val="single" w:sz="4" w:space="0" w:color="auto"/>
              <w:bottom w:val="single" w:sz="4" w:space="0" w:color="auto"/>
            </w:tcBorders>
            <w:shd w:val="clear" w:color="auto" w:fill="auto"/>
            <w:vAlign w:val="bottom"/>
          </w:tcPr>
          <w:p w14:paraId="54912FE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30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40</w:t>
            </w:r>
          </w:p>
        </w:tc>
        <w:tc>
          <w:tcPr>
            <w:tcW w:w="817" w:type="dxa"/>
            <w:tcBorders>
              <w:top w:val="single" w:sz="4" w:space="0" w:color="auto"/>
              <w:bottom w:val="single" w:sz="4" w:space="0" w:color="auto"/>
            </w:tcBorders>
            <w:shd w:val="clear" w:color="auto" w:fill="auto"/>
            <w:vAlign w:val="bottom"/>
          </w:tcPr>
          <w:p w14:paraId="60E6E2C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40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50</w:t>
            </w:r>
          </w:p>
        </w:tc>
        <w:tc>
          <w:tcPr>
            <w:tcW w:w="817" w:type="dxa"/>
            <w:tcBorders>
              <w:top w:val="single" w:sz="4" w:space="0" w:color="auto"/>
              <w:bottom w:val="single" w:sz="4" w:space="0" w:color="auto"/>
            </w:tcBorders>
            <w:shd w:val="clear" w:color="auto" w:fill="auto"/>
            <w:vAlign w:val="bottom"/>
          </w:tcPr>
          <w:p w14:paraId="1496681A"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50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60</w:t>
            </w:r>
          </w:p>
        </w:tc>
        <w:tc>
          <w:tcPr>
            <w:tcW w:w="816" w:type="dxa"/>
            <w:tcBorders>
              <w:top w:val="single" w:sz="4" w:space="0" w:color="auto"/>
              <w:bottom w:val="single" w:sz="4" w:space="0" w:color="auto"/>
            </w:tcBorders>
            <w:shd w:val="clear" w:color="auto" w:fill="auto"/>
            <w:vAlign w:val="bottom"/>
          </w:tcPr>
          <w:p w14:paraId="69245A5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60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70</w:t>
            </w:r>
          </w:p>
        </w:tc>
        <w:tc>
          <w:tcPr>
            <w:tcW w:w="817" w:type="dxa"/>
            <w:tcBorders>
              <w:top w:val="single" w:sz="4" w:space="0" w:color="auto"/>
              <w:bottom w:val="single" w:sz="4" w:space="0" w:color="auto"/>
            </w:tcBorders>
            <w:shd w:val="clear" w:color="auto" w:fill="auto"/>
            <w:vAlign w:val="bottom"/>
          </w:tcPr>
          <w:p w14:paraId="32AA1ACA"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70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80</w:t>
            </w:r>
          </w:p>
        </w:tc>
        <w:tc>
          <w:tcPr>
            <w:tcW w:w="817" w:type="dxa"/>
            <w:tcBorders>
              <w:top w:val="single" w:sz="4" w:space="0" w:color="auto"/>
              <w:bottom w:val="single" w:sz="4" w:space="0" w:color="auto"/>
            </w:tcBorders>
            <w:shd w:val="clear" w:color="auto" w:fill="auto"/>
            <w:vAlign w:val="bottom"/>
          </w:tcPr>
          <w:p w14:paraId="42D27BCB"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80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90</w:t>
            </w:r>
          </w:p>
        </w:tc>
        <w:tc>
          <w:tcPr>
            <w:tcW w:w="817" w:type="dxa"/>
            <w:tcBorders>
              <w:top w:val="single" w:sz="4" w:space="0" w:color="auto"/>
              <w:bottom w:val="single" w:sz="4" w:space="0" w:color="auto"/>
              <w:right w:val="nil"/>
            </w:tcBorders>
            <w:shd w:val="clear" w:color="auto" w:fill="auto"/>
            <w:vAlign w:val="bottom"/>
          </w:tcPr>
          <w:p w14:paraId="1FE3EE5E"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90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063C5AE7"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125</w:t>
            </w:r>
            <w:r w:rsidRPr="00004E62">
              <w:rPr>
                <w:rFonts w:ascii="Times New Roman" w:hAnsi="Times New Roman"/>
                <w:color w:val="000000"/>
                <w:sz w:val="22"/>
                <w:szCs w:val="22"/>
                <w:lang w:val="lt-LT"/>
              </w:rPr>
              <w:noBreakHyphen/>
              <w:t>150</w:t>
            </w:r>
          </w:p>
        </w:tc>
      </w:tr>
      <w:tr w:rsidR="007E0A64" w:rsidRPr="00004E62" w14:paraId="7FC0D1B2" w14:textId="77777777">
        <w:trPr>
          <w:trHeight w:val="454"/>
        </w:trPr>
        <w:tc>
          <w:tcPr>
            <w:tcW w:w="1163" w:type="dxa"/>
            <w:tcBorders>
              <w:top w:val="single" w:sz="4" w:space="0" w:color="auto"/>
              <w:left w:val="single" w:sz="4" w:space="0" w:color="auto"/>
              <w:right w:val="single" w:sz="4" w:space="0" w:color="auto"/>
            </w:tcBorders>
          </w:tcPr>
          <w:p w14:paraId="1A9A31B4"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30</w:t>
            </w:r>
            <w:r w:rsidRPr="00004E62">
              <w:rPr>
                <w:rFonts w:ascii="Times New Roman" w:hAnsi="Times New Roman"/>
                <w:color w:val="000000"/>
                <w:sz w:val="22"/>
                <w:szCs w:val="22"/>
                <w:lang w:val="lt-LT"/>
              </w:rPr>
              <w:noBreakHyphen/>
              <w:t>100</w:t>
            </w:r>
          </w:p>
        </w:tc>
        <w:tc>
          <w:tcPr>
            <w:tcW w:w="3967" w:type="dxa"/>
            <w:gridSpan w:val="5"/>
            <w:vMerge w:val="restart"/>
            <w:tcBorders>
              <w:top w:val="single" w:sz="4" w:space="0" w:color="auto"/>
              <w:left w:val="single" w:sz="4" w:space="0" w:color="auto"/>
            </w:tcBorders>
            <w:shd w:val="clear" w:color="auto" w:fill="auto"/>
          </w:tcPr>
          <w:p w14:paraId="28718389" w14:textId="77777777" w:rsidR="007E0A64" w:rsidRPr="00004E62" w:rsidRDefault="00A716FE" w:rsidP="001F7DED">
            <w:pPr>
              <w:pStyle w:val="Table"/>
              <w:keepNext/>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VARTOTI KAS 4 SAVAITES</w:t>
            </w:r>
          </w:p>
          <w:p w14:paraId="25CFDAA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(ŽR. 2 LENTELĘ)</w:t>
            </w:r>
          </w:p>
        </w:tc>
        <w:tc>
          <w:tcPr>
            <w:tcW w:w="816" w:type="dxa"/>
            <w:tcBorders>
              <w:top w:val="single" w:sz="4" w:space="0" w:color="auto"/>
            </w:tcBorders>
            <w:shd w:val="clear" w:color="auto" w:fill="auto"/>
          </w:tcPr>
          <w:p w14:paraId="32037E13"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tcBorders>
            <w:shd w:val="clear" w:color="auto" w:fill="auto"/>
          </w:tcPr>
          <w:p w14:paraId="4B087718"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tcBorders>
            <w:shd w:val="clear" w:color="auto" w:fill="auto"/>
          </w:tcPr>
          <w:p w14:paraId="1ECDA58B"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tcBorders>
            <w:shd w:val="clear" w:color="auto" w:fill="auto"/>
          </w:tcPr>
          <w:p w14:paraId="5254867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tcBorders>
            <w:shd w:val="clear" w:color="auto" w:fill="auto"/>
          </w:tcPr>
          <w:p w14:paraId="0FB722DA"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439DD803" w14:textId="77777777">
        <w:trPr>
          <w:trHeight w:val="454"/>
        </w:trPr>
        <w:tc>
          <w:tcPr>
            <w:tcW w:w="1163" w:type="dxa"/>
            <w:tcBorders>
              <w:left w:val="single" w:sz="4" w:space="0" w:color="auto"/>
              <w:right w:val="single" w:sz="4" w:space="0" w:color="auto"/>
            </w:tcBorders>
          </w:tcPr>
          <w:p w14:paraId="233984F7"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100</w:t>
            </w:r>
            <w:r w:rsidRPr="00004E62">
              <w:rPr>
                <w:rFonts w:ascii="Times New Roman" w:hAnsi="Times New Roman"/>
                <w:color w:val="000000"/>
                <w:sz w:val="22"/>
                <w:szCs w:val="22"/>
                <w:lang w:val="lt-LT"/>
              </w:rPr>
              <w:noBreakHyphen/>
              <w:t>200</w:t>
            </w:r>
          </w:p>
        </w:tc>
        <w:tc>
          <w:tcPr>
            <w:tcW w:w="3967" w:type="dxa"/>
            <w:gridSpan w:val="5"/>
            <w:vMerge/>
            <w:tcBorders>
              <w:left w:val="single" w:sz="4" w:space="0" w:color="auto"/>
            </w:tcBorders>
            <w:shd w:val="clear" w:color="auto" w:fill="auto"/>
          </w:tcPr>
          <w:p w14:paraId="70AEAF66"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6" w:type="dxa"/>
            <w:shd w:val="clear" w:color="auto" w:fill="auto"/>
          </w:tcPr>
          <w:p w14:paraId="788BDAAE"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28514484"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50BE46CE"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2EAF3849"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130F0E22"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54C48EA2" w14:textId="77777777">
        <w:trPr>
          <w:trHeight w:val="454"/>
        </w:trPr>
        <w:tc>
          <w:tcPr>
            <w:tcW w:w="1163" w:type="dxa"/>
            <w:tcBorders>
              <w:left w:val="single" w:sz="4" w:space="0" w:color="auto"/>
              <w:right w:val="single" w:sz="4" w:space="0" w:color="auto"/>
            </w:tcBorders>
          </w:tcPr>
          <w:p w14:paraId="1974C4A2"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200</w:t>
            </w:r>
            <w:r w:rsidRPr="00004E62">
              <w:rPr>
                <w:rFonts w:ascii="Times New Roman" w:hAnsi="Times New Roman"/>
                <w:color w:val="000000"/>
                <w:sz w:val="22"/>
                <w:szCs w:val="22"/>
                <w:lang w:val="lt-LT"/>
              </w:rPr>
              <w:noBreakHyphen/>
              <w:t>300</w:t>
            </w:r>
          </w:p>
        </w:tc>
        <w:tc>
          <w:tcPr>
            <w:tcW w:w="699" w:type="dxa"/>
            <w:tcBorders>
              <w:left w:val="single" w:sz="4" w:space="0" w:color="auto"/>
            </w:tcBorders>
            <w:shd w:val="clear" w:color="auto" w:fill="auto"/>
          </w:tcPr>
          <w:p w14:paraId="2FA830A7"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625F3A2D"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7A47C36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2E217987"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554001CA"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6" w:type="dxa"/>
            <w:shd w:val="clear" w:color="auto" w:fill="auto"/>
          </w:tcPr>
          <w:p w14:paraId="139182BE"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50517D2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613A271D"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right w:val="single" w:sz="4" w:space="0" w:color="auto"/>
            </w:tcBorders>
            <w:shd w:val="clear" w:color="auto" w:fill="auto"/>
          </w:tcPr>
          <w:p w14:paraId="0EFB725B"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single" w:sz="4" w:space="0" w:color="auto"/>
            </w:tcBorders>
            <w:shd w:val="clear" w:color="auto" w:fill="auto"/>
          </w:tcPr>
          <w:p w14:paraId="5F5ED95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r>
      <w:tr w:rsidR="007E0A64" w:rsidRPr="00004E62" w14:paraId="7031C132" w14:textId="77777777">
        <w:trPr>
          <w:trHeight w:val="454"/>
        </w:trPr>
        <w:tc>
          <w:tcPr>
            <w:tcW w:w="1163" w:type="dxa"/>
            <w:tcBorders>
              <w:left w:val="single" w:sz="4" w:space="0" w:color="auto"/>
              <w:right w:val="single" w:sz="4" w:space="0" w:color="auto"/>
            </w:tcBorders>
          </w:tcPr>
          <w:p w14:paraId="13A0C741"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300</w:t>
            </w:r>
            <w:r w:rsidRPr="00004E62">
              <w:rPr>
                <w:rFonts w:ascii="Times New Roman" w:hAnsi="Times New Roman"/>
                <w:color w:val="000000"/>
                <w:sz w:val="22"/>
                <w:szCs w:val="22"/>
                <w:lang w:val="lt-LT"/>
              </w:rPr>
              <w:noBreakHyphen/>
              <w:t>400</w:t>
            </w:r>
          </w:p>
        </w:tc>
        <w:tc>
          <w:tcPr>
            <w:tcW w:w="699" w:type="dxa"/>
            <w:tcBorders>
              <w:left w:val="single" w:sz="4" w:space="0" w:color="auto"/>
            </w:tcBorders>
            <w:shd w:val="clear" w:color="auto" w:fill="auto"/>
          </w:tcPr>
          <w:p w14:paraId="1A08B96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5BBD14A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7FCF51DD"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4F8498C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2CE4D531"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6" w:type="dxa"/>
            <w:shd w:val="clear" w:color="auto" w:fill="auto"/>
          </w:tcPr>
          <w:p w14:paraId="61D391AA"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0C8810E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right w:val="single" w:sz="4" w:space="0" w:color="auto"/>
            </w:tcBorders>
            <w:shd w:val="clear" w:color="auto" w:fill="auto"/>
          </w:tcPr>
          <w:p w14:paraId="5AFE630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single" w:sz="4" w:space="0" w:color="auto"/>
            </w:tcBorders>
            <w:shd w:val="clear" w:color="auto" w:fill="auto"/>
          </w:tcPr>
          <w:p w14:paraId="6C2B262A"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tcBorders>
            <w:shd w:val="clear" w:color="auto" w:fill="auto"/>
          </w:tcPr>
          <w:p w14:paraId="4E6412CA"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r>
      <w:tr w:rsidR="007E0A64" w:rsidRPr="00004E62" w14:paraId="487BA3FE" w14:textId="77777777">
        <w:trPr>
          <w:trHeight w:val="454"/>
        </w:trPr>
        <w:tc>
          <w:tcPr>
            <w:tcW w:w="1163" w:type="dxa"/>
            <w:tcBorders>
              <w:left w:val="single" w:sz="4" w:space="0" w:color="auto"/>
              <w:right w:val="single" w:sz="4" w:space="0" w:color="auto"/>
            </w:tcBorders>
          </w:tcPr>
          <w:p w14:paraId="3FCD97FF"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400</w:t>
            </w:r>
            <w:r w:rsidRPr="00004E62">
              <w:rPr>
                <w:rFonts w:ascii="Times New Roman" w:hAnsi="Times New Roman"/>
                <w:color w:val="000000"/>
                <w:sz w:val="22"/>
                <w:szCs w:val="22"/>
                <w:lang w:val="lt-LT"/>
              </w:rPr>
              <w:noBreakHyphen/>
              <w:t>500</w:t>
            </w:r>
          </w:p>
        </w:tc>
        <w:tc>
          <w:tcPr>
            <w:tcW w:w="699" w:type="dxa"/>
            <w:tcBorders>
              <w:left w:val="single" w:sz="4" w:space="0" w:color="auto"/>
            </w:tcBorders>
            <w:shd w:val="clear" w:color="auto" w:fill="auto"/>
          </w:tcPr>
          <w:p w14:paraId="4D4CDCCA"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18BF1258"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752F6F17"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37C5BD3E"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37F9BEFA"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6" w:type="dxa"/>
            <w:tcBorders>
              <w:bottom w:val="single" w:sz="4" w:space="0" w:color="auto"/>
              <w:right w:val="single" w:sz="4" w:space="0" w:color="auto"/>
            </w:tcBorders>
            <w:shd w:val="clear" w:color="auto" w:fill="auto"/>
          </w:tcPr>
          <w:p w14:paraId="0320534B"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single" w:sz="4" w:space="0" w:color="auto"/>
            </w:tcBorders>
            <w:shd w:val="clear" w:color="auto" w:fill="auto"/>
          </w:tcPr>
          <w:p w14:paraId="0A2808E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817" w:type="dxa"/>
            <w:tcBorders>
              <w:top w:val="single" w:sz="4" w:space="0" w:color="auto"/>
            </w:tcBorders>
            <w:shd w:val="clear" w:color="auto" w:fill="auto"/>
          </w:tcPr>
          <w:p w14:paraId="3CE9BF7D"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817" w:type="dxa"/>
            <w:tcBorders>
              <w:bottom w:val="nil"/>
            </w:tcBorders>
            <w:shd w:val="clear" w:color="auto" w:fill="auto"/>
          </w:tcPr>
          <w:p w14:paraId="6E63F2C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bottom w:val="single" w:sz="4" w:space="0" w:color="auto"/>
            </w:tcBorders>
            <w:shd w:val="clear" w:color="auto" w:fill="auto"/>
          </w:tcPr>
          <w:p w14:paraId="0B654E5B"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r>
      <w:tr w:rsidR="007E0A64" w:rsidRPr="00004E62" w14:paraId="1DF4398D" w14:textId="77777777">
        <w:trPr>
          <w:trHeight w:val="454"/>
        </w:trPr>
        <w:tc>
          <w:tcPr>
            <w:tcW w:w="1163" w:type="dxa"/>
            <w:tcBorders>
              <w:left w:val="single" w:sz="4" w:space="0" w:color="auto"/>
              <w:right w:val="single" w:sz="4" w:space="0" w:color="auto"/>
            </w:tcBorders>
          </w:tcPr>
          <w:p w14:paraId="4A4F242F"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500</w:t>
            </w:r>
            <w:r w:rsidRPr="00004E62">
              <w:rPr>
                <w:rFonts w:ascii="Times New Roman" w:hAnsi="Times New Roman"/>
                <w:color w:val="000000"/>
                <w:sz w:val="22"/>
                <w:szCs w:val="22"/>
                <w:lang w:val="lt-LT"/>
              </w:rPr>
              <w:noBreakHyphen/>
              <w:t>600</w:t>
            </w:r>
          </w:p>
        </w:tc>
        <w:tc>
          <w:tcPr>
            <w:tcW w:w="699" w:type="dxa"/>
            <w:tcBorders>
              <w:left w:val="single" w:sz="4" w:space="0" w:color="auto"/>
            </w:tcBorders>
            <w:shd w:val="clear" w:color="auto" w:fill="auto"/>
          </w:tcPr>
          <w:p w14:paraId="592C01E7"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0851EB2A"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Pr>
          <w:p w14:paraId="49B7617B"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Pr>
          <w:p w14:paraId="1B238081"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right w:val="single" w:sz="4" w:space="0" w:color="auto"/>
            </w:tcBorders>
          </w:tcPr>
          <w:p w14:paraId="3C05A004"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6" w:type="dxa"/>
            <w:tcBorders>
              <w:top w:val="single" w:sz="4" w:space="0" w:color="auto"/>
              <w:left w:val="single" w:sz="4" w:space="0" w:color="auto"/>
            </w:tcBorders>
          </w:tcPr>
          <w:p w14:paraId="3ED89A6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817" w:type="dxa"/>
          </w:tcPr>
          <w:p w14:paraId="16A889A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tcBorders>
          </w:tcPr>
          <w:p w14:paraId="5AB4DD5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single" w:sz="4" w:space="0" w:color="auto"/>
              <w:right w:val="single" w:sz="4" w:space="0" w:color="auto"/>
            </w:tcBorders>
          </w:tcPr>
          <w:p w14:paraId="679D775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7" w:type="dxa"/>
            <w:tcBorders>
              <w:top w:val="single" w:sz="4" w:space="0" w:color="auto"/>
              <w:left w:val="single" w:sz="4" w:space="0" w:color="auto"/>
            </w:tcBorders>
            <w:shd w:val="clear" w:color="auto" w:fill="auto"/>
          </w:tcPr>
          <w:p w14:paraId="1EF7A7FC"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1691CDF2" w14:textId="77777777">
        <w:trPr>
          <w:trHeight w:val="454"/>
        </w:trPr>
        <w:tc>
          <w:tcPr>
            <w:tcW w:w="1163" w:type="dxa"/>
            <w:tcBorders>
              <w:left w:val="single" w:sz="4" w:space="0" w:color="auto"/>
              <w:right w:val="single" w:sz="4" w:space="0" w:color="auto"/>
            </w:tcBorders>
          </w:tcPr>
          <w:p w14:paraId="3D50A93E"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600</w:t>
            </w:r>
            <w:r w:rsidRPr="00004E62">
              <w:rPr>
                <w:rFonts w:ascii="Times New Roman" w:hAnsi="Times New Roman"/>
                <w:color w:val="000000"/>
                <w:sz w:val="22"/>
                <w:szCs w:val="22"/>
                <w:lang w:val="lt-LT"/>
              </w:rPr>
              <w:noBreakHyphen/>
              <w:t>700</w:t>
            </w:r>
          </w:p>
        </w:tc>
        <w:tc>
          <w:tcPr>
            <w:tcW w:w="699" w:type="dxa"/>
            <w:tcBorders>
              <w:left w:val="single" w:sz="4" w:space="0" w:color="auto"/>
              <w:bottom w:val="single" w:sz="4" w:space="0" w:color="auto"/>
              <w:right w:val="single" w:sz="4" w:space="0" w:color="auto"/>
            </w:tcBorders>
            <w:shd w:val="clear" w:color="auto" w:fill="auto"/>
          </w:tcPr>
          <w:p w14:paraId="5A79934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single" w:sz="4" w:space="0" w:color="auto"/>
              <w:right w:val="single" w:sz="4" w:space="0" w:color="auto"/>
            </w:tcBorders>
          </w:tcPr>
          <w:p w14:paraId="0512F56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7" w:type="dxa"/>
            <w:tcBorders>
              <w:left w:val="single" w:sz="4" w:space="0" w:color="auto"/>
              <w:bottom w:val="single" w:sz="4" w:space="0" w:color="auto"/>
            </w:tcBorders>
          </w:tcPr>
          <w:p w14:paraId="435CA976"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right w:val="single" w:sz="4" w:space="0" w:color="auto"/>
            </w:tcBorders>
          </w:tcPr>
          <w:p w14:paraId="54DDED2E"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single" w:sz="4" w:space="0" w:color="auto"/>
            </w:tcBorders>
          </w:tcPr>
          <w:p w14:paraId="60E0EB5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816" w:type="dxa"/>
          </w:tcPr>
          <w:p w14:paraId="2FB0EBC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Pr>
          <w:p w14:paraId="315116B8"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right w:val="single" w:sz="4" w:space="0" w:color="auto"/>
            </w:tcBorders>
          </w:tcPr>
          <w:p w14:paraId="0EE14EE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top w:val="single" w:sz="4" w:space="0" w:color="auto"/>
              <w:left w:val="single" w:sz="4" w:space="0" w:color="auto"/>
            </w:tcBorders>
            <w:shd w:val="clear" w:color="auto" w:fill="auto"/>
          </w:tcPr>
          <w:p w14:paraId="749C1D39"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241A0DD8" w14:textId="77777777" w:rsidR="007E0A64" w:rsidRPr="00004E62" w:rsidRDefault="007E0A64" w:rsidP="001F7DED">
            <w:pPr>
              <w:pStyle w:val="Table"/>
              <w:keepNext/>
              <w:keepLines w:val="0"/>
              <w:rPr>
                <w:rFonts w:ascii="Times New Roman" w:hAnsi="Times New Roman"/>
                <w:color w:val="000000"/>
                <w:sz w:val="22"/>
                <w:szCs w:val="22"/>
                <w:lang w:val="lt-LT"/>
              </w:rPr>
            </w:pPr>
          </w:p>
        </w:tc>
      </w:tr>
      <w:tr w:rsidR="007E0A64" w:rsidRPr="00004E62" w14:paraId="5018E3BC" w14:textId="77777777">
        <w:trPr>
          <w:trHeight w:val="454"/>
        </w:trPr>
        <w:tc>
          <w:tcPr>
            <w:tcW w:w="1163" w:type="dxa"/>
            <w:tcBorders>
              <w:left w:val="single" w:sz="4" w:space="0" w:color="auto"/>
              <w:right w:val="single" w:sz="4" w:space="0" w:color="auto"/>
            </w:tcBorders>
          </w:tcPr>
          <w:p w14:paraId="72967269"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700</w:t>
            </w:r>
            <w:r w:rsidRPr="00004E62">
              <w:rPr>
                <w:rFonts w:ascii="Times New Roman" w:hAnsi="Times New Roman"/>
                <w:bCs/>
                <w:color w:val="000000"/>
                <w:sz w:val="22"/>
                <w:szCs w:val="22"/>
                <w:lang w:val="lt-LT"/>
              </w:rPr>
              <w:noBreakHyphen/>
              <w:t>800</w:t>
            </w:r>
          </w:p>
        </w:tc>
        <w:tc>
          <w:tcPr>
            <w:tcW w:w="699" w:type="dxa"/>
            <w:tcBorders>
              <w:top w:val="single" w:sz="4" w:space="0" w:color="auto"/>
              <w:left w:val="single" w:sz="4" w:space="0" w:color="auto"/>
            </w:tcBorders>
          </w:tcPr>
          <w:p w14:paraId="10B01A8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Pr>
          <w:p w14:paraId="4EF5CA8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Borders>
              <w:top w:val="single" w:sz="4" w:space="0" w:color="auto"/>
            </w:tcBorders>
          </w:tcPr>
          <w:p w14:paraId="4666E2E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Borders>
              <w:top w:val="single" w:sz="4" w:space="0" w:color="auto"/>
            </w:tcBorders>
          </w:tcPr>
          <w:p w14:paraId="741B6D30"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Pr>
          <w:p w14:paraId="5B38D04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6" w:type="dxa"/>
          </w:tcPr>
          <w:p w14:paraId="2D9A5DB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tcBorders>
          </w:tcPr>
          <w:p w14:paraId="1609812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bottom w:val="single" w:sz="4" w:space="0" w:color="auto"/>
              <w:right w:val="single" w:sz="4" w:space="0" w:color="auto"/>
            </w:tcBorders>
          </w:tcPr>
          <w:p w14:paraId="05ADA3CC"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7" w:type="dxa"/>
            <w:tcBorders>
              <w:left w:val="single" w:sz="4" w:space="0" w:color="auto"/>
            </w:tcBorders>
            <w:shd w:val="clear" w:color="auto" w:fill="auto"/>
          </w:tcPr>
          <w:p w14:paraId="717173AA"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286F478E" w14:textId="77777777" w:rsidR="007E0A64" w:rsidRPr="00004E62" w:rsidRDefault="007E0A64" w:rsidP="001F7DED">
            <w:pPr>
              <w:pStyle w:val="Table"/>
              <w:keepNext/>
              <w:keepLines w:val="0"/>
              <w:rPr>
                <w:rFonts w:ascii="Times New Roman" w:hAnsi="Times New Roman"/>
                <w:color w:val="000000"/>
                <w:sz w:val="22"/>
                <w:szCs w:val="22"/>
                <w:lang w:val="lt-LT"/>
              </w:rPr>
            </w:pPr>
          </w:p>
        </w:tc>
      </w:tr>
      <w:tr w:rsidR="007E0A64" w:rsidRPr="00004E62" w14:paraId="44F40368" w14:textId="77777777">
        <w:trPr>
          <w:trHeight w:val="454"/>
        </w:trPr>
        <w:tc>
          <w:tcPr>
            <w:tcW w:w="1163" w:type="dxa"/>
            <w:tcBorders>
              <w:left w:val="single" w:sz="4" w:space="0" w:color="auto"/>
              <w:right w:val="single" w:sz="4" w:space="0" w:color="auto"/>
            </w:tcBorders>
          </w:tcPr>
          <w:p w14:paraId="65E57245"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800</w:t>
            </w:r>
            <w:r w:rsidRPr="00004E62">
              <w:rPr>
                <w:rFonts w:ascii="Times New Roman" w:hAnsi="Times New Roman"/>
                <w:bCs/>
                <w:color w:val="000000"/>
                <w:sz w:val="22"/>
                <w:szCs w:val="22"/>
                <w:lang w:val="lt-LT"/>
              </w:rPr>
              <w:noBreakHyphen/>
              <w:t>900</w:t>
            </w:r>
          </w:p>
        </w:tc>
        <w:tc>
          <w:tcPr>
            <w:tcW w:w="699" w:type="dxa"/>
            <w:tcBorders>
              <w:left w:val="single" w:sz="4" w:space="0" w:color="auto"/>
            </w:tcBorders>
          </w:tcPr>
          <w:p w14:paraId="2E5DAC2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Pr>
          <w:p w14:paraId="5AA1AA3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Pr>
          <w:p w14:paraId="070B97E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Pr>
          <w:p w14:paraId="62CE90C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Pr>
          <w:p w14:paraId="29949CFA"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6" w:type="dxa"/>
            <w:tcBorders>
              <w:bottom w:val="nil"/>
            </w:tcBorders>
          </w:tcPr>
          <w:p w14:paraId="4556DA4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bottom w:val="single" w:sz="4" w:space="0" w:color="auto"/>
              <w:right w:val="single" w:sz="4" w:space="0" w:color="auto"/>
            </w:tcBorders>
          </w:tcPr>
          <w:p w14:paraId="30004C6E"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7" w:type="dxa"/>
            <w:tcBorders>
              <w:top w:val="single" w:sz="4" w:space="0" w:color="auto"/>
              <w:left w:val="single" w:sz="4" w:space="0" w:color="auto"/>
            </w:tcBorders>
            <w:shd w:val="clear" w:color="auto" w:fill="auto"/>
          </w:tcPr>
          <w:p w14:paraId="1680D6C1"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67BB65D4"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1B3E6D4E" w14:textId="77777777" w:rsidR="007E0A64" w:rsidRPr="00004E62" w:rsidRDefault="007E0A64" w:rsidP="001F7DED">
            <w:pPr>
              <w:pStyle w:val="Table"/>
              <w:keepNext/>
              <w:keepLines w:val="0"/>
              <w:rPr>
                <w:rFonts w:ascii="Times New Roman" w:hAnsi="Times New Roman"/>
                <w:color w:val="000000"/>
                <w:sz w:val="22"/>
                <w:szCs w:val="22"/>
                <w:lang w:val="lt-LT"/>
              </w:rPr>
            </w:pPr>
          </w:p>
        </w:tc>
      </w:tr>
      <w:tr w:rsidR="007E0A64" w:rsidRPr="00004E62" w14:paraId="04CBBB38" w14:textId="77777777">
        <w:trPr>
          <w:trHeight w:val="454"/>
        </w:trPr>
        <w:tc>
          <w:tcPr>
            <w:tcW w:w="1163" w:type="dxa"/>
            <w:tcBorders>
              <w:left w:val="single" w:sz="4" w:space="0" w:color="auto"/>
              <w:right w:val="single" w:sz="4" w:space="0" w:color="auto"/>
            </w:tcBorders>
          </w:tcPr>
          <w:p w14:paraId="60337DDA" w14:textId="38025F78"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900</w:t>
            </w:r>
            <w:r w:rsidRPr="00004E62">
              <w:rPr>
                <w:rFonts w:ascii="Times New Roman" w:hAnsi="Times New Roman"/>
                <w:bCs/>
                <w:color w:val="000000"/>
                <w:sz w:val="22"/>
                <w:szCs w:val="22"/>
                <w:lang w:val="lt-LT"/>
              </w:rPr>
              <w:noBreakHyphen/>
            </w:r>
            <w:r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FF7089"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000</w:t>
            </w:r>
          </w:p>
        </w:tc>
        <w:tc>
          <w:tcPr>
            <w:tcW w:w="699" w:type="dxa"/>
            <w:tcBorders>
              <w:left w:val="single" w:sz="4" w:space="0" w:color="auto"/>
            </w:tcBorders>
          </w:tcPr>
          <w:p w14:paraId="3270029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Pr>
          <w:p w14:paraId="0E1F3D8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Pr>
          <w:p w14:paraId="5F876CFB"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Pr>
          <w:p w14:paraId="696CC15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tcBorders>
          </w:tcPr>
          <w:p w14:paraId="0C41C627"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6" w:type="dxa"/>
            <w:tcBorders>
              <w:bottom w:val="single" w:sz="4" w:space="0" w:color="auto"/>
              <w:right w:val="single" w:sz="4" w:space="0" w:color="auto"/>
            </w:tcBorders>
          </w:tcPr>
          <w:p w14:paraId="525B8BB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7" w:type="dxa"/>
            <w:tcBorders>
              <w:top w:val="single" w:sz="4" w:space="0" w:color="auto"/>
              <w:left w:val="single" w:sz="4" w:space="0" w:color="auto"/>
            </w:tcBorders>
            <w:shd w:val="clear" w:color="auto" w:fill="auto"/>
          </w:tcPr>
          <w:p w14:paraId="1D0B4173"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53DA9013"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02D604B2"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677EC155" w14:textId="77777777" w:rsidR="007E0A64" w:rsidRPr="00004E62" w:rsidRDefault="007E0A64" w:rsidP="001F7DED">
            <w:pPr>
              <w:pStyle w:val="Table"/>
              <w:keepNext/>
              <w:keepLines w:val="0"/>
              <w:rPr>
                <w:rFonts w:ascii="Times New Roman" w:hAnsi="Times New Roman"/>
                <w:color w:val="000000"/>
                <w:sz w:val="22"/>
                <w:szCs w:val="22"/>
                <w:lang w:val="lt-LT"/>
              </w:rPr>
            </w:pPr>
          </w:p>
        </w:tc>
      </w:tr>
      <w:tr w:rsidR="007E0A64" w:rsidRPr="00004E62" w14:paraId="5605B6BB" w14:textId="77777777">
        <w:trPr>
          <w:trHeight w:val="454"/>
        </w:trPr>
        <w:tc>
          <w:tcPr>
            <w:tcW w:w="1163" w:type="dxa"/>
            <w:tcBorders>
              <w:left w:val="single" w:sz="4" w:space="0" w:color="auto"/>
              <w:right w:val="single" w:sz="4" w:space="0" w:color="auto"/>
            </w:tcBorders>
          </w:tcPr>
          <w:p w14:paraId="16D9F597" w14:textId="433B92BB"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FF7089"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000</w:t>
            </w:r>
            <w:r w:rsidRPr="00004E62">
              <w:rPr>
                <w:rFonts w:ascii="Times New Roman" w:hAnsi="Times New Roman"/>
                <w:bCs/>
                <w:color w:val="000000"/>
                <w:sz w:val="22"/>
                <w:szCs w:val="22"/>
                <w:lang w:val="lt-LT"/>
              </w:rPr>
              <w:noBreakHyphen/>
            </w:r>
            <w:r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FF7089"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100</w:t>
            </w:r>
          </w:p>
        </w:tc>
        <w:tc>
          <w:tcPr>
            <w:tcW w:w="699" w:type="dxa"/>
            <w:tcBorders>
              <w:left w:val="single" w:sz="4" w:space="0" w:color="auto"/>
            </w:tcBorders>
          </w:tcPr>
          <w:p w14:paraId="42AF55B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Pr>
          <w:p w14:paraId="5B77CEE7"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Pr>
          <w:p w14:paraId="1E495F1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Pr>
          <w:p w14:paraId="7FD0DF4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right w:val="single" w:sz="4" w:space="0" w:color="auto"/>
            </w:tcBorders>
          </w:tcPr>
          <w:p w14:paraId="0B1260F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6" w:type="dxa"/>
            <w:tcBorders>
              <w:top w:val="single" w:sz="4" w:space="0" w:color="auto"/>
              <w:left w:val="single" w:sz="4" w:space="0" w:color="auto"/>
            </w:tcBorders>
            <w:shd w:val="clear" w:color="auto" w:fill="auto"/>
          </w:tcPr>
          <w:p w14:paraId="5B1DAF3A"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1CD82E52"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2C75C8FF"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3DACA3DF"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2317758F" w14:textId="77777777" w:rsidR="007E0A64" w:rsidRPr="00004E62" w:rsidRDefault="007E0A64" w:rsidP="001F7DED">
            <w:pPr>
              <w:pStyle w:val="Table"/>
              <w:keepNext/>
              <w:keepLines w:val="0"/>
              <w:rPr>
                <w:rFonts w:ascii="Times New Roman" w:hAnsi="Times New Roman"/>
                <w:color w:val="000000"/>
                <w:sz w:val="22"/>
                <w:szCs w:val="22"/>
                <w:lang w:val="lt-LT"/>
              </w:rPr>
            </w:pPr>
          </w:p>
        </w:tc>
      </w:tr>
      <w:tr w:rsidR="007E0A64" w:rsidRPr="00004E62" w14:paraId="3DDE2630" w14:textId="77777777">
        <w:trPr>
          <w:trHeight w:val="454"/>
        </w:trPr>
        <w:tc>
          <w:tcPr>
            <w:tcW w:w="1163" w:type="dxa"/>
            <w:tcBorders>
              <w:left w:val="single" w:sz="4" w:space="0" w:color="auto"/>
              <w:right w:val="single" w:sz="4" w:space="0" w:color="auto"/>
            </w:tcBorders>
          </w:tcPr>
          <w:p w14:paraId="343FFE39" w14:textId="7E3E6F40"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FF7089"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100</w:t>
            </w:r>
            <w:r w:rsidRPr="00004E62">
              <w:rPr>
                <w:rFonts w:ascii="Times New Roman" w:hAnsi="Times New Roman"/>
                <w:bCs/>
                <w:color w:val="000000"/>
                <w:sz w:val="22"/>
                <w:szCs w:val="22"/>
                <w:lang w:val="lt-LT"/>
              </w:rPr>
              <w:noBreakHyphen/>
            </w:r>
            <w:r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FF7089"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200</w:t>
            </w:r>
          </w:p>
        </w:tc>
        <w:tc>
          <w:tcPr>
            <w:tcW w:w="699" w:type="dxa"/>
            <w:tcBorders>
              <w:left w:val="single" w:sz="4" w:space="0" w:color="auto"/>
            </w:tcBorders>
          </w:tcPr>
          <w:p w14:paraId="1608A5D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Pr>
          <w:p w14:paraId="64CE76AD"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Pr>
          <w:p w14:paraId="5FABC1A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tcBorders>
          </w:tcPr>
          <w:p w14:paraId="5B32338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bottom w:val="single" w:sz="4" w:space="0" w:color="auto"/>
              <w:right w:val="single" w:sz="4" w:space="0" w:color="auto"/>
            </w:tcBorders>
          </w:tcPr>
          <w:p w14:paraId="2FF0DEC0"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4084" w:type="dxa"/>
            <w:gridSpan w:val="5"/>
            <w:tcBorders>
              <w:left w:val="single" w:sz="4" w:space="0" w:color="auto"/>
            </w:tcBorders>
            <w:shd w:val="clear" w:color="auto" w:fill="auto"/>
          </w:tcPr>
          <w:p w14:paraId="469E3182" w14:textId="77777777" w:rsidR="007E0A64" w:rsidRPr="00004E62" w:rsidRDefault="00A716FE" w:rsidP="001F7DED">
            <w:pPr>
              <w:keepNext/>
              <w:rPr>
                <w:szCs w:val="22"/>
                <w:lang w:val="lt-LT"/>
              </w:rPr>
            </w:pPr>
            <w:r w:rsidRPr="00004E62">
              <w:rPr>
                <w:color w:val="000000"/>
                <w:szCs w:val="22"/>
                <w:lang w:val="lt-LT"/>
              </w:rPr>
              <w:t>Nepakanka duomenų, kad būtų galima rekomenduoti dozę</w:t>
            </w:r>
          </w:p>
        </w:tc>
      </w:tr>
      <w:tr w:rsidR="007E0A64" w:rsidRPr="00004E62" w14:paraId="5B505971" w14:textId="77777777">
        <w:trPr>
          <w:trHeight w:val="454"/>
        </w:trPr>
        <w:tc>
          <w:tcPr>
            <w:tcW w:w="1163" w:type="dxa"/>
            <w:tcBorders>
              <w:left w:val="single" w:sz="4" w:space="0" w:color="auto"/>
              <w:right w:val="single" w:sz="4" w:space="0" w:color="auto"/>
            </w:tcBorders>
          </w:tcPr>
          <w:p w14:paraId="0E6BD0BD" w14:textId="31A0A5FA"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FF7089"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200</w:t>
            </w:r>
            <w:r w:rsidRPr="00004E62">
              <w:rPr>
                <w:rFonts w:ascii="Times New Roman" w:hAnsi="Times New Roman"/>
                <w:bCs/>
                <w:color w:val="000000"/>
                <w:sz w:val="22"/>
                <w:szCs w:val="22"/>
                <w:lang w:val="lt-LT"/>
              </w:rPr>
              <w:noBreakHyphen/>
            </w:r>
            <w:r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FF7089"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300</w:t>
            </w:r>
          </w:p>
        </w:tc>
        <w:tc>
          <w:tcPr>
            <w:tcW w:w="699" w:type="dxa"/>
            <w:tcBorders>
              <w:left w:val="single" w:sz="4" w:space="0" w:color="auto"/>
              <w:bottom w:val="nil"/>
            </w:tcBorders>
          </w:tcPr>
          <w:p w14:paraId="5933993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Borders>
              <w:bottom w:val="nil"/>
            </w:tcBorders>
          </w:tcPr>
          <w:p w14:paraId="2B89691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Borders>
              <w:bottom w:val="nil"/>
            </w:tcBorders>
          </w:tcPr>
          <w:p w14:paraId="51913AD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right w:val="single" w:sz="4" w:space="0" w:color="auto"/>
            </w:tcBorders>
          </w:tcPr>
          <w:p w14:paraId="4B8C5A9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top w:val="single" w:sz="4" w:space="0" w:color="auto"/>
              <w:left w:val="single" w:sz="4" w:space="0" w:color="auto"/>
              <w:bottom w:val="nil"/>
            </w:tcBorders>
            <w:shd w:val="clear" w:color="auto" w:fill="auto"/>
          </w:tcPr>
          <w:p w14:paraId="627C7466"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6" w:type="dxa"/>
            <w:tcBorders>
              <w:bottom w:val="nil"/>
            </w:tcBorders>
            <w:shd w:val="clear" w:color="auto" w:fill="auto"/>
          </w:tcPr>
          <w:p w14:paraId="5B8A5E92"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nil"/>
            </w:tcBorders>
            <w:shd w:val="clear" w:color="auto" w:fill="auto"/>
          </w:tcPr>
          <w:p w14:paraId="665AE7FF"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nil"/>
            </w:tcBorders>
            <w:shd w:val="clear" w:color="auto" w:fill="auto"/>
          </w:tcPr>
          <w:p w14:paraId="4882FD20"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nil"/>
            </w:tcBorders>
            <w:shd w:val="clear" w:color="auto" w:fill="auto"/>
          </w:tcPr>
          <w:p w14:paraId="64358625"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nil"/>
            </w:tcBorders>
            <w:shd w:val="clear" w:color="auto" w:fill="auto"/>
          </w:tcPr>
          <w:p w14:paraId="74682B41" w14:textId="77777777" w:rsidR="007E0A64" w:rsidRPr="00004E62" w:rsidRDefault="007E0A64" w:rsidP="001F7DED">
            <w:pPr>
              <w:pStyle w:val="Table"/>
              <w:keepNext/>
              <w:keepLines w:val="0"/>
              <w:rPr>
                <w:rFonts w:ascii="Times New Roman" w:hAnsi="Times New Roman"/>
                <w:color w:val="000000"/>
                <w:sz w:val="22"/>
                <w:szCs w:val="22"/>
                <w:lang w:val="lt-LT"/>
              </w:rPr>
            </w:pPr>
          </w:p>
        </w:tc>
      </w:tr>
      <w:tr w:rsidR="007E0A64" w:rsidRPr="00004E62" w14:paraId="6008F1B7" w14:textId="77777777">
        <w:trPr>
          <w:trHeight w:val="454"/>
        </w:trPr>
        <w:tc>
          <w:tcPr>
            <w:tcW w:w="1163" w:type="dxa"/>
            <w:tcBorders>
              <w:left w:val="single" w:sz="4" w:space="0" w:color="auto"/>
              <w:bottom w:val="single" w:sz="4" w:space="0" w:color="auto"/>
              <w:right w:val="single" w:sz="4" w:space="0" w:color="auto"/>
            </w:tcBorders>
          </w:tcPr>
          <w:p w14:paraId="34843591" w14:textId="40F588C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FF7089"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300</w:t>
            </w:r>
            <w:r w:rsidRPr="00004E62">
              <w:rPr>
                <w:rFonts w:ascii="Times New Roman" w:hAnsi="Times New Roman"/>
                <w:bCs/>
                <w:color w:val="000000"/>
                <w:sz w:val="22"/>
                <w:szCs w:val="22"/>
                <w:lang w:val="lt-LT"/>
              </w:rPr>
              <w:noBreakHyphen/>
            </w:r>
            <w:r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FF7089"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500</w:t>
            </w:r>
          </w:p>
        </w:tc>
        <w:tc>
          <w:tcPr>
            <w:tcW w:w="699" w:type="dxa"/>
            <w:tcBorders>
              <w:left w:val="single" w:sz="4" w:space="0" w:color="auto"/>
              <w:bottom w:val="single" w:sz="4" w:space="0" w:color="auto"/>
            </w:tcBorders>
          </w:tcPr>
          <w:p w14:paraId="4F07DCA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Borders>
              <w:bottom w:val="single" w:sz="4" w:space="0" w:color="auto"/>
            </w:tcBorders>
          </w:tcPr>
          <w:p w14:paraId="7BA80E5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Borders>
              <w:bottom w:val="single" w:sz="4" w:space="0" w:color="auto"/>
            </w:tcBorders>
          </w:tcPr>
          <w:p w14:paraId="793AF120"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bottom w:val="single" w:sz="4" w:space="0" w:color="auto"/>
              <w:right w:val="single" w:sz="4" w:space="0" w:color="auto"/>
            </w:tcBorders>
          </w:tcPr>
          <w:p w14:paraId="65414A70"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7" w:type="dxa"/>
            <w:tcBorders>
              <w:left w:val="single" w:sz="4" w:space="0" w:color="auto"/>
              <w:bottom w:val="single" w:sz="4" w:space="0" w:color="auto"/>
            </w:tcBorders>
            <w:shd w:val="clear" w:color="auto" w:fill="auto"/>
          </w:tcPr>
          <w:p w14:paraId="14D1A799"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6" w:type="dxa"/>
            <w:tcBorders>
              <w:bottom w:val="single" w:sz="4" w:space="0" w:color="auto"/>
            </w:tcBorders>
            <w:shd w:val="clear" w:color="auto" w:fill="auto"/>
          </w:tcPr>
          <w:p w14:paraId="4A174431"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799FDAB2"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0495E923"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061D8A9B"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365B1A33" w14:textId="77777777" w:rsidR="007E0A64" w:rsidRPr="00004E62" w:rsidRDefault="007E0A64" w:rsidP="001F7DED">
            <w:pPr>
              <w:pStyle w:val="Table"/>
              <w:keepNext/>
              <w:keepLines w:val="0"/>
              <w:rPr>
                <w:rFonts w:ascii="Times New Roman" w:hAnsi="Times New Roman"/>
                <w:color w:val="000000"/>
                <w:sz w:val="22"/>
                <w:szCs w:val="22"/>
                <w:lang w:val="lt-LT"/>
              </w:rPr>
            </w:pPr>
          </w:p>
        </w:tc>
      </w:tr>
    </w:tbl>
    <w:p w14:paraId="522DD57E" w14:textId="77777777" w:rsidR="007E0A64" w:rsidRPr="00004E62" w:rsidRDefault="00A716FE" w:rsidP="001F7DED">
      <w:pPr>
        <w:pStyle w:val="Text"/>
        <w:spacing w:before="0"/>
        <w:ind w:left="142"/>
        <w:jc w:val="left"/>
        <w:rPr>
          <w:color w:val="000000"/>
          <w:sz w:val="22"/>
          <w:szCs w:val="22"/>
          <w:lang w:val="lt-LT"/>
        </w:rPr>
      </w:pPr>
      <w:r w:rsidRPr="00004E62">
        <w:rPr>
          <w:color w:val="000000"/>
          <w:sz w:val="22"/>
          <w:szCs w:val="22"/>
          <w:lang w:val="lt-LT"/>
        </w:rPr>
        <w:t>* Pacientai, kurių kūno svoris buvo mažesnis kaip 30 kg, nebuvo įtraukiami į pagrindžiamuosius LRSsNP tyrimus.</w:t>
      </w:r>
    </w:p>
    <w:p w14:paraId="43641EB6" w14:textId="77777777" w:rsidR="007E0A64" w:rsidRPr="00004E62" w:rsidRDefault="007E0A64" w:rsidP="001F7DED">
      <w:pPr>
        <w:pStyle w:val="Text"/>
        <w:spacing w:before="0"/>
        <w:jc w:val="left"/>
        <w:rPr>
          <w:color w:val="000000"/>
          <w:sz w:val="22"/>
          <w:szCs w:val="22"/>
          <w:lang w:val="lt-LT"/>
        </w:rPr>
      </w:pPr>
    </w:p>
    <w:p w14:paraId="72FB0115" w14:textId="77777777" w:rsidR="007E0A64" w:rsidRPr="00004E62" w:rsidRDefault="00A716FE" w:rsidP="001F7DED">
      <w:pPr>
        <w:pStyle w:val="Text"/>
        <w:keepNext/>
        <w:spacing w:before="0"/>
        <w:jc w:val="left"/>
        <w:rPr>
          <w:i/>
          <w:color w:val="000000"/>
          <w:sz w:val="22"/>
          <w:szCs w:val="22"/>
          <w:u w:val="single"/>
          <w:lang w:val="lt-LT"/>
        </w:rPr>
      </w:pPr>
      <w:r w:rsidRPr="00004E62">
        <w:rPr>
          <w:i/>
          <w:color w:val="000000"/>
          <w:sz w:val="22"/>
          <w:szCs w:val="22"/>
          <w:u w:val="single"/>
          <w:lang w:val="lt-LT"/>
        </w:rPr>
        <w:t>Gydymo trukmė, poveikio stebėjimas ir dozės koregavimas</w:t>
      </w:r>
    </w:p>
    <w:p w14:paraId="22658216" w14:textId="77777777" w:rsidR="007E0A64" w:rsidRPr="00A10CE1" w:rsidRDefault="00A716FE" w:rsidP="001F7DED">
      <w:pPr>
        <w:pStyle w:val="Text"/>
        <w:keepNext/>
        <w:spacing w:before="0"/>
        <w:jc w:val="left"/>
        <w:rPr>
          <w:i/>
          <w:color w:val="000000"/>
          <w:sz w:val="22"/>
          <w:szCs w:val="22"/>
          <w:lang w:val="lt-LT"/>
        </w:rPr>
      </w:pPr>
      <w:r w:rsidRPr="00A10CE1">
        <w:rPr>
          <w:i/>
          <w:color w:val="000000"/>
          <w:sz w:val="22"/>
          <w:szCs w:val="22"/>
          <w:lang w:val="lt-LT"/>
        </w:rPr>
        <w:t>Alerginė astma</w:t>
      </w:r>
    </w:p>
    <w:p w14:paraId="2B3C386C" w14:textId="4434C169"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Xolair skiriamas ilgalaikiam gydymui. </w:t>
      </w:r>
      <w:r w:rsidRPr="00004E62">
        <w:rPr>
          <w:sz w:val="22"/>
          <w:lang w:val="lt-LT"/>
        </w:rPr>
        <w:t xml:space="preserve">Klinikinių tyrimų metu nustatyta, kad prireikia mažiausiai </w:t>
      </w:r>
      <w:r w:rsidRPr="00004E62">
        <w:rPr>
          <w:color w:val="000000"/>
          <w:sz w:val="22"/>
          <w:szCs w:val="22"/>
          <w:lang w:val="lt-LT" w:bidi="th-TH"/>
        </w:rPr>
        <w:t>12</w:t>
      </w:r>
      <w:r w:rsidRPr="00004E62">
        <w:rPr>
          <w:color w:val="000000"/>
          <w:sz w:val="22"/>
          <w:szCs w:val="22"/>
          <w:lang w:val="lt-LT" w:bidi="th-TH"/>
        </w:rPr>
        <w:noBreakHyphen/>
        <w:t xml:space="preserve">16 savaičių, kol tampa pastebimas gydymo veiksmingumas. </w:t>
      </w:r>
      <w:r w:rsidRPr="00004E62">
        <w:rPr>
          <w:color w:val="000000"/>
          <w:sz w:val="22"/>
          <w:szCs w:val="22"/>
          <w:lang w:val="lt-LT"/>
        </w:rPr>
        <w:t>16</w:t>
      </w:r>
      <w:r w:rsidR="00FE0D55" w:rsidRPr="00004E62">
        <w:rPr>
          <w:color w:val="000000"/>
          <w:sz w:val="22"/>
          <w:szCs w:val="22"/>
          <w:lang w:val="lt-LT"/>
        </w:rPr>
        <w:noBreakHyphen/>
      </w:r>
      <w:r w:rsidRPr="00004E62">
        <w:rPr>
          <w:color w:val="000000"/>
          <w:sz w:val="22"/>
          <w:szCs w:val="22"/>
          <w:lang w:val="lt-LT"/>
        </w:rPr>
        <w:t>ąją savaitę nuo gydymo Xolair pradžios gydytojas, prieš paskirdamas tolesnes injekcijas, turi įvertinti paciento gydymo veiksmingumą. Sprendimas tęsti gydymą po 16 savaičių laikotarpio ar vėlesniais kartais turi būti grindžiamas nustatytu ryškiu astmos bendros kontrolės pagerėjimu (žr. 5.1 skyrių „Gydytojo bendrasis gydymo veiksmingumo įvertinimas“).</w:t>
      </w:r>
    </w:p>
    <w:p w14:paraId="404D4414" w14:textId="77777777" w:rsidR="007E0A64" w:rsidRPr="00004E62" w:rsidRDefault="007E0A64" w:rsidP="001F7DED">
      <w:pPr>
        <w:pStyle w:val="Text"/>
        <w:widowControl w:val="0"/>
        <w:spacing w:before="0"/>
        <w:jc w:val="left"/>
        <w:rPr>
          <w:i/>
          <w:color w:val="000000"/>
          <w:sz w:val="22"/>
          <w:szCs w:val="22"/>
          <w:lang w:val="lt-LT"/>
        </w:rPr>
      </w:pPr>
    </w:p>
    <w:p w14:paraId="6F39799F" w14:textId="77777777" w:rsidR="007E0A64" w:rsidRPr="00004E62" w:rsidRDefault="00A716FE" w:rsidP="001F7DED">
      <w:pPr>
        <w:pStyle w:val="Text"/>
        <w:keepNext/>
        <w:widowControl w:val="0"/>
        <w:spacing w:before="0"/>
        <w:jc w:val="left"/>
        <w:rPr>
          <w:i/>
          <w:color w:val="000000"/>
          <w:sz w:val="22"/>
          <w:szCs w:val="22"/>
          <w:lang w:val="lt-LT"/>
        </w:rPr>
      </w:pPr>
      <w:r w:rsidRPr="00004E62">
        <w:rPr>
          <w:i/>
          <w:color w:val="000000"/>
          <w:sz w:val="22"/>
          <w:szCs w:val="22"/>
          <w:lang w:val="lt-LT"/>
        </w:rPr>
        <w:t>Lėtinis rinosinusitas su nosies polipais (LRSsNP)</w:t>
      </w:r>
    </w:p>
    <w:p w14:paraId="0AFBB81C"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Klinikinių LRSsNP sergančių pacientų tyrimų metu nosies polipų skalės (NPS) ir nosies užgulimo skalės (NUS) įvertinimo balų pokytis buvo stebimas po 4 savaičių. Reikia reguliariai įvertinti tolesnio gydymo poreikį, atsižvelgiant į paciento ligos sunkumą ir simptomų kontrolės lygį.</w:t>
      </w:r>
    </w:p>
    <w:p w14:paraId="75D2BAA6" w14:textId="77777777" w:rsidR="007E0A64" w:rsidRPr="00004E62" w:rsidRDefault="007E0A64" w:rsidP="001F7DED">
      <w:pPr>
        <w:pStyle w:val="Text"/>
        <w:widowControl w:val="0"/>
        <w:spacing w:before="0"/>
        <w:jc w:val="left"/>
        <w:rPr>
          <w:color w:val="000000"/>
          <w:sz w:val="22"/>
          <w:szCs w:val="22"/>
          <w:lang w:val="lt-LT"/>
        </w:rPr>
      </w:pPr>
    </w:p>
    <w:p w14:paraId="304F6027" w14:textId="77777777" w:rsidR="007E0A64" w:rsidRPr="00004E62" w:rsidRDefault="00A716FE" w:rsidP="001F7DED">
      <w:pPr>
        <w:pStyle w:val="Text"/>
        <w:keepNext/>
        <w:widowControl w:val="0"/>
        <w:spacing w:before="0"/>
        <w:jc w:val="left"/>
        <w:rPr>
          <w:color w:val="000000"/>
          <w:sz w:val="22"/>
          <w:szCs w:val="22"/>
          <w:lang w:val="lt-LT"/>
        </w:rPr>
      </w:pPr>
      <w:r w:rsidRPr="00004E62">
        <w:rPr>
          <w:i/>
          <w:color w:val="000000"/>
          <w:sz w:val="22"/>
          <w:szCs w:val="22"/>
          <w:lang w:val="lt-LT"/>
        </w:rPr>
        <w:t>Alerginė astma ir lėtinis rinosinusitas su nosies polipais (LRSsNP)</w:t>
      </w:r>
    </w:p>
    <w:p w14:paraId="702876BB" w14:textId="5B2E19C3"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Nutraukus gydymą, paprastai vėl padidėja laisvojo IgE kiekis ir padažnėja su juo susiję simptomai. Bendrasis IgE kiekis būna padidėjęs gydymo metu, o nutraukus gydymą išlieka padidėjęs dar iki metų. </w:t>
      </w:r>
      <w:r w:rsidRPr="00004E62">
        <w:rPr>
          <w:color w:val="000000"/>
          <w:sz w:val="22"/>
          <w:szCs w:val="22"/>
          <w:lang w:val="lt-LT"/>
        </w:rPr>
        <w:lastRenderedPageBreak/>
        <w:t>Todėl gydymo metu kartotinai atliktų IgE kiekio tyrimų rezultatų negalima taikyti dozei parinkti. Jeigu gydymas buvo nutrauktas mažiau kaip vienerius metus, dozę reikia apskaičiuoti pagal pradinį IgE kiekį serume, buvusį nustatant pradinę dozę. Bendrąjį IgE kiekį serume galima nustatyti iš naujo, jeigu gydymas buvo pertrauktas vienerius metus ar ilgiau.</w:t>
      </w:r>
    </w:p>
    <w:p w14:paraId="5B5FD779" w14:textId="77777777" w:rsidR="007E0A64" w:rsidRPr="00004E62" w:rsidRDefault="007E0A64" w:rsidP="001F7DED">
      <w:pPr>
        <w:pStyle w:val="Text"/>
        <w:widowControl w:val="0"/>
        <w:spacing w:before="0"/>
        <w:jc w:val="left"/>
        <w:rPr>
          <w:color w:val="000000"/>
          <w:sz w:val="22"/>
          <w:szCs w:val="22"/>
          <w:lang w:val="lt-LT"/>
        </w:rPr>
      </w:pPr>
    </w:p>
    <w:p w14:paraId="06DA1A65"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Dozę reikia koreguoti reikšmingai pakitus kūno svoriui (žr. 2 ir 3 lenteles).</w:t>
      </w:r>
    </w:p>
    <w:p w14:paraId="78335B92" w14:textId="77777777" w:rsidR="007E0A64" w:rsidRPr="00004E62" w:rsidRDefault="007E0A64" w:rsidP="001F7DED">
      <w:pPr>
        <w:pStyle w:val="Text"/>
        <w:widowControl w:val="0"/>
        <w:spacing w:before="0"/>
        <w:jc w:val="left"/>
        <w:rPr>
          <w:color w:val="000000"/>
          <w:sz w:val="22"/>
          <w:szCs w:val="22"/>
          <w:lang w:val="lt-LT"/>
        </w:rPr>
      </w:pPr>
    </w:p>
    <w:p w14:paraId="654CE9CC" w14:textId="7BD0827A" w:rsidR="007E0A64" w:rsidRPr="00004E62" w:rsidRDefault="00B96DD2" w:rsidP="001F7DED">
      <w:pPr>
        <w:keepNext/>
        <w:widowControl w:val="0"/>
        <w:rPr>
          <w:i/>
          <w:color w:val="000000"/>
          <w:szCs w:val="22"/>
          <w:u w:val="single"/>
          <w:lang w:val="lt-LT"/>
        </w:rPr>
      </w:pPr>
      <w:r w:rsidRPr="00004E62">
        <w:rPr>
          <w:i/>
          <w:color w:val="000000"/>
          <w:szCs w:val="22"/>
          <w:u w:val="single"/>
          <w:lang w:val="lt-LT"/>
        </w:rPr>
        <w:t>Ypatingos</w:t>
      </w:r>
      <w:r w:rsidR="00A716FE" w:rsidRPr="00004E62">
        <w:rPr>
          <w:i/>
          <w:color w:val="000000"/>
          <w:szCs w:val="22"/>
          <w:u w:val="single"/>
          <w:lang w:val="lt-LT"/>
        </w:rPr>
        <w:t xml:space="preserve"> populiacijos</w:t>
      </w:r>
    </w:p>
    <w:p w14:paraId="52B21764" w14:textId="77777777" w:rsidR="007E0A64" w:rsidRPr="00004E62" w:rsidRDefault="00A716FE" w:rsidP="001F7DED">
      <w:pPr>
        <w:keepNext/>
        <w:widowControl w:val="0"/>
        <w:rPr>
          <w:i/>
          <w:color w:val="000000"/>
          <w:szCs w:val="22"/>
          <w:lang w:val="lt-LT"/>
        </w:rPr>
      </w:pPr>
      <w:r w:rsidRPr="00004E62">
        <w:rPr>
          <w:i/>
          <w:color w:val="000000"/>
          <w:szCs w:val="22"/>
          <w:lang w:val="lt-LT"/>
        </w:rPr>
        <w:t>Senyviems pacientams (65 metų ir vyresniems)</w:t>
      </w:r>
    </w:p>
    <w:p w14:paraId="153840D5" w14:textId="129F3133" w:rsidR="007E0A64" w:rsidRPr="00004E62" w:rsidRDefault="00A716FE" w:rsidP="001F7DED">
      <w:pPr>
        <w:widowControl w:val="0"/>
        <w:rPr>
          <w:color w:val="000000"/>
          <w:szCs w:val="22"/>
          <w:lang w:val="lt-LT"/>
        </w:rPr>
      </w:pPr>
      <w:r w:rsidRPr="00004E62">
        <w:rPr>
          <w:color w:val="000000"/>
          <w:szCs w:val="22"/>
          <w:lang w:val="lt-LT"/>
        </w:rPr>
        <w:t xml:space="preserve">Informacijos apie </w:t>
      </w:r>
      <w:r w:rsidR="00B93A09" w:rsidRPr="00004E62">
        <w:rPr>
          <w:color w:val="000000"/>
          <w:szCs w:val="22"/>
          <w:lang w:val="lt-LT"/>
        </w:rPr>
        <w:t xml:space="preserve">omalizumabo </w:t>
      </w:r>
      <w:r w:rsidRPr="00004E62">
        <w:rPr>
          <w:color w:val="000000"/>
          <w:szCs w:val="22"/>
          <w:lang w:val="lt-LT"/>
        </w:rPr>
        <w:t>vartojimą vyresniems kaip 65 metų pacientams yra nedaug, bet nėra duomenų, kad senyviems pacientams reikėtų skirti kitokias dozes nei jaunesniems suaugusiesiems.</w:t>
      </w:r>
    </w:p>
    <w:p w14:paraId="2A1BD544" w14:textId="77777777" w:rsidR="007E0A64" w:rsidRPr="00004E62" w:rsidRDefault="007E0A64" w:rsidP="001F7DED">
      <w:pPr>
        <w:widowControl w:val="0"/>
        <w:rPr>
          <w:color w:val="000000"/>
          <w:szCs w:val="22"/>
          <w:u w:val="single"/>
          <w:lang w:val="lt-LT"/>
        </w:rPr>
      </w:pPr>
    </w:p>
    <w:p w14:paraId="08D159CA" w14:textId="77777777" w:rsidR="007E0A64" w:rsidRPr="00004E62" w:rsidRDefault="00A716FE" w:rsidP="001F7DED">
      <w:pPr>
        <w:pStyle w:val="Text"/>
        <w:keepNext/>
        <w:widowControl w:val="0"/>
        <w:spacing w:before="0"/>
        <w:jc w:val="left"/>
        <w:rPr>
          <w:i/>
          <w:color w:val="000000"/>
          <w:sz w:val="22"/>
          <w:szCs w:val="22"/>
          <w:lang w:val="lt-LT"/>
        </w:rPr>
      </w:pPr>
      <w:r w:rsidRPr="00004E62">
        <w:rPr>
          <w:i/>
          <w:color w:val="000000"/>
          <w:sz w:val="22"/>
          <w:szCs w:val="22"/>
          <w:lang w:val="lt-LT"/>
        </w:rPr>
        <w:t>Pacientams, kuriems sutrikusi inkstų ar kepenų veikla</w:t>
      </w:r>
    </w:p>
    <w:p w14:paraId="626E43D1" w14:textId="2AD6B29B"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Sutrikusios inkstų ar kepenų funkcijos įtakos </w:t>
      </w:r>
      <w:r w:rsidR="00FC7758" w:rsidRPr="00004E62">
        <w:rPr>
          <w:color w:val="000000"/>
          <w:sz w:val="22"/>
          <w:szCs w:val="22"/>
          <w:lang w:val="lt-LT"/>
        </w:rPr>
        <w:t xml:space="preserve">omalizumabo </w:t>
      </w:r>
      <w:r w:rsidRPr="00004E62">
        <w:rPr>
          <w:color w:val="000000"/>
          <w:sz w:val="22"/>
          <w:szCs w:val="22"/>
          <w:lang w:val="lt-LT"/>
        </w:rPr>
        <w:t xml:space="preserve">farmakokinetikai tyrimų neatlikta. Kadangi gydomųjų omalizumabo dozių klirensui svarbiausia retikulinė endotelio sistema (RES), nėra tikėtina, kad jį įtakotų inkstų ar kepenų sutrikimas. Kadangi nėra konkrečių rekomendacijų, kaip šiems pacientams koreguoti vaistinio preparato dozę, </w:t>
      </w:r>
      <w:r w:rsidR="00FC7758" w:rsidRPr="00004E62">
        <w:rPr>
          <w:color w:val="000000"/>
          <w:sz w:val="22"/>
          <w:szCs w:val="22"/>
          <w:lang w:val="lt-LT"/>
        </w:rPr>
        <w:t xml:space="preserve">omalizumabo </w:t>
      </w:r>
      <w:r w:rsidRPr="00004E62">
        <w:rPr>
          <w:color w:val="000000"/>
          <w:sz w:val="22"/>
          <w:szCs w:val="22"/>
          <w:lang w:val="lt-LT"/>
        </w:rPr>
        <w:t>reikia skirti atsargiai (žr. 4.4 skyrių).</w:t>
      </w:r>
    </w:p>
    <w:p w14:paraId="3B2C93ED" w14:textId="77777777" w:rsidR="007E0A64" w:rsidRPr="00004E62" w:rsidRDefault="007E0A64" w:rsidP="001F7DED">
      <w:pPr>
        <w:pStyle w:val="Text"/>
        <w:spacing w:before="0"/>
        <w:jc w:val="left"/>
        <w:rPr>
          <w:color w:val="000000"/>
          <w:sz w:val="22"/>
          <w:szCs w:val="22"/>
          <w:lang w:val="lt-LT"/>
        </w:rPr>
      </w:pPr>
    </w:p>
    <w:p w14:paraId="3833AD43" w14:textId="77777777" w:rsidR="007E0A64" w:rsidRPr="00004E62" w:rsidRDefault="00A716FE" w:rsidP="001F7DED">
      <w:pPr>
        <w:keepNext/>
        <w:widowControl w:val="0"/>
        <w:rPr>
          <w:i/>
          <w:color w:val="000000"/>
          <w:szCs w:val="22"/>
          <w:lang w:val="lt-LT"/>
        </w:rPr>
      </w:pPr>
      <w:r w:rsidRPr="00004E62">
        <w:rPr>
          <w:i/>
          <w:color w:val="000000"/>
          <w:szCs w:val="22"/>
          <w:lang w:val="lt-LT"/>
        </w:rPr>
        <w:t>Vaikų populiacija</w:t>
      </w:r>
    </w:p>
    <w:p w14:paraId="318AA5BA" w14:textId="098EBBC1" w:rsidR="007E0A64" w:rsidRPr="00004E62" w:rsidRDefault="00FC7758" w:rsidP="001F7DED">
      <w:pPr>
        <w:rPr>
          <w:szCs w:val="22"/>
          <w:lang w:val="lt-LT"/>
        </w:rPr>
      </w:pPr>
      <w:r w:rsidRPr="00004E62">
        <w:rPr>
          <w:color w:val="000000"/>
          <w:szCs w:val="22"/>
          <w:lang w:val="lt-LT"/>
        </w:rPr>
        <w:t xml:space="preserve">Omalizumabo </w:t>
      </w:r>
      <w:r w:rsidR="00A716FE" w:rsidRPr="00004E62">
        <w:rPr>
          <w:szCs w:val="22"/>
          <w:lang w:val="lt-LT"/>
        </w:rPr>
        <w:t>saugumas ir veiksmingumas jaunesniems kaip 6 metų pacientams, sergantiems alergine astma, neištirti. Duomenų nėra.</w:t>
      </w:r>
    </w:p>
    <w:p w14:paraId="2F04A7DD" w14:textId="77777777" w:rsidR="007E0A64" w:rsidRPr="00004E62" w:rsidRDefault="007E0A64" w:rsidP="001F7DED">
      <w:pPr>
        <w:rPr>
          <w:szCs w:val="22"/>
          <w:lang w:val="lt-LT"/>
        </w:rPr>
      </w:pPr>
    </w:p>
    <w:p w14:paraId="60A89436" w14:textId="0EFE9162" w:rsidR="007E0A64" w:rsidRPr="00004E62" w:rsidRDefault="00FC7758" w:rsidP="001F7DED">
      <w:pPr>
        <w:rPr>
          <w:szCs w:val="22"/>
          <w:lang w:val="lt-LT"/>
        </w:rPr>
      </w:pPr>
      <w:r w:rsidRPr="00004E62">
        <w:rPr>
          <w:color w:val="000000"/>
          <w:szCs w:val="22"/>
          <w:lang w:val="lt-LT"/>
        </w:rPr>
        <w:t xml:space="preserve">Omalizumabo </w:t>
      </w:r>
      <w:r w:rsidR="00A716FE" w:rsidRPr="00004E62">
        <w:rPr>
          <w:szCs w:val="22"/>
          <w:lang w:val="lt-LT"/>
        </w:rPr>
        <w:t>saugumas ir veiksmingumas jaunesniems kaip 18 metų pacientams, sergantiems LRSsNP, neištirti.</w:t>
      </w:r>
      <w:r w:rsidR="00AB1CCA" w:rsidRPr="00004E62">
        <w:rPr>
          <w:szCs w:val="22"/>
          <w:lang w:val="lt-LT"/>
        </w:rPr>
        <w:t xml:space="preserve"> Duomenų nėra.</w:t>
      </w:r>
    </w:p>
    <w:p w14:paraId="3E4ACE08" w14:textId="77777777" w:rsidR="007E0A64" w:rsidRPr="00004E62" w:rsidRDefault="007E0A64" w:rsidP="001F7DED">
      <w:pPr>
        <w:pStyle w:val="Text"/>
        <w:widowControl w:val="0"/>
        <w:spacing w:before="0"/>
        <w:jc w:val="left"/>
        <w:rPr>
          <w:color w:val="000000"/>
          <w:sz w:val="22"/>
          <w:szCs w:val="22"/>
          <w:lang w:val="lt-LT"/>
        </w:rPr>
      </w:pPr>
    </w:p>
    <w:p w14:paraId="56CEF0C1" w14:textId="77777777" w:rsidR="007E0A64" w:rsidRPr="00004E62" w:rsidRDefault="00A716FE" w:rsidP="001F7DED">
      <w:pPr>
        <w:pStyle w:val="Text"/>
        <w:keepNext/>
        <w:widowControl w:val="0"/>
        <w:spacing w:before="0"/>
        <w:jc w:val="left"/>
        <w:rPr>
          <w:color w:val="000000"/>
          <w:sz w:val="22"/>
          <w:szCs w:val="22"/>
          <w:u w:val="single"/>
          <w:lang w:val="lt-LT"/>
        </w:rPr>
      </w:pPr>
      <w:r w:rsidRPr="00004E62">
        <w:rPr>
          <w:color w:val="000000"/>
          <w:sz w:val="22"/>
          <w:szCs w:val="22"/>
          <w:u w:val="single"/>
          <w:lang w:val="lt-LT"/>
        </w:rPr>
        <w:t>Vartojimo metodas</w:t>
      </w:r>
    </w:p>
    <w:p w14:paraId="5BF712E0" w14:textId="77777777" w:rsidR="007E0A64" w:rsidRPr="00004E62" w:rsidRDefault="007E0A64" w:rsidP="001F7DED">
      <w:pPr>
        <w:pStyle w:val="Text"/>
        <w:keepNext/>
        <w:widowControl w:val="0"/>
        <w:spacing w:before="0"/>
        <w:jc w:val="left"/>
        <w:rPr>
          <w:color w:val="000000"/>
          <w:sz w:val="22"/>
          <w:szCs w:val="22"/>
          <w:lang w:val="lt-LT"/>
        </w:rPr>
      </w:pPr>
    </w:p>
    <w:p w14:paraId="309BF165" w14:textId="571C06DC"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Leisti tik po oda. </w:t>
      </w:r>
      <w:r w:rsidR="00E4786B" w:rsidRPr="00004E62">
        <w:rPr>
          <w:color w:val="000000"/>
          <w:sz w:val="22"/>
          <w:szCs w:val="22"/>
          <w:lang w:val="lt-LT"/>
        </w:rPr>
        <w:t xml:space="preserve">Omalizumabo </w:t>
      </w:r>
      <w:r w:rsidRPr="00004E62">
        <w:rPr>
          <w:color w:val="000000"/>
          <w:sz w:val="22"/>
          <w:szCs w:val="22"/>
          <w:lang w:val="lt-LT"/>
        </w:rPr>
        <w:t>negalima leisti į veną ar į raumenis.</w:t>
      </w:r>
    </w:p>
    <w:p w14:paraId="6988773F" w14:textId="77777777" w:rsidR="007E0A64" w:rsidRPr="00004E62" w:rsidRDefault="007E0A64" w:rsidP="001F7DED">
      <w:pPr>
        <w:pStyle w:val="Text"/>
        <w:spacing w:before="0"/>
        <w:jc w:val="left"/>
        <w:rPr>
          <w:color w:val="000000"/>
          <w:sz w:val="22"/>
          <w:szCs w:val="22"/>
          <w:lang w:val="lt-LT"/>
        </w:rPr>
      </w:pPr>
    </w:p>
    <w:p w14:paraId="1F52103E" w14:textId="25BF759A" w:rsidR="00D82CD0" w:rsidRPr="00004E62" w:rsidRDefault="00D82CD0" w:rsidP="00D82CD0">
      <w:pPr>
        <w:pStyle w:val="Text"/>
        <w:spacing w:before="0"/>
        <w:jc w:val="left"/>
        <w:rPr>
          <w:color w:val="000000"/>
          <w:sz w:val="22"/>
          <w:szCs w:val="22"/>
          <w:lang w:val="lt-LT"/>
        </w:rPr>
      </w:pPr>
      <w:r w:rsidRPr="00004E62">
        <w:rPr>
          <w:sz w:val="22"/>
          <w:szCs w:val="22"/>
          <w:lang w:val="lt-LT"/>
        </w:rPr>
        <w:t>Xolair 300 mg užpildyti švirkštai ir visų stiprumų Xolair užpildyti švirkštikliai nėra skirti vartoti &lt; 12 metų vaikams</w:t>
      </w:r>
      <w:r w:rsidRPr="00004E62">
        <w:rPr>
          <w:color w:val="000000"/>
          <w:sz w:val="22"/>
          <w:szCs w:val="22"/>
          <w:lang w:val="lt-LT"/>
        </w:rPr>
        <w:t xml:space="preserve">. Xolair 75 mg </w:t>
      </w:r>
      <w:r w:rsidRPr="00004E62">
        <w:rPr>
          <w:sz w:val="22"/>
          <w:szCs w:val="22"/>
          <w:lang w:val="lt-LT"/>
        </w:rPr>
        <w:t>užpildyti švirkštai ir</w:t>
      </w:r>
      <w:r w:rsidRPr="00004E62">
        <w:rPr>
          <w:color w:val="000000"/>
          <w:sz w:val="22"/>
          <w:szCs w:val="22"/>
          <w:lang w:val="lt-LT"/>
        </w:rPr>
        <w:t xml:space="preserve"> Xolair 150 mg </w:t>
      </w:r>
      <w:r w:rsidR="00E35585" w:rsidRPr="00004E62">
        <w:rPr>
          <w:sz w:val="22"/>
          <w:szCs w:val="22"/>
          <w:lang w:val="lt-LT"/>
        </w:rPr>
        <w:t xml:space="preserve">užpildyti švirkštai gali būti vartojami </w:t>
      </w:r>
      <w:r w:rsidRPr="00004E62">
        <w:rPr>
          <w:color w:val="000000"/>
          <w:sz w:val="22"/>
          <w:szCs w:val="22"/>
          <w:lang w:val="lt-LT"/>
        </w:rPr>
        <w:t>6</w:t>
      </w:r>
      <w:r w:rsidR="00E35585" w:rsidRPr="00004E62">
        <w:rPr>
          <w:color w:val="000000"/>
          <w:sz w:val="22"/>
          <w:szCs w:val="22"/>
          <w:lang w:val="lt-LT"/>
        </w:rPr>
        <w:noBreakHyphen/>
      </w:r>
      <w:r w:rsidRPr="00004E62">
        <w:rPr>
          <w:color w:val="000000"/>
          <w:sz w:val="22"/>
          <w:szCs w:val="22"/>
          <w:lang w:val="lt-LT"/>
        </w:rPr>
        <w:t>11 </w:t>
      </w:r>
      <w:r w:rsidR="00E35585" w:rsidRPr="00004E62">
        <w:rPr>
          <w:color w:val="000000"/>
          <w:sz w:val="22"/>
          <w:szCs w:val="22"/>
          <w:lang w:val="lt-LT"/>
        </w:rPr>
        <w:t>metų vaikams, sergantiems alergine astma</w:t>
      </w:r>
      <w:r w:rsidRPr="00004E62">
        <w:rPr>
          <w:color w:val="000000"/>
          <w:sz w:val="22"/>
          <w:szCs w:val="22"/>
          <w:lang w:val="lt-LT"/>
        </w:rPr>
        <w:t>.</w:t>
      </w:r>
    </w:p>
    <w:p w14:paraId="3D0F58FB" w14:textId="77777777" w:rsidR="00E35585" w:rsidRPr="00004E62" w:rsidRDefault="00E35585" w:rsidP="00D82CD0">
      <w:pPr>
        <w:pStyle w:val="Text"/>
        <w:spacing w:before="0"/>
        <w:jc w:val="left"/>
        <w:rPr>
          <w:color w:val="000000"/>
          <w:sz w:val="22"/>
          <w:szCs w:val="22"/>
          <w:lang w:val="lt-LT"/>
        </w:rPr>
      </w:pPr>
    </w:p>
    <w:p w14:paraId="335397A2" w14:textId="694010D8" w:rsidR="007E0A64" w:rsidRPr="00004E62" w:rsidRDefault="00E35585" w:rsidP="001F7DED">
      <w:pPr>
        <w:pStyle w:val="Text"/>
        <w:spacing w:before="0"/>
        <w:jc w:val="left"/>
        <w:rPr>
          <w:color w:val="000000"/>
          <w:sz w:val="22"/>
          <w:szCs w:val="22"/>
          <w:lang w:val="lt-LT"/>
        </w:rPr>
      </w:pPr>
      <w:r w:rsidRPr="00004E62">
        <w:rPr>
          <w:color w:val="000000"/>
          <w:sz w:val="22"/>
          <w:szCs w:val="22"/>
          <w:lang w:val="lt-LT"/>
        </w:rPr>
        <w:t xml:space="preserve">Jeigu norint pasiekti reikiamą dozę, reikia suleisti daugiau kaip vieną injekciją, jas </w:t>
      </w:r>
      <w:r w:rsidR="00A716FE" w:rsidRPr="00004E62">
        <w:rPr>
          <w:color w:val="000000"/>
          <w:sz w:val="22"/>
          <w:szCs w:val="22"/>
          <w:lang w:val="lt-LT"/>
        </w:rPr>
        <w:t>reikia leisti į dvi ar daugiau injekcijos vietų</w:t>
      </w:r>
      <w:r w:rsidRPr="00004E62">
        <w:rPr>
          <w:color w:val="000000"/>
          <w:sz w:val="22"/>
          <w:szCs w:val="22"/>
          <w:lang w:val="lt-LT"/>
        </w:rPr>
        <w:t xml:space="preserve"> (1 lentelė)</w:t>
      </w:r>
      <w:r w:rsidR="00A716FE" w:rsidRPr="00004E62">
        <w:rPr>
          <w:color w:val="000000"/>
          <w:sz w:val="22"/>
          <w:szCs w:val="22"/>
          <w:lang w:val="lt-LT"/>
        </w:rPr>
        <w:t>.</w:t>
      </w:r>
    </w:p>
    <w:p w14:paraId="28ED0356" w14:textId="77777777" w:rsidR="007E0A64" w:rsidRPr="00004E62" w:rsidRDefault="007E0A64" w:rsidP="001F7DED">
      <w:pPr>
        <w:pStyle w:val="Text"/>
        <w:spacing w:before="0"/>
        <w:jc w:val="left"/>
        <w:rPr>
          <w:color w:val="000000"/>
          <w:sz w:val="22"/>
          <w:szCs w:val="22"/>
          <w:lang w:val="lt-LT"/>
        </w:rPr>
      </w:pPr>
    </w:p>
    <w:p w14:paraId="27A5B9C8"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Pacientai, kuriems anksčiau nėra pasireiškę anafilaksinių reakcijų, nuo ketvirtosios dozės gali savarankiškai susileisti Xolair, arba, apsvarsčius būtinybę, vaistinio preparato jiems gali suleisti slaugytojas (žr. 4.4 skyrių).</w:t>
      </w:r>
      <w:r w:rsidRPr="00004E62">
        <w:rPr>
          <w:rFonts w:ascii="Arial" w:hAnsi="Arial" w:cs="Arial"/>
          <w:color w:val="222222"/>
          <w:sz w:val="22"/>
          <w:lang w:val="lt-LT" w:eastAsia="ja-JP"/>
        </w:rPr>
        <w:t xml:space="preserve"> </w:t>
      </w:r>
      <w:r w:rsidRPr="00004E62">
        <w:rPr>
          <w:color w:val="000000"/>
          <w:sz w:val="22"/>
          <w:szCs w:val="22"/>
          <w:lang w:val="lt-LT"/>
        </w:rPr>
        <w:t>Pacientas ar slaugytojas turi būti apmokytas, kaip teisingai suleisti injekciją ir kaip atpažinti ankstyvus sunkių alerginių reakcijų požymius ir simptomus.</w:t>
      </w:r>
    </w:p>
    <w:p w14:paraId="1BD508B2" w14:textId="77777777" w:rsidR="007E0A64" w:rsidRPr="00004E62" w:rsidRDefault="007E0A64" w:rsidP="001F7DED">
      <w:pPr>
        <w:pStyle w:val="Text"/>
        <w:spacing w:before="0"/>
        <w:jc w:val="left"/>
        <w:rPr>
          <w:color w:val="000000"/>
          <w:sz w:val="22"/>
          <w:szCs w:val="22"/>
          <w:lang w:val="lt-LT"/>
        </w:rPr>
      </w:pPr>
    </w:p>
    <w:p w14:paraId="56BB62BD" w14:textId="0A8979AC"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Pacientams ar slaugytojams turi būti nurodoma suleisti visą Xolair kiekį, kaip pateikta pakuotės lapelio </w:t>
      </w:r>
      <w:r w:rsidR="00E35585" w:rsidRPr="00004E62">
        <w:rPr>
          <w:color w:val="000000"/>
          <w:sz w:val="22"/>
          <w:szCs w:val="22"/>
          <w:lang w:val="lt-LT"/>
        </w:rPr>
        <w:t xml:space="preserve">vartojimo </w:t>
      </w:r>
      <w:r w:rsidRPr="00004E62">
        <w:rPr>
          <w:color w:val="000000"/>
          <w:sz w:val="22"/>
          <w:szCs w:val="22"/>
          <w:lang w:val="lt-LT"/>
        </w:rPr>
        <w:t>instrukcijose.</w:t>
      </w:r>
    </w:p>
    <w:p w14:paraId="6DC7D0D6" w14:textId="77777777" w:rsidR="007E0A64" w:rsidRPr="00004E62" w:rsidRDefault="007E0A64" w:rsidP="001F7DED">
      <w:pPr>
        <w:widowControl w:val="0"/>
        <w:rPr>
          <w:color w:val="000000"/>
          <w:szCs w:val="22"/>
          <w:u w:val="single"/>
          <w:lang w:val="lt-LT"/>
        </w:rPr>
      </w:pPr>
    </w:p>
    <w:p w14:paraId="25A39C54" w14:textId="77777777" w:rsidR="007E0A64" w:rsidRPr="00004E62" w:rsidRDefault="00A716FE" w:rsidP="001F7DED">
      <w:pPr>
        <w:keepNext/>
        <w:widowControl w:val="0"/>
        <w:tabs>
          <w:tab w:val="left" w:pos="567"/>
        </w:tabs>
        <w:rPr>
          <w:b/>
          <w:color w:val="000000"/>
          <w:szCs w:val="22"/>
          <w:lang w:val="lt-LT"/>
        </w:rPr>
      </w:pPr>
      <w:r w:rsidRPr="00004E62">
        <w:rPr>
          <w:b/>
          <w:color w:val="000000"/>
          <w:szCs w:val="22"/>
          <w:lang w:val="lt-LT"/>
        </w:rPr>
        <w:t>4.3</w:t>
      </w:r>
      <w:r w:rsidRPr="00004E62">
        <w:rPr>
          <w:b/>
          <w:color w:val="000000"/>
          <w:szCs w:val="22"/>
          <w:lang w:val="lt-LT"/>
        </w:rPr>
        <w:tab/>
        <w:t>Kontraindikacijos</w:t>
      </w:r>
    </w:p>
    <w:p w14:paraId="10B0FC4A" w14:textId="77777777" w:rsidR="007E0A64" w:rsidRPr="00004E62" w:rsidRDefault="007E0A64" w:rsidP="001F7DED">
      <w:pPr>
        <w:keepNext/>
        <w:widowControl w:val="0"/>
        <w:rPr>
          <w:color w:val="000000"/>
          <w:szCs w:val="22"/>
          <w:lang w:val="lt-LT"/>
        </w:rPr>
      </w:pPr>
    </w:p>
    <w:p w14:paraId="70CB5814" w14:textId="77777777" w:rsidR="007E0A64" w:rsidRPr="00004E62" w:rsidRDefault="00A716FE" w:rsidP="001F7DED">
      <w:pPr>
        <w:rPr>
          <w:color w:val="000000"/>
          <w:szCs w:val="22"/>
          <w:lang w:val="lt-LT"/>
        </w:rPr>
      </w:pPr>
      <w:r w:rsidRPr="00004E62">
        <w:rPr>
          <w:color w:val="000000"/>
          <w:szCs w:val="22"/>
          <w:lang w:val="lt-LT"/>
        </w:rPr>
        <w:t xml:space="preserve">Padidėjęs jautrumas veikliajai arba bet kuriai </w:t>
      </w:r>
      <w:r w:rsidRPr="00004E62">
        <w:rPr>
          <w:lang w:val="lt-LT"/>
        </w:rPr>
        <w:t xml:space="preserve">6.1 skyriuje nurodytai </w:t>
      </w:r>
      <w:r w:rsidRPr="00004E62">
        <w:rPr>
          <w:color w:val="000000"/>
          <w:szCs w:val="22"/>
          <w:lang w:val="lt-LT"/>
        </w:rPr>
        <w:t>pagalbinei medžiagai.</w:t>
      </w:r>
    </w:p>
    <w:p w14:paraId="43FEF61F" w14:textId="77777777" w:rsidR="007E0A64" w:rsidRPr="00004E62" w:rsidRDefault="007E0A64" w:rsidP="001F7DED">
      <w:pPr>
        <w:ind w:left="567" w:hanging="567"/>
        <w:rPr>
          <w:color w:val="000000"/>
          <w:szCs w:val="22"/>
          <w:lang w:val="lt-LT"/>
        </w:rPr>
      </w:pPr>
    </w:p>
    <w:p w14:paraId="2734CAAC" w14:textId="77777777" w:rsidR="007E0A64" w:rsidRPr="00004E62" w:rsidRDefault="00A716FE" w:rsidP="001F7DED">
      <w:pPr>
        <w:keepNext/>
        <w:widowControl w:val="0"/>
        <w:tabs>
          <w:tab w:val="left" w:pos="567"/>
        </w:tabs>
        <w:rPr>
          <w:b/>
          <w:color w:val="000000"/>
          <w:szCs w:val="22"/>
          <w:lang w:val="lt-LT"/>
        </w:rPr>
      </w:pPr>
      <w:r w:rsidRPr="00004E62">
        <w:rPr>
          <w:b/>
          <w:color w:val="000000"/>
          <w:szCs w:val="22"/>
          <w:lang w:val="lt-LT"/>
        </w:rPr>
        <w:t>4.4</w:t>
      </w:r>
      <w:r w:rsidRPr="00004E62">
        <w:rPr>
          <w:b/>
          <w:color w:val="000000"/>
          <w:szCs w:val="22"/>
          <w:lang w:val="lt-LT"/>
        </w:rPr>
        <w:tab/>
        <w:t>Specialūs įspėjimai ir atsargumo priemonės</w:t>
      </w:r>
    </w:p>
    <w:p w14:paraId="2F4FDFEF" w14:textId="77777777" w:rsidR="007E0A64" w:rsidRPr="00004E62" w:rsidRDefault="007E0A64" w:rsidP="001F7DED">
      <w:pPr>
        <w:keepNext/>
        <w:rPr>
          <w:u w:val="single"/>
          <w:lang w:val="lt-LT"/>
        </w:rPr>
      </w:pPr>
    </w:p>
    <w:p w14:paraId="264E9730" w14:textId="77777777" w:rsidR="007E0A64" w:rsidRPr="00004E62" w:rsidRDefault="00A716FE" w:rsidP="001F7DED">
      <w:pPr>
        <w:keepNext/>
        <w:rPr>
          <w:lang w:val="lt-LT"/>
        </w:rPr>
      </w:pPr>
      <w:r w:rsidRPr="00004E62">
        <w:rPr>
          <w:u w:val="single"/>
          <w:lang w:val="lt-LT"/>
        </w:rPr>
        <w:t>Atsekamumas</w:t>
      </w:r>
    </w:p>
    <w:p w14:paraId="300ACB3B" w14:textId="77777777" w:rsidR="007E0A64" w:rsidRPr="00004E62" w:rsidRDefault="007E0A64" w:rsidP="001F7DED">
      <w:pPr>
        <w:keepNext/>
        <w:rPr>
          <w:lang w:val="lt-LT"/>
        </w:rPr>
      </w:pPr>
    </w:p>
    <w:p w14:paraId="29235227" w14:textId="77777777" w:rsidR="007E0A64" w:rsidRPr="00004E62" w:rsidRDefault="00A716FE" w:rsidP="001F7DED">
      <w:pPr>
        <w:rPr>
          <w:lang w:val="lt-LT"/>
        </w:rPr>
      </w:pPr>
      <w:r w:rsidRPr="00004E62">
        <w:rPr>
          <w:lang w:val="lt-LT"/>
        </w:rPr>
        <w:t>Siekiant pagerinti biologinių vaistinių preparatų atsekamumą, reikia aiškiai užrašyti paskirto vaistinio preparato pavadinimą ir serijos numerį.</w:t>
      </w:r>
    </w:p>
    <w:p w14:paraId="4B137317" w14:textId="77777777" w:rsidR="007E0A64" w:rsidRPr="00004E62" w:rsidRDefault="007E0A64" w:rsidP="001F7DED">
      <w:pPr>
        <w:widowControl w:val="0"/>
        <w:rPr>
          <w:color w:val="000000"/>
          <w:szCs w:val="22"/>
          <w:lang w:val="lt-LT"/>
        </w:rPr>
      </w:pPr>
    </w:p>
    <w:p w14:paraId="443319CA" w14:textId="77777777" w:rsidR="007E0A64" w:rsidRPr="00004E62" w:rsidRDefault="00A716FE" w:rsidP="001F7DED">
      <w:pPr>
        <w:keepNext/>
        <w:widowControl w:val="0"/>
        <w:rPr>
          <w:color w:val="000000"/>
          <w:szCs w:val="22"/>
          <w:u w:val="single"/>
          <w:lang w:val="lt-LT"/>
        </w:rPr>
      </w:pPr>
      <w:r w:rsidRPr="00004E62">
        <w:rPr>
          <w:color w:val="000000"/>
          <w:szCs w:val="22"/>
          <w:u w:val="single"/>
          <w:lang w:val="lt-LT"/>
        </w:rPr>
        <w:lastRenderedPageBreak/>
        <w:t>Bendrieji</w:t>
      </w:r>
    </w:p>
    <w:p w14:paraId="77712B74" w14:textId="77777777" w:rsidR="007E0A64" w:rsidRPr="00A10CE1" w:rsidRDefault="007E0A64" w:rsidP="001F7DED">
      <w:pPr>
        <w:keepNext/>
        <w:widowControl w:val="0"/>
        <w:rPr>
          <w:color w:val="000000"/>
          <w:szCs w:val="22"/>
          <w:lang w:val="lt-LT"/>
        </w:rPr>
      </w:pPr>
    </w:p>
    <w:p w14:paraId="4B9CEF82" w14:textId="59D31006" w:rsidR="007E0A64" w:rsidRPr="00004E62" w:rsidRDefault="00B50B3E" w:rsidP="001F7DED">
      <w:pPr>
        <w:pStyle w:val="Text"/>
        <w:widowControl w:val="0"/>
        <w:spacing w:before="0"/>
        <w:jc w:val="left"/>
        <w:rPr>
          <w:color w:val="000000"/>
          <w:sz w:val="22"/>
          <w:szCs w:val="22"/>
          <w:lang w:val="lt-LT"/>
        </w:rPr>
      </w:pPr>
      <w:r w:rsidRPr="00004E62">
        <w:rPr>
          <w:color w:val="000000"/>
          <w:sz w:val="22"/>
          <w:szCs w:val="22"/>
          <w:lang w:val="lt-LT"/>
        </w:rPr>
        <w:t>Omalizumabo</w:t>
      </w:r>
      <w:r w:rsidR="00A716FE" w:rsidRPr="00004E62">
        <w:rPr>
          <w:color w:val="000000"/>
          <w:sz w:val="22"/>
          <w:szCs w:val="22"/>
          <w:lang w:val="lt-LT"/>
        </w:rPr>
        <w:t xml:space="preserve"> negalima skirti ūminiam astmos pablogėjimui, ūmiam bronchospazmui ar astminei būklei gydyti.</w:t>
      </w:r>
    </w:p>
    <w:p w14:paraId="5E9D3D7E" w14:textId="77777777" w:rsidR="007E0A64" w:rsidRPr="00004E62" w:rsidRDefault="007E0A64" w:rsidP="001F7DED">
      <w:pPr>
        <w:pStyle w:val="Text"/>
        <w:widowControl w:val="0"/>
        <w:spacing w:before="0"/>
        <w:jc w:val="left"/>
        <w:rPr>
          <w:color w:val="000000"/>
          <w:sz w:val="22"/>
          <w:szCs w:val="22"/>
          <w:lang w:val="lt-LT"/>
        </w:rPr>
      </w:pPr>
    </w:p>
    <w:p w14:paraId="514D00DC" w14:textId="569B6207" w:rsidR="007E0A64" w:rsidRPr="00004E62" w:rsidRDefault="00B50B3E" w:rsidP="001F7DED">
      <w:pPr>
        <w:pStyle w:val="Text"/>
        <w:widowControl w:val="0"/>
        <w:spacing w:before="0"/>
        <w:jc w:val="left"/>
        <w:rPr>
          <w:color w:val="000000"/>
          <w:sz w:val="22"/>
          <w:szCs w:val="22"/>
          <w:lang w:val="lt-LT"/>
        </w:rPr>
      </w:pPr>
      <w:r w:rsidRPr="00004E62">
        <w:rPr>
          <w:color w:val="000000"/>
          <w:sz w:val="22"/>
          <w:szCs w:val="22"/>
          <w:lang w:val="lt-LT"/>
        </w:rPr>
        <w:t>Omalizumab</w:t>
      </w:r>
      <w:r w:rsidR="00E35585" w:rsidRPr="00004E62">
        <w:rPr>
          <w:color w:val="000000"/>
          <w:sz w:val="22"/>
          <w:szCs w:val="22"/>
          <w:lang w:val="lt-LT"/>
        </w:rPr>
        <w:t>as</w:t>
      </w:r>
      <w:r w:rsidR="00A716FE" w:rsidRPr="00004E62">
        <w:rPr>
          <w:color w:val="000000"/>
          <w:sz w:val="22"/>
          <w:szCs w:val="22"/>
          <w:lang w:val="lt-LT"/>
        </w:rPr>
        <w:t xml:space="preserve"> nebuvo tirtas pacientams, sergantiems hiperimunoglobulino E sindromu ar alergine bronchopulmonine aspergilioze, taip pat anafilaksinių reakcijų (įskaitant ir maisto alergenų sukeltų), atopinio dermatito ar alerginio rinito profilaktikai. </w:t>
      </w:r>
      <w:r w:rsidRPr="00004E62">
        <w:rPr>
          <w:color w:val="000000"/>
          <w:sz w:val="22"/>
          <w:szCs w:val="22"/>
          <w:lang w:val="lt-LT"/>
        </w:rPr>
        <w:t>Omalizumab</w:t>
      </w:r>
      <w:r w:rsidR="00E35585" w:rsidRPr="00004E62">
        <w:rPr>
          <w:color w:val="000000"/>
          <w:sz w:val="22"/>
          <w:szCs w:val="22"/>
          <w:lang w:val="lt-LT"/>
        </w:rPr>
        <w:t>as</w:t>
      </w:r>
      <w:r w:rsidR="00A716FE" w:rsidRPr="00004E62">
        <w:rPr>
          <w:color w:val="000000"/>
          <w:sz w:val="22"/>
          <w:szCs w:val="22"/>
          <w:lang w:val="lt-LT"/>
        </w:rPr>
        <w:t xml:space="preserve"> nėra skir</w:t>
      </w:r>
      <w:r w:rsidR="00E35585" w:rsidRPr="00004E62">
        <w:rPr>
          <w:color w:val="000000"/>
          <w:sz w:val="22"/>
          <w:szCs w:val="22"/>
          <w:lang w:val="lt-LT"/>
        </w:rPr>
        <w:t>tas</w:t>
      </w:r>
      <w:r w:rsidR="00A716FE" w:rsidRPr="00004E62">
        <w:rPr>
          <w:color w:val="000000"/>
          <w:sz w:val="22"/>
          <w:szCs w:val="22"/>
          <w:lang w:val="lt-LT"/>
        </w:rPr>
        <w:t xml:space="preserve"> šioms būklėms gydyti.</w:t>
      </w:r>
    </w:p>
    <w:p w14:paraId="1226DBF4" w14:textId="77777777" w:rsidR="007E0A64" w:rsidRPr="00004E62" w:rsidRDefault="007E0A64" w:rsidP="001F7DED">
      <w:pPr>
        <w:pStyle w:val="Text"/>
        <w:widowControl w:val="0"/>
        <w:spacing w:before="0"/>
        <w:jc w:val="left"/>
        <w:rPr>
          <w:color w:val="000000"/>
          <w:sz w:val="22"/>
          <w:szCs w:val="22"/>
          <w:lang w:val="lt-LT"/>
        </w:rPr>
      </w:pPr>
    </w:p>
    <w:p w14:paraId="77D0E5EC" w14:textId="55AB9581"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Pacientų, sergančių autoimuninėmis ligomis, taip pat pacientų, kuriems yra imuninių kompleksų sąlygotos būklės arba inkstų ar kepenų pažeidimas, gydymas </w:t>
      </w:r>
      <w:r w:rsidR="00E35585" w:rsidRPr="00004E62">
        <w:rPr>
          <w:color w:val="000000"/>
          <w:sz w:val="22"/>
          <w:szCs w:val="22"/>
          <w:lang w:val="lt-LT"/>
        </w:rPr>
        <w:t>o</w:t>
      </w:r>
      <w:r w:rsidR="00B50B3E" w:rsidRPr="00004E62">
        <w:rPr>
          <w:color w:val="000000"/>
          <w:sz w:val="22"/>
          <w:szCs w:val="22"/>
          <w:lang w:val="lt-LT"/>
        </w:rPr>
        <w:t>malizumab</w:t>
      </w:r>
      <w:r w:rsidR="00E35585" w:rsidRPr="00004E62">
        <w:rPr>
          <w:color w:val="000000"/>
          <w:sz w:val="22"/>
          <w:szCs w:val="22"/>
          <w:lang w:val="lt-LT"/>
        </w:rPr>
        <w:t>u</w:t>
      </w:r>
      <w:r w:rsidRPr="00004E62">
        <w:rPr>
          <w:color w:val="000000"/>
          <w:sz w:val="22"/>
          <w:szCs w:val="22"/>
          <w:lang w:val="lt-LT"/>
        </w:rPr>
        <w:t xml:space="preserve"> netirtas (žr. 4.2 skyrių). Šioms pacientų grupėms </w:t>
      </w:r>
      <w:r w:rsidR="00B50B3E" w:rsidRPr="00004E62">
        <w:rPr>
          <w:color w:val="000000"/>
          <w:sz w:val="22"/>
          <w:szCs w:val="22"/>
          <w:lang w:val="lt-LT"/>
        </w:rPr>
        <w:t>omalizumabo</w:t>
      </w:r>
      <w:r w:rsidR="00E35585" w:rsidRPr="00004E62">
        <w:rPr>
          <w:color w:val="000000"/>
          <w:sz w:val="22"/>
          <w:szCs w:val="22"/>
          <w:lang w:val="lt-LT"/>
        </w:rPr>
        <w:t xml:space="preserve"> reikia</w:t>
      </w:r>
      <w:r w:rsidRPr="00004E62">
        <w:rPr>
          <w:color w:val="000000"/>
          <w:sz w:val="22"/>
          <w:szCs w:val="22"/>
          <w:lang w:val="lt-LT"/>
        </w:rPr>
        <w:t xml:space="preserve"> skirti atsargiai.</w:t>
      </w:r>
    </w:p>
    <w:p w14:paraId="2411771D" w14:textId="77777777" w:rsidR="007E0A64" w:rsidRPr="00004E62" w:rsidRDefault="007E0A64" w:rsidP="001F7DED">
      <w:pPr>
        <w:pStyle w:val="Text"/>
        <w:widowControl w:val="0"/>
        <w:spacing w:before="0"/>
        <w:jc w:val="left"/>
        <w:rPr>
          <w:color w:val="000000"/>
          <w:sz w:val="22"/>
          <w:szCs w:val="22"/>
          <w:lang w:val="lt-LT"/>
        </w:rPr>
      </w:pPr>
    </w:p>
    <w:p w14:paraId="4D13480F" w14:textId="329357DF"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Pradėjus gydymą </w:t>
      </w:r>
      <w:r w:rsidR="00B50B3E" w:rsidRPr="00004E62">
        <w:rPr>
          <w:color w:val="000000"/>
          <w:sz w:val="22"/>
          <w:szCs w:val="22"/>
          <w:lang w:val="lt-LT"/>
        </w:rPr>
        <w:t>omalizumab</w:t>
      </w:r>
      <w:r w:rsidR="00E35585" w:rsidRPr="00004E62">
        <w:rPr>
          <w:color w:val="000000"/>
          <w:sz w:val="22"/>
          <w:szCs w:val="22"/>
          <w:lang w:val="lt-LT"/>
        </w:rPr>
        <w:t>u</w:t>
      </w:r>
      <w:r w:rsidRPr="00004E62">
        <w:rPr>
          <w:color w:val="000000"/>
          <w:sz w:val="22"/>
          <w:szCs w:val="22"/>
          <w:lang w:val="lt-LT"/>
        </w:rPr>
        <w:t xml:space="preserve"> alergine astma ar LRSsNP sergantiems pacientams nerekomenduojama staiga nutraukti sisteminių ar inhaliacinių kortikosteroidų vartojimo. Kortikosteroidų dozę mažinti reikia tiesiogiai gydytojui prižiūrint ir tai gali reikėti daryti laipsniškai.</w:t>
      </w:r>
    </w:p>
    <w:p w14:paraId="77C04DF3" w14:textId="77777777" w:rsidR="007E0A64" w:rsidRPr="00004E62" w:rsidRDefault="007E0A64" w:rsidP="001F7DED">
      <w:pPr>
        <w:pStyle w:val="Text"/>
        <w:spacing w:before="0"/>
        <w:jc w:val="left"/>
        <w:rPr>
          <w:color w:val="000000"/>
          <w:sz w:val="22"/>
          <w:szCs w:val="22"/>
          <w:lang w:val="lt-LT"/>
        </w:rPr>
      </w:pPr>
    </w:p>
    <w:p w14:paraId="277B4FB3" w14:textId="77777777" w:rsidR="007E0A64" w:rsidRPr="00004E62" w:rsidRDefault="00A716FE" w:rsidP="001F7DED">
      <w:pPr>
        <w:keepNext/>
        <w:widowControl w:val="0"/>
        <w:rPr>
          <w:color w:val="000000"/>
          <w:szCs w:val="22"/>
          <w:u w:val="single"/>
          <w:lang w:val="lt-LT"/>
        </w:rPr>
      </w:pPr>
      <w:r w:rsidRPr="00004E62">
        <w:rPr>
          <w:color w:val="000000"/>
          <w:szCs w:val="22"/>
          <w:u w:val="single"/>
          <w:lang w:val="lt-LT"/>
        </w:rPr>
        <w:t>Imuninės sistemos sutrikimai</w:t>
      </w:r>
    </w:p>
    <w:p w14:paraId="40AD5993" w14:textId="77777777" w:rsidR="007E0A64" w:rsidRPr="00A10CE1" w:rsidRDefault="007E0A64" w:rsidP="001F7DED">
      <w:pPr>
        <w:keepNext/>
        <w:widowControl w:val="0"/>
        <w:rPr>
          <w:color w:val="000000"/>
          <w:szCs w:val="22"/>
          <w:lang w:val="lt-LT"/>
        </w:rPr>
      </w:pPr>
    </w:p>
    <w:p w14:paraId="5552242F"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I tipo alerginės reakcijos</w:t>
      </w:r>
    </w:p>
    <w:p w14:paraId="4B42F95D" w14:textId="194AE3CB"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Vartojant omalizumabą, netgi vaistinio preparato vartojus ilgą laiką, gali pasireikšti I tipo vietinių ar sisteminių alerginių reakcijų, taip pat ir anafilaksinių bei anafilaksinis šokas. Vis dėlto dauguma šių reakcijų pasireiškė per 2 valandas po pirmosios ir kartotinių </w:t>
      </w:r>
      <w:r w:rsidR="00B50B3E" w:rsidRPr="00004E62">
        <w:rPr>
          <w:color w:val="000000"/>
          <w:sz w:val="22"/>
          <w:szCs w:val="22"/>
          <w:lang w:val="lt-LT"/>
        </w:rPr>
        <w:t>omalizumabo</w:t>
      </w:r>
      <w:r w:rsidRPr="00004E62">
        <w:rPr>
          <w:color w:val="000000"/>
          <w:sz w:val="22"/>
          <w:szCs w:val="22"/>
          <w:lang w:val="lt-LT"/>
        </w:rPr>
        <w:t xml:space="preserve"> injekcijų, bet kai kurios prasidėjo po injekcijos praėjus daugiau kaip 2 valandoms, ir net daugiau kaip 24 valandoms. Dauguma anafilaksinių reakcijų atsirado vartojant pirmąsias 3 </w:t>
      </w:r>
      <w:r w:rsidR="00B50B3E" w:rsidRPr="00004E62">
        <w:rPr>
          <w:color w:val="000000"/>
          <w:sz w:val="22"/>
          <w:szCs w:val="22"/>
          <w:lang w:val="lt-LT"/>
        </w:rPr>
        <w:t>omalizumabo</w:t>
      </w:r>
      <w:r w:rsidRPr="00004E62">
        <w:rPr>
          <w:color w:val="000000"/>
          <w:sz w:val="22"/>
          <w:szCs w:val="22"/>
          <w:lang w:val="lt-LT"/>
        </w:rPr>
        <w:t xml:space="preserve"> dozes. Todėl pirmosios 3 vaistinio preparato dozės turi būti suleidžiamos sveikatos priežiūros specialisto arba jam prižiūrint. Buvę anafilaksijos atvejai, nesusiję su omalizumabo vartojimu, gali būti</w:t>
      </w:r>
      <w:r w:rsidR="00E35585" w:rsidRPr="00004E62">
        <w:rPr>
          <w:color w:val="000000"/>
          <w:sz w:val="22"/>
          <w:szCs w:val="22"/>
          <w:lang w:val="lt-LT"/>
        </w:rPr>
        <w:t xml:space="preserve"> </w:t>
      </w:r>
      <w:r w:rsidRPr="00004E62">
        <w:rPr>
          <w:color w:val="000000"/>
          <w:sz w:val="22"/>
          <w:szCs w:val="22"/>
          <w:lang w:val="lt-LT"/>
        </w:rPr>
        <w:t xml:space="preserve">anafilaksijos pasireiškimo po </w:t>
      </w:r>
      <w:r w:rsidR="00B50B3E" w:rsidRPr="00004E62">
        <w:rPr>
          <w:color w:val="000000"/>
          <w:sz w:val="22"/>
          <w:szCs w:val="22"/>
          <w:lang w:val="lt-LT"/>
        </w:rPr>
        <w:t>omalizumabo</w:t>
      </w:r>
      <w:r w:rsidRPr="00004E62">
        <w:rPr>
          <w:color w:val="000000"/>
          <w:sz w:val="22"/>
          <w:szCs w:val="22"/>
          <w:lang w:val="lt-LT"/>
        </w:rPr>
        <w:t xml:space="preserve"> pavartojimo rizikos veiksnys. Todėl pacientams, kuriems anksčiau yra buvę anafilaksijos atvejų, </w:t>
      </w:r>
      <w:r w:rsidR="00B50B3E" w:rsidRPr="00004E62">
        <w:rPr>
          <w:color w:val="000000"/>
          <w:sz w:val="22"/>
          <w:szCs w:val="22"/>
          <w:lang w:val="lt-LT"/>
        </w:rPr>
        <w:t>omalizumabo</w:t>
      </w:r>
      <w:r w:rsidRPr="00004E62">
        <w:rPr>
          <w:color w:val="000000"/>
          <w:sz w:val="22"/>
          <w:szCs w:val="22"/>
          <w:lang w:val="lt-LT"/>
        </w:rPr>
        <w:t xml:space="preserve"> turi suleisti sveikatos priežiūros specialistas, kuris visada turi turėti anafilaksinėms reakcijoms gydyti </w:t>
      </w:r>
      <w:r w:rsidR="00E35585" w:rsidRPr="00004E62">
        <w:rPr>
          <w:color w:val="000000"/>
          <w:sz w:val="22"/>
          <w:szCs w:val="22"/>
          <w:lang w:val="lt-LT"/>
        </w:rPr>
        <w:t xml:space="preserve">skirtų </w:t>
      </w:r>
      <w:r w:rsidRPr="00004E62">
        <w:rPr>
          <w:color w:val="000000"/>
          <w:sz w:val="22"/>
          <w:szCs w:val="22"/>
          <w:lang w:val="lt-LT"/>
        </w:rPr>
        <w:t xml:space="preserve">vaistinių preparatų, kuriuos būtų galima skubiai pavartoti po </w:t>
      </w:r>
      <w:r w:rsidR="00B50B3E" w:rsidRPr="00004E62">
        <w:rPr>
          <w:color w:val="000000"/>
          <w:sz w:val="22"/>
          <w:szCs w:val="22"/>
          <w:lang w:val="lt-LT"/>
        </w:rPr>
        <w:t>omalizumabo</w:t>
      </w:r>
      <w:r w:rsidRPr="00004E62">
        <w:rPr>
          <w:color w:val="000000"/>
          <w:sz w:val="22"/>
          <w:szCs w:val="22"/>
          <w:lang w:val="lt-LT"/>
        </w:rPr>
        <w:t xml:space="preserve"> suleidimo. Jei atsiranda anafilaksinė ar kita sunki alerginė reakcija, </w:t>
      </w:r>
      <w:r w:rsidR="00B50B3E" w:rsidRPr="00004E62">
        <w:rPr>
          <w:color w:val="000000"/>
          <w:sz w:val="22"/>
          <w:szCs w:val="22"/>
          <w:lang w:val="lt-LT"/>
        </w:rPr>
        <w:t>omalizumabo</w:t>
      </w:r>
      <w:r w:rsidRPr="00004E62">
        <w:rPr>
          <w:color w:val="000000"/>
          <w:sz w:val="22"/>
          <w:szCs w:val="22"/>
          <w:lang w:val="lt-LT"/>
        </w:rPr>
        <w:t xml:space="preserve"> vartojimą reikia nedelsiant nutraukti ir pradėti tinkamą gydymą. Pacientams reikia pasakyti, kad tokios reakcijos galimos ir kad pasireiškus alerginei reakcijai kreiptųsi skubios medicininės pagalbos.</w:t>
      </w:r>
    </w:p>
    <w:p w14:paraId="636539E7" w14:textId="77777777" w:rsidR="007E0A64" w:rsidRPr="00004E62" w:rsidRDefault="007E0A64" w:rsidP="001F7DED">
      <w:pPr>
        <w:pStyle w:val="Text"/>
        <w:widowControl w:val="0"/>
        <w:spacing w:before="0"/>
        <w:jc w:val="left"/>
        <w:rPr>
          <w:color w:val="000000"/>
          <w:sz w:val="22"/>
          <w:szCs w:val="22"/>
          <w:lang w:val="lt-LT"/>
        </w:rPr>
      </w:pPr>
    </w:p>
    <w:p w14:paraId="3D6B39F2" w14:textId="69119C9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Klinikinių tyrimų metu nedideliam pacientų skaičiui nustatyta antikūnų prieš omalizumabą (žr. 4.8 skyrių). Antikūnų prieš </w:t>
      </w:r>
      <w:r w:rsidR="00B50B3E" w:rsidRPr="00004E62">
        <w:rPr>
          <w:color w:val="000000"/>
          <w:sz w:val="22"/>
          <w:szCs w:val="22"/>
          <w:lang w:val="lt-LT"/>
        </w:rPr>
        <w:t>omalizumab</w:t>
      </w:r>
      <w:r w:rsidR="00E35585" w:rsidRPr="00004E62">
        <w:rPr>
          <w:color w:val="000000"/>
          <w:sz w:val="22"/>
          <w:szCs w:val="22"/>
          <w:lang w:val="lt-LT"/>
        </w:rPr>
        <w:t>ą</w:t>
      </w:r>
      <w:r w:rsidRPr="00004E62">
        <w:rPr>
          <w:color w:val="000000"/>
          <w:sz w:val="22"/>
          <w:szCs w:val="22"/>
          <w:lang w:val="lt-LT"/>
        </w:rPr>
        <w:t xml:space="preserve"> klinikinė reikšmė gerai nežinoma.</w:t>
      </w:r>
    </w:p>
    <w:p w14:paraId="559AC963" w14:textId="77777777" w:rsidR="007E0A64" w:rsidRPr="00004E62" w:rsidRDefault="007E0A64" w:rsidP="001F7DED">
      <w:pPr>
        <w:pStyle w:val="Text"/>
        <w:spacing w:before="0"/>
        <w:jc w:val="left"/>
        <w:rPr>
          <w:color w:val="000000"/>
          <w:sz w:val="22"/>
          <w:szCs w:val="22"/>
          <w:lang w:val="lt-LT"/>
        </w:rPr>
      </w:pPr>
    </w:p>
    <w:p w14:paraId="2E2CB7F4" w14:textId="77777777" w:rsidR="007E0A64" w:rsidRPr="00004E62" w:rsidRDefault="00A716FE" w:rsidP="001F7DED">
      <w:pPr>
        <w:pStyle w:val="Text"/>
        <w:keepNext/>
        <w:widowControl w:val="0"/>
        <w:spacing w:before="0"/>
        <w:jc w:val="left"/>
        <w:rPr>
          <w:bCs/>
          <w:i/>
          <w:sz w:val="22"/>
          <w:szCs w:val="22"/>
          <w:u w:val="single"/>
          <w:lang w:val="lt-LT" w:eastAsia="sv-SE"/>
        </w:rPr>
      </w:pPr>
      <w:r w:rsidRPr="00004E62">
        <w:rPr>
          <w:bCs/>
          <w:i/>
          <w:sz w:val="22"/>
          <w:szCs w:val="22"/>
          <w:u w:val="single"/>
          <w:lang w:val="lt-LT" w:eastAsia="sv-SE"/>
        </w:rPr>
        <w:t>Seruminė liga</w:t>
      </w:r>
    </w:p>
    <w:p w14:paraId="0499CF14"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Žmogui pritaikytais monokloniniais antikūnais, įskaitant </w:t>
      </w:r>
      <w:r w:rsidRPr="00004E62">
        <w:rPr>
          <w:bCs/>
          <w:sz w:val="22"/>
          <w:szCs w:val="22"/>
          <w:lang w:val="lt-LT" w:eastAsia="sv-SE"/>
        </w:rPr>
        <w:t>omalizumabu, gydomiems pacientams pasireiškė seruminė liga ir į seruminę ligą panašios reakcijos, kurios yra uždelstos III tipo alerginės reakcijos. Spėjamas šių reakcijų išsivystymo patofiziologinis mechanizmas apima imuninių kompleksų susidarymą ir sankaupas dėl antikūnų prieš omalizumabą formavimosi. Reakcijos paprastai prasideda 1</w:t>
      </w:r>
      <w:r w:rsidRPr="00004E62">
        <w:rPr>
          <w:bCs/>
          <w:sz w:val="22"/>
          <w:szCs w:val="22"/>
          <w:lang w:val="lt-LT" w:eastAsia="sv-SE"/>
        </w:rPr>
        <w:noBreakHyphen/>
        <w:t xml:space="preserve">5 dieną po pirmosios ar vėlesnių injekcijų skyrimo, taip pat </w:t>
      </w:r>
      <w:r w:rsidRPr="00004E62">
        <w:rPr>
          <w:color w:val="000000"/>
          <w:sz w:val="22"/>
          <w:szCs w:val="22"/>
          <w:lang w:val="lt-LT"/>
        </w:rPr>
        <w:t>preparato vartojus ilgą laiką. Seruminės ligos pasireiškimą rodantys simptomai yra artritas ar artralgija, bėrimas (dilgėlinė ar kitos bėrimo formos), karščiavimas ir limfadenopatija. Šio sutrikimo profilaktikai ar gydymui gali būti veiksmingi antihistamininiai preparatai ir kortikosteroidai. Pacientams reikia rekomenduoti, kad jie praneštų apie bet kuriuos įtartinus simptomus.</w:t>
      </w:r>
    </w:p>
    <w:p w14:paraId="1BA9F807" w14:textId="77777777" w:rsidR="007E0A64" w:rsidRPr="00004E62" w:rsidRDefault="007E0A64" w:rsidP="001F7DED">
      <w:pPr>
        <w:pStyle w:val="Text"/>
        <w:widowControl w:val="0"/>
        <w:spacing w:before="0"/>
        <w:jc w:val="left"/>
        <w:rPr>
          <w:bCs/>
          <w:sz w:val="22"/>
          <w:szCs w:val="22"/>
          <w:lang w:val="lt-LT" w:eastAsia="sv-SE"/>
        </w:rPr>
      </w:pPr>
    </w:p>
    <w:p w14:paraId="629CDC23" w14:textId="4DF17BA1" w:rsidR="007E0A64" w:rsidRPr="00004E62" w:rsidRDefault="00A716FE" w:rsidP="001F7DED">
      <w:pPr>
        <w:keepNext/>
        <w:widowControl w:val="0"/>
        <w:rPr>
          <w:i/>
          <w:color w:val="000000"/>
          <w:szCs w:val="22"/>
          <w:u w:val="single"/>
          <w:lang w:val="lt-LT"/>
        </w:rPr>
      </w:pPr>
      <w:r w:rsidRPr="00004E62">
        <w:rPr>
          <w:i/>
          <w:color w:val="000000"/>
          <w:szCs w:val="22"/>
          <w:u w:val="single"/>
          <w:lang w:val="lt-LT"/>
        </w:rPr>
        <w:t>Churg</w:t>
      </w:r>
      <w:r w:rsidR="00FE0D55" w:rsidRPr="00004E62">
        <w:rPr>
          <w:i/>
          <w:color w:val="000000"/>
          <w:szCs w:val="22"/>
          <w:u w:val="single"/>
          <w:lang w:val="lt-LT"/>
        </w:rPr>
        <w:noBreakHyphen/>
      </w:r>
      <w:r w:rsidRPr="00004E62">
        <w:rPr>
          <w:i/>
          <w:color w:val="000000"/>
          <w:szCs w:val="22"/>
          <w:u w:val="single"/>
          <w:lang w:val="lt-LT"/>
        </w:rPr>
        <w:t>Strauss sindromas ir hipereozinofilinis sindromas</w:t>
      </w:r>
    </w:p>
    <w:p w14:paraId="36B62260" w14:textId="4420BB16"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Sunkia astma sergantiems pacientams retai gali pasireikšti sisteminis hipereozinofilinis sindromas ar alerginis eozinofilinis granuliomatozinis vaskulitas (</w:t>
      </w:r>
      <w:r w:rsidRPr="00004E62">
        <w:rPr>
          <w:i/>
          <w:color w:val="000000"/>
          <w:sz w:val="22"/>
          <w:szCs w:val="22"/>
          <w:lang w:val="lt-LT"/>
        </w:rPr>
        <w:t>Churg</w:t>
      </w:r>
      <w:r w:rsidR="00FE0D55" w:rsidRPr="00004E62">
        <w:rPr>
          <w:i/>
          <w:color w:val="000000"/>
          <w:sz w:val="22"/>
          <w:szCs w:val="22"/>
          <w:lang w:val="lt-LT"/>
        </w:rPr>
        <w:noBreakHyphen/>
      </w:r>
      <w:r w:rsidRPr="00004E62">
        <w:rPr>
          <w:i/>
          <w:color w:val="000000"/>
          <w:sz w:val="22"/>
          <w:szCs w:val="22"/>
          <w:lang w:val="lt-LT"/>
        </w:rPr>
        <w:t>Strauss</w:t>
      </w:r>
      <w:r w:rsidRPr="00004E62">
        <w:rPr>
          <w:color w:val="000000"/>
          <w:sz w:val="22"/>
          <w:szCs w:val="22"/>
          <w:lang w:val="lt-LT"/>
        </w:rPr>
        <w:t xml:space="preserve"> sindromas), jie abu paprastai gydomi sisteminio poveikio kortikosteroidais.</w:t>
      </w:r>
    </w:p>
    <w:p w14:paraId="045199CA" w14:textId="77777777" w:rsidR="007E0A64" w:rsidRPr="00004E62" w:rsidRDefault="007E0A64" w:rsidP="001F7DED">
      <w:pPr>
        <w:pStyle w:val="Text"/>
        <w:widowControl w:val="0"/>
        <w:spacing w:before="0"/>
        <w:jc w:val="left"/>
        <w:rPr>
          <w:color w:val="000000"/>
          <w:sz w:val="22"/>
          <w:szCs w:val="22"/>
          <w:lang w:val="lt-LT"/>
        </w:rPr>
      </w:pPr>
    </w:p>
    <w:p w14:paraId="498596DA"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Retai pacientams, vartojantiems vaistinių preparatų nuo astmos, taip pat ir omalizumabą, gali būti ar išsivystyti sisteminė eozinofilija ir vaskulitas. Šie reiškiniai paprastai susiję su geriamųjų kortikosteroidų dozės sumažinimu.</w:t>
      </w:r>
    </w:p>
    <w:p w14:paraId="24F8F314" w14:textId="77777777" w:rsidR="007E0A64" w:rsidRPr="00004E62" w:rsidRDefault="007E0A64" w:rsidP="001F7DED">
      <w:pPr>
        <w:pStyle w:val="Text"/>
        <w:widowControl w:val="0"/>
        <w:spacing w:before="0"/>
        <w:jc w:val="left"/>
        <w:rPr>
          <w:color w:val="000000"/>
          <w:sz w:val="22"/>
          <w:szCs w:val="22"/>
          <w:lang w:val="lt-LT"/>
        </w:rPr>
      </w:pPr>
    </w:p>
    <w:p w14:paraId="7D91FD7C"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lastRenderedPageBreak/>
        <w:t>Gydytojas turi stebėti, ar tokiems pacientams nepasireiškė ryški eozinofilija, vaskulitinis bėrimas, ar nepasunkėjo plaučių simptomai, ar nepasireiškė prienosinių ančių sutrikimų, širdies komplikacijų ir (arba) neuropatija.</w:t>
      </w:r>
    </w:p>
    <w:p w14:paraId="64B6793A" w14:textId="77777777" w:rsidR="007E0A64" w:rsidRPr="00004E62" w:rsidRDefault="007E0A64" w:rsidP="001F7DED">
      <w:pPr>
        <w:pStyle w:val="Text"/>
        <w:widowControl w:val="0"/>
        <w:spacing w:before="0"/>
        <w:jc w:val="left"/>
        <w:rPr>
          <w:color w:val="000000"/>
          <w:sz w:val="22"/>
          <w:szCs w:val="22"/>
          <w:lang w:val="lt-LT"/>
        </w:rPr>
      </w:pPr>
    </w:p>
    <w:p w14:paraId="47559796"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Visais sunkiais anksčiau minėtų imuninės sistemos sutrikimų atvejais reikėtų apsvarstyti gydymo </w:t>
      </w:r>
      <w:r w:rsidRPr="00004E62">
        <w:rPr>
          <w:bCs/>
          <w:sz w:val="22"/>
          <w:szCs w:val="22"/>
          <w:lang w:val="lt-LT" w:eastAsia="sv-SE"/>
        </w:rPr>
        <w:t>omalizumabu nutraukimo klausimą.</w:t>
      </w:r>
    </w:p>
    <w:p w14:paraId="39A53673" w14:textId="77777777" w:rsidR="007E0A64" w:rsidRPr="00004E62" w:rsidRDefault="007E0A64" w:rsidP="001F7DED">
      <w:pPr>
        <w:autoSpaceDE w:val="0"/>
        <w:autoSpaceDN w:val="0"/>
        <w:adjustRightInd w:val="0"/>
        <w:rPr>
          <w:color w:val="000000"/>
          <w:szCs w:val="22"/>
          <w:u w:val="single"/>
          <w:lang w:val="lt-LT"/>
        </w:rPr>
      </w:pPr>
    </w:p>
    <w:p w14:paraId="1226B545" w14:textId="77777777" w:rsidR="007E0A64" w:rsidRPr="00004E62" w:rsidRDefault="00A716FE" w:rsidP="001F7DED">
      <w:pPr>
        <w:keepNext/>
        <w:widowControl w:val="0"/>
        <w:rPr>
          <w:color w:val="000000"/>
          <w:szCs w:val="22"/>
          <w:u w:val="single"/>
          <w:lang w:val="lt-LT"/>
        </w:rPr>
      </w:pPr>
      <w:r w:rsidRPr="00004E62">
        <w:rPr>
          <w:color w:val="000000"/>
          <w:szCs w:val="22"/>
          <w:u w:val="single"/>
          <w:lang w:val="lt-LT"/>
        </w:rPr>
        <w:t>Parazitinės (kirmėlinės) infekcijos</w:t>
      </w:r>
    </w:p>
    <w:p w14:paraId="7204C339" w14:textId="77777777" w:rsidR="007E0A64" w:rsidRPr="00A10CE1" w:rsidRDefault="007E0A64" w:rsidP="001F7DED">
      <w:pPr>
        <w:keepNext/>
        <w:widowControl w:val="0"/>
        <w:rPr>
          <w:color w:val="000000"/>
          <w:szCs w:val="22"/>
          <w:lang w:val="lt-LT"/>
        </w:rPr>
      </w:pPr>
    </w:p>
    <w:p w14:paraId="3BC25386" w14:textId="63B12F62"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IgE gali būti imunologinio atsako į kai kurias kirmėlines infekcijas komponentas. Placebu kontroliuojamų tyrimų metu nustatyta, kad pacientams, kuriems ilgą laiką yra padidėjusi kirmėlinių infekcijų rizika, gydymo omalizumabu metu nedaug padidėjo šių infekcijų dažnis, nors jų eiga, sunkumas ir atsakas į gydymą nepakito. Kirmėlinių infekcijų dažnis visos klinikinės programos, kuri nebuvo suplanuota tokioms infekcijoms nustatyti, metu buvo mažesnis negu 1 pacientui iš 1 000. Tačiau pacientams, kuriems yra didelė kirmėlinių infekcijų rizika, ypač keliaujantiems į regionus, kuriuose kirmėlinės infekcijos yra endeminės, vaistinį preparatą vartoti atsargiai. Jeigu pacientui negaunama atsako į rekomenduojamą antihelmintinį gydymą, reikia spręsti dėl </w:t>
      </w:r>
      <w:r w:rsidR="00B50B3E" w:rsidRPr="00004E62">
        <w:rPr>
          <w:color w:val="000000"/>
          <w:sz w:val="22"/>
          <w:szCs w:val="22"/>
          <w:lang w:val="lt-LT"/>
        </w:rPr>
        <w:t>omalizumabo</w:t>
      </w:r>
      <w:r w:rsidRPr="00004E62">
        <w:rPr>
          <w:color w:val="000000"/>
          <w:sz w:val="22"/>
          <w:szCs w:val="22"/>
          <w:lang w:val="lt-LT"/>
        </w:rPr>
        <w:t xml:space="preserve"> vartojimo nutraukimo.</w:t>
      </w:r>
    </w:p>
    <w:p w14:paraId="290B1239" w14:textId="77777777" w:rsidR="007E0A64" w:rsidRPr="00004E62" w:rsidRDefault="007E0A64" w:rsidP="001F7DED">
      <w:pPr>
        <w:pStyle w:val="Text"/>
        <w:widowControl w:val="0"/>
        <w:spacing w:before="0"/>
        <w:jc w:val="left"/>
        <w:rPr>
          <w:color w:val="000000"/>
          <w:sz w:val="22"/>
          <w:szCs w:val="22"/>
          <w:lang w:val="lt-LT"/>
        </w:rPr>
      </w:pPr>
    </w:p>
    <w:p w14:paraId="28C6E6AE" w14:textId="55B82576" w:rsidR="007E0A64" w:rsidRPr="00004E62" w:rsidRDefault="00A716FE" w:rsidP="001F7DED">
      <w:pPr>
        <w:pStyle w:val="Text"/>
        <w:keepNext/>
        <w:widowControl w:val="0"/>
        <w:spacing w:before="0"/>
        <w:jc w:val="left"/>
        <w:rPr>
          <w:color w:val="000000"/>
          <w:sz w:val="22"/>
          <w:szCs w:val="22"/>
          <w:u w:val="single"/>
          <w:lang w:val="lt-LT"/>
        </w:rPr>
      </w:pPr>
      <w:r w:rsidRPr="00004E62">
        <w:rPr>
          <w:color w:val="000000"/>
          <w:sz w:val="22"/>
          <w:szCs w:val="22"/>
          <w:u w:val="single"/>
          <w:lang w:val="lt-LT"/>
        </w:rPr>
        <w:t>Lateksui jautrūs asmenys</w:t>
      </w:r>
      <w:r w:rsidR="00E35585" w:rsidRPr="00004E62">
        <w:rPr>
          <w:color w:val="000000"/>
          <w:sz w:val="22"/>
          <w:szCs w:val="22"/>
          <w:u w:val="single"/>
          <w:lang w:val="lt-LT"/>
        </w:rPr>
        <w:t xml:space="preserve"> (užpildytas švirkštas)</w:t>
      </w:r>
    </w:p>
    <w:p w14:paraId="718C701C" w14:textId="77777777" w:rsidR="007E0A64" w:rsidRPr="00A10CE1" w:rsidRDefault="007E0A64" w:rsidP="001F7DED">
      <w:pPr>
        <w:pStyle w:val="Text"/>
        <w:keepNext/>
        <w:widowControl w:val="0"/>
        <w:spacing w:before="0"/>
        <w:jc w:val="left"/>
        <w:rPr>
          <w:color w:val="000000"/>
          <w:sz w:val="22"/>
          <w:szCs w:val="22"/>
          <w:lang w:val="lt-LT"/>
        </w:rPr>
      </w:pPr>
    </w:p>
    <w:p w14:paraId="33B5C647" w14:textId="5C3C077E" w:rsidR="007E0A64" w:rsidRPr="00004E62" w:rsidRDefault="00A716FE" w:rsidP="001F7DED">
      <w:pPr>
        <w:pStyle w:val="Text"/>
        <w:widowControl w:val="0"/>
        <w:spacing w:before="0"/>
        <w:jc w:val="left"/>
        <w:rPr>
          <w:color w:val="000000"/>
          <w:sz w:val="22"/>
          <w:szCs w:val="22"/>
          <w:lang w:val="lt-LT"/>
        </w:rPr>
      </w:pPr>
      <w:r w:rsidRPr="00004E62">
        <w:rPr>
          <w:rStyle w:val="hps"/>
          <w:color w:val="222222"/>
          <w:sz w:val="22"/>
          <w:szCs w:val="22"/>
          <w:lang w:val="lt-LT"/>
        </w:rPr>
        <w:t>Užpildyto švirkšto</w:t>
      </w:r>
      <w:r w:rsidRPr="00004E62">
        <w:rPr>
          <w:color w:val="222222"/>
          <w:sz w:val="22"/>
          <w:szCs w:val="22"/>
          <w:lang w:val="lt-LT"/>
        </w:rPr>
        <w:t xml:space="preserve"> nuimamo </w:t>
      </w:r>
      <w:r w:rsidRPr="00004E62">
        <w:rPr>
          <w:rStyle w:val="hps"/>
          <w:color w:val="222222"/>
          <w:sz w:val="22"/>
          <w:szCs w:val="22"/>
          <w:lang w:val="lt-LT"/>
        </w:rPr>
        <w:t>adatos dangtelio sudėtyje yra</w:t>
      </w:r>
      <w:r w:rsidRPr="00004E62">
        <w:rPr>
          <w:color w:val="222222"/>
          <w:sz w:val="22"/>
          <w:szCs w:val="22"/>
          <w:lang w:val="lt-LT"/>
        </w:rPr>
        <w:t xml:space="preserve"> </w:t>
      </w:r>
      <w:r w:rsidRPr="00004E62">
        <w:rPr>
          <w:rStyle w:val="hps"/>
          <w:color w:val="222222"/>
          <w:sz w:val="22"/>
          <w:szCs w:val="22"/>
          <w:lang w:val="lt-LT"/>
        </w:rPr>
        <w:t>natūralios</w:t>
      </w:r>
      <w:r w:rsidRPr="00004E62">
        <w:rPr>
          <w:color w:val="222222"/>
          <w:sz w:val="22"/>
          <w:szCs w:val="22"/>
          <w:lang w:val="lt-LT"/>
        </w:rPr>
        <w:t xml:space="preserve"> </w:t>
      </w:r>
      <w:r w:rsidRPr="00004E62">
        <w:rPr>
          <w:rStyle w:val="hps"/>
          <w:color w:val="222222"/>
          <w:sz w:val="22"/>
          <w:szCs w:val="22"/>
          <w:lang w:val="lt-LT"/>
        </w:rPr>
        <w:t>gumos</w:t>
      </w:r>
      <w:r w:rsidRPr="00004E62">
        <w:rPr>
          <w:color w:val="222222"/>
          <w:sz w:val="22"/>
          <w:szCs w:val="22"/>
          <w:lang w:val="lt-LT"/>
        </w:rPr>
        <w:t xml:space="preserve"> </w:t>
      </w:r>
      <w:r w:rsidRPr="00004E62">
        <w:rPr>
          <w:rStyle w:val="hps"/>
          <w:color w:val="222222"/>
          <w:sz w:val="22"/>
          <w:szCs w:val="22"/>
          <w:lang w:val="lt-LT"/>
        </w:rPr>
        <w:t>latekso darinio</w:t>
      </w:r>
      <w:r w:rsidRPr="00004E62">
        <w:rPr>
          <w:color w:val="222222"/>
          <w:sz w:val="22"/>
          <w:szCs w:val="22"/>
          <w:lang w:val="lt-LT"/>
        </w:rPr>
        <w:t xml:space="preserve">. </w:t>
      </w:r>
      <w:r w:rsidRPr="00004E62">
        <w:rPr>
          <w:rStyle w:val="hps"/>
          <w:color w:val="222222"/>
          <w:sz w:val="22"/>
          <w:szCs w:val="22"/>
          <w:lang w:val="lt-LT"/>
        </w:rPr>
        <w:t>Iki šiol</w:t>
      </w:r>
      <w:r w:rsidRPr="00004E62">
        <w:rPr>
          <w:color w:val="222222"/>
          <w:sz w:val="22"/>
          <w:szCs w:val="22"/>
          <w:lang w:val="lt-LT"/>
        </w:rPr>
        <w:t xml:space="preserve"> </w:t>
      </w:r>
      <w:r w:rsidRPr="00004E62">
        <w:rPr>
          <w:rStyle w:val="hps"/>
          <w:color w:val="222222"/>
          <w:sz w:val="22"/>
          <w:szCs w:val="22"/>
          <w:lang w:val="lt-LT"/>
        </w:rPr>
        <w:t>nuimamame adatos</w:t>
      </w:r>
      <w:r w:rsidRPr="00004E62">
        <w:rPr>
          <w:color w:val="222222"/>
          <w:sz w:val="22"/>
          <w:szCs w:val="22"/>
          <w:lang w:val="lt-LT"/>
        </w:rPr>
        <w:t xml:space="preserve"> </w:t>
      </w:r>
      <w:r w:rsidRPr="00004E62">
        <w:rPr>
          <w:rStyle w:val="hps"/>
          <w:color w:val="222222"/>
          <w:sz w:val="22"/>
          <w:szCs w:val="22"/>
          <w:lang w:val="lt-LT"/>
        </w:rPr>
        <w:t>dangtelyje</w:t>
      </w:r>
      <w:r w:rsidRPr="00004E62">
        <w:rPr>
          <w:color w:val="222222"/>
          <w:sz w:val="22"/>
          <w:szCs w:val="22"/>
          <w:lang w:val="lt-LT"/>
        </w:rPr>
        <w:t xml:space="preserve"> ne</w:t>
      </w:r>
      <w:r w:rsidRPr="00004E62">
        <w:rPr>
          <w:rStyle w:val="hps"/>
          <w:color w:val="222222"/>
          <w:sz w:val="22"/>
          <w:szCs w:val="22"/>
          <w:lang w:val="lt-LT"/>
        </w:rPr>
        <w:t>buvo</w:t>
      </w:r>
      <w:r w:rsidRPr="00004E62">
        <w:rPr>
          <w:color w:val="222222"/>
          <w:sz w:val="22"/>
          <w:szCs w:val="22"/>
          <w:lang w:val="lt-LT"/>
        </w:rPr>
        <w:t xml:space="preserve"> </w:t>
      </w:r>
      <w:r w:rsidRPr="00004E62">
        <w:rPr>
          <w:rStyle w:val="hps"/>
          <w:color w:val="222222"/>
          <w:sz w:val="22"/>
          <w:szCs w:val="22"/>
          <w:lang w:val="lt-LT"/>
        </w:rPr>
        <w:t>aptikta</w:t>
      </w:r>
      <w:r w:rsidRPr="00004E62">
        <w:rPr>
          <w:color w:val="222222"/>
          <w:sz w:val="22"/>
          <w:szCs w:val="22"/>
          <w:lang w:val="lt-LT"/>
        </w:rPr>
        <w:t xml:space="preserve"> </w:t>
      </w:r>
      <w:r w:rsidRPr="00004E62">
        <w:rPr>
          <w:rStyle w:val="hps"/>
          <w:color w:val="222222"/>
          <w:sz w:val="22"/>
          <w:szCs w:val="22"/>
          <w:lang w:val="lt-LT"/>
        </w:rPr>
        <w:t>natūralios gumos</w:t>
      </w:r>
      <w:r w:rsidRPr="00004E62">
        <w:rPr>
          <w:color w:val="222222"/>
          <w:sz w:val="22"/>
          <w:szCs w:val="22"/>
          <w:lang w:val="lt-LT"/>
        </w:rPr>
        <w:t xml:space="preserve"> </w:t>
      </w:r>
      <w:r w:rsidRPr="00004E62">
        <w:rPr>
          <w:rStyle w:val="hps"/>
          <w:color w:val="222222"/>
          <w:sz w:val="22"/>
          <w:szCs w:val="22"/>
          <w:lang w:val="lt-LT"/>
        </w:rPr>
        <w:t>latekso.</w:t>
      </w:r>
      <w:r w:rsidRPr="00004E62">
        <w:rPr>
          <w:color w:val="222222"/>
          <w:sz w:val="22"/>
          <w:szCs w:val="22"/>
          <w:lang w:val="lt-LT"/>
        </w:rPr>
        <w:t xml:space="preserve"> Vis dėlto, </w:t>
      </w:r>
      <w:r w:rsidRPr="00004E62">
        <w:rPr>
          <w:rStyle w:val="hps"/>
          <w:color w:val="222222"/>
          <w:sz w:val="22"/>
          <w:szCs w:val="22"/>
          <w:lang w:val="lt-LT"/>
        </w:rPr>
        <w:t>Xolair</w:t>
      </w:r>
      <w:r w:rsidRPr="00004E62">
        <w:rPr>
          <w:color w:val="222222"/>
          <w:sz w:val="22"/>
          <w:szCs w:val="22"/>
          <w:lang w:val="lt-LT"/>
        </w:rPr>
        <w:t xml:space="preserve"> </w:t>
      </w:r>
      <w:r w:rsidRPr="00004E62">
        <w:rPr>
          <w:rStyle w:val="hps"/>
          <w:color w:val="222222"/>
          <w:sz w:val="22"/>
          <w:szCs w:val="22"/>
          <w:lang w:val="lt-LT"/>
        </w:rPr>
        <w:t>injekcinio tirpalo</w:t>
      </w:r>
      <w:r w:rsidRPr="00004E62">
        <w:rPr>
          <w:color w:val="222222"/>
          <w:sz w:val="22"/>
          <w:szCs w:val="22"/>
          <w:lang w:val="lt-LT"/>
        </w:rPr>
        <w:t xml:space="preserve"> </w:t>
      </w:r>
      <w:r w:rsidRPr="00004E62">
        <w:rPr>
          <w:rStyle w:val="hps"/>
          <w:color w:val="222222"/>
          <w:sz w:val="22"/>
          <w:szCs w:val="22"/>
          <w:lang w:val="lt-LT"/>
        </w:rPr>
        <w:t>užpildytame švirkšte</w:t>
      </w:r>
      <w:r w:rsidRPr="00004E62">
        <w:rPr>
          <w:color w:val="000000"/>
          <w:sz w:val="22"/>
          <w:szCs w:val="22"/>
          <w:lang w:val="lt-LT"/>
        </w:rPr>
        <w:t xml:space="preserve"> vartojimas lateksui jautriems asmenims</w:t>
      </w:r>
      <w:r w:rsidRPr="00004E62">
        <w:rPr>
          <w:rStyle w:val="hps"/>
          <w:color w:val="222222"/>
          <w:sz w:val="22"/>
          <w:szCs w:val="22"/>
          <w:lang w:val="lt-LT"/>
        </w:rPr>
        <w:t xml:space="preserve"> netirtas, vadinasi yra padidėjusio jautrumo re</w:t>
      </w:r>
      <w:r w:rsidR="009671A6" w:rsidRPr="00004E62">
        <w:rPr>
          <w:rStyle w:val="hps"/>
          <w:color w:val="222222"/>
          <w:sz w:val="22"/>
          <w:szCs w:val="22"/>
          <w:lang w:val="lt-LT"/>
        </w:rPr>
        <w:t>a</w:t>
      </w:r>
      <w:r w:rsidRPr="00004E62">
        <w:rPr>
          <w:rStyle w:val="hps"/>
          <w:color w:val="222222"/>
          <w:sz w:val="22"/>
          <w:szCs w:val="22"/>
          <w:lang w:val="lt-LT"/>
        </w:rPr>
        <w:t>kcijų rizikos galimybė, kuri negali būti visiškai paneigta.</w:t>
      </w:r>
    </w:p>
    <w:p w14:paraId="5F845F0B" w14:textId="77777777" w:rsidR="007E0A64" w:rsidRPr="00004E62" w:rsidRDefault="007E0A64" w:rsidP="001F7DED">
      <w:pPr>
        <w:pStyle w:val="Text"/>
        <w:widowControl w:val="0"/>
        <w:spacing w:before="0"/>
        <w:jc w:val="left"/>
        <w:rPr>
          <w:color w:val="000000"/>
          <w:sz w:val="22"/>
          <w:szCs w:val="22"/>
          <w:lang w:val="lt-LT"/>
        </w:rPr>
      </w:pPr>
    </w:p>
    <w:p w14:paraId="743F0D3F" w14:textId="77777777" w:rsidR="007E0A64" w:rsidRPr="00004E62" w:rsidRDefault="00A716FE" w:rsidP="001F7DED">
      <w:pPr>
        <w:keepNext/>
        <w:widowControl w:val="0"/>
        <w:ind w:left="567" w:hanging="567"/>
        <w:rPr>
          <w:b/>
          <w:color w:val="000000"/>
          <w:szCs w:val="22"/>
          <w:lang w:val="lt-LT"/>
        </w:rPr>
      </w:pPr>
      <w:r w:rsidRPr="00004E62">
        <w:rPr>
          <w:b/>
          <w:color w:val="000000"/>
          <w:szCs w:val="22"/>
          <w:lang w:val="lt-LT"/>
        </w:rPr>
        <w:t>4.5</w:t>
      </w:r>
      <w:r w:rsidRPr="00004E62">
        <w:rPr>
          <w:b/>
          <w:color w:val="000000"/>
          <w:szCs w:val="22"/>
          <w:lang w:val="lt-LT"/>
        </w:rPr>
        <w:tab/>
        <w:t>Sąveika su kitais vaistiniais preparatais ir kitokia sąveika</w:t>
      </w:r>
    </w:p>
    <w:p w14:paraId="31EC2B70" w14:textId="77777777" w:rsidR="007E0A64" w:rsidRPr="00004E62" w:rsidRDefault="007E0A64" w:rsidP="001F7DED">
      <w:pPr>
        <w:keepNext/>
        <w:widowControl w:val="0"/>
        <w:rPr>
          <w:color w:val="000000"/>
          <w:szCs w:val="22"/>
          <w:lang w:val="lt-LT"/>
        </w:rPr>
      </w:pPr>
    </w:p>
    <w:p w14:paraId="4C4B43C6" w14:textId="1F73BD56" w:rsidR="007E0A64" w:rsidRPr="00004E62" w:rsidRDefault="00A716FE" w:rsidP="001F7DED">
      <w:pPr>
        <w:widowControl w:val="0"/>
        <w:rPr>
          <w:color w:val="000000"/>
          <w:szCs w:val="22"/>
          <w:lang w:val="lt-LT"/>
        </w:rPr>
      </w:pPr>
      <w:r w:rsidRPr="00004E62">
        <w:rPr>
          <w:bCs/>
          <w:color w:val="000000"/>
          <w:szCs w:val="22"/>
          <w:lang w:val="lt-LT"/>
        </w:rPr>
        <w:t xml:space="preserve">Kadangi IgE gali būti susijęs su imunologiniu atsaku į kai kurias helmintų infekcijas, </w:t>
      </w:r>
      <w:r w:rsidR="00B50B3E" w:rsidRPr="00004E62">
        <w:rPr>
          <w:bCs/>
          <w:color w:val="000000"/>
          <w:szCs w:val="22"/>
          <w:lang w:val="lt-LT"/>
        </w:rPr>
        <w:t>omalizumab</w:t>
      </w:r>
      <w:r w:rsidR="008A25C9" w:rsidRPr="00004E62">
        <w:rPr>
          <w:bCs/>
          <w:color w:val="000000"/>
          <w:szCs w:val="22"/>
          <w:lang w:val="lt-LT"/>
        </w:rPr>
        <w:t>as</w:t>
      </w:r>
      <w:r w:rsidRPr="00004E62">
        <w:rPr>
          <w:bCs/>
          <w:color w:val="000000"/>
          <w:szCs w:val="22"/>
          <w:lang w:val="lt-LT"/>
        </w:rPr>
        <w:t xml:space="preserve"> gali netiesiogiai mažinti kirmėlių ar kitų parazitų sukeltom infekcijom gydyti skirtų vaistinių preparatų veiksmingumą (žr. 4.4 skyrių).</w:t>
      </w:r>
    </w:p>
    <w:p w14:paraId="7E73E5D5" w14:textId="77777777" w:rsidR="007E0A64" w:rsidRPr="00004E62" w:rsidRDefault="007E0A64" w:rsidP="001F7DED">
      <w:pPr>
        <w:widowControl w:val="0"/>
        <w:rPr>
          <w:color w:val="000000"/>
          <w:szCs w:val="22"/>
          <w:lang w:val="lt-LT"/>
        </w:rPr>
      </w:pPr>
    </w:p>
    <w:p w14:paraId="3F451397" w14:textId="6A286498"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Kadangi omalizumabo šalinime nedalyvauja citochromo P450 fermentai, jonų siurbliai ar jungimosi su baltymais mechanizmai, sąveikos su kitais vaistiniais preparatais tikimybė yra nedidelė. </w:t>
      </w:r>
      <w:r w:rsidR="008A25C9" w:rsidRPr="00004E62">
        <w:rPr>
          <w:color w:val="000000"/>
          <w:sz w:val="22"/>
          <w:szCs w:val="22"/>
          <w:lang w:val="lt-LT"/>
        </w:rPr>
        <w:t>O</w:t>
      </w:r>
      <w:r w:rsidR="00B50B3E" w:rsidRPr="00004E62">
        <w:rPr>
          <w:color w:val="000000"/>
          <w:sz w:val="22"/>
          <w:szCs w:val="22"/>
          <w:lang w:val="lt-LT"/>
        </w:rPr>
        <w:t>malizumabo</w:t>
      </w:r>
      <w:r w:rsidRPr="00004E62">
        <w:rPr>
          <w:color w:val="000000"/>
          <w:sz w:val="22"/>
          <w:szCs w:val="22"/>
          <w:lang w:val="lt-LT"/>
        </w:rPr>
        <w:t xml:space="preserve"> sąveikos su </w:t>
      </w:r>
      <w:r w:rsidR="008A25C9" w:rsidRPr="00004E62">
        <w:rPr>
          <w:color w:val="000000"/>
          <w:sz w:val="22"/>
          <w:szCs w:val="22"/>
          <w:lang w:val="lt-LT"/>
        </w:rPr>
        <w:t xml:space="preserve">vaistiniais </w:t>
      </w:r>
      <w:r w:rsidRPr="00004E62">
        <w:rPr>
          <w:color w:val="000000"/>
          <w:sz w:val="22"/>
          <w:szCs w:val="22"/>
          <w:lang w:val="lt-LT"/>
        </w:rPr>
        <w:t>preparatais ar vakcinomis tyrimų neatlikta. Nėra jokių farmakologinių priežasčių galimai įprastų vaistinių preparatų astmai ar LRSsNP gydyti sąveikai su omalizumabu.</w:t>
      </w:r>
    </w:p>
    <w:p w14:paraId="580D6165" w14:textId="77777777" w:rsidR="007E0A64" w:rsidRPr="00004E62" w:rsidRDefault="007E0A64" w:rsidP="001F7DED">
      <w:pPr>
        <w:pStyle w:val="Text"/>
        <w:widowControl w:val="0"/>
        <w:spacing w:before="0"/>
        <w:jc w:val="left"/>
        <w:rPr>
          <w:color w:val="000000"/>
          <w:sz w:val="22"/>
          <w:szCs w:val="22"/>
          <w:lang w:val="lt-LT"/>
        </w:rPr>
      </w:pPr>
    </w:p>
    <w:p w14:paraId="145E3BDB" w14:textId="77777777" w:rsidR="007E0A64" w:rsidRPr="00004E62" w:rsidRDefault="00A716FE" w:rsidP="001F7DED">
      <w:pPr>
        <w:pStyle w:val="Text"/>
        <w:keepNext/>
        <w:widowControl w:val="0"/>
        <w:spacing w:before="0"/>
        <w:jc w:val="left"/>
        <w:rPr>
          <w:color w:val="000000"/>
          <w:sz w:val="22"/>
          <w:szCs w:val="22"/>
          <w:u w:val="single"/>
          <w:lang w:val="lt-LT"/>
        </w:rPr>
      </w:pPr>
      <w:r w:rsidRPr="00004E62">
        <w:rPr>
          <w:color w:val="000000"/>
          <w:sz w:val="22"/>
          <w:szCs w:val="22"/>
          <w:u w:val="single"/>
          <w:lang w:val="lt-LT"/>
        </w:rPr>
        <w:t>Alerginė astma</w:t>
      </w:r>
    </w:p>
    <w:p w14:paraId="7E2B0411" w14:textId="77777777" w:rsidR="007E0A64" w:rsidRPr="00004E62" w:rsidRDefault="007E0A64" w:rsidP="001F7DED">
      <w:pPr>
        <w:pStyle w:val="Text"/>
        <w:keepNext/>
        <w:widowControl w:val="0"/>
        <w:spacing w:before="0"/>
        <w:jc w:val="left"/>
        <w:rPr>
          <w:color w:val="000000"/>
          <w:sz w:val="22"/>
          <w:szCs w:val="22"/>
          <w:lang w:val="lt-LT"/>
        </w:rPr>
      </w:pPr>
    </w:p>
    <w:p w14:paraId="5347F344" w14:textId="25146AEB"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Klinikinių tyrimų metu </w:t>
      </w:r>
      <w:r w:rsidR="00B50B3E" w:rsidRPr="00004E62">
        <w:rPr>
          <w:color w:val="000000"/>
          <w:sz w:val="22"/>
          <w:szCs w:val="22"/>
          <w:lang w:val="lt-LT"/>
        </w:rPr>
        <w:t>omalizumab</w:t>
      </w:r>
      <w:r w:rsidR="008A25C9" w:rsidRPr="00004E62">
        <w:rPr>
          <w:color w:val="000000"/>
          <w:sz w:val="22"/>
          <w:szCs w:val="22"/>
          <w:lang w:val="lt-LT"/>
        </w:rPr>
        <w:t>as</w:t>
      </w:r>
      <w:r w:rsidRPr="00004E62">
        <w:rPr>
          <w:color w:val="000000"/>
          <w:sz w:val="22"/>
          <w:szCs w:val="22"/>
          <w:lang w:val="lt-LT"/>
        </w:rPr>
        <w:t xml:space="preserve"> paprastai buvo vartojamas kartu su inhaliaciniais ar geriamaisiais kortikosteroidais, inhaliaciniais trumpai ir ilgai veikiančiais beta agonistais, vaistiniais preparatais, modifikuojančiais leukotrienų veikimą, teofilinais ir geriamaisiais antihistamininiais vaistiniais preparatais. Negauta jokių duomenų, rodančių, kad šie ar kiti įprasti astmai gydyti vartojami vaistiniai preparatai veiktų </w:t>
      </w:r>
      <w:r w:rsidR="00B50B3E" w:rsidRPr="00004E62">
        <w:rPr>
          <w:color w:val="000000"/>
          <w:sz w:val="22"/>
          <w:szCs w:val="22"/>
          <w:lang w:val="lt-LT"/>
        </w:rPr>
        <w:t>omalizumabo</w:t>
      </w:r>
      <w:r w:rsidRPr="00004E62">
        <w:rPr>
          <w:color w:val="000000"/>
          <w:sz w:val="22"/>
          <w:szCs w:val="22"/>
          <w:lang w:val="lt-LT"/>
        </w:rPr>
        <w:t xml:space="preserve"> saugumą. Nedaug yra duomenų apie </w:t>
      </w:r>
      <w:r w:rsidR="00B50B3E" w:rsidRPr="00004E62">
        <w:rPr>
          <w:color w:val="000000"/>
          <w:sz w:val="22"/>
          <w:szCs w:val="22"/>
          <w:lang w:val="lt-LT"/>
        </w:rPr>
        <w:t>omalizumabo</w:t>
      </w:r>
      <w:r w:rsidRPr="00004E62">
        <w:rPr>
          <w:color w:val="000000"/>
          <w:sz w:val="22"/>
          <w:szCs w:val="22"/>
          <w:lang w:val="lt-LT"/>
        </w:rPr>
        <w:t xml:space="preserve"> vartojimą specifinės imunoterapijos (hiposensibilizacijos) metu. Klinikinių tyrimų, kurių metu </w:t>
      </w:r>
      <w:r w:rsidR="00B50B3E" w:rsidRPr="00004E62">
        <w:rPr>
          <w:color w:val="000000"/>
          <w:sz w:val="22"/>
          <w:szCs w:val="22"/>
          <w:lang w:val="lt-LT"/>
        </w:rPr>
        <w:t>omalizumabo</w:t>
      </w:r>
      <w:r w:rsidRPr="00004E62">
        <w:rPr>
          <w:color w:val="000000"/>
          <w:sz w:val="22"/>
          <w:szCs w:val="22"/>
          <w:lang w:val="lt-LT"/>
        </w:rPr>
        <w:t xml:space="preserve"> buvo skiriama kartu su imunoterapija, duomenimis, </w:t>
      </w:r>
      <w:r w:rsidR="00B50B3E" w:rsidRPr="00004E62">
        <w:rPr>
          <w:color w:val="000000"/>
          <w:sz w:val="22"/>
          <w:szCs w:val="22"/>
          <w:lang w:val="lt-LT"/>
        </w:rPr>
        <w:t>omalizumabo</w:t>
      </w:r>
      <w:r w:rsidRPr="00004E62">
        <w:rPr>
          <w:color w:val="000000"/>
          <w:sz w:val="22"/>
          <w:szCs w:val="22"/>
          <w:lang w:val="lt-LT"/>
        </w:rPr>
        <w:t xml:space="preserve"> saugumas ir veiksmingumas, jo skiriant kartu su specifine imunoterapija, nesiskyrė nuo vaistinio preparato saugumo ir veiksmingumo savybių jo skiriant vieno.</w:t>
      </w:r>
    </w:p>
    <w:p w14:paraId="0A4C518C" w14:textId="77777777" w:rsidR="007E0A64" w:rsidRPr="00004E62" w:rsidRDefault="007E0A64" w:rsidP="001F7DED">
      <w:pPr>
        <w:ind w:left="567" w:hanging="567"/>
        <w:rPr>
          <w:color w:val="000000"/>
          <w:szCs w:val="22"/>
          <w:lang w:val="lt-LT"/>
        </w:rPr>
      </w:pPr>
    </w:p>
    <w:p w14:paraId="2CE1132B" w14:textId="77777777" w:rsidR="007E0A64" w:rsidRPr="00004E62" w:rsidRDefault="00A716FE" w:rsidP="001F7DED">
      <w:pPr>
        <w:pStyle w:val="Text"/>
        <w:keepNext/>
        <w:widowControl w:val="0"/>
        <w:spacing w:before="0"/>
        <w:jc w:val="left"/>
        <w:rPr>
          <w:color w:val="000000"/>
          <w:sz w:val="22"/>
          <w:szCs w:val="22"/>
          <w:u w:val="single"/>
          <w:lang w:val="lt-LT"/>
        </w:rPr>
      </w:pPr>
      <w:r w:rsidRPr="00004E62">
        <w:rPr>
          <w:color w:val="000000"/>
          <w:sz w:val="22"/>
          <w:szCs w:val="22"/>
          <w:u w:val="single"/>
          <w:lang w:val="lt-LT"/>
        </w:rPr>
        <w:t>Lėtinis rinosinusitas su nosies polipais (LRSsNP)</w:t>
      </w:r>
    </w:p>
    <w:p w14:paraId="51A93203" w14:textId="77777777" w:rsidR="007E0A64" w:rsidRPr="00004E62" w:rsidRDefault="007E0A64" w:rsidP="001F7DED">
      <w:pPr>
        <w:pStyle w:val="Text"/>
        <w:keepNext/>
        <w:widowControl w:val="0"/>
        <w:spacing w:before="0"/>
        <w:jc w:val="left"/>
        <w:rPr>
          <w:color w:val="000000"/>
          <w:sz w:val="22"/>
          <w:szCs w:val="22"/>
          <w:lang w:val="lt-LT"/>
        </w:rPr>
      </w:pPr>
    </w:p>
    <w:p w14:paraId="62F06B50" w14:textId="62FB748E"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Klinikinių tyrimų metu pagal protokolą </w:t>
      </w:r>
      <w:r w:rsidR="00B50B3E" w:rsidRPr="00004E62">
        <w:rPr>
          <w:color w:val="000000"/>
          <w:sz w:val="22"/>
          <w:szCs w:val="22"/>
          <w:lang w:val="lt-LT"/>
        </w:rPr>
        <w:t>omalizumab</w:t>
      </w:r>
      <w:r w:rsidR="008A25C9" w:rsidRPr="00004E62">
        <w:rPr>
          <w:color w:val="000000"/>
          <w:sz w:val="22"/>
          <w:szCs w:val="22"/>
          <w:lang w:val="lt-LT"/>
        </w:rPr>
        <w:t>as</w:t>
      </w:r>
      <w:r w:rsidRPr="00004E62">
        <w:rPr>
          <w:color w:val="000000"/>
          <w:sz w:val="22"/>
          <w:szCs w:val="22"/>
          <w:lang w:val="lt-LT"/>
        </w:rPr>
        <w:t xml:space="preserve"> buvo vartojamas kartu su mometazono nosies purškalu. Kiti kartu dažnai vartoti vaistiniai preparatai buvo kiti į nosį vartojami kortikosteroidai, bronchodilatatoriai, antihistamininiai vaistiniai preparatai, leukotrieno receptorių antagonistai, adrenerginiai / simpatomimetiniai vaistiniai preparatai bei vietiniai į nosį vartojami anestetikai. Negauta jokių duomenų, rodančių, kad šie kiti kartu įprastai vartojami vaistiniai preparatai veiktų </w:t>
      </w:r>
      <w:r w:rsidR="00B50B3E" w:rsidRPr="00004E62">
        <w:rPr>
          <w:color w:val="000000"/>
          <w:sz w:val="22"/>
          <w:szCs w:val="22"/>
          <w:lang w:val="lt-LT"/>
        </w:rPr>
        <w:t>omalizumabo</w:t>
      </w:r>
      <w:r w:rsidRPr="00004E62">
        <w:rPr>
          <w:color w:val="000000"/>
          <w:sz w:val="22"/>
          <w:szCs w:val="22"/>
          <w:lang w:val="lt-LT"/>
        </w:rPr>
        <w:t xml:space="preserve"> saugumą.</w:t>
      </w:r>
    </w:p>
    <w:p w14:paraId="3C51CE2E" w14:textId="77777777" w:rsidR="007E0A64" w:rsidRPr="00004E62" w:rsidRDefault="007E0A64" w:rsidP="001F7DED">
      <w:pPr>
        <w:ind w:left="567" w:hanging="567"/>
        <w:rPr>
          <w:color w:val="000000"/>
          <w:szCs w:val="22"/>
          <w:lang w:val="lt-LT"/>
        </w:rPr>
      </w:pPr>
    </w:p>
    <w:p w14:paraId="295F86B1" w14:textId="77777777" w:rsidR="007E0A64" w:rsidRPr="00004E62" w:rsidRDefault="00A716FE" w:rsidP="001F7DED">
      <w:pPr>
        <w:keepNext/>
        <w:widowControl w:val="0"/>
        <w:ind w:left="567" w:hanging="567"/>
        <w:rPr>
          <w:color w:val="000000"/>
          <w:szCs w:val="22"/>
          <w:lang w:val="lt-LT"/>
        </w:rPr>
      </w:pPr>
      <w:r w:rsidRPr="00004E62">
        <w:rPr>
          <w:b/>
          <w:color w:val="000000"/>
          <w:szCs w:val="22"/>
          <w:lang w:val="lt-LT"/>
        </w:rPr>
        <w:t>4.6</w:t>
      </w:r>
      <w:r w:rsidRPr="00004E62">
        <w:rPr>
          <w:b/>
          <w:color w:val="000000"/>
          <w:szCs w:val="22"/>
          <w:lang w:val="lt-LT"/>
        </w:rPr>
        <w:tab/>
        <w:t>Vaisingumas, n</w:t>
      </w:r>
      <w:r w:rsidRPr="00004E62">
        <w:rPr>
          <w:b/>
          <w:bCs/>
          <w:color w:val="000000"/>
          <w:szCs w:val="22"/>
          <w:lang w:val="lt-LT"/>
        </w:rPr>
        <w:t>ėštumo ir žindymo laikotarpis</w:t>
      </w:r>
    </w:p>
    <w:p w14:paraId="50BEEED2" w14:textId="77777777" w:rsidR="007E0A64" w:rsidRPr="00004E62" w:rsidRDefault="007E0A64" w:rsidP="001F7DED">
      <w:pPr>
        <w:pStyle w:val="Text"/>
        <w:keepNext/>
        <w:widowControl w:val="0"/>
        <w:spacing w:before="0"/>
        <w:jc w:val="left"/>
        <w:rPr>
          <w:color w:val="000000"/>
          <w:sz w:val="22"/>
          <w:szCs w:val="22"/>
          <w:lang w:val="lt-LT"/>
        </w:rPr>
      </w:pPr>
    </w:p>
    <w:p w14:paraId="47DCC2CF" w14:textId="77777777" w:rsidR="007E0A64" w:rsidRPr="00004E62" w:rsidRDefault="00A716FE" w:rsidP="001F7DED">
      <w:pPr>
        <w:keepNext/>
        <w:widowControl w:val="0"/>
        <w:rPr>
          <w:u w:val="single"/>
          <w:lang w:val="lt-LT"/>
        </w:rPr>
      </w:pPr>
      <w:r w:rsidRPr="00004E62">
        <w:rPr>
          <w:u w:val="single"/>
          <w:lang w:val="lt-LT"/>
        </w:rPr>
        <w:t>Nėštumas</w:t>
      </w:r>
    </w:p>
    <w:p w14:paraId="7B2A54D7" w14:textId="77777777" w:rsidR="007E0A64" w:rsidRPr="00A10CE1" w:rsidRDefault="007E0A64" w:rsidP="001F7DED">
      <w:pPr>
        <w:keepNext/>
        <w:widowControl w:val="0"/>
        <w:rPr>
          <w:color w:val="000000"/>
          <w:lang w:val="lt-LT"/>
        </w:rPr>
      </w:pPr>
    </w:p>
    <w:p w14:paraId="2205AD8D" w14:textId="63B359E1"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Nedidelis kiekis duomenų apie nėščias moteris (nuo 300 iki 1</w:t>
      </w:r>
      <w:r w:rsidR="008A25C9" w:rsidRPr="00004E62">
        <w:rPr>
          <w:color w:val="000000"/>
          <w:sz w:val="22"/>
          <w:szCs w:val="22"/>
          <w:lang w:val="lt-LT"/>
        </w:rPr>
        <w:t> </w:t>
      </w:r>
      <w:r w:rsidRPr="00004E62">
        <w:rPr>
          <w:color w:val="000000"/>
          <w:sz w:val="22"/>
          <w:szCs w:val="22"/>
          <w:lang w:val="lt-LT"/>
        </w:rPr>
        <w:t>000 nėštumo baigčių),</w:t>
      </w:r>
      <w:r w:rsidRPr="00004E62">
        <w:rPr>
          <w:rFonts w:ascii="Roboto" w:hAnsi="Roboto"/>
          <w:color w:val="777777"/>
          <w:sz w:val="22"/>
          <w:szCs w:val="22"/>
          <w:lang w:val="lt-LT"/>
        </w:rPr>
        <w:t xml:space="preserve"> r</w:t>
      </w:r>
      <w:r w:rsidRPr="00004E62">
        <w:rPr>
          <w:color w:val="000000"/>
          <w:sz w:val="22"/>
          <w:szCs w:val="22"/>
          <w:lang w:val="lt-LT"/>
        </w:rPr>
        <w:t>emiantis nėštumo registru ir savanoriškais pranešimais, gautais po vaistinio preparato pateikimo į rinką</w:t>
      </w:r>
      <w:r w:rsidRPr="00004E62">
        <w:rPr>
          <w:rFonts w:ascii="Roboto" w:hAnsi="Roboto"/>
          <w:color w:val="777777"/>
          <w:sz w:val="22"/>
          <w:szCs w:val="22"/>
          <w:lang w:val="lt-LT"/>
        </w:rPr>
        <w:t xml:space="preserve"> </w:t>
      </w:r>
      <w:r w:rsidRPr="00004E62">
        <w:rPr>
          <w:color w:val="000000"/>
          <w:sz w:val="22"/>
          <w:szCs w:val="22"/>
          <w:lang w:val="lt-LT"/>
        </w:rPr>
        <w:t xml:space="preserve">toksinio poveikio vaisiui/naujagimiui neparodė. Perspektyvinio nėštumų registro tyrimo (EXPECT), į kurį buvo įtraukta 250 astma sergančių ir </w:t>
      </w:r>
      <w:r w:rsidR="00B50B3E" w:rsidRPr="00004E62">
        <w:rPr>
          <w:color w:val="000000"/>
          <w:sz w:val="22"/>
          <w:szCs w:val="22"/>
          <w:lang w:val="lt-LT"/>
        </w:rPr>
        <w:t>omalizumabo</w:t>
      </w:r>
      <w:r w:rsidRPr="00004E62">
        <w:rPr>
          <w:color w:val="000000"/>
          <w:sz w:val="22"/>
          <w:szCs w:val="22"/>
          <w:lang w:val="lt-LT"/>
        </w:rPr>
        <w:t xml:space="preserve"> vartojusių nėščiųjų, duomenys rodo, kad didesnių įgimtų nenormalumų pasireiškimo dažnis buvo panašus (8,1 %, lyginant su 8,9 %) tiek EXPECT registro pacientėms, tiek ir kitoms panašia liga (vidutinio sunkumo ar sunkia astma) sirgusioms pacientėms. Duomenys gali būti netikslūs dėl tyrimo metodologijos trūkumų, įskaitant mažą imties dydį ir nerandomizuoto tyrimo planą.</w:t>
      </w:r>
    </w:p>
    <w:p w14:paraId="4EDFADFF" w14:textId="77777777" w:rsidR="007E0A64" w:rsidRPr="00004E62" w:rsidRDefault="007E0A64" w:rsidP="001F7DED">
      <w:pPr>
        <w:pStyle w:val="Text"/>
        <w:widowControl w:val="0"/>
        <w:spacing w:before="0"/>
        <w:jc w:val="left"/>
        <w:rPr>
          <w:color w:val="000000"/>
          <w:sz w:val="22"/>
          <w:szCs w:val="22"/>
          <w:lang w:val="lt-LT"/>
        </w:rPr>
      </w:pPr>
    </w:p>
    <w:p w14:paraId="7622FD2E"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Omalizumabas prasiskverbia per placentos barjerą. Tačiau, </w:t>
      </w:r>
      <w:r w:rsidRPr="00004E62">
        <w:rPr>
          <w:color w:val="000000"/>
          <w:sz w:val="22"/>
          <w:lang w:val="lt-LT"/>
        </w:rPr>
        <w:t xml:space="preserve">tyrimai su gyvūnais tiesioginio ar netiesioginio kenksmingo </w:t>
      </w:r>
      <w:r w:rsidRPr="00004E62">
        <w:rPr>
          <w:sz w:val="22"/>
          <w:lang w:val="lt-LT"/>
        </w:rPr>
        <w:t xml:space="preserve">toksinio </w:t>
      </w:r>
      <w:r w:rsidRPr="00004E62">
        <w:rPr>
          <w:color w:val="000000"/>
          <w:sz w:val="22"/>
          <w:lang w:val="lt-LT"/>
        </w:rPr>
        <w:t xml:space="preserve">poveikio </w:t>
      </w:r>
      <w:r w:rsidRPr="00004E62">
        <w:rPr>
          <w:sz w:val="22"/>
          <w:lang w:val="lt-LT"/>
        </w:rPr>
        <w:t xml:space="preserve">reprodukcijai </w:t>
      </w:r>
      <w:r w:rsidRPr="00004E62">
        <w:rPr>
          <w:color w:val="000000"/>
          <w:sz w:val="22"/>
          <w:lang w:val="lt-LT"/>
        </w:rPr>
        <w:t xml:space="preserve">neparodė </w:t>
      </w:r>
      <w:r w:rsidRPr="00004E62">
        <w:rPr>
          <w:color w:val="000000"/>
          <w:sz w:val="22"/>
          <w:szCs w:val="22"/>
          <w:lang w:val="lt-LT"/>
        </w:rPr>
        <w:t>(žr. 5.3 skyrių).</w:t>
      </w:r>
    </w:p>
    <w:p w14:paraId="3757BCFB" w14:textId="77777777" w:rsidR="007E0A64" w:rsidRPr="00004E62" w:rsidRDefault="007E0A64" w:rsidP="001F7DED">
      <w:pPr>
        <w:pStyle w:val="Text"/>
        <w:widowControl w:val="0"/>
        <w:spacing w:before="0"/>
        <w:jc w:val="left"/>
        <w:rPr>
          <w:color w:val="000000"/>
          <w:sz w:val="22"/>
          <w:szCs w:val="22"/>
          <w:lang w:val="lt-LT"/>
        </w:rPr>
      </w:pPr>
    </w:p>
    <w:p w14:paraId="3BF9B8FC"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Omalizumabas sukėlė nuo amžiaus priklausomą trombocitų kiekio mažėjimą nežmoginiams primatams, jaunikliai buvo reliatyviai jautresni (žr. 5.3 skyrių).</w:t>
      </w:r>
    </w:p>
    <w:p w14:paraId="763A602E" w14:textId="77777777" w:rsidR="007E0A64" w:rsidRPr="00004E62" w:rsidRDefault="007E0A64" w:rsidP="001F7DED">
      <w:pPr>
        <w:pStyle w:val="Text"/>
        <w:widowControl w:val="0"/>
        <w:spacing w:before="0"/>
        <w:jc w:val="left"/>
        <w:rPr>
          <w:color w:val="000000"/>
          <w:sz w:val="22"/>
          <w:szCs w:val="22"/>
          <w:lang w:val="lt-LT"/>
        </w:rPr>
      </w:pPr>
    </w:p>
    <w:p w14:paraId="3888AD3D" w14:textId="728BF4F6"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Jeigu kliniškai reikalinga, </w:t>
      </w:r>
      <w:r w:rsidR="00B50B3E" w:rsidRPr="00004E62">
        <w:rPr>
          <w:color w:val="000000"/>
          <w:sz w:val="22"/>
          <w:szCs w:val="22"/>
          <w:lang w:val="lt-LT"/>
        </w:rPr>
        <w:t>omalizumabo</w:t>
      </w:r>
      <w:r w:rsidRPr="00004E62">
        <w:rPr>
          <w:color w:val="000000"/>
          <w:sz w:val="22"/>
          <w:szCs w:val="22"/>
          <w:lang w:val="lt-LT"/>
        </w:rPr>
        <w:t xml:space="preserve"> vartojimas gali būti apsvarstytas nėštumo metu.</w:t>
      </w:r>
    </w:p>
    <w:p w14:paraId="6E6ABF9E" w14:textId="77777777" w:rsidR="007E0A64" w:rsidRPr="00004E62" w:rsidRDefault="007E0A64" w:rsidP="001F7DED">
      <w:pPr>
        <w:pStyle w:val="Text"/>
        <w:widowControl w:val="0"/>
        <w:spacing w:before="0"/>
        <w:jc w:val="left"/>
        <w:rPr>
          <w:color w:val="000000"/>
          <w:sz w:val="22"/>
          <w:szCs w:val="22"/>
          <w:lang w:val="lt-LT"/>
        </w:rPr>
      </w:pPr>
    </w:p>
    <w:p w14:paraId="10461506" w14:textId="77777777" w:rsidR="007E0A64" w:rsidRPr="00004E62" w:rsidRDefault="00A716FE" w:rsidP="001F7DED">
      <w:pPr>
        <w:keepNext/>
        <w:widowControl w:val="0"/>
        <w:rPr>
          <w:szCs w:val="22"/>
          <w:u w:val="single"/>
          <w:lang w:val="lt-LT"/>
        </w:rPr>
      </w:pPr>
      <w:r w:rsidRPr="00004E62">
        <w:rPr>
          <w:szCs w:val="22"/>
          <w:u w:val="single"/>
          <w:lang w:val="lt-LT"/>
        </w:rPr>
        <w:t>Žindymas</w:t>
      </w:r>
    </w:p>
    <w:p w14:paraId="6BA14E22" w14:textId="77777777" w:rsidR="007E0A64" w:rsidRPr="00A10CE1" w:rsidRDefault="007E0A64" w:rsidP="001F7DED">
      <w:pPr>
        <w:keepNext/>
        <w:widowControl w:val="0"/>
        <w:rPr>
          <w:szCs w:val="22"/>
          <w:lang w:val="lt-LT"/>
        </w:rPr>
      </w:pPr>
    </w:p>
    <w:p w14:paraId="263F6F15"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Imunoglobulinų G (IgG) yra moters piene, todėl tikėtina, kad omalizumabo bus moters piene. </w:t>
      </w:r>
      <w:r w:rsidRPr="00004E62">
        <w:rPr>
          <w:rFonts w:eastAsia="SimSun"/>
          <w:color w:val="000000"/>
          <w:sz w:val="22"/>
          <w:szCs w:val="22"/>
          <w:lang w:val="lt-LT" w:eastAsia="zh-CN"/>
        </w:rPr>
        <w:t xml:space="preserve">Esami tyrimų su </w:t>
      </w:r>
      <w:r w:rsidRPr="00004E62">
        <w:rPr>
          <w:color w:val="000000"/>
          <w:sz w:val="22"/>
          <w:szCs w:val="22"/>
          <w:lang w:val="lt-LT"/>
        </w:rPr>
        <w:t>nežmoginiais primatais</w:t>
      </w:r>
      <w:r w:rsidRPr="00004E62">
        <w:rPr>
          <w:rFonts w:eastAsia="SimSun"/>
          <w:color w:val="000000"/>
          <w:sz w:val="22"/>
          <w:szCs w:val="22"/>
          <w:lang w:val="lt-LT" w:eastAsia="zh-CN"/>
        </w:rPr>
        <w:t xml:space="preserve"> duomenys rodo, kad į pieną</w:t>
      </w:r>
      <w:r w:rsidRPr="00004E62">
        <w:rPr>
          <w:color w:val="000000"/>
          <w:sz w:val="22"/>
          <w:szCs w:val="22"/>
          <w:lang w:val="lt-LT"/>
        </w:rPr>
        <w:t xml:space="preserve"> omalizumabo </w:t>
      </w:r>
      <w:r w:rsidRPr="00004E62">
        <w:rPr>
          <w:rFonts w:eastAsia="SimSun"/>
          <w:color w:val="000000"/>
          <w:sz w:val="22"/>
          <w:szCs w:val="22"/>
          <w:lang w:val="lt-LT" w:eastAsia="zh-CN"/>
        </w:rPr>
        <w:t xml:space="preserve">išskiriama </w:t>
      </w:r>
      <w:r w:rsidRPr="00004E62">
        <w:rPr>
          <w:rFonts w:eastAsia="SimSun"/>
          <w:bCs/>
          <w:color w:val="000000"/>
          <w:sz w:val="22"/>
          <w:szCs w:val="22"/>
          <w:lang w:val="lt-LT" w:eastAsia="zh-CN"/>
        </w:rPr>
        <w:t>(žr. 5.3 skyrių)</w:t>
      </w:r>
      <w:r w:rsidRPr="00004E62">
        <w:rPr>
          <w:rFonts w:eastAsia="SimSun"/>
          <w:color w:val="000000"/>
          <w:sz w:val="22"/>
          <w:szCs w:val="22"/>
          <w:lang w:val="lt-LT" w:eastAsia="zh-CN"/>
        </w:rPr>
        <w:t>.</w:t>
      </w:r>
    </w:p>
    <w:p w14:paraId="6A952E80" w14:textId="77777777" w:rsidR="007E0A64" w:rsidRPr="00004E62" w:rsidRDefault="007E0A64" w:rsidP="001F7DED">
      <w:pPr>
        <w:pStyle w:val="Text"/>
        <w:widowControl w:val="0"/>
        <w:spacing w:before="0"/>
        <w:jc w:val="left"/>
        <w:rPr>
          <w:color w:val="000000"/>
          <w:sz w:val="22"/>
          <w:szCs w:val="22"/>
          <w:lang w:val="lt-LT"/>
        </w:rPr>
      </w:pPr>
    </w:p>
    <w:p w14:paraId="7825D557" w14:textId="7E41749A"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EXPECT tyrimo, kuriame dalyvavę 154 kūdikiai buvo veikiami </w:t>
      </w:r>
      <w:r w:rsidR="00B50B3E" w:rsidRPr="00004E62">
        <w:rPr>
          <w:color w:val="000000"/>
          <w:sz w:val="22"/>
          <w:szCs w:val="22"/>
          <w:lang w:val="lt-LT"/>
        </w:rPr>
        <w:t>omalizumab</w:t>
      </w:r>
      <w:r w:rsidR="008A25C9" w:rsidRPr="00004E62">
        <w:rPr>
          <w:color w:val="000000"/>
          <w:sz w:val="22"/>
          <w:szCs w:val="22"/>
          <w:lang w:val="lt-LT"/>
        </w:rPr>
        <w:t>u</w:t>
      </w:r>
      <w:r w:rsidRPr="00004E62">
        <w:rPr>
          <w:color w:val="000000"/>
          <w:sz w:val="22"/>
          <w:szCs w:val="22"/>
          <w:lang w:val="lt-LT"/>
        </w:rPr>
        <w:t xml:space="preserve"> nėštumo ir žindymo laikotarpiu, duomenys neparodė nepageidaujamo poveikio žindomiems kūdikiams.</w:t>
      </w:r>
      <w:r w:rsidRPr="00004E62">
        <w:rPr>
          <w:color w:val="000000"/>
          <w:sz w:val="22"/>
          <w:szCs w:val="22"/>
          <w:lang w:val="lt-LT" w:eastAsia="ja-JP"/>
        </w:rPr>
        <w:t xml:space="preserve"> </w:t>
      </w:r>
      <w:r w:rsidRPr="00004E62">
        <w:rPr>
          <w:color w:val="000000"/>
          <w:sz w:val="22"/>
          <w:szCs w:val="22"/>
          <w:lang w:val="lt-LT"/>
        </w:rPr>
        <w:t>Duomenys gali būti netikslūs dėl tyrimo metodologijos trūkumų, įskaitant mažą imties dydį ir nerandomizuoto tyrimo planą.</w:t>
      </w:r>
    </w:p>
    <w:p w14:paraId="5E765993" w14:textId="77777777" w:rsidR="007E0A64" w:rsidRPr="00004E62" w:rsidRDefault="007E0A64" w:rsidP="001F7DED">
      <w:pPr>
        <w:pStyle w:val="Text"/>
        <w:widowControl w:val="0"/>
        <w:spacing w:before="0"/>
        <w:jc w:val="left"/>
        <w:rPr>
          <w:color w:val="000000"/>
          <w:sz w:val="22"/>
          <w:szCs w:val="22"/>
          <w:lang w:val="lt-LT"/>
        </w:rPr>
      </w:pPr>
    </w:p>
    <w:p w14:paraId="7D5736B0" w14:textId="3023463C"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Vartojant per burną, imunoglobulino G (IgG) baltymas patenka į žarnyną ir jo biologinis prieinamumas yra mažas.</w:t>
      </w:r>
      <w:r w:rsidRPr="00004E62">
        <w:rPr>
          <w:rFonts w:ascii="Roboto" w:hAnsi="Roboto"/>
          <w:color w:val="777777"/>
          <w:sz w:val="22"/>
          <w:lang w:val="lt-LT" w:eastAsia="ja-JP"/>
        </w:rPr>
        <w:t xml:space="preserve"> J</w:t>
      </w:r>
      <w:r w:rsidRPr="00004E62">
        <w:rPr>
          <w:color w:val="000000"/>
          <w:sz w:val="22"/>
          <w:szCs w:val="22"/>
          <w:lang w:val="lt-LT"/>
        </w:rPr>
        <w:t xml:space="preserve">o poveikio žindomiems naujagimiams/kūdikiams nesitikima. Taigi, jeigu kliniškai reikalinga, </w:t>
      </w:r>
      <w:r w:rsidR="00B50B3E" w:rsidRPr="00004E62">
        <w:rPr>
          <w:color w:val="000000"/>
          <w:sz w:val="22"/>
          <w:szCs w:val="22"/>
          <w:lang w:val="lt-LT"/>
        </w:rPr>
        <w:t>omalizumabo</w:t>
      </w:r>
      <w:r w:rsidRPr="00004E62">
        <w:rPr>
          <w:color w:val="000000"/>
          <w:sz w:val="22"/>
          <w:szCs w:val="22"/>
          <w:lang w:val="lt-LT"/>
        </w:rPr>
        <w:t xml:space="preserve"> vartojimas gali būti apsvarstytas žindymo laikotarpiu.</w:t>
      </w:r>
    </w:p>
    <w:p w14:paraId="15D9F96C" w14:textId="77777777" w:rsidR="007E0A64" w:rsidRPr="00004E62" w:rsidRDefault="007E0A64" w:rsidP="001F7DED">
      <w:pPr>
        <w:pStyle w:val="Text"/>
        <w:widowControl w:val="0"/>
        <w:spacing w:before="0"/>
        <w:jc w:val="left"/>
        <w:rPr>
          <w:color w:val="000000"/>
          <w:sz w:val="22"/>
          <w:szCs w:val="22"/>
          <w:lang w:val="lt-LT"/>
        </w:rPr>
      </w:pPr>
    </w:p>
    <w:p w14:paraId="664264E5" w14:textId="77777777" w:rsidR="007E0A64" w:rsidRPr="00004E62" w:rsidRDefault="00A716FE" w:rsidP="001F7DED">
      <w:pPr>
        <w:keepNext/>
        <w:widowControl w:val="0"/>
        <w:rPr>
          <w:szCs w:val="22"/>
          <w:u w:val="single"/>
          <w:lang w:val="lt-LT"/>
        </w:rPr>
      </w:pPr>
      <w:r w:rsidRPr="00004E62">
        <w:rPr>
          <w:szCs w:val="22"/>
          <w:u w:val="single"/>
          <w:lang w:val="lt-LT"/>
        </w:rPr>
        <w:t>Vaisingumas</w:t>
      </w:r>
    </w:p>
    <w:p w14:paraId="1C259C08" w14:textId="77777777" w:rsidR="007E0A64" w:rsidRPr="00A10CE1" w:rsidRDefault="007E0A64" w:rsidP="001F7DED">
      <w:pPr>
        <w:keepNext/>
        <w:widowControl w:val="0"/>
        <w:rPr>
          <w:szCs w:val="22"/>
          <w:lang w:val="lt-LT"/>
        </w:rPr>
      </w:pPr>
    </w:p>
    <w:p w14:paraId="69DF9587"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Duomenų apie omalizumabo poveikį žmonių vaisingumui nėra. Specifiškai sumodeliuotų ikiklinikinių poveikio vaisingumui tyrimų</w:t>
      </w:r>
      <w:r w:rsidRPr="00004E62">
        <w:rPr>
          <w:color w:val="000000"/>
          <w:sz w:val="22"/>
          <w:szCs w:val="22"/>
          <w:lang w:val="lt-LT" w:eastAsia="ja-JP"/>
        </w:rPr>
        <w:t xml:space="preserve"> </w:t>
      </w:r>
      <w:r w:rsidRPr="00004E62">
        <w:rPr>
          <w:color w:val="000000"/>
          <w:sz w:val="22"/>
          <w:szCs w:val="22"/>
          <w:lang w:val="lt-LT"/>
        </w:rPr>
        <w:t>su nežmoginiais primatais, įskaitant poravimosi elgsenos tyrimus, duomenimis, kartotinai skiriant iki 75 mg/kg kūno svorio omalizumabo dozes, patinų ir patelių vaisingumo sutrikimo nepastebėta. Be to, atlikto atskiro ikiklinikinio genotoksinio poveikio tyrimo duomenimis, tokio preparato poveikio nepastebėta.</w:t>
      </w:r>
    </w:p>
    <w:p w14:paraId="417845D8" w14:textId="77777777" w:rsidR="007E0A64" w:rsidRPr="00004E62" w:rsidRDefault="007E0A64" w:rsidP="001F7DED">
      <w:pPr>
        <w:pStyle w:val="Text"/>
        <w:widowControl w:val="0"/>
        <w:spacing w:before="0"/>
        <w:jc w:val="left"/>
        <w:rPr>
          <w:color w:val="000000"/>
          <w:sz w:val="22"/>
          <w:szCs w:val="22"/>
          <w:lang w:val="lt-LT"/>
        </w:rPr>
      </w:pPr>
    </w:p>
    <w:p w14:paraId="3E1C353A" w14:textId="77777777" w:rsidR="007E0A64" w:rsidRPr="00004E62" w:rsidRDefault="00A716FE" w:rsidP="001F7DED">
      <w:pPr>
        <w:keepNext/>
        <w:widowControl w:val="0"/>
        <w:rPr>
          <w:b/>
          <w:color w:val="000000"/>
          <w:szCs w:val="22"/>
          <w:lang w:val="lt-LT"/>
        </w:rPr>
      </w:pPr>
      <w:r w:rsidRPr="00004E62">
        <w:rPr>
          <w:b/>
          <w:color w:val="000000"/>
          <w:szCs w:val="22"/>
          <w:lang w:val="lt-LT"/>
        </w:rPr>
        <w:t>4.7</w:t>
      </w:r>
      <w:r w:rsidRPr="00004E62">
        <w:rPr>
          <w:b/>
          <w:color w:val="000000"/>
          <w:szCs w:val="22"/>
          <w:lang w:val="lt-LT"/>
        </w:rPr>
        <w:tab/>
        <w:t>Poveikis gebėjimui vairuoti ir valdyti mechanizmus</w:t>
      </w:r>
    </w:p>
    <w:p w14:paraId="5B32D007" w14:textId="77777777" w:rsidR="007E0A64" w:rsidRPr="00004E62" w:rsidRDefault="007E0A64" w:rsidP="001F7DED">
      <w:pPr>
        <w:keepNext/>
        <w:widowControl w:val="0"/>
        <w:rPr>
          <w:color w:val="000000"/>
          <w:szCs w:val="22"/>
          <w:lang w:val="lt-LT"/>
        </w:rPr>
      </w:pPr>
    </w:p>
    <w:p w14:paraId="47639434" w14:textId="544A433D" w:rsidR="007E0A64" w:rsidRPr="00004E62" w:rsidRDefault="008A25C9" w:rsidP="001F7DED">
      <w:pPr>
        <w:pStyle w:val="Text"/>
        <w:spacing w:before="0"/>
        <w:jc w:val="left"/>
        <w:rPr>
          <w:color w:val="000000"/>
          <w:sz w:val="22"/>
          <w:szCs w:val="22"/>
          <w:lang w:val="lt-LT"/>
        </w:rPr>
      </w:pPr>
      <w:r w:rsidRPr="00004E62">
        <w:rPr>
          <w:color w:val="000000"/>
          <w:sz w:val="22"/>
          <w:szCs w:val="22"/>
          <w:lang w:val="lt-LT"/>
        </w:rPr>
        <w:t>O</w:t>
      </w:r>
      <w:r w:rsidR="00B50B3E" w:rsidRPr="00004E62">
        <w:rPr>
          <w:color w:val="000000"/>
          <w:sz w:val="22"/>
          <w:szCs w:val="22"/>
          <w:lang w:val="lt-LT"/>
        </w:rPr>
        <w:t>malizumab</w:t>
      </w:r>
      <w:r w:rsidRPr="00004E62">
        <w:rPr>
          <w:color w:val="000000"/>
          <w:sz w:val="22"/>
          <w:szCs w:val="22"/>
          <w:lang w:val="lt-LT"/>
        </w:rPr>
        <w:t>as</w:t>
      </w:r>
      <w:r w:rsidR="00A716FE" w:rsidRPr="00004E62">
        <w:rPr>
          <w:color w:val="000000"/>
          <w:sz w:val="22"/>
          <w:szCs w:val="22"/>
          <w:lang w:val="lt-LT"/>
        </w:rPr>
        <w:t xml:space="preserve"> gebėjimo vairuoti ir valdyti mechanizmus neveikia</w:t>
      </w:r>
      <w:r w:rsidRPr="00004E62">
        <w:rPr>
          <w:color w:val="000000"/>
          <w:sz w:val="22"/>
          <w:szCs w:val="22"/>
          <w:lang w:val="lt-LT"/>
        </w:rPr>
        <w:t xml:space="preserve"> arba veikia nereikšmingai</w:t>
      </w:r>
      <w:r w:rsidR="00A716FE" w:rsidRPr="00004E62">
        <w:rPr>
          <w:color w:val="000000"/>
          <w:sz w:val="22"/>
          <w:szCs w:val="22"/>
          <w:lang w:val="lt-LT"/>
        </w:rPr>
        <w:t>.</w:t>
      </w:r>
    </w:p>
    <w:p w14:paraId="52396BCD" w14:textId="77777777" w:rsidR="007E0A64" w:rsidRPr="00004E62" w:rsidRDefault="007E0A64" w:rsidP="001F7DED">
      <w:pPr>
        <w:ind w:left="567" w:hanging="567"/>
        <w:rPr>
          <w:color w:val="000000"/>
          <w:szCs w:val="22"/>
          <w:lang w:val="lt-LT"/>
        </w:rPr>
      </w:pPr>
    </w:p>
    <w:p w14:paraId="7FE97A4D" w14:textId="77777777" w:rsidR="007E0A64" w:rsidRPr="00004E62" w:rsidRDefault="00A716FE" w:rsidP="001F7DED">
      <w:pPr>
        <w:keepNext/>
        <w:widowControl w:val="0"/>
        <w:rPr>
          <w:b/>
          <w:color w:val="000000"/>
          <w:szCs w:val="22"/>
          <w:lang w:val="lt-LT"/>
        </w:rPr>
      </w:pPr>
      <w:r w:rsidRPr="00004E62">
        <w:rPr>
          <w:b/>
          <w:color w:val="000000"/>
          <w:szCs w:val="22"/>
          <w:lang w:val="lt-LT"/>
        </w:rPr>
        <w:t>4.8</w:t>
      </w:r>
      <w:r w:rsidRPr="00004E62">
        <w:rPr>
          <w:b/>
          <w:color w:val="000000"/>
          <w:szCs w:val="22"/>
          <w:lang w:val="lt-LT"/>
        </w:rPr>
        <w:tab/>
        <w:t>Nepageidaujamas poveikis</w:t>
      </w:r>
    </w:p>
    <w:p w14:paraId="3B05CC37" w14:textId="77777777" w:rsidR="007E0A64" w:rsidRPr="00004E62" w:rsidRDefault="007E0A64" w:rsidP="001F7DED">
      <w:pPr>
        <w:keepNext/>
        <w:widowControl w:val="0"/>
        <w:rPr>
          <w:color w:val="000000"/>
          <w:szCs w:val="22"/>
          <w:u w:val="single"/>
          <w:lang w:val="lt-LT"/>
        </w:rPr>
      </w:pPr>
    </w:p>
    <w:p w14:paraId="687837B7" w14:textId="77777777" w:rsidR="007E0A64" w:rsidRPr="00004E62" w:rsidRDefault="00A716FE" w:rsidP="001F7DED">
      <w:pPr>
        <w:keepNext/>
        <w:widowControl w:val="0"/>
        <w:rPr>
          <w:color w:val="000000"/>
          <w:szCs w:val="22"/>
          <w:u w:val="single"/>
          <w:lang w:val="lt-LT"/>
        </w:rPr>
      </w:pPr>
      <w:r w:rsidRPr="00004E62">
        <w:rPr>
          <w:color w:val="000000"/>
          <w:szCs w:val="22"/>
          <w:u w:val="single"/>
          <w:lang w:val="lt-LT"/>
        </w:rPr>
        <w:t>Alerginė astma ir lėtinis rinosinusitas su nosies polipais (LRSsNP)</w:t>
      </w:r>
    </w:p>
    <w:p w14:paraId="66FE4A3C" w14:textId="77777777" w:rsidR="007E0A64" w:rsidRPr="00004E62" w:rsidRDefault="007E0A64" w:rsidP="001F7DED">
      <w:pPr>
        <w:pStyle w:val="Text"/>
        <w:keepNext/>
        <w:widowControl w:val="0"/>
        <w:spacing w:before="0"/>
        <w:jc w:val="left"/>
        <w:rPr>
          <w:color w:val="000000"/>
          <w:sz w:val="22"/>
          <w:szCs w:val="22"/>
          <w:lang w:val="lt-LT"/>
        </w:rPr>
      </w:pPr>
    </w:p>
    <w:p w14:paraId="4472C912" w14:textId="77777777" w:rsidR="007E0A64" w:rsidRPr="00004E62" w:rsidRDefault="00A716FE" w:rsidP="001F7DED">
      <w:pPr>
        <w:pStyle w:val="Text"/>
        <w:keepNext/>
        <w:spacing w:before="0"/>
        <w:jc w:val="left"/>
        <w:rPr>
          <w:bCs/>
          <w:i/>
          <w:color w:val="000000"/>
          <w:sz w:val="22"/>
          <w:szCs w:val="22"/>
          <w:u w:val="single"/>
          <w:lang w:val="lt-LT"/>
        </w:rPr>
      </w:pPr>
      <w:r w:rsidRPr="00004E62">
        <w:rPr>
          <w:bCs/>
          <w:i/>
          <w:color w:val="000000"/>
          <w:sz w:val="22"/>
          <w:szCs w:val="22"/>
          <w:u w:val="single"/>
          <w:lang w:val="lt-LT"/>
        </w:rPr>
        <w:t>Saugumo duomenų santrauka</w:t>
      </w:r>
    </w:p>
    <w:p w14:paraId="02989940"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Klinikinių alerginės astmos tyrimų metu suaugusiesiems ir 12 metų bei vyresniems paaugliams dažniausiai pasireiškusios nepageidaujamos vaistinio preparato reakcijos buvo galvos skausmas ir injekcijos vietos reakcijos, pvz., injekcijos vietos skausmas, tinimas, eritema ar niežulys. Klinikinių tyrimų metu vaikams nuo 6 iki </w:t>
      </w:r>
      <w:r w:rsidRPr="00004E62">
        <w:rPr>
          <w:sz w:val="22"/>
          <w:szCs w:val="22"/>
          <w:lang w:val="lt-LT"/>
        </w:rPr>
        <w:t xml:space="preserve">&lt; 12 metų amžiaus </w:t>
      </w:r>
      <w:r w:rsidRPr="00004E62">
        <w:rPr>
          <w:color w:val="000000"/>
          <w:sz w:val="22"/>
          <w:szCs w:val="22"/>
          <w:lang w:val="lt-LT"/>
        </w:rPr>
        <w:t xml:space="preserve">dažniausiai pasireiškusios nepageidaujamos </w:t>
      </w:r>
      <w:r w:rsidRPr="00004E62">
        <w:rPr>
          <w:color w:val="000000"/>
          <w:sz w:val="22"/>
          <w:szCs w:val="22"/>
          <w:lang w:val="lt-LT"/>
        </w:rPr>
        <w:lastRenderedPageBreak/>
        <w:t xml:space="preserve">reakcijos </w:t>
      </w:r>
      <w:r w:rsidRPr="00004E62">
        <w:rPr>
          <w:sz w:val="22"/>
          <w:szCs w:val="22"/>
          <w:lang w:val="lt-LT"/>
        </w:rPr>
        <w:t xml:space="preserve">buvo galvos skausmas, karščiavimas ir viršutinės pilvo dalies skausmas. </w:t>
      </w:r>
      <w:r w:rsidRPr="00004E62">
        <w:rPr>
          <w:color w:val="000000"/>
          <w:sz w:val="22"/>
          <w:szCs w:val="22"/>
          <w:lang w:val="lt-LT"/>
        </w:rPr>
        <w:t>Dauguma reakcijų buvo nesunkios ar vidutinio sunkumo.</w:t>
      </w:r>
      <w:r w:rsidRPr="00004E62">
        <w:rPr>
          <w:color w:val="000000"/>
          <w:sz w:val="22"/>
          <w:szCs w:val="22"/>
          <w:lang w:val="lt-LT" w:eastAsia="ja-JP"/>
        </w:rPr>
        <w:t xml:space="preserve"> </w:t>
      </w:r>
      <w:r w:rsidRPr="00004E62">
        <w:rPr>
          <w:color w:val="000000"/>
          <w:sz w:val="22"/>
          <w:szCs w:val="22"/>
          <w:lang w:val="lt-LT"/>
        </w:rPr>
        <w:t>Klinikinių LRSsNP sirgusių ≥ 18 metų pacientų tyrimų metu dažniausiai pasireiškusios nepageidaujamos reakcijos buvo galvos skausmas, svaigulys, artralgija, viršutinės pilvo dalies skausmas ir injekcijos vietos reakcijos.</w:t>
      </w:r>
    </w:p>
    <w:p w14:paraId="333BDA55" w14:textId="77777777" w:rsidR="007E0A64" w:rsidRPr="00004E62" w:rsidRDefault="007E0A64" w:rsidP="001F7DED">
      <w:pPr>
        <w:pStyle w:val="Text"/>
        <w:spacing w:before="0"/>
        <w:jc w:val="left"/>
        <w:rPr>
          <w:color w:val="000000"/>
          <w:sz w:val="22"/>
          <w:szCs w:val="22"/>
          <w:u w:val="single"/>
          <w:lang w:val="lt-LT"/>
        </w:rPr>
      </w:pPr>
    </w:p>
    <w:p w14:paraId="1A33BD8F" w14:textId="77777777" w:rsidR="007E0A64" w:rsidRPr="00004E62" w:rsidRDefault="00A716FE" w:rsidP="001F7DED">
      <w:pPr>
        <w:pStyle w:val="Text"/>
        <w:keepNext/>
        <w:spacing w:before="0"/>
        <w:jc w:val="left"/>
        <w:rPr>
          <w:i/>
          <w:color w:val="000000"/>
          <w:sz w:val="22"/>
          <w:szCs w:val="22"/>
          <w:u w:val="single"/>
          <w:lang w:val="lt-LT"/>
        </w:rPr>
      </w:pPr>
      <w:r w:rsidRPr="00004E62">
        <w:rPr>
          <w:i/>
          <w:color w:val="000000"/>
          <w:sz w:val="22"/>
          <w:szCs w:val="22"/>
          <w:u w:val="single"/>
          <w:lang w:val="lt-LT"/>
        </w:rPr>
        <w:t>Nepageidaujamų reakcijų santrauka lentelėje</w:t>
      </w:r>
    </w:p>
    <w:p w14:paraId="4DFBD6CA"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4 lentelėje išvardytos klinikinių tyrimų metu visoje Xolair vartojusių alergine astma ar LRSsNP sirgusių pacientų saugumo duomenų populiacijoje registruotos nepageidaujamos vaistinio preparato reakcijos, sugrupuotos pagal MedDRA organų sistemų klases ir dažnį. </w:t>
      </w:r>
      <w:r w:rsidRPr="00004E62">
        <w:rPr>
          <w:sz w:val="22"/>
          <w:szCs w:val="22"/>
          <w:lang w:val="lt-LT"/>
        </w:rPr>
        <w:t>Kiekvienoje dažnio grupėje nepageidaujamos reakcijos pateikiamos mažėjančio sunkumo tvarka.</w:t>
      </w:r>
      <w:r w:rsidRPr="00004E62">
        <w:rPr>
          <w:color w:val="000000"/>
          <w:sz w:val="22"/>
          <w:szCs w:val="22"/>
          <w:lang w:val="lt-LT"/>
        </w:rPr>
        <w:t xml:space="preserve"> Nepageidaujamų reakcijų dažnio apibūdinimas: labai dažnas (≥ 1/10), dažnas (nuo ≥ 1/100 iki &lt; 1/10), nedažnas (nuo ≥ 1/1 000 iki &lt; 1/100), retas (</w:t>
      </w:r>
      <w:r w:rsidRPr="00004E62">
        <w:rPr>
          <w:sz w:val="22"/>
          <w:szCs w:val="22"/>
          <w:lang w:val="lt-LT"/>
        </w:rPr>
        <w:t xml:space="preserve">nuo ≥ 1/10 000 iki </w:t>
      </w:r>
      <w:r w:rsidRPr="00004E62">
        <w:rPr>
          <w:color w:val="000000"/>
          <w:sz w:val="22"/>
          <w:szCs w:val="22"/>
          <w:lang w:val="lt-LT"/>
        </w:rPr>
        <w:t>&lt; 1/1 000) ir labai retas (</w:t>
      </w:r>
      <w:r w:rsidRPr="00004E62">
        <w:rPr>
          <w:sz w:val="22"/>
          <w:szCs w:val="22"/>
          <w:lang w:val="lt-LT"/>
        </w:rPr>
        <w:t>&lt; 1/10 000</w:t>
      </w:r>
      <w:r w:rsidRPr="00004E62">
        <w:rPr>
          <w:color w:val="000000"/>
          <w:sz w:val="22"/>
          <w:szCs w:val="22"/>
          <w:lang w:val="lt-LT"/>
        </w:rPr>
        <w:t>). Po preparato pateikimo į rinką stebėtų nepageidaujamų reakcijų dažnio apibūdinimas kaip nežinomas (negali būti apskaičiuotas pagal turimus duomenis).</w:t>
      </w:r>
    </w:p>
    <w:p w14:paraId="516BD3EE" w14:textId="77777777" w:rsidR="007E0A64" w:rsidRPr="00004E62" w:rsidRDefault="007E0A64" w:rsidP="001F7DED">
      <w:pPr>
        <w:pStyle w:val="Text"/>
        <w:spacing w:before="0"/>
        <w:jc w:val="left"/>
        <w:rPr>
          <w:color w:val="000000"/>
          <w:sz w:val="22"/>
          <w:szCs w:val="22"/>
          <w:lang w:val="lt-LT"/>
        </w:rPr>
      </w:pPr>
    </w:p>
    <w:p w14:paraId="30AE356B" w14:textId="77777777" w:rsidR="007E0A64" w:rsidRPr="00004E62" w:rsidRDefault="00A716FE" w:rsidP="001F7DED">
      <w:pPr>
        <w:keepNext/>
        <w:widowControl w:val="0"/>
        <w:ind w:left="1134" w:hanging="1134"/>
        <w:rPr>
          <w:b/>
          <w:color w:val="000000"/>
          <w:szCs w:val="22"/>
          <w:lang w:val="lt-LT"/>
        </w:rPr>
      </w:pPr>
      <w:r w:rsidRPr="00004E62">
        <w:rPr>
          <w:b/>
          <w:color w:val="000000"/>
          <w:szCs w:val="22"/>
          <w:lang w:val="lt-LT"/>
        </w:rPr>
        <w:t>4 lentelė</w:t>
      </w:r>
      <w:r w:rsidRPr="00004E62">
        <w:rPr>
          <w:b/>
          <w:color w:val="000000"/>
          <w:szCs w:val="22"/>
          <w:lang w:val="lt-LT"/>
        </w:rPr>
        <w:tab/>
        <w:t>Nepageidaujamos reakcijos alergine astma ar LRSsNP sergantiems pacientams</w:t>
      </w:r>
    </w:p>
    <w:p w14:paraId="26440930" w14:textId="77777777" w:rsidR="007E0A64" w:rsidRPr="00004E62" w:rsidRDefault="007E0A64" w:rsidP="001F7DED">
      <w:pPr>
        <w:keepNext/>
        <w:widowControl w:val="0"/>
        <w:rPr>
          <w:color w:val="000000"/>
          <w:szCs w:val="22"/>
          <w:lang w:val="lt-LT"/>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7E0A64" w:rsidRPr="00004E62" w14:paraId="651D877A" w14:textId="77777777">
        <w:tc>
          <w:tcPr>
            <w:tcW w:w="9356" w:type="dxa"/>
            <w:gridSpan w:val="2"/>
            <w:tcBorders>
              <w:top w:val="single" w:sz="4" w:space="0" w:color="auto"/>
              <w:left w:val="single" w:sz="4" w:space="0" w:color="auto"/>
              <w:bottom w:val="single" w:sz="4" w:space="0" w:color="auto"/>
              <w:right w:val="single" w:sz="4" w:space="0" w:color="auto"/>
            </w:tcBorders>
          </w:tcPr>
          <w:p w14:paraId="1B213C93" w14:textId="77777777" w:rsidR="007E0A64" w:rsidRPr="00004E62" w:rsidRDefault="00A716FE" w:rsidP="001F7DED">
            <w:pPr>
              <w:pStyle w:val="Text"/>
              <w:keepNext/>
              <w:widowControl w:val="0"/>
              <w:spacing w:before="0"/>
              <w:jc w:val="left"/>
              <w:rPr>
                <w:color w:val="000000"/>
                <w:sz w:val="22"/>
                <w:szCs w:val="22"/>
                <w:lang w:val="lt-LT"/>
              </w:rPr>
            </w:pPr>
            <w:r w:rsidRPr="00004E62">
              <w:rPr>
                <w:b/>
                <w:color w:val="000000"/>
                <w:sz w:val="22"/>
                <w:szCs w:val="22"/>
                <w:lang w:val="lt-LT"/>
              </w:rPr>
              <w:t>Infekcijos ir infestacijos</w:t>
            </w:r>
          </w:p>
        </w:tc>
      </w:tr>
      <w:tr w:rsidR="007E0A64" w:rsidRPr="00004E62" w14:paraId="32F6279E" w14:textId="77777777">
        <w:tc>
          <w:tcPr>
            <w:tcW w:w="3261" w:type="dxa"/>
            <w:tcBorders>
              <w:top w:val="nil"/>
              <w:left w:val="single" w:sz="4" w:space="0" w:color="auto"/>
              <w:bottom w:val="nil"/>
              <w:right w:val="single" w:sz="4" w:space="0" w:color="auto"/>
            </w:tcBorders>
          </w:tcPr>
          <w:p w14:paraId="38E33660" w14:textId="7777777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nil"/>
              <w:right w:val="single" w:sz="4" w:space="0" w:color="auto"/>
            </w:tcBorders>
          </w:tcPr>
          <w:p w14:paraId="7FA9DFA8"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Faringitas</w:t>
            </w:r>
          </w:p>
        </w:tc>
      </w:tr>
      <w:tr w:rsidR="007E0A64" w:rsidRPr="00004E62" w14:paraId="40D70574" w14:textId="77777777">
        <w:tc>
          <w:tcPr>
            <w:tcW w:w="3261" w:type="dxa"/>
            <w:tcBorders>
              <w:top w:val="nil"/>
              <w:left w:val="single" w:sz="4" w:space="0" w:color="auto"/>
              <w:bottom w:val="single" w:sz="4" w:space="0" w:color="auto"/>
              <w:right w:val="single" w:sz="4" w:space="0" w:color="auto"/>
            </w:tcBorders>
          </w:tcPr>
          <w:p w14:paraId="285AAE58" w14:textId="36B60E8A"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nil"/>
              <w:left w:val="single" w:sz="4" w:space="0" w:color="auto"/>
              <w:bottom w:val="single" w:sz="4" w:space="0" w:color="auto"/>
              <w:right w:val="single" w:sz="4" w:space="0" w:color="auto"/>
            </w:tcBorders>
          </w:tcPr>
          <w:p w14:paraId="39DF268F"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Parazitinės infekcijos</w:t>
            </w:r>
          </w:p>
        </w:tc>
      </w:tr>
      <w:tr w:rsidR="007E0A64" w:rsidRPr="00004E62" w14:paraId="558A9E4F" w14:textId="77777777">
        <w:tc>
          <w:tcPr>
            <w:tcW w:w="9356" w:type="dxa"/>
            <w:gridSpan w:val="2"/>
            <w:tcBorders>
              <w:top w:val="single" w:sz="4" w:space="0" w:color="auto"/>
              <w:left w:val="single" w:sz="4" w:space="0" w:color="auto"/>
              <w:bottom w:val="single" w:sz="4" w:space="0" w:color="auto"/>
              <w:right w:val="single" w:sz="4" w:space="0" w:color="auto"/>
            </w:tcBorders>
          </w:tcPr>
          <w:p w14:paraId="13F91440" w14:textId="77777777" w:rsidR="007E0A64" w:rsidRPr="00004E62" w:rsidRDefault="00A716FE" w:rsidP="001F7DED">
            <w:pPr>
              <w:pStyle w:val="Text"/>
              <w:keepNext/>
              <w:widowControl w:val="0"/>
              <w:spacing w:before="0"/>
              <w:jc w:val="left"/>
              <w:rPr>
                <w:color w:val="000000"/>
                <w:sz w:val="22"/>
                <w:szCs w:val="22"/>
                <w:lang w:val="lt-LT"/>
              </w:rPr>
            </w:pPr>
            <w:r w:rsidRPr="00004E62">
              <w:rPr>
                <w:b/>
                <w:color w:val="000000"/>
                <w:sz w:val="22"/>
                <w:szCs w:val="22"/>
                <w:lang w:val="lt-LT"/>
              </w:rPr>
              <w:t>Kraujo ir limfinės sistemos sutrikimai</w:t>
            </w:r>
          </w:p>
        </w:tc>
      </w:tr>
      <w:tr w:rsidR="007E0A64" w:rsidRPr="00004E62" w14:paraId="4AB27F68" w14:textId="77777777">
        <w:tc>
          <w:tcPr>
            <w:tcW w:w="3261" w:type="dxa"/>
            <w:tcBorders>
              <w:top w:val="nil"/>
              <w:left w:val="single" w:sz="4" w:space="0" w:color="auto"/>
              <w:bottom w:val="single" w:sz="4" w:space="0" w:color="auto"/>
              <w:right w:val="single" w:sz="4" w:space="0" w:color="auto"/>
            </w:tcBorders>
          </w:tcPr>
          <w:p w14:paraId="41E82C58"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02F9F82D"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Idiopatinė trombocitopenija, įskaitant sunkius atvejus</w:t>
            </w:r>
          </w:p>
        </w:tc>
      </w:tr>
      <w:tr w:rsidR="007E0A64" w:rsidRPr="00004E62" w14:paraId="5EF522BE" w14:textId="77777777">
        <w:tc>
          <w:tcPr>
            <w:tcW w:w="9356" w:type="dxa"/>
            <w:gridSpan w:val="2"/>
            <w:tcBorders>
              <w:top w:val="nil"/>
              <w:left w:val="single" w:sz="4" w:space="0" w:color="auto"/>
              <w:bottom w:val="single" w:sz="4" w:space="0" w:color="auto"/>
              <w:right w:val="single" w:sz="4" w:space="0" w:color="auto"/>
            </w:tcBorders>
          </w:tcPr>
          <w:p w14:paraId="3CCEA74E" w14:textId="77777777" w:rsidR="007E0A64" w:rsidRPr="00004E62" w:rsidRDefault="00A716FE" w:rsidP="001F7DED">
            <w:pPr>
              <w:pStyle w:val="Text"/>
              <w:keepNext/>
              <w:widowControl w:val="0"/>
              <w:spacing w:before="0"/>
              <w:jc w:val="left"/>
              <w:rPr>
                <w:color w:val="000000"/>
                <w:sz w:val="22"/>
                <w:szCs w:val="22"/>
                <w:lang w:val="lt-LT"/>
              </w:rPr>
            </w:pPr>
            <w:r w:rsidRPr="00004E62">
              <w:rPr>
                <w:b/>
                <w:color w:val="000000"/>
                <w:sz w:val="22"/>
                <w:szCs w:val="22"/>
                <w:lang w:val="lt-LT"/>
              </w:rPr>
              <w:t>Imuninės sistemos sutrikimai</w:t>
            </w:r>
          </w:p>
        </w:tc>
      </w:tr>
      <w:tr w:rsidR="007E0A64" w:rsidRPr="00004E62" w14:paraId="07445BAD" w14:textId="77777777">
        <w:tc>
          <w:tcPr>
            <w:tcW w:w="3261" w:type="dxa"/>
            <w:tcBorders>
              <w:top w:val="single" w:sz="4" w:space="0" w:color="auto"/>
              <w:left w:val="single" w:sz="4" w:space="0" w:color="auto"/>
              <w:bottom w:val="nil"/>
              <w:right w:val="single" w:sz="4" w:space="0" w:color="auto"/>
            </w:tcBorders>
          </w:tcPr>
          <w:p w14:paraId="7D42B0D5" w14:textId="01588BEB"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single" w:sz="4" w:space="0" w:color="auto"/>
              <w:left w:val="single" w:sz="4" w:space="0" w:color="auto"/>
              <w:bottom w:val="nil"/>
              <w:right w:val="single" w:sz="4" w:space="0" w:color="auto"/>
            </w:tcBorders>
          </w:tcPr>
          <w:p w14:paraId="0286C51B"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Anafilaksinės reakcijos, kitos sunkios alerginės būklės</w:t>
            </w:r>
            <w:r w:rsidRPr="00004E62">
              <w:rPr>
                <w:color w:val="000000"/>
                <w:sz w:val="22"/>
                <w:szCs w:val="22"/>
                <w:lang w:val="lt-LT"/>
              </w:rPr>
              <w:t>, antikūnų prieš omalizumabą susidarymas</w:t>
            </w:r>
          </w:p>
        </w:tc>
      </w:tr>
      <w:tr w:rsidR="007E0A64" w:rsidRPr="00004E62" w14:paraId="6A289021" w14:textId="77777777">
        <w:tc>
          <w:tcPr>
            <w:tcW w:w="3261" w:type="dxa"/>
            <w:tcBorders>
              <w:top w:val="nil"/>
              <w:left w:val="single" w:sz="4" w:space="0" w:color="auto"/>
              <w:bottom w:val="single" w:sz="4" w:space="0" w:color="auto"/>
              <w:right w:val="single" w:sz="4" w:space="0" w:color="auto"/>
            </w:tcBorders>
          </w:tcPr>
          <w:p w14:paraId="647DBE89"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47037191"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Seruminė liga, kuri gali pasireikšti karščiavimu ir limfadenopatija</w:t>
            </w:r>
          </w:p>
        </w:tc>
      </w:tr>
      <w:tr w:rsidR="007E0A64" w:rsidRPr="00004E62" w14:paraId="54A5DAE1" w14:textId="77777777">
        <w:tc>
          <w:tcPr>
            <w:tcW w:w="9356" w:type="dxa"/>
            <w:gridSpan w:val="2"/>
            <w:tcBorders>
              <w:top w:val="nil"/>
              <w:left w:val="single" w:sz="4" w:space="0" w:color="auto"/>
              <w:bottom w:val="single" w:sz="4" w:space="0" w:color="auto"/>
              <w:right w:val="single" w:sz="4" w:space="0" w:color="auto"/>
            </w:tcBorders>
          </w:tcPr>
          <w:p w14:paraId="312E34A1" w14:textId="77777777" w:rsidR="007E0A64" w:rsidRPr="00004E62" w:rsidRDefault="00A716FE" w:rsidP="001F7DED">
            <w:pPr>
              <w:pStyle w:val="Text"/>
              <w:keepNext/>
              <w:widowControl w:val="0"/>
              <w:spacing w:before="0"/>
              <w:jc w:val="left"/>
              <w:rPr>
                <w:b/>
                <w:bCs/>
                <w:color w:val="000000"/>
                <w:sz w:val="22"/>
                <w:szCs w:val="22"/>
                <w:lang w:val="lt-LT"/>
              </w:rPr>
            </w:pPr>
            <w:r w:rsidRPr="00004E62">
              <w:rPr>
                <w:b/>
                <w:bCs/>
                <w:color w:val="000000"/>
                <w:sz w:val="22"/>
                <w:szCs w:val="22"/>
                <w:lang w:val="lt-LT"/>
              </w:rPr>
              <w:t>Nervų sistemos sutrikimai</w:t>
            </w:r>
          </w:p>
        </w:tc>
      </w:tr>
      <w:tr w:rsidR="007E0A64" w:rsidRPr="00004E62" w14:paraId="2AA1C9FD" w14:textId="77777777">
        <w:tc>
          <w:tcPr>
            <w:tcW w:w="3261" w:type="dxa"/>
            <w:tcBorders>
              <w:top w:val="single" w:sz="4" w:space="0" w:color="auto"/>
              <w:left w:val="single" w:sz="4" w:space="0" w:color="auto"/>
              <w:bottom w:val="nil"/>
              <w:right w:val="single" w:sz="4" w:space="0" w:color="auto"/>
            </w:tcBorders>
          </w:tcPr>
          <w:p w14:paraId="79CAD422" w14:textId="77777777" w:rsidR="007E0A64" w:rsidRPr="00004E62" w:rsidRDefault="00A716FE" w:rsidP="001F7DED">
            <w:pPr>
              <w:pStyle w:val="Text"/>
              <w:keepNext/>
              <w:widowControl w:val="0"/>
              <w:spacing w:before="0"/>
              <w:jc w:val="left"/>
              <w:rPr>
                <w:color w:val="000000"/>
                <w:sz w:val="22"/>
                <w:szCs w:val="22"/>
                <w:lang w:val="lt-LT"/>
              </w:rPr>
            </w:pPr>
            <w:r w:rsidRPr="00004E62">
              <w:rPr>
                <w:bCs/>
                <w:color w:val="000000"/>
                <w:sz w:val="22"/>
                <w:szCs w:val="22"/>
                <w:lang w:val="lt-LT"/>
              </w:rPr>
              <w:t>Dažnas</w:t>
            </w:r>
          </w:p>
        </w:tc>
        <w:tc>
          <w:tcPr>
            <w:tcW w:w="6095" w:type="dxa"/>
            <w:tcBorders>
              <w:top w:val="single" w:sz="4" w:space="0" w:color="auto"/>
              <w:left w:val="single" w:sz="4" w:space="0" w:color="auto"/>
              <w:bottom w:val="nil"/>
              <w:right w:val="single" w:sz="4" w:space="0" w:color="auto"/>
            </w:tcBorders>
          </w:tcPr>
          <w:p w14:paraId="753919DB"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Galvos skausmas*</w:t>
            </w:r>
          </w:p>
        </w:tc>
      </w:tr>
      <w:tr w:rsidR="007E0A64" w:rsidRPr="00004E62" w14:paraId="7A26316F" w14:textId="77777777">
        <w:tc>
          <w:tcPr>
            <w:tcW w:w="3261" w:type="dxa"/>
            <w:tcBorders>
              <w:top w:val="nil"/>
              <w:left w:val="single" w:sz="4" w:space="0" w:color="auto"/>
              <w:bottom w:val="single" w:sz="4" w:space="0" w:color="auto"/>
              <w:right w:val="single" w:sz="4" w:space="0" w:color="auto"/>
            </w:tcBorders>
          </w:tcPr>
          <w:p w14:paraId="1BCECA40" w14:textId="3CFC6A4C"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single" w:sz="4" w:space="0" w:color="auto"/>
              <w:right w:val="single" w:sz="4" w:space="0" w:color="auto"/>
            </w:tcBorders>
          </w:tcPr>
          <w:p w14:paraId="6731BCD5" w14:textId="77777777" w:rsidR="007E0A64" w:rsidRPr="00004E62" w:rsidRDefault="00A716FE" w:rsidP="001F7DED">
            <w:pPr>
              <w:pStyle w:val="Text"/>
              <w:widowControl w:val="0"/>
              <w:spacing w:before="0"/>
              <w:jc w:val="left"/>
              <w:rPr>
                <w:sz w:val="22"/>
                <w:szCs w:val="22"/>
                <w:lang w:val="lt-LT"/>
              </w:rPr>
            </w:pPr>
            <w:r w:rsidRPr="00004E62">
              <w:rPr>
                <w:sz w:val="22"/>
                <w:szCs w:val="22"/>
                <w:lang w:val="lt-LT"/>
              </w:rPr>
              <w:t>Apalpimas, parestezija, mieguistumas, svaigulys</w:t>
            </w:r>
            <w:r w:rsidRPr="00004E62">
              <w:rPr>
                <w:sz w:val="22"/>
                <w:szCs w:val="22"/>
                <w:vertAlign w:val="superscript"/>
                <w:lang w:val="lt-LT"/>
              </w:rPr>
              <w:t>#</w:t>
            </w:r>
          </w:p>
        </w:tc>
      </w:tr>
      <w:tr w:rsidR="007E0A64" w:rsidRPr="00004E62" w14:paraId="037C46D5" w14:textId="77777777">
        <w:tc>
          <w:tcPr>
            <w:tcW w:w="9356" w:type="dxa"/>
            <w:gridSpan w:val="2"/>
            <w:tcBorders>
              <w:top w:val="nil"/>
              <w:left w:val="single" w:sz="4" w:space="0" w:color="auto"/>
              <w:bottom w:val="single" w:sz="4" w:space="0" w:color="auto"/>
              <w:right w:val="single" w:sz="4" w:space="0" w:color="auto"/>
            </w:tcBorders>
          </w:tcPr>
          <w:p w14:paraId="26436B68" w14:textId="77777777" w:rsidR="007E0A64" w:rsidRPr="00004E62" w:rsidRDefault="00A716FE" w:rsidP="001F7DED">
            <w:pPr>
              <w:pStyle w:val="Text"/>
              <w:keepNext/>
              <w:widowControl w:val="0"/>
              <w:spacing w:before="0"/>
              <w:jc w:val="left"/>
              <w:rPr>
                <w:color w:val="000000"/>
                <w:sz w:val="22"/>
                <w:szCs w:val="22"/>
                <w:lang w:val="lt-LT"/>
              </w:rPr>
            </w:pPr>
            <w:r w:rsidRPr="00004E62">
              <w:rPr>
                <w:b/>
                <w:color w:val="000000"/>
                <w:sz w:val="22"/>
                <w:szCs w:val="22"/>
                <w:lang w:val="lt-LT"/>
              </w:rPr>
              <w:t>Kraujagyslių sutrikimai</w:t>
            </w:r>
          </w:p>
        </w:tc>
      </w:tr>
      <w:tr w:rsidR="007E0A64" w:rsidRPr="00004E62" w14:paraId="6F13679E" w14:textId="77777777">
        <w:tc>
          <w:tcPr>
            <w:tcW w:w="3261" w:type="dxa"/>
            <w:tcBorders>
              <w:top w:val="single" w:sz="4" w:space="0" w:color="auto"/>
              <w:left w:val="single" w:sz="4" w:space="0" w:color="auto"/>
              <w:bottom w:val="single" w:sz="4" w:space="0" w:color="auto"/>
              <w:right w:val="single" w:sz="4" w:space="0" w:color="auto"/>
            </w:tcBorders>
          </w:tcPr>
          <w:p w14:paraId="51B608E2" w14:textId="3A86BABB"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single" w:sz="4" w:space="0" w:color="auto"/>
              <w:left w:val="single" w:sz="4" w:space="0" w:color="auto"/>
              <w:bottom w:val="single" w:sz="4" w:space="0" w:color="auto"/>
              <w:right w:val="single" w:sz="4" w:space="0" w:color="auto"/>
            </w:tcBorders>
          </w:tcPr>
          <w:p w14:paraId="4F7FA616" w14:textId="77777777" w:rsidR="007E0A64" w:rsidRPr="00004E62" w:rsidRDefault="00A716FE" w:rsidP="001F7DED">
            <w:pPr>
              <w:pStyle w:val="Text"/>
              <w:widowControl w:val="0"/>
              <w:spacing w:before="0"/>
              <w:jc w:val="left"/>
              <w:rPr>
                <w:sz w:val="22"/>
                <w:szCs w:val="22"/>
                <w:lang w:val="lt-LT"/>
              </w:rPr>
            </w:pPr>
            <w:r w:rsidRPr="00004E62">
              <w:rPr>
                <w:sz w:val="22"/>
                <w:szCs w:val="22"/>
                <w:lang w:val="lt-LT"/>
              </w:rPr>
              <w:t>Ortostatinė hipotenzija, veido raudonis</w:t>
            </w:r>
          </w:p>
        </w:tc>
      </w:tr>
      <w:tr w:rsidR="007E0A64" w:rsidRPr="00004E62" w14:paraId="46B45402" w14:textId="77777777">
        <w:tc>
          <w:tcPr>
            <w:tcW w:w="9356" w:type="dxa"/>
            <w:gridSpan w:val="2"/>
            <w:tcBorders>
              <w:top w:val="single" w:sz="4" w:space="0" w:color="auto"/>
              <w:left w:val="single" w:sz="4" w:space="0" w:color="auto"/>
              <w:bottom w:val="single" w:sz="4" w:space="0" w:color="auto"/>
              <w:right w:val="single" w:sz="4" w:space="0" w:color="auto"/>
            </w:tcBorders>
          </w:tcPr>
          <w:p w14:paraId="567AF921" w14:textId="77777777" w:rsidR="007E0A64" w:rsidRPr="00004E62" w:rsidRDefault="00A716FE" w:rsidP="001F7DED">
            <w:pPr>
              <w:pStyle w:val="Text"/>
              <w:keepNext/>
              <w:widowControl w:val="0"/>
              <w:spacing w:before="0"/>
              <w:jc w:val="left"/>
              <w:rPr>
                <w:b/>
                <w:bCs/>
                <w:color w:val="000000"/>
                <w:sz w:val="22"/>
                <w:szCs w:val="22"/>
                <w:lang w:val="lt-LT"/>
              </w:rPr>
            </w:pPr>
            <w:r w:rsidRPr="00004E62">
              <w:rPr>
                <w:b/>
                <w:bCs/>
                <w:color w:val="000000"/>
                <w:sz w:val="22"/>
                <w:szCs w:val="22"/>
                <w:lang w:val="lt-LT"/>
              </w:rPr>
              <w:t>Kvėpavimo sistemos, krūtinės ląstos ir tarpuplaučio sutrikimai</w:t>
            </w:r>
          </w:p>
        </w:tc>
      </w:tr>
      <w:tr w:rsidR="007E0A64" w:rsidRPr="00004E62" w14:paraId="356453A6" w14:textId="77777777">
        <w:tc>
          <w:tcPr>
            <w:tcW w:w="3261" w:type="dxa"/>
            <w:tcBorders>
              <w:top w:val="single" w:sz="4" w:space="0" w:color="auto"/>
              <w:left w:val="single" w:sz="4" w:space="0" w:color="auto"/>
              <w:bottom w:val="nil"/>
              <w:right w:val="single" w:sz="4" w:space="0" w:color="auto"/>
            </w:tcBorders>
          </w:tcPr>
          <w:p w14:paraId="0F07B595" w14:textId="5DB6640F"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single" w:sz="4" w:space="0" w:color="auto"/>
              <w:left w:val="single" w:sz="4" w:space="0" w:color="auto"/>
              <w:bottom w:val="nil"/>
              <w:right w:val="single" w:sz="4" w:space="0" w:color="auto"/>
            </w:tcBorders>
          </w:tcPr>
          <w:p w14:paraId="35CDDB56"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Alerginis bronchų spazmas, kosulys</w:t>
            </w:r>
          </w:p>
        </w:tc>
      </w:tr>
      <w:tr w:rsidR="007E0A64" w:rsidRPr="00004E62" w14:paraId="3AFDC47E" w14:textId="77777777">
        <w:tc>
          <w:tcPr>
            <w:tcW w:w="3261" w:type="dxa"/>
            <w:tcBorders>
              <w:top w:val="nil"/>
              <w:left w:val="single" w:sz="4" w:space="0" w:color="auto"/>
              <w:bottom w:val="nil"/>
              <w:right w:val="single" w:sz="4" w:space="0" w:color="auto"/>
            </w:tcBorders>
          </w:tcPr>
          <w:p w14:paraId="64E9E63D" w14:textId="7777777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nil"/>
              <w:left w:val="single" w:sz="4" w:space="0" w:color="auto"/>
              <w:bottom w:val="nil"/>
              <w:right w:val="single" w:sz="4" w:space="0" w:color="auto"/>
            </w:tcBorders>
          </w:tcPr>
          <w:p w14:paraId="7C329151"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Gerklų edema</w:t>
            </w:r>
          </w:p>
        </w:tc>
      </w:tr>
      <w:tr w:rsidR="007E0A64" w:rsidRPr="00004E62" w14:paraId="20CEBFCA" w14:textId="77777777">
        <w:tc>
          <w:tcPr>
            <w:tcW w:w="3261" w:type="dxa"/>
            <w:tcBorders>
              <w:top w:val="nil"/>
              <w:left w:val="single" w:sz="4" w:space="0" w:color="auto"/>
              <w:bottom w:val="single" w:sz="4" w:space="0" w:color="auto"/>
              <w:right w:val="single" w:sz="4" w:space="0" w:color="auto"/>
            </w:tcBorders>
          </w:tcPr>
          <w:p w14:paraId="3467D730"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0EB715DF" w14:textId="39298245" w:rsidR="007E0A64" w:rsidRPr="00004E62" w:rsidRDefault="00A716FE" w:rsidP="001F7DED">
            <w:pPr>
              <w:pStyle w:val="Text"/>
              <w:widowControl w:val="0"/>
              <w:spacing w:before="0"/>
              <w:jc w:val="left"/>
              <w:rPr>
                <w:sz w:val="22"/>
                <w:szCs w:val="22"/>
                <w:lang w:val="lt-LT"/>
              </w:rPr>
            </w:pPr>
            <w:r w:rsidRPr="00004E62">
              <w:rPr>
                <w:sz w:val="22"/>
                <w:szCs w:val="22"/>
                <w:lang w:val="lt-LT"/>
              </w:rPr>
              <w:t xml:space="preserve">Alerginis granuliomatozinis vaskulitas (t. y., </w:t>
            </w:r>
            <w:r w:rsidRPr="00004E62">
              <w:rPr>
                <w:i/>
                <w:sz w:val="22"/>
                <w:szCs w:val="22"/>
                <w:lang w:val="lt-LT"/>
              </w:rPr>
              <w:t>Churg</w:t>
            </w:r>
            <w:r w:rsidR="00FE0D55" w:rsidRPr="00004E62">
              <w:rPr>
                <w:i/>
                <w:sz w:val="22"/>
                <w:szCs w:val="22"/>
                <w:lang w:val="lt-LT"/>
              </w:rPr>
              <w:noBreakHyphen/>
            </w:r>
            <w:r w:rsidRPr="00004E62">
              <w:rPr>
                <w:i/>
                <w:sz w:val="22"/>
                <w:szCs w:val="22"/>
                <w:lang w:val="lt-LT"/>
              </w:rPr>
              <w:t>Strauss</w:t>
            </w:r>
            <w:r w:rsidRPr="00004E62">
              <w:rPr>
                <w:sz w:val="22"/>
                <w:szCs w:val="22"/>
                <w:lang w:val="lt-LT"/>
              </w:rPr>
              <w:t xml:space="preserve"> sindromas)</w:t>
            </w:r>
          </w:p>
        </w:tc>
      </w:tr>
      <w:tr w:rsidR="007E0A64" w:rsidRPr="00004E62" w14:paraId="43E4D695" w14:textId="77777777">
        <w:tc>
          <w:tcPr>
            <w:tcW w:w="9356" w:type="dxa"/>
            <w:gridSpan w:val="2"/>
            <w:tcBorders>
              <w:top w:val="single" w:sz="4" w:space="0" w:color="auto"/>
              <w:left w:val="single" w:sz="4" w:space="0" w:color="auto"/>
              <w:bottom w:val="single" w:sz="4" w:space="0" w:color="auto"/>
              <w:right w:val="single" w:sz="4" w:space="0" w:color="auto"/>
            </w:tcBorders>
          </w:tcPr>
          <w:p w14:paraId="36A06F91" w14:textId="77777777" w:rsidR="007E0A64" w:rsidRPr="00004E62" w:rsidRDefault="00A716FE" w:rsidP="001F7DED">
            <w:pPr>
              <w:pStyle w:val="Text"/>
              <w:keepNext/>
              <w:widowControl w:val="0"/>
              <w:spacing w:before="0"/>
              <w:jc w:val="left"/>
              <w:rPr>
                <w:b/>
                <w:bCs/>
                <w:color w:val="000000"/>
                <w:sz w:val="22"/>
                <w:szCs w:val="22"/>
                <w:lang w:val="lt-LT"/>
              </w:rPr>
            </w:pPr>
            <w:r w:rsidRPr="00004E62">
              <w:rPr>
                <w:b/>
                <w:bCs/>
                <w:color w:val="000000"/>
                <w:sz w:val="22"/>
                <w:szCs w:val="22"/>
                <w:lang w:val="lt-LT"/>
              </w:rPr>
              <w:t>Virškinimo trakto sutrikimai</w:t>
            </w:r>
          </w:p>
        </w:tc>
      </w:tr>
      <w:tr w:rsidR="007E0A64" w:rsidRPr="00004E62" w14:paraId="16F2135B" w14:textId="77777777">
        <w:tc>
          <w:tcPr>
            <w:tcW w:w="3261" w:type="dxa"/>
            <w:tcBorders>
              <w:top w:val="single" w:sz="4" w:space="0" w:color="auto"/>
              <w:left w:val="single" w:sz="4" w:space="0" w:color="auto"/>
              <w:bottom w:val="nil"/>
              <w:right w:val="single" w:sz="4" w:space="0" w:color="auto"/>
            </w:tcBorders>
          </w:tcPr>
          <w:p w14:paraId="3D08E1DA" w14:textId="7777777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Dažnas</w:t>
            </w:r>
          </w:p>
        </w:tc>
        <w:tc>
          <w:tcPr>
            <w:tcW w:w="6095" w:type="dxa"/>
            <w:tcBorders>
              <w:top w:val="single" w:sz="4" w:space="0" w:color="auto"/>
              <w:left w:val="single" w:sz="4" w:space="0" w:color="auto"/>
              <w:bottom w:val="nil"/>
              <w:right w:val="single" w:sz="4" w:space="0" w:color="auto"/>
            </w:tcBorders>
          </w:tcPr>
          <w:p w14:paraId="18CD4C3A"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Viršutinės pilvo dalies skausmas**</w:t>
            </w:r>
            <w:r w:rsidRPr="00004E62">
              <w:rPr>
                <w:sz w:val="22"/>
                <w:szCs w:val="22"/>
                <w:vertAlign w:val="superscript"/>
                <w:lang w:val="lt-LT"/>
              </w:rPr>
              <w:t>,#</w:t>
            </w:r>
          </w:p>
        </w:tc>
      </w:tr>
      <w:tr w:rsidR="007E0A64" w:rsidRPr="00004E62" w14:paraId="188B413B" w14:textId="77777777">
        <w:tc>
          <w:tcPr>
            <w:tcW w:w="3261" w:type="dxa"/>
            <w:tcBorders>
              <w:top w:val="nil"/>
              <w:left w:val="single" w:sz="4" w:space="0" w:color="auto"/>
              <w:bottom w:val="single" w:sz="4" w:space="0" w:color="auto"/>
              <w:right w:val="single" w:sz="4" w:space="0" w:color="auto"/>
            </w:tcBorders>
          </w:tcPr>
          <w:p w14:paraId="5FDD4C12" w14:textId="08775D59"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single" w:sz="4" w:space="0" w:color="auto"/>
              <w:right w:val="single" w:sz="4" w:space="0" w:color="auto"/>
            </w:tcBorders>
          </w:tcPr>
          <w:p w14:paraId="47BC295A" w14:textId="77777777" w:rsidR="007E0A64" w:rsidRPr="00004E62" w:rsidRDefault="00A716FE" w:rsidP="001F7DED">
            <w:pPr>
              <w:pStyle w:val="Text"/>
              <w:widowControl w:val="0"/>
              <w:spacing w:before="0"/>
              <w:jc w:val="left"/>
              <w:rPr>
                <w:sz w:val="22"/>
                <w:szCs w:val="22"/>
                <w:lang w:val="lt-LT"/>
              </w:rPr>
            </w:pPr>
            <w:r w:rsidRPr="00004E62">
              <w:rPr>
                <w:sz w:val="22"/>
                <w:szCs w:val="22"/>
                <w:lang w:val="lt-LT"/>
              </w:rPr>
              <w:t>Sutrikusio virškinimo požymiai ir simptomai, viduriavimas, pykinimas</w:t>
            </w:r>
          </w:p>
        </w:tc>
      </w:tr>
      <w:tr w:rsidR="007E0A64" w:rsidRPr="00004E62" w14:paraId="3B38E022" w14:textId="77777777">
        <w:tc>
          <w:tcPr>
            <w:tcW w:w="9356" w:type="dxa"/>
            <w:gridSpan w:val="2"/>
            <w:tcBorders>
              <w:top w:val="nil"/>
              <w:left w:val="single" w:sz="4" w:space="0" w:color="auto"/>
              <w:bottom w:val="single" w:sz="4" w:space="0" w:color="auto"/>
              <w:right w:val="single" w:sz="4" w:space="0" w:color="auto"/>
            </w:tcBorders>
          </w:tcPr>
          <w:p w14:paraId="31523E9D" w14:textId="77777777" w:rsidR="007E0A64" w:rsidRPr="00004E62" w:rsidRDefault="00A716FE" w:rsidP="001F7DED">
            <w:pPr>
              <w:pStyle w:val="Text"/>
              <w:keepNext/>
              <w:widowControl w:val="0"/>
              <w:spacing w:before="0"/>
              <w:jc w:val="left"/>
              <w:rPr>
                <w:b/>
                <w:bCs/>
                <w:color w:val="000000"/>
                <w:sz w:val="22"/>
                <w:szCs w:val="22"/>
                <w:lang w:val="lt-LT"/>
              </w:rPr>
            </w:pPr>
            <w:r w:rsidRPr="00004E62">
              <w:rPr>
                <w:b/>
                <w:bCs/>
                <w:color w:val="000000"/>
                <w:sz w:val="22"/>
                <w:szCs w:val="22"/>
                <w:lang w:val="lt-LT"/>
              </w:rPr>
              <w:t>Odos ir poodinio audinio sutrikimai</w:t>
            </w:r>
          </w:p>
        </w:tc>
      </w:tr>
      <w:tr w:rsidR="007E0A64" w:rsidRPr="00004E62" w14:paraId="14748BBB" w14:textId="77777777">
        <w:tc>
          <w:tcPr>
            <w:tcW w:w="3261" w:type="dxa"/>
            <w:tcBorders>
              <w:top w:val="single" w:sz="4" w:space="0" w:color="auto"/>
              <w:left w:val="single" w:sz="4" w:space="0" w:color="auto"/>
              <w:bottom w:val="nil"/>
              <w:right w:val="single" w:sz="4" w:space="0" w:color="auto"/>
            </w:tcBorders>
          </w:tcPr>
          <w:p w14:paraId="0FFB3CB0" w14:textId="6644CF5C"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single" w:sz="4" w:space="0" w:color="auto"/>
              <w:left w:val="single" w:sz="4" w:space="0" w:color="auto"/>
              <w:bottom w:val="nil"/>
              <w:right w:val="single" w:sz="4" w:space="0" w:color="auto"/>
            </w:tcBorders>
          </w:tcPr>
          <w:p w14:paraId="3453F897"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Fotosensibilizacija, dilgėlinė, bėrimas, niežulys</w:t>
            </w:r>
          </w:p>
        </w:tc>
      </w:tr>
      <w:tr w:rsidR="007E0A64" w:rsidRPr="00004E62" w14:paraId="5D0C0638" w14:textId="77777777">
        <w:tc>
          <w:tcPr>
            <w:tcW w:w="3261" w:type="dxa"/>
            <w:tcBorders>
              <w:top w:val="nil"/>
              <w:left w:val="single" w:sz="4" w:space="0" w:color="auto"/>
              <w:bottom w:val="nil"/>
              <w:right w:val="single" w:sz="4" w:space="0" w:color="auto"/>
            </w:tcBorders>
          </w:tcPr>
          <w:p w14:paraId="5621345D" w14:textId="7777777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nil"/>
              <w:left w:val="single" w:sz="4" w:space="0" w:color="auto"/>
              <w:bottom w:val="nil"/>
              <w:right w:val="single" w:sz="4" w:space="0" w:color="auto"/>
            </w:tcBorders>
          </w:tcPr>
          <w:p w14:paraId="52E2ACCD"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Angioedema</w:t>
            </w:r>
          </w:p>
        </w:tc>
      </w:tr>
      <w:tr w:rsidR="007E0A64" w:rsidRPr="00004E62" w14:paraId="3A562D44" w14:textId="77777777">
        <w:tc>
          <w:tcPr>
            <w:tcW w:w="3261" w:type="dxa"/>
            <w:tcBorders>
              <w:top w:val="nil"/>
              <w:left w:val="single" w:sz="4" w:space="0" w:color="auto"/>
              <w:bottom w:val="single" w:sz="4" w:space="0" w:color="auto"/>
              <w:right w:val="single" w:sz="4" w:space="0" w:color="auto"/>
            </w:tcBorders>
          </w:tcPr>
          <w:p w14:paraId="315772B4"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02D82D80" w14:textId="77777777" w:rsidR="007E0A64" w:rsidRPr="00004E62" w:rsidRDefault="00A716FE" w:rsidP="001F7DED">
            <w:pPr>
              <w:pStyle w:val="Text"/>
              <w:widowControl w:val="0"/>
              <w:spacing w:before="0"/>
              <w:jc w:val="left"/>
              <w:rPr>
                <w:sz w:val="22"/>
                <w:szCs w:val="22"/>
                <w:lang w:val="lt-LT"/>
              </w:rPr>
            </w:pPr>
            <w:r w:rsidRPr="00004E62">
              <w:rPr>
                <w:sz w:val="22"/>
                <w:szCs w:val="22"/>
                <w:lang w:val="lt-LT"/>
              </w:rPr>
              <w:t>Alopecija</w:t>
            </w:r>
          </w:p>
        </w:tc>
      </w:tr>
      <w:tr w:rsidR="007E0A64" w:rsidRPr="00004E62" w14:paraId="5B43D22C" w14:textId="77777777">
        <w:tc>
          <w:tcPr>
            <w:tcW w:w="9356" w:type="dxa"/>
            <w:gridSpan w:val="2"/>
            <w:tcBorders>
              <w:top w:val="nil"/>
              <w:left w:val="single" w:sz="4" w:space="0" w:color="auto"/>
              <w:bottom w:val="single" w:sz="4" w:space="0" w:color="auto"/>
              <w:right w:val="single" w:sz="4" w:space="0" w:color="auto"/>
            </w:tcBorders>
          </w:tcPr>
          <w:p w14:paraId="1713522A" w14:textId="77777777" w:rsidR="007E0A64" w:rsidRPr="00004E62" w:rsidRDefault="00A716FE" w:rsidP="001F7DED">
            <w:pPr>
              <w:pStyle w:val="Text"/>
              <w:widowControl w:val="0"/>
              <w:spacing w:before="0"/>
              <w:jc w:val="left"/>
              <w:rPr>
                <w:color w:val="000000"/>
                <w:sz w:val="22"/>
                <w:szCs w:val="22"/>
                <w:lang w:val="lt-LT"/>
              </w:rPr>
            </w:pPr>
            <w:r w:rsidRPr="00004E62">
              <w:rPr>
                <w:b/>
                <w:sz w:val="22"/>
                <w:szCs w:val="22"/>
                <w:lang w:val="lt-LT"/>
              </w:rPr>
              <w:t>Skeleto, raumenų ir jungiamojo audinio sutrikimai</w:t>
            </w:r>
          </w:p>
        </w:tc>
      </w:tr>
      <w:tr w:rsidR="007E0A64" w:rsidRPr="00004E62" w14:paraId="75D680D1" w14:textId="77777777">
        <w:trPr>
          <w:cantSplit/>
        </w:trPr>
        <w:tc>
          <w:tcPr>
            <w:tcW w:w="3261" w:type="dxa"/>
            <w:tcBorders>
              <w:top w:val="nil"/>
              <w:left w:val="single" w:sz="4" w:space="0" w:color="auto"/>
              <w:bottom w:val="nil"/>
              <w:right w:val="single" w:sz="4" w:space="0" w:color="auto"/>
            </w:tcBorders>
          </w:tcPr>
          <w:p w14:paraId="53E2D5AC" w14:textId="7777777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Dažnas</w:t>
            </w:r>
          </w:p>
        </w:tc>
        <w:tc>
          <w:tcPr>
            <w:tcW w:w="6095" w:type="dxa"/>
            <w:tcBorders>
              <w:top w:val="nil"/>
              <w:left w:val="single" w:sz="4" w:space="0" w:color="auto"/>
              <w:bottom w:val="nil"/>
              <w:right w:val="single" w:sz="4" w:space="0" w:color="auto"/>
            </w:tcBorders>
          </w:tcPr>
          <w:p w14:paraId="402C12B5"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Artralgija†</w:t>
            </w:r>
          </w:p>
        </w:tc>
      </w:tr>
      <w:tr w:rsidR="007E0A64" w:rsidRPr="00004E62" w14:paraId="566FD5F0" w14:textId="77777777">
        <w:tc>
          <w:tcPr>
            <w:tcW w:w="3261" w:type="dxa"/>
            <w:tcBorders>
              <w:top w:val="nil"/>
              <w:left w:val="single" w:sz="4" w:space="0" w:color="auto"/>
              <w:bottom w:val="nil"/>
              <w:right w:val="single" w:sz="4" w:space="0" w:color="auto"/>
            </w:tcBorders>
          </w:tcPr>
          <w:p w14:paraId="4118D4AD" w14:textId="7777777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nil"/>
              <w:left w:val="single" w:sz="4" w:space="0" w:color="auto"/>
              <w:bottom w:val="nil"/>
              <w:right w:val="single" w:sz="4" w:space="0" w:color="auto"/>
            </w:tcBorders>
          </w:tcPr>
          <w:p w14:paraId="70A3C956"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Sisteminė raudonoji vilkligė (SRV)</w:t>
            </w:r>
          </w:p>
        </w:tc>
      </w:tr>
      <w:tr w:rsidR="007E0A64" w:rsidRPr="00004E62" w14:paraId="334A73BF" w14:textId="77777777">
        <w:tc>
          <w:tcPr>
            <w:tcW w:w="3261" w:type="dxa"/>
            <w:tcBorders>
              <w:top w:val="nil"/>
              <w:left w:val="single" w:sz="4" w:space="0" w:color="auto"/>
              <w:bottom w:val="single" w:sz="4" w:space="0" w:color="auto"/>
              <w:right w:val="single" w:sz="4" w:space="0" w:color="auto"/>
            </w:tcBorders>
          </w:tcPr>
          <w:p w14:paraId="1B6F2F08"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136C0D64" w14:textId="77777777" w:rsidR="007E0A64" w:rsidRPr="00004E62" w:rsidRDefault="00A716FE" w:rsidP="001F7DED">
            <w:pPr>
              <w:pStyle w:val="Text"/>
              <w:widowControl w:val="0"/>
              <w:spacing w:before="0"/>
              <w:jc w:val="left"/>
              <w:rPr>
                <w:sz w:val="22"/>
                <w:szCs w:val="22"/>
                <w:lang w:val="lt-LT"/>
              </w:rPr>
            </w:pPr>
            <w:r w:rsidRPr="00004E62">
              <w:rPr>
                <w:sz w:val="22"/>
                <w:szCs w:val="22"/>
                <w:lang w:val="lt-LT"/>
              </w:rPr>
              <w:t>Mialgija, sąnarių tinimas</w:t>
            </w:r>
          </w:p>
        </w:tc>
      </w:tr>
      <w:tr w:rsidR="007E0A64" w:rsidRPr="00004E62" w14:paraId="267B50A8" w14:textId="77777777">
        <w:tc>
          <w:tcPr>
            <w:tcW w:w="9356" w:type="dxa"/>
            <w:gridSpan w:val="2"/>
            <w:tcBorders>
              <w:top w:val="nil"/>
              <w:left w:val="single" w:sz="4" w:space="0" w:color="auto"/>
              <w:bottom w:val="single" w:sz="4" w:space="0" w:color="auto"/>
              <w:right w:val="single" w:sz="4" w:space="0" w:color="auto"/>
            </w:tcBorders>
          </w:tcPr>
          <w:p w14:paraId="4A4725A0" w14:textId="77777777" w:rsidR="007E0A64" w:rsidRPr="00004E62" w:rsidRDefault="00A716FE" w:rsidP="001F7DED">
            <w:pPr>
              <w:pStyle w:val="Text"/>
              <w:keepNext/>
              <w:widowControl w:val="0"/>
              <w:spacing w:before="0"/>
              <w:jc w:val="left"/>
              <w:rPr>
                <w:b/>
                <w:bCs/>
                <w:color w:val="000000"/>
                <w:sz w:val="22"/>
                <w:szCs w:val="22"/>
                <w:lang w:val="lt-LT"/>
              </w:rPr>
            </w:pPr>
            <w:r w:rsidRPr="00004E62">
              <w:rPr>
                <w:b/>
                <w:bCs/>
                <w:color w:val="000000"/>
                <w:sz w:val="22"/>
                <w:szCs w:val="22"/>
                <w:lang w:val="lt-LT"/>
              </w:rPr>
              <w:lastRenderedPageBreak/>
              <w:t>Bendrieji sutrikimai ir vartojimo vietos pažeidimai</w:t>
            </w:r>
          </w:p>
        </w:tc>
      </w:tr>
      <w:tr w:rsidR="007E0A64" w:rsidRPr="00004E62" w14:paraId="528C6C0E" w14:textId="77777777">
        <w:tc>
          <w:tcPr>
            <w:tcW w:w="3261" w:type="dxa"/>
            <w:tcBorders>
              <w:top w:val="single" w:sz="4" w:space="0" w:color="auto"/>
              <w:left w:val="single" w:sz="4" w:space="0" w:color="auto"/>
              <w:bottom w:val="nil"/>
              <w:right w:val="single" w:sz="4" w:space="0" w:color="auto"/>
            </w:tcBorders>
          </w:tcPr>
          <w:p w14:paraId="63D1F53A" w14:textId="77777777" w:rsidR="007E0A64" w:rsidRPr="00004E62" w:rsidRDefault="00A716FE" w:rsidP="001F7DED">
            <w:pPr>
              <w:pStyle w:val="Text"/>
              <w:keepNext/>
              <w:widowControl w:val="0"/>
              <w:spacing w:before="0"/>
              <w:jc w:val="left"/>
              <w:rPr>
                <w:bCs/>
                <w:color w:val="000000"/>
                <w:sz w:val="22"/>
                <w:szCs w:val="22"/>
                <w:lang w:val="lt-LT"/>
              </w:rPr>
            </w:pPr>
            <w:r w:rsidRPr="00004E62">
              <w:rPr>
                <w:bCs/>
                <w:color w:val="000000"/>
                <w:sz w:val="22"/>
                <w:szCs w:val="22"/>
                <w:lang w:val="lt-LT"/>
              </w:rPr>
              <w:t>Labai dažnas</w:t>
            </w:r>
          </w:p>
        </w:tc>
        <w:tc>
          <w:tcPr>
            <w:tcW w:w="6095" w:type="dxa"/>
            <w:tcBorders>
              <w:top w:val="single" w:sz="4" w:space="0" w:color="auto"/>
              <w:left w:val="single" w:sz="4" w:space="0" w:color="auto"/>
              <w:bottom w:val="nil"/>
              <w:right w:val="single" w:sz="4" w:space="0" w:color="auto"/>
            </w:tcBorders>
          </w:tcPr>
          <w:p w14:paraId="08B994C1"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Karščiavimas**</w:t>
            </w:r>
          </w:p>
        </w:tc>
      </w:tr>
      <w:tr w:rsidR="007E0A64" w:rsidRPr="00004E62" w14:paraId="3EDD8C9D" w14:textId="77777777">
        <w:tc>
          <w:tcPr>
            <w:tcW w:w="3261" w:type="dxa"/>
            <w:tcBorders>
              <w:top w:val="nil"/>
              <w:left w:val="single" w:sz="4" w:space="0" w:color="auto"/>
              <w:bottom w:val="nil"/>
              <w:right w:val="single" w:sz="4" w:space="0" w:color="auto"/>
            </w:tcBorders>
          </w:tcPr>
          <w:p w14:paraId="701A3AE9" w14:textId="78D3E6D1" w:rsidR="007E0A64" w:rsidRPr="00004E62" w:rsidRDefault="00A716FE" w:rsidP="001F7DED">
            <w:pPr>
              <w:pStyle w:val="Text"/>
              <w:keepNext/>
              <w:widowControl w:val="0"/>
              <w:spacing w:before="0"/>
              <w:jc w:val="left"/>
              <w:rPr>
                <w:color w:val="000000"/>
                <w:sz w:val="22"/>
                <w:szCs w:val="22"/>
                <w:lang w:val="lt-LT"/>
              </w:rPr>
            </w:pPr>
            <w:r w:rsidRPr="00004E62">
              <w:rPr>
                <w:bCs/>
                <w:color w:val="000000"/>
                <w:sz w:val="22"/>
                <w:szCs w:val="22"/>
                <w:lang w:val="lt-LT"/>
              </w:rPr>
              <w:t>Dažnas</w:t>
            </w:r>
          </w:p>
        </w:tc>
        <w:tc>
          <w:tcPr>
            <w:tcW w:w="6095" w:type="dxa"/>
            <w:tcBorders>
              <w:top w:val="nil"/>
              <w:left w:val="single" w:sz="4" w:space="0" w:color="auto"/>
              <w:bottom w:val="nil"/>
              <w:right w:val="single" w:sz="4" w:space="0" w:color="auto"/>
            </w:tcBorders>
          </w:tcPr>
          <w:p w14:paraId="3952F714"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Injekcijos vietos reakcijos, pvz., patinimas, eritema, skausmas, niežulys</w:t>
            </w:r>
          </w:p>
        </w:tc>
      </w:tr>
      <w:tr w:rsidR="007E0A64" w:rsidRPr="00004E62" w14:paraId="38A7E3DA" w14:textId="77777777">
        <w:tc>
          <w:tcPr>
            <w:tcW w:w="3261" w:type="dxa"/>
            <w:tcBorders>
              <w:top w:val="nil"/>
              <w:left w:val="single" w:sz="4" w:space="0" w:color="auto"/>
              <w:bottom w:val="single" w:sz="4" w:space="0" w:color="auto"/>
              <w:right w:val="single" w:sz="4" w:space="0" w:color="auto"/>
            </w:tcBorders>
          </w:tcPr>
          <w:p w14:paraId="54682E69" w14:textId="744ADD6E"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single" w:sz="4" w:space="0" w:color="auto"/>
              <w:right w:val="single" w:sz="4" w:space="0" w:color="auto"/>
            </w:tcBorders>
          </w:tcPr>
          <w:p w14:paraId="3BC96802"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Į gripą panašus sindromas, rankų tinimas, kūno svorio didėjimas, nuovargis</w:t>
            </w:r>
          </w:p>
        </w:tc>
      </w:tr>
    </w:tbl>
    <w:p w14:paraId="1BDCF4D8" w14:textId="77777777" w:rsidR="007E0A64" w:rsidRPr="00004E62" w:rsidRDefault="00A716FE" w:rsidP="001F7DED">
      <w:pPr>
        <w:pStyle w:val="Text"/>
        <w:keepNext/>
        <w:spacing w:before="0"/>
        <w:rPr>
          <w:sz w:val="22"/>
          <w:lang w:val="lt-LT"/>
        </w:rPr>
      </w:pPr>
      <w:r w:rsidRPr="00004E62">
        <w:rPr>
          <w:sz w:val="22"/>
          <w:lang w:val="lt-LT"/>
        </w:rPr>
        <w:t>*: labai dažnas vaikams nuo 6 iki &lt; 12 metų.</w:t>
      </w:r>
    </w:p>
    <w:p w14:paraId="06A9C35C" w14:textId="77777777" w:rsidR="007E0A64" w:rsidRPr="00004E62" w:rsidRDefault="00A716FE" w:rsidP="001F7DED">
      <w:pPr>
        <w:pStyle w:val="Text"/>
        <w:keepNext/>
        <w:spacing w:before="0"/>
        <w:jc w:val="left"/>
        <w:rPr>
          <w:sz w:val="22"/>
          <w:lang w:val="lt-LT"/>
        </w:rPr>
      </w:pPr>
      <w:r w:rsidRPr="00004E62">
        <w:rPr>
          <w:sz w:val="22"/>
          <w:lang w:val="lt-LT"/>
        </w:rPr>
        <w:t>**: vaikams nuo 6 iki &lt; 12 metų.</w:t>
      </w:r>
    </w:p>
    <w:p w14:paraId="39B85F70" w14:textId="77777777" w:rsidR="007E0A64" w:rsidRPr="00004E62" w:rsidRDefault="00A716FE" w:rsidP="001F7DED">
      <w:pPr>
        <w:pStyle w:val="Text"/>
        <w:keepNext/>
        <w:spacing w:before="0"/>
        <w:jc w:val="left"/>
        <w:rPr>
          <w:sz w:val="22"/>
          <w:szCs w:val="22"/>
          <w:lang w:val="lt-LT"/>
        </w:rPr>
      </w:pPr>
      <w:r w:rsidRPr="00004E62">
        <w:rPr>
          <w:sz w:val="22"/>
          <w:szCs w:val="22"/>
          <w:vertAlign w:val="superscript"/>
          <w:lang w:val="lt-LT"/>
        </w:rPr>
        <w:t>#</w:t>
      </w:r>
      <w:r w:rsidRPr="00004E62">
        <w:rPr>
          <w:sz w:val="22"/>
          <w:szCs w:val="22"/>
          <w:lang w:val="lt-LT"/>
        </w:rPr>
        <w:t>: dažnas nosies polipų tyrimų metu.</w:t>
      </w:r>
    </w:p>
    <w:p w14:paraId="71321C4F" w14:textId="77777777" w:rsidR="007E0A64" w:rsidRPr="00004E62" w:rsidRDefault="00A716FE" w:rsidP="001F7DED">
      <w:pPr>
        <w:widowControl w:val="0"/>
        <w:rPr>
          <w:szCs w:val="22"/>
          <w:lang w:val="lt-LT"/>
        </w:rPr>
      </w:pPr>
      <w:r w:rsidRPr="00004E62">
        <w:rPr>
          <w:lang w:val="lt-LT"/>
        </w:rPr>
        <w:t>†</w:t>
      </w:r>
      <w:r w:rsidRPr="00004E62">
        <w:rPr>
          <w:szCs w:val="22"/>
          <w:lang w:val="lt-LT"/>
        </w:rPr>
        <w:t>: dažnis nežinomas alerginės astmos tyrimų metu.</w:t>
      </w:r>
    </w:p>
    <w:p w14:paraId="2A74EDA0" w14:textId="77777777" w:rsidR="007E0A64" w:rsidRPr="00004E62" w:rsidRDefault="007E0A64" w:rsidP="001F7DED">
      <w:pPr>
        <w:widowControl w:val="0"/>
        <w:ind w:left="567" w:hanging="567"/>
        <w:rPr>
          <w:color w:val="000000"/>
          <w:szCs w:val="22"/>
          <w:u w:val="single"/>
          <w:lang w:val="lt-LT"/>
        </w:rPr>
      </w:pPr>
    </w:p>
    <w:p w14:paraId="62CCCE64" w14:textId="77777777" w:rsidR="007E0A64" w:rsidRPr="00004E62" w:rsidRDefault="00A716FE" w:rsidP="001F7DED">
      <w:pPr>
        <w:keepNext/>
        <w:widowControl w:val="0"/>
        <w:ind w:left="567" w:hanging="567"/>
        <w:rPr>
          <w:color w:val="000000"/>
          <w:szCs w:val="22"/>
          <w:u w:val="single"/>
          <w:lang w:val="lt-LT"/>
        </w:rPr>
      </w:pPr>
      <w:r w:rsidRPr="00004E62">
        <w:rPr>
          <w:color w:val="000000"/>
          <w:szCs w:val="22"/>
          <w:u w:val="single"/>
          <w:lang w:val="lt-LT"/>
        </w:rPr>
        <w:t>Atrinktų nepageidaujamų reakcijų apibūdinimas</w:t>
      </w:r>
    </w:p>
    <w:p w14:paraId="6616C62A" w14:textId="77777777" w:rsidR="007E0A64" w:rsidRPr="00004E62" w:rsidRDefault="007E0A64" w:rsidP="001F7DED">
      <w:pPr>
        <w:keepNext/>
        <w:widowControl w:val="0"/>
        <w:ind w:left="567" w:hanging="567"/>
        <w:rPr>
          <w:color w:val="000000"/>
          <w:szCs w:val="22"/>
          <w:lang w:val="lt-LT"/>
        </w:rPr>
      </w:pPr>
    </w:p>
    <w:p w14:paraId="12BD326C"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Imuninės sistemos sutrikimai</w:t>
      </w:r>
    </w:p>
    <w:p w14:paraId="7F4401B1" w14:textId="77777777" w:rsidR="007E0A64" w:rsidRPr="00004E62" w:rsidRDefault="00A716FE" w:rsidP="001F7DED">
      <w:pPr>
        <w:widowControl w:val="0"/>
        <w:ind w:left="567" w:hanging="567"/>
        <w:rPr>
          <w:color w:val="000000"/>
          <w:szCs w:val="22"/>
          <w:lang w:val="lt-LT"/>
        </w:rPr>
      </w:pPr>
      <w:r w:rsidRPr="00004E62">
        <w:rPr>
          <w:color w:val="000000"/>
          <w:szCs w:val="22"/>
          <w:lang w:val="lt-LT"/>
        </w:rPr>
        <w:t>Daugiau informacijos žr. 4.4 skyrių.</w:t>
      </w:r>
    </w:p>
    <w:p w14:paraId="6F01E6CC" w14:textId="77777777" w:rsidR="007E0A64" w:rsidRPr="00004E62" w:rsidRDefault="007E0A64" w:rsidP="001F7DED">
      <w:pPr>
        <w:widowControl w:val="0"/>
        <w:ind w:left="567" w:hanging="567"/>
        <w:rPr>
          <w:color w:val="000000"/>
          <w:szCs w:val="22"/>
          <w:lang w:val="lt-LT"/>
        </w:rPr>
      </w:pPr>
    </w:p>
    <w:p w14:paraId="370017EC"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Anafilaksija</w:t>
      </w:r>
    </w:p>
    <w:p w14:paraId="19A27D4C" w14:textId="40025407" w:rsidR="007E0A64" w:rsidRPr="00004E62" w:rsidRDefault="00A716FE" w:rsidP="001F7DED">
      <w:pPr>
        <w:widowControl w:val="0"/>
        <w:rPr>
          <w:color w:val="000000"/>
          <w:szCs w:val="22"/>
          <w:lang w:val="lt-LT"/>
        </w:rPr>
      </w:pPr>
      <w:r w:rsidRPr="00004E62">
        <w:rPr>
          <w:color w:val="000000"/>
          <w:szCs w:val="22"/>
          <w:lang w:val="lt-LT"/>
        </w:rPr>
        <w:t>Klinikinių tyrimų metu anafilaksinės reakcijos buvo retos. Tačiau saugumo duomenimis, vaistiniam preparatui esant rinkoje iš viso gauti 898 pranešimai apie anafilaksinius atvejus. Remiantis apskaičiuota 566</w:t>
      </w:r>
      <w:r w:rsidR="00FF2583" w:rsidRPr="00004E62">
        <w:rPr>
          <w:color w:val="000000"/>
          <w:szCs w:val="22"/>
          <w:lang w:val="lt-LT"/>
        </w:rPr>
        <w:t> </w:t>
      </w:r>
      <w:r w:rsidRPr="00004E62">
        <w:rPr>
          <w:color w:val="000000"/>
          <w:szCs w:val="22"/>
          <w:lang w:val="lt-LT"/>
        </w:rPr>
        <w:t>923 paciento gydymo metų ekspozicija, tai atitinka apytiksliai 0,20 % pranešimų dažnį.</w:t>
      </w:r>
    </w:p>
    <w:p w14:paraId="09AD87CE" w14:textId="77777777" w:rsidR="007E0A64" w:rsidRPr="00004E62" w:rsidRDefault="007E0A64" w:rsidP="001F7DED">
      <w:pPr>
        <w:widowControl w:val="0"/>
        <w:ind w:left="567" w:hanging="567"/>
        <w:rPr>
          <w:color w:val="000000"/>
          <w:szCs w:val="22"/>
          <w:lang w:val="lt-LT"/>
        </w:rPr>
      </w:pPr>
    </w:p>
    <w:p w14:paraId="613FB057" w14:textId="77777777" w:rsidR="007E0A64" w:rsidRPr="00004E62" w:rsidRDefault="00A716FE" w:rsidP="001F7DED">
      <w:pPr>
        <w:pStyle w:val="Text"/>
        <w:keepNext/>
        <w:widowControl w:val="0"/>
        <w:spacing w:before="0"/>
        <w:jc w:val="left"/>
        <w:rPr>
          <w:i/>
          <w:color w:val="000000"/>
          <w:sz w:val="22"/>
          <w:szCs w:val="22"/>
          <w:u w:val="single"/>
          <w:lang w:val="lt-LT"/>
        </w:rPr>
      </w:pPr>
      <w:r w:rsidRPr="00004E62">
        <w:rPr>
          <w:i/>
          <w:color w:val="000000"/>
          <w:sz w:val="22"/>
          <w:szCs w:val="22"/>
          <w:u w:val="single"/>
          <w:lang w:val="lt-LT"/>
        </w:rPr>
        <w:t>Arterinė tromboembolija (AT)</w:t>
      </w:r>
    </w:p>
    <w:p w14:paraId="635CF6E2" w14:textId="4CC0D1F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Atliktų kontroliuojamųjų klinikinių tyrimų metu ir tarpinės stebėjimo tyrimo duomenų analizės metu pacientų grupėse nustatyti AT atvejų skaičiaus skirtumai. Sudėtinis AT reiškinių vertinamosios baigties kriterijaus apibrėžimas apima insultą, praeinantį smegenų išemijos priepuolį, miokardo infarktą, nestabiliąją krūtinės anginą ir mirtį dėl širdies bei kraujagyslių sutrikimo (įskaitant mirtį dėl nežinomos priežasties). Atlikus galutinę stebėjimo tyrimo duomenų analizę nustatyta, kad AT pasireiškimo dažnis 1 000 paciento metų Xolair vartojusių pacientų grupėje buvo 7,52 atvejo (115</w:t>
      </w:r>
      <w:r w:rsidR="00FA1A6C" w:rsidRPr="00004E62">
        <w:rPr>
          <w:color w:val="000000"/>
          <w:sz w:val="22"/>
          <w:szCs w:val="22"/>
          <w:lang w:val="lt-LT"/>
        </w:rPr>
        <w:t> </w:t>
      </w:r>
      <w:r w:rsidRPr="00004E62">
        <w:rPr>
          <w:color w:val="000000"/>
          <w:sz w:val="22"/>
          <w:szCs w:val="22"/>
          <w:lang w:val="lt-LT"/>
        </w:rPr>
        <w:t>atvejų/15 286 paciento metų), o kontrolinės grupės pacientams – 5,12 atvejo (51 atvejis/9 963 paciento metų). Atlikus daugiavariantinę analizę ir atsižvelgus į turimus pradinius širdies bei kraujagyslių ligų pasireiškimo rizikos veiksnius, nustatyta, kad rizikos santykis buvo 1,32 (95 % pasikliautinumo intervalas 0,91</w:t>
      </w:r>
      <w:r w:rsidRPr="00004E62">
        <w:rPr>
          <w:color w:val="000000"/>
          <w:sz w:val="22"/>
          <w:szCs w:val="22"/>
          <w:lang w:val="lt-LT"/>
        </w:rPr>
        <w:noBreakHyphen/>
        <w:t>1,91). Atlikus atskirą apibendrintų klinikinių tyrimų duomenų analizę, apimančią visų atsitiktinių imčių, dvigubai koduotų, placebu kontroliuotų, 8 savaičių trukmės ar ilgesnių klinikinių tyrimų duomenis, nustatyta, kad AT pasireiškimo dažnis 1 000 paciento metų Xolair vartojusių pacientų grupėje buvo 2,69 atvejo (5</w:t>
      </w:r>
      <w:r w:rsidR="008A2548" w:rsidRPr="00004E62">
        <w:rPr>
          <w:color w:val="000000"/>
          <w:sz w:val="22"/>
          <w:szCs w:val="22"/>
          <w:lang w:val="lt-LT"/>
        </w:rPr>
        <w:t> </w:t>
      </w:r>
      <w:r w:rsidRPr="00004E62">
        <w:rPr>
          <w:color w:val="000000"/>
          <w:sz w:val="22"/>
          <w:szCs w:val="22"/>
          <w:lang w:val="lt-LT"/>
        </w:rPr>
        <w:t>atvejai/1 856 paciento metų), o placebo grupėje – 2,38 atvejo (4</w:t>
      </w:r>
      <w:r w:rsidR="008A2548" w:rsidRPr="00004E62">
        <w:rPr>
          <w:color w:val="000000"/>
          <w:sz w:val="22"/>
          <w:szCs w:val="22"/>
          <w:lang w:val="lt-LT"/>
        </w:rPr>
        <w:t> </w:t>
      </w:r>
      <w:r w:rsidRPr="00004E62">
        <w:rPr>
          <w:color w:val="000000"/>
          <w:sz w:val="22"/>
          <w:szCs w:val="22"/>
          <w:lang w:val="lt-LT"/>
        </w:rPr>
        <w:t>atvejai/1 680 paciento metų) (dažnio santykis 1,13, 95 % pasikliautinumo intervalas 0,24</w:t>
      </w:r>
      <w:r w:rsidRPr="00004E62">
        <w:rPr>
          <w:color w:val="000000"/>
          <w:sz w:val="22"/>
          <w:szCs w:val="22"/>
          <w:lang w:val="lt-LT"/>
        </w:rPr>
        <w:noBreakHyphen/>
        <w:t>5,71).</w:t>
      </w:r>
    </w:p>
    <w:p w14:paraId="007830EB" w14:textId="77777777" w:rsidR="007E0A64" w:rsidRPr="00004E62" w:rsidRDefault="007E0A64" w:rsidP="001F7DED">
      <w:pPr>
        <w:widowControl w:val="0"/>
        <w:rPr>
          <w:color w:val="000000"/>
          <w:szCs w:val="22"/>
          <w:u w:val="single"/>
          <w:lang w:val="lt-LT"/>
        </w:rPr>
      </w:pPr>
    </w:p>
    <w:p w14:paraId="1DF961AB"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Trombocitai</w:t>
      </w:r>
    </w:p>
    <w:p w14:paraId="03249CBE" w14:textId="6EBF4038"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Klinikinių tyrimų metu keliems pacientams nustatytas mažesnis už apatinę laboratorinių tyrimų normos ribą trombocitų skaičius. </w:t>
      </w:r>
      <w:r w:rsidR="003366E5" w:rsidRPr="00004E62">
        <w:rPr>
          <w:color w:val="000000"/>
          <w:sz w:val="22"/>
          <w:szCs w:val="22"/>
          <w:lang w:val="lt-LT"/>
        </w:rPr>
        <w:t>I</w:t>
      </w:r>
      <w:r w:rsidRPr="00004E62">
        <w:rPr>
          <w:color w:val="000000"/>
          <w:sz w:val="22"/>
          <w:szCs w:val="22"/>
          <w:lang w:val="lt-LT"/>
        </w:rPr>
        <w:t>lgalaikio trombocitų kiekio sumažėjimo nepastebėta, nors po preparato pateikimo į rinką stebėti pavieniai idiopatinės trombocitopenijos atvejai, įskaitant sunkius atvejus.</w:t>
      </w:r>
    </w:p>
    <w:p w14:paraId="2E9DC5CE" w14:textId="77777777" w:rsidR="007E0A64" w:rsidRPr="00004E62" w:rsidRDefault="007E0A64" w:rsidP="001F7DED">
      <w:pPr>
        <w:pStyle w:val="Text"/>
        <w:widowControl w:val="0"/>
        <w:spacing w:before="0"/>
        <w:jc w:val="left"/>
        <w:rPr>
          <w:color w:val="000000"/>
          <w:sz w:val="22"/>
          <w:szCs w:val="22"/>
          <w:lang w:val="lt-LT"/>
        </w:rPr>
      </w:pPr>
    </w:p>
    <w:p w14:paraId="75BA4870"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Parazitinės infekcijos</w:t>
      </w:r>
    </w:p>
    <w:p w14:paraId="0679ECA9"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Placebu kontroliuojamų tyrimų metu nustatyta, kad pacientams, kuriems ilgą laiką yra padidėjusi kirmėlinių infekcijų rizika, gydymo omalizumabu metu nedaug, statistiškai nereikšmingai padidėjo šių infekcijų dažnis. Šių infekcijų eiga, sunkumas ir atsakas į gydymą nepakito (žr. 4.4 skyrių).</w:t>
      </w:r>
    </w:p>
    <w:p w14:paraId="0E78C3EC" w14:textId="77777777" w:rsidR="007E0A64" w:rsidRPr="00004E62" w:rsidRDefault="007E0A64" w:rsidP="001F7DED">
      <w:pPr>
        <w:pStyle w:val="Text"/>
        <w:widowControl w:val="0"/>
        <w:spacing w:before="0"/>
        <w:jc w:val="left"/>
        <w:rPr>
          <w:color w:val="000000"/>
          <w:sz w:val="22"/>
          <w:szCs w:val="22"/>
          <w:lang w:val="lt-LT"/>
        </w:rPr>
      </w:pPr>
    </w:p>
    <w:p w14:paraId="4A00F4DF" w14:textId="77777777" w:rsidR="007E0A64" w:rsidRPr="00004E62" w:rsidRDefault="00A716FE" w:rsidP="001F7DED">
      <w:pPr>
        <w:keepNext/>
        <w:widowControl w:val="0"/>
        <w:ind w:left="567" w:hanging="567"/>
        <w:rPr>
          <w:i/>
          <w:color w:val="000000"/>
          <w:szCs w:val="22"/>
          <w:u w:val="single"/>
          <w:lang w:val="lt-LT"/>
        </w:rPr>
      </w:pPr>
      <w:r w:rsidRPr="00004E62">
        <w:rPr>
          <w:i/>
          <w:color w:val="000000"/>
          <w:szCs w:val="22"/>
          <w:u w:val="single"/>
          <w:lang w:val="lt-LT"/>
        </w:rPr>
        <w:t>Sisteminė raudonoji vilkligė</w:t>
      </w:r>
    </w:p>
    <w:p w14:paraId="21BEFB6F" w14:textId="77777777" w:rsidR="007E0A64" w:rsidRPr="00004E62" w:rsidRDefault="00A716FE" w:rsidP="001F7DED">
      <w:pPr>
        <w:widowControl w:val="0"/>
        <w:rPr>
          <w:color w:val="000000"/>
          <w:szCs w:val="22"/>
          <w:lang w:val="lt-LT"/>
        </w:rPr>
      </w:pPr>
      <w:r w:rsidRPr="00004E62">
        <w:rPr>
          <w:color w:val="000000"/>
          <w:szCs w:val="22"/>
          <w:lang w:val="lt-LT"/>
        </w:rPr>
        <w:t>Klinikinių tyrimų metu ir vaistiniam preparatui esant rinkoje gauta pranešimų apie sisteminės raudonosios vilkligės (SRV) atvejus pacientams, sergantiems vidutinio sunkumo ar sunkia astma ir LID.</w:t>
      </w:r>
      <w:r w:rsidRPr="00004E62">
        <w:rPr>
          <w:rFonts w:ascii="Arial" w:hAnsi="Arial" w:cs="Arial"/>
          <w:color w:val="222222"/>
          <w:lang w:val="lt-LT"/>
        </w:rPr>
        <w:t xml:space="preserve"> </w:t>
      </w:r>
      <w:r w:rsidRPr="00004E62">
        <w:rPr>
          <w:color w:val="000000"/>
          <w:szCs w:val="22"/>
          <w:lang w:val="lt-LT"/>
        </w:rPr>
        <w:t>SRV patogenezė nėra pakankamai gerai suprasta.</w:t>
      </w:r>
    </w:p>
    <w:p w14:paraId="36C0A4CC" w14:textId="77777777" w:rsidR="007E0A64" w:rsidRPr="00004E62" w:rsidRDefault="007E0A64" w:rsidP="001F7DED">
      <w:pPr>
        <w:widowControl w:val="0"/>
        <w:ind w:left="567" w:hanging="567"/>
        <w:rPr>
          <w:color w:val="000000"/>
          <w:szCs w:val="22"/>
          <w:lang w:val="lt-LT"/>
        </w:rPr>
      </w:pPr>
    </w:p>
    <w:p w14:paraId="177EE6ED" w14:textId="77777777" w:rsidR="007E0A64" w:rsidRPr="00004E62" w:rsidRDefault="00A716FE" w:rsidP="001F7DED">
      <w:pPr>
        <w:keepNext/>
        <w:widowControl w:val="0"/>
        <w:rPr>
          <w:szCs w:val="24"/>
          <w:u w:val="single"/>
          <w:lang w:val="lt-LT"/>
        </w:rPr>
      </w:pPr>
      <w:r w:rsidRPr="00004E62">
        <w:rPr>
          <w:szCs w:val="24"/>
          <w:u w:val="single"/>
          <w:lang w:val="lt-LT"/>
        </w:rPr>
        <w:lastRenderedPageBreak/>
        <w:t>Pranešimas apie įtariamas nepageidaujamas reakcijas</w:t>
      </w:r>
    </w:p>
    <w:p w14:paraId="7A6DCA24" w14:textId="77777777" w:rsidR="007E0A64" w:rsidRPr="00A10CE1" w:rsidRDefault="007E0A64" w:rsidP="001F7DED">
      <w:pPr>
        <w:keepNext/>
        <w:widowControl w:val="0"/>
        <w:rPr>
          <w:szCs w:val="24"/>
          <w:lang w:val="lt-LT"/>
        </w:rPr>
      </w:pPr>
    </w:p>
    <w:p w14:paraId="60F0C22F" w14:textId="771DA863" w:rsidR="007E0A64" w:rsidRPr="00004E62" w:rsidRDefault="00A716FE" w:rsidP="001F7DED">
      <w:pPr>
        <w:autoSpaceDE w:val="0"/>
        <w:autoSpaceDN w:val="0"/>
        <w:adjustRightInd w:val="0"/>
        <w:rPr>
          <w:szCs w:val="24"/>
          <w:lang w:val="lt-LT"/>
        </w:rPr>
      </w:pPr>
      <w:r w:rsidRPr="00004E62">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004E62">
        <w:rPr>
          <w:szCs w:val="24"/>
          <w:shd w:val="clear" w:color="auto" w:fill="D9D9D9"/>
          <w:lang w:val="lt-LT"/>
        </w:rPr>
        <w:t xml:space="preserve">naudodamiesi </w:t>
      </w:r>
      <w:hyperlink r:id="rId9" w:history="1">
        <w:r w:rsidRPr="00004E62">
          <w:rPr>
            <w:rStyle w:val="Hyperlink"/>
            <w:szCs w:val="22"/>
            <w:shd w:val="clear" w:color="auto" w:fill="D9D9D9"/>
            <w:lang w:val="lt-LT"/>
          </w:rPr>
          <w:t>V priede</w:t>
        </w:r>
      </w:hyperlink>
      <w:r w:rsidRPr="00004E62">
        <w:rPr>
          <w:color w:val="00B050"/>
          <w:szCs w:val="24"/>
          <w:shd w:val="pct15" w:color="auto" w:fill="auto"/>
          <w:lang w:val="lt-LT"/>
        </w:rPr>
        <w:t xml:space="preserve"> </w:t>
      </w:r>
      <w:r w:rsidRPr="00004E62">
        <w:rPr>
          <w:szCs w:val="24"/>
          <w:shd w:val="pct15" w:color="auto" w:fill="auto"/>
          <w:lang w:val="lt-LT"/>
        </w:rPr>
        <w:t>nurodyta nacionaline pranešimo</w:t>
      </w:r>
      <w:r w:rsidRPr="00004E62">
        <w:rPr>
          <w:color w:val="00B050"/>
          <w:szCs w:val="24"/>
          <w:shd w:val="pct15" w:color="auto" w:fill="auto"/>
          <w:lang w:val="lt-LT"/>
        </w:rPr>
        <w:t xml:space="preserve"> </w:t>
      </w:r>
      <w:r w:rsidRPr="00004E62">
        <w:rPr>
          <w:szCs w:val="24"/>
          <w:shd w:val="pct15" w:color="auto" w:fill="auto"/>
          <w:lang w:val="lt-LT"/>
        </w:rPr>
        <w:t>sistema</w:t>
      </w:r>
      <w:r w:rsidRPr="00004E62">
        <w:rPr>
          <w:szCs w:val="24"/>
          <w:lang w:val="lt-LT"/>
        </w:rPr>
        <w:t>.</w:t>
      </w:r>
    </w:p>
    <w:p w14:paraId="0F566FB3" w14:textId="77777777" w:rsidR="007E0A64" w:rsidRPr="00004E62" w:rsidRDefault="007E0A64" w:rsidP="001F7DED">
      <w:pPr>
        <w:widowControl w:val="0"/>
        <w:ind w:left="567" w:hanging="567"/>
        <w:rPr>
          <w:i/>
          <w:color w:val="000000"/>
          <w:szCs w:val="22"/>
          <w:u w:val="single"/>
          <w:lang w:val="lt-LT"/>
        </w:rPr>
      </w:pPr>
    </w:p>
    <w:p w14:paraId="0207EBB7" w14:textId="77777777" w:rsidR="007E0A64" w:rsidRPr="00004E62" w:rsidRDefault="00A716FE" w:rsidP="001F7DED">
      <w:pPr>
        <w:keepNext/>
        <w:widowControl w:val="0"/>
        <w:ind w:left="567" w:hanging="567"/>
        <w:rPr>
          <w:b/>
          <w:color w:val="000000"/>
          <w:szCs w:val="22"/>
          <w:lang w:val="lt-LT"/>
        </w:rPr>
      </w:pPr>
      <w:r w:rsidRPr="00004E62">
        <w:rPr>
          <w:b/>
          <w:color w:val="000000"/>
          <w:szCs w:val="22"/>
          <w:lang w:val="lt-LT"/>
        </w:rPr>
        <w:t>4.9</w:t>
      </w:r>
      <w:r w:rsidRPr="00004E62">
        <w:rPr>
          <w:b/>
          <w:color w:val="000000"/>
          <w:szCs w:val="22"/>
          <w:lang w:val="lt-LT"/>
        </w:rPr>
        <w:tab/>
        <w:t>Perdozavimas</w:t>
      </w:r>
    </w:p>
    <w:p w14:paraId="04EA7C1D" w14:textId="77777777" w:rsidR="007E0A64" w:rsidRPr="00004E62" w:rsidRDefault="007E0A64" w:rsidP="001F7DED">
      <w:pPr>
        <w:keepNext/>
        <w:widowControl w:val="0"/>
        <w:rPr>
          <w:color w:val="000000"/>
          <w:szCs w:val="22"/>
          <w:lang w:val="lt-LT"/>
        </w:rPr>
      </w:pPr>
    </w:p>
    <w:p w14:paraId="32A81398"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Didžiausia toleruojama Xolair dozė nenustatyta. Vienkartinės dozės iki 4 000 mg į pacientams nesukėlė dozę ribojančių toksinių reiškinių. Didžiausia suminė pacientams skirta dozė buvo 44 000 mg per 20 savaičių ir ji nesukėlė jokių ūminių nepageidaujamų reiškinių.</w:t>
      </w:r>
    </w:p>
    <w:p w14:paraId="75047B62" w14:textId="77777777" w:rsidR="007E0A64" w:rsidRPr="00004E62" w:rsidRDefault="007E0A64" w:rsidP="001F7DED">
      <w:pPr>
        <w:ind w:left="567" w:hanging="567"/>
        <w:rPr>
          <w:color w:val="000000"/>
          <w:szCs w:val="22"/>
          <w:lang w:val="lt-LT"/>
        </w:rPr>
      </w:pPr>
    </w:p>
    <w:p w14:paraId="47FE5301"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Jeigu įtariamas vaistinio preparato perdozavimas, reikia stebėti paciento būklę, ar pasireiškia kokių nors neįprastų požymių ar simptomų. Tokiu atveju reikia skirti tinkamą gydymą.</w:t>
      </w:r>
    </w:p>
    <w:p w14:paraId="02C31AEB" w14:textId="77777777" w:rsidR="007E0A64" w:rsidRPr="00004E62" w:rsidRDefault="007E0A64" w:rsidP="001F7DED">
      <w:pPr>
        <w:pStyle w:val="Text"/>
        <w:widowControl w:val="0"/>
        <w:spacing w:before="0"/>
        <w:jc w:val="left"/>
        <w:rPr>
          <w:color w:val="000000"/>
          <w:sz w:val="22"/>
          <w:szCs w:val="22"/>
          <w:lang w:val="lt-LT"/>
        </w:rPr>
      </w:pPr>
    </w:p>
    <w:p w14:paraId="11EC5CC6" w14:textId="77777777" w:rsidR="007E0A64" w:rsidRPr="00004E62" w:rsidRDefault="007E0A64" w:rsidP="001F7DED">
      <w:pPr>
        <w:ind w:left="567" w:hanging="567"/>
        <w:rPr>
          <w:color w:val="000000"/>
          <w:szCs w:val="22"/>
          <w:lang w:val="lt-LT"/>
        </w:rPr>
      </w:pPr>
    </w:p>
    <w:p w14:paraId="33AFE2A3" w14:textId="77777777" w:rsidR="007E0A64" w:rsidRPr="00004E62" w:rsidRDefault="00A716FE" w:rsidP="001F7DED">
      <w:pPr>
        <w:keepNext/>
        <w:widowControl w:val="0"/>
        <w:tabs>
          <w:tab w:val="left" w:pos="567"/>
        </w:tabs>
        <w:rPr>
          <w:b/>
          <w:caps/>
          <w:color w:val="000000"/>
          <w:szCs w:val="22"/>
          <w:lang w:val="lt-LT"/>
        </w:rPr>
      </w:pPr>
      <w:r w:rsidRPr="00004E62">
        <w:rPr>
          <w:b/>
          <w:caps/>
          <w:color w:val="000000"/>
          <w:szCs w:val="22"/>
          <w:lang w:val="lt-LT"/>
        </w:rPr>
        <w:t>5.</w:t>
      </w:r>
      <w:r w:rsidRPr="00004E62">
        <w:rPr>
          <w:b/>
          <w:caps/>
          <w:color w:val="000000"/>
          <w:szCs w:val="22"/>
          <w:lang w:val="lt-LT"/>
        </w:rPr>
        <w:tab/>
      </w:r>
      <w:r w:rsidRPr="00004E62">
        <w:rPr>
          <w:b/>
          <w:color w:val="000000"/>
          <w:szCs w:val="22"/>
          <w:lang w:val="lt-LT"/>
        </w:rPr>
        <w:t xml:space="preserve">FARMAKOLOGINĖS </w:t>
      </w:r>
      <w:r w:rsidRPr="00004E62">
        <w:rPr>
          <w:b/>
          <w:caps/>
          <w:color w:val="000000"/>
          <w:szCs w:val="22"/>
          <w:lang w:val="lt-LT"/>
        </w:rPr>
        <w:t>savybės</w:t>
      </w:r>
    </w:p>
    <w:p w14:paraId="7D96555D" w14:textId="77777777" w:rsidR="007E0A64" w:rsidRPr="00004E62" w:rsidRDefault="007E0A64" w:rsidP="001F7DED">
      <w:pPr>
        <w:keepNext/>
        <w:widowControl w:val="0"/>
        <w:rPr>
          <w:color w:val="000000"/>
          <w:szCs w:val="22"/>
          <w:lang w:val="lt-LT"/>
        </w:rPr>
      </w:pPr>
    </w:p>
    <w:p w14:paraId="0B55BBF0" w14:textId="77777777" w:rsidR="007E0A64" w:rsidRPr="00004E62" w:rsidRDefault="00A716FE" w:rsidP="001F7DED">
      <w:pPr>
        <w:keepNext/>
        <w:widowControl w:val="0"/>
        <w:tabs>
          <w:tab w:val="left" w:pos="567"/>
        </w:tabs>
        <w:rPr>
          <w:b/>
          <w:color w:val="000000"/>
          <w:szCs w:val="22"/>
          <w:lang w:val="lt-LT"/>
        </w:rPr>
      </w:pPr>
      <w:r w:rsidRPr="00004E62">
        <w:rPr>
          <w:b/>
          <w:color w:val="000000"/>
          <w:szCs w:val="22"/>
          <w:lang w:val="lt-LT"/>
        </w:rPr>
        <w:t>5.1</w:t>
      </w:r>
      <w:r w:rsidRPr="00004E62">
        <w:rPr>
          <w:b/>
          <w:color w:val="000000"/>
          <w:szCs w:val="22"/>
          <w:lang w:val="lt-LT"/>
        </w:rPr>
        <w:tab/>
        <w:t>Farmakodinaminės savybės</w:t>
      </w:r>
    </w:p>
    <w:p w14:paraId="73179012" w14:textId="77777777" w:rsidR="007E0A64" w:rsidRPr="00004E62" w:rsidRDefault="007E0A64" w:rsidP="001F7DED">
      <w:pPr>
        <w:keepNext/>
        <w:widowControl w:val="0"/>
        <w:rPr>
          <w:color w:val="000000"/>
          <w:szCs w:val="22"/>
          <w:lang w:val="lt-LT"/>
        </w:rPr>
      </w:pPr>
    </w:p>
    <w:p w14:paraId="69FEF0FB" w14:textId="77777777" w:rsidR="007E0A64" w:rsidRPr="00004E62" w:rsidRDefault="00A716FE" w:rsidP="001F7DED">
      <w:pPr>
        <w:rPr>
          <w:color w:val="000000"/>
          <w:szCs w:val="22"/>
          <w:lang w:val="lt-LT"/>
        </w:rPr>
      </w:pPr>
      <w:r w:rsidRPr="00004E62">
        <w:rPr>
          <w:color w:val="000000"/>
          <w:szCs w:val="22"/>
          <w:lang w:val="lt-LT"/>
        </w:rPr>
        <w:t>Farmakoterapinė grupė – vaistiniai preparatai obstrukcinėms kvėpavimo takų ligoms gydyti, kiti sisteminiai vaistiniai preparatai obstrukcinėms kvėpavimo takų ligoms gydyti, ATC kodas – R03DX05</w:t>
      </w:r>
    </w:p>
    <w:p w14:paraId="746FC37E" w14:textId="77777777" w:rsidR="007E0A64" w:rsidRPr="00004E62" w:rsidRDefault="007E0A64" w:rsidP="001F7DED">
      <w:pPr>
        <w:pStyle w:val="Text"/>
        <w:widowControl w:val="0"/>
        <w:spacing w:before="0"/>
        <w:jc w:val="left"/>
        <w:rPr>
          <w:color w:val="000000"/>
          <w:sz w:val="22"/>
          <w:szCs w:val="22"/>
          <w:lang w:val="lt-LT"/>
        </w:rPr>
      </w:pPr>
    </w:p>
    <w:p w14:paraId="2FB7A4BE" w14:textId="77777777" w:rsidR="003366E5" w:rsidRPr="00004E62" w:rsidRDefault="003366E5" w:rsidP="003366E5">
      <w:pPr>
        <w:pStyle w:val="Text"/>
        <w:keepNext/>
        <w:widowControl w:val="0"/>
        <w:spacing w:before="0"/>
        <w:jc w:val="left"/>
        <w:rPr>
          <w:color w:val="000000"/>
          <w:sz w:val="22"/>
          <w:szCs w:val="22"/>
          <w:u w:val="single"/>
          <w:lang w:val="lt-LT"/>
        </w:rPr>
      </w:pPr>
      <w:r w:rsidRPr="00004E62">
        <w:rPr>
          <w:color w:val="000000"/>
          <w:sz w:val="22"/>
          <w:szCs w:val="22"/>
          <w:u w:val="single"/>
          <w:lang w:val="lt-LT"/>
        </w:rPr>
        <w:t>Veikimo mechanizmas</w:t>
      </w:r>
    </w:p>
    <w:p w14:paraId="0B59C914" w14:textId="77777777" w:rsidR="003366E5" w:rsidRPr="00004E62" w:rsidRDefault="003366E5" w:rsidP="00507659">
      <w:pPr>
        <w:pStyle w:val="Text"/>
        <w:keepNext/>
        <w:widowControl w:val="0"/>
        <w:spacing w:before="0"/>
        <w:jc w:val="left"/>
        <w:rPr>
          <w:color w:val="000000"/>
          <w:sz w:val="22"/>
          <w:szCs w:val="22"/>
          <w:lang w:val="lt-LT"/>
        </w:rPr>
      </w:pPr>
    </w:p>
    <w:p w14:paraId="38CF2A1D" w14:textId="5C5F05E7" w:rsidR="003366E5" w:rsidRPr="00004E62" w:rsidRDefault="00A716FE" w:rsidP="003366E5">
      <w:pPr>
        <w:pStyle w:val="Text"/>
        <w:widowControl w:val="0"/>
        <w:spacing w:before="0"/>
        <w:jc w:val="left"/>
        <w:rPr>
          <w:color w:val="000000"/>
          <w:sz w:val="22"/>
          <w:szCs w:val="22"/>
          <w:lang w:val="lt-LT"/>
        </w:rPr>
      </w:pPr>
      <w:r w:rsidRPr="00004E62">
        <w:rPr>
          <w:color w:val="000000"/>
          <w:sz w:val="22"/>
          <w:szCs w:val="22"/>
          <w:lang w:val="lt-LT"/>
        </w:rPr>
        <w:t>Omalizumabas yra rekombinantinės DNR technologijos būdu gautas žmogui pritaikytas monokloninis antikūnas, kuris selektyviai jungiasi su žmogaus imunoglobulinu E (IgE) ir neleidžia jam jungtis su Fc</w:t>
      </w:r>
      <w:r w:rsidRPr="00004E62">
        <w:rPr>
          <w:color w:val="000000"/>
          <w:sz w:val="22"/>
          <w:szCs w:val="22"/>
          <w:lang w:val="lt-LT"/>
        </w:rPr>
        <w:sym w:font="Symbol" w:char="F065"/>
      </w:r>
      <w:r w:rsidRPr="00004E62">
        <w:rPr>
          <w:color w:val="000000"/>
          <w:sz w:val="22"/>
          <w:szCs w:val="22"/>
          <w:lang w:val="lt-LT"/>
        </w:rPr>
        <w:t xml:space="preserve">RI (didelio afiniteto IgE receptoriumi), esančiu ant bazofilų ir putliųjų ląstelių paviršiaus, ir todėl sumažėja alerginę kaskadą galinčio sukelti laisvojo IgE kiekis. </w:t>
      </w:r>
      <w:r w:rsidR="003366E5" w:rsidRPr="00004E62">
        <w:rPr>
          <w:color w:val="000000"/>
          <w:sz w:val="22"/>
          <w:szCs w:val="22"/>
          <w:lang w:val="lt-LT"/>
        </w:rPr>
        <w:t>Antikūnas – tai IgG1 kappa, kurį sudaro žmogaus imunoglobulino karkaso sritys ir papildomos determinuojančiosios pelių motininio antikūno sritys, kurios jungiasi su IgE.</w:t>
      </w:r>
    </w:p>
    <w:p w14:paraId="5F26C8A4" w14:textId="77777777" w:rsidR="003366E5" w:rsidRPr="00004E62" w:rsidRDefault="003366E5" w:rsidP="003366E5">
      <w:pPr>
        <w:pStyle w:val="Text"/>
        <w:widowControl w:val="0"/>
        <w:spacing w:before="0"/>
        <w:jc w:val="left"/>
        <w:rPr>
          <w:color w:val="000000"/>
          <w:sz w:val="22"/>
          <w:szCs w:val="22"/>
          <w:lang w:val="lt-LT"/>
        </w:rPr>
      </w:pPr>
    </w:p>
    <w:p w14:paraId="2020584E" w14:textId="44724B74" w:rsidR="007E0A64" w:rsidRPr="00004E62" w:rsidRDefault="00A716FE" w:rsidP="003366E5">
      <w:pPr>
        <w:pStyle w:val="Text"/>
        <w:widowControl w:val="0"/>
        <w:spacing w:before="0"/>
        <w:jc w:val="left"/>
        <w:rPr>
          <w:color w:val="000000"/>
          <w:sz w:val="22"/>
          <w:szCs w:val="22"/>
          <w:lang w:val="lt-LT"/>
        </w:rPr>
      </w:pPr>
      <w:r w:rsidRPr="00004E62">
        <w:rPr>
          <w:color w:val="000000"/>
          <w:sz w:val="22"/>
          <w:szCs w:val="22"/>
          <w:lang w:val="lt-LT"/>
        </w:rPr>
        <w:t>Atopija sergančius pacientus gydant omalizumabu ryškiai sumažėjo Fc</w:t>
      </w:r>
      <w:r w:rsidRPr="00004E62">
        <w:rPr>
          <w:color w:val="000000"/>
          <w:sz w:val="22"/>
          <w:szCs w:val="22"/>
          <w:lang w:val="lt-LT"/>
        </w:rPr>
        <w:sym w:font="Symbol" w:char="F065"/>
      </w:r>
      <w:r w:rsidRPr="00004E62">
        <w:rPr>
          <w:color w:val="000000"/>
          <w:sz w:val="22"/>
          <w:szCs w:val="22"/>
          <w:lang w:val="lt-LT"/>
        </w:rPr>
        <w:t>RI receptorių kiekis ant bazofilų.</w:t>
      </w:r>
      <w:r w:rsidRPr="00004E62">
        <w:rPr>
          <w:color w:val="000000"/>
          <w:sz w:val="22"/>
          <w:szCs w:val="22"/>
          <w:lang w:val="lt-LT" w:eastAsia="ja-JP"/>
        </w:rPr>
        <w:t xml:space="preserve"> </w:t>
      </w:r>
      <w:r w:rsidRPr="00004E62">
        <w:rPr>
          <w:color w:val="000000"/>
          <w:sz w:val="22"/>
          <w:szCs w:val="22"/>
          <w:lang w:val="lt-LT"/>
        </w:rPr>
        <w:t xml:space="preserve">Skiriant </w:t>
      </w:r>
      <w:r w:rsidR="00B50B3E" w:rsidRPr="00004E62">
        <w:rPr>
          <w:color w:val="000000"/>
          <w:sz w:val="22"/>
          <w:szCs w:val="22"/>
          <w:lang w:val="lt-LT"/>
        </w:rPr>
        <w:t>omalizumabo</w:t>
      </w:r>
      <w:r w:rsidRPr="00004E62">
        <w:rPr>
          <w:color w:val="000000"/>
          <w:sz w:val="22"/>
          <w:szCs w:val="22"/>
          <w:lang w:val="lt-LT"/>
        </w:rPr>
        <w:t xml:space="preserve"> slopinami nuo IgE priklausantys uždegiminiai procesai, o tai įrodo sumažėjęs eozinofilų kiekis kraujyje ir audiniuose bei sumažėjęs įgimtų ar įgytų imuninių ir neimuninių ląstelių išskiriamų uždegimo mediatorių, įskaitant IL</w:t>
      </w:r>
      <w:r w:rsidR="00FE0D55" w:rsidRPr="00004E62">
        <w:rPr>
          <w:color w:val="000000"/>
          <w:sz w:val="22"/>
          <w:szCs w:val="22"/>
          <w:lang w:val="lt-LT"/>
        </w:rPr>
        <w:noBreakHyphen/>
      </w:r>
      <w:r w:rsidRPr="00004E62">
        <w:rPr>
          <w:color w:val="000000"/>
          <w:sz w:val="22"/>
          <w:szCs w:val="22"/>
          <w:lang w:val="lt-LT"/>
        </w:rPr>
        <w:t>4, IL</w:t>
      </w:r>
      <w:r w:rsidR="00FE0D55" w:rsidRPr="00004E62">
        <w:rPr>
          <w:color w:val="000000"/>
          <w:sz w:val="22"/>
          <w:szCs w:val="22"/>
          <w:lang w:val="lt-LT"/>
        </w:rPr>
        <w:noBreakHyphen/>
      </w:r>
      <w:r w:rsidRPr="00004E62">
        <w:rPr>
          <w:color w:val="000000"/>
          <w:sz w:val="22"/>
          <w:szCs w:val="22"/>
          <w:lang w:val="lt-LT"/>
        </w:rPr>
        <w:t>5 ir IL</w:t>
      </w:r>
      <w:r w:rsidR="00FE0D55" w:rsidRPr="00004E62">
        <w:rPr>
          <w:color w:val="000000"/>
          <w:sz w:val="22"/>
          <w:szCs w:val="22"/>
          <w:lang w:val="lt-LT"/>
        </w:rPr>
        <w:noBreakHyphen/>
      </w:r>
      <w:r w:rsidRPr="00004E62">
        <w:rPr>
          <w:color w:val="000000"/>
          <w:sz w:val="22"/>
          <w:szCs w:val="22"/>
          <w:lang w:val="lt-LT"/>
        </w:rPr>
        <w:t>13, kiekis.</w:t>
      </w:r>
    </w:p>
    <w:p w14:paraId="13E87178" w14:textId="77777777" w:rsidR="007E0A64" w:rsidRPr="00004E62" w:rsidRDefault="007E0A64" w:rsidP="001F7DED">
      <w:pPr>
        <w:pStyle w:val="Text"/>
        <w:widowControl w:val="0"/>
        <w:spacing w:before="0"/>
        <w:jc w:val="left"/>
        <w:rPr>
          <w:color w:val="000000"/>
          <w:sz w:val="22"/>
          <w:szCs w:val="22"/>
          <w:u w:val="single"/>
          <w:lang w:val="lt-LT"/>
        </w:rPr>
      </w:pPr>
    </w:p>
    <w:p w14:paraId="5755C6DC" w14:textId="77777777" w:rsidR="007E0A64" w:rsidRPr="00004E62" w:rsidRDefault="00A716FE" w:rsidP="001F7DED">
      <w:pPr>
        <w:pStyle w:val="Text"/>
        <w:keepNext/>
        <w:widowControl w:val="0"/>
        <w:spacing w:before="0"/>
        <w:jc w:val="left"/>
        <w:rPr>
          <w:color w:val="000000"/>
          <w:sz w:val="22"/>
          <w:szCs w:val="22"/>
          <w:u w:val="single"/>
          <w:lang w:val="lt-LT"/>
        </w:rPr>
      </w:pPr>
      <w:r w:rsidRPr="00004E62">
        <w:rPr>
          <w:color w:val="000000"/>
          <w:sz w:val="22"/>
          <w:szCs w:val="22"/>
          <w:u w:val="single"/>
          <w:lang w:val="lt-LT"/>
        </w:rPr>
        <w:t>Farmakodinaminis poveikis</w:t>
      </w:r>
    </w:p>
    <w:p w14:paraId="10BABD97" w14:textId="77777777" w:rsidR="007E0A64" w:rsidRPr="00004E62" w:rsidRDefault="007E0A64" w:rsidP="001F7DED">
      <w:pPr>
        <w:pStyle w:val="Text"/>
        <w:keepNext/>
        <w:widowControl w:val="0"/>
        <w:spacing w:before="0"/>
        <w:jc w:val="left"/>
        <w:rPr>
          <w:color w:val="000000"/>
          <w:sz w:val="22"/>
          <w:szCs w:val="22"/>
          <w:lang w:val="lt-LT"/>
        </w:rPr>
      </w:pPr>
    </w:p>
    <w:p w14:paraId="67081143" w14:textId="77777777" w:rsidR="007E0A64" w:rsidRPr="00004E62" w:rsidRDefault="00A716FE" w:rsidP="001F7DED">
      <w:pPr>
        <w:pStyle w:val="Text"/>
        <w:keepNext/>
        <w:widowControl w:val="0"/>
        <w:spacing w:before="0"/>
        <w:jc w:val="left"/>
        <w:rPr>
          <w:color w:val="000000"/>
          <w:sz w:val="22"/>
          <w:szCs w:val="22"/>
          <w:lang w:val="lt-LT"/>
        </w:rPr>
      </w:pPr>
      <w:r w:rsidRPr="00004E62">
        <w:rPr>
          <w:i/>
          <w:color w:val="000000"/>
          <w:sz w:val="22"/>
          <w:szCs w:val="22"/>
          <w:u w:val="single"/>
          <w:lang w:val="lt-LT"/>
        </w:rPr>
        <w:t>Alerginė astma</w:t>
      </w:r>
    </w:p>
    <w:p w14:paraId="3B8B1527" w14:textId="6FC5877D"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Histamino išsiskyrimas </w:t>
      </w:r>
      <w:r w:rsidRPr="00004E62">
        <w:rPr>
          <w:i/>
          <w:color w:val="000000"/>
          <w:sz w:val="22"/>
          <w:szCs w:val="22"/>
          <w:lang w:val="lt-LT"/>
        </w:rPr>
        <w:t>in vitro</w:t>
      </w:r>
      <w:r w:rsidRPr="00004E62">
        <w:rPr>
          <w:color w:val="000000"/>
          <w:sz w:val="22"/>
          <w:szCs w:val="22"/>
          <w:lang w:val="lt-LT"/>
        </w:rPr>
        <w:t xml:space="preserve"> iš bazofilų, išskirtų iš </w:t>
      </w:r>
      <w:r w:rsidR="00B50B3E" w:rsidRPr="00004E62">
        <w:rPr>
          <w:color w:val="000000"/>
          <w:sz w:val="22"/>
          <w:szCs w:val="22"/>
          <w:lang w:val="lt-LT"/>
        </w:rPr>
        <w:t>omalizumabo</w:t>
      </w:r>
      <w:r w:rsidRPr="00004E62">
        <w:rPr>
          <w:color w:val="000000"/>
          <w:sz w:val="22"/>
          <w:szCs w:val="22"/>
          <w:lang w:val="lt-LT"/>
        </w:rPr>
        <w:t xml:space="preserve"> vartojusių asmenų, po stimuliacijos alergenu sumažėjo maždaug 90 %, lyginant su pradine reikšme.</w:t>
      </w:r>
    </w:p>
    <w:p w14:paraId="61B73C87" w14:textId="77777777" w:rsidR="007E0A64" w:rsidRPr="00004E62" w:rsidRDefault="007E0A64" w:rsidP="001F7DED">
      <w:pPr>
        <w:pStyle w:val="Text"/>
        <w:widowControl w:val="0"/>
        <w:spacing w:before="0"/>
        <w:jc w:val="left"/>
        <w:rPr>
          <w:color w:val="000000"/>
          <w:sz w:val="22"/>
          <w:szCs w:val="22"/>
          <w:lang w:val="lt-LT"/>
        </w:rPr>
      </w:pPr>
    </w:p>
    <w:p w14:paraId="4D99EC32" w14:textId="07EBCB43" w:rsidR="007E0A64" w:rsidRPr="00004E62" w:rsidRDefault="00A716FE" w:rsidP="001F7DED">
      <w:pPr>
        <w:pStyle w:val="Text"/>
        <w:widowControl w:val="0"/>
        <w:spacing w:before="0"/>
        <w:jc w:val="left"/>
        <w:rPr>
          <w:rFonts w:eastAsia="MS Mincho"/>
          <w:color w:val="000000"/>
          <w:sz w:val="22"/>
          <w:szCs w:val="22"/>
          <w:lang w:val="lt-LT" w:eastAsia="ja-JP"/>
        </w:rPr>
      </w:pPr>
      <w:r w:rsidRPr="00004E62">
        <w:rPr>
          <w:rFonts w:eastAsia="MS Mincho"/>
          <w:color w:val="000000"/>
          <w:sz w:val="22"/>
          <w:szCs w:val="22"/>
          <w:lang w:val="lt-LT" w:eastAsia="ja-JP"/>
        </w:rPr>
        <w:t xml:space="preserve">Klinikinių tyrimų, kuriuose dalyvavo alergine astma sergantys pacientai, metu laisvojo IgE kiekis serume sumažėjo priklausomai nuo dozės dydžio per vieną valandą nuo jos pavartojimo ir toks išliko per intervalą tarp dozių. Praėjus metams nuo </w:t>
      </w:r>
      <w:r w:rsidR="00B50B3E" w:rsidRPr="00004E62">
        <w:rPr>
          <w:rFonts w:eastAsia="MS Mincho"/>
          <w:color w:val="000000"/>
          <w:sz w:val="22"/>
          <w:szCs w:val="22"/>
          <w:lang w:val="lt-LT" w:eastAsia="ja-JP"/>
        </w:rPr>
        <w:t>omalizumabo</w:t>
      </w:r>
      <w:r w:rsidRPr="00004E62">
        <w:rPr>
          <w:rFonts w:eastAsia="MS Mincho"/>
          <w:color w:val="000000"/>
          <w:sz w:val="22"/>
          <w:szCs w:val="22"/>
          <w:lang w:val="lt-LT" w:eastAsia="ja-JP"/>
        </w:rPr>
        <w:t xml:space="preserve"> vartojimo nutraukimo, IgE kiekis padidėjo iki pradinio lygio, bet kompensacinio dar didesnio IgE kiekio nebuvo registruota po vaistinio preparato pašalinimo iš organizmo.</w:t>
      </w:r>
    </w:p>
    <w:p w14:paraId="25071C3F" w14:textId="77777777" w:rsidR="007E0A64" w:rsidRPr="00004E62" w:rsidRDefault="007E0A64" w:rsidP="001F7DED">
      <w:pPr>
        <w:pStyle w:val="Text"/>
        <w:widowControl w:val="0"/>
        <w:spacing w:before="0"/>
        <w:jc w:val="left"/>
        <w:rPr>
          <w:color w:val="000000"/>
          <w:sz w:val="22"/>
          <w:szCs w:val="22"/>
          <w:lang w:val="lt-LT"/>
        </w:rPr>
      </w:pPr>
    </w:p>
    <w:p w14:paraId="1CD36DD0"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Lėtinis rinosinusitas su nosies polipais (LRSsNP)</w:t>
      </w:r>
    </w:p>
    <w:p w14:paraId="76287EA1" w14:textId="7BE17EC3" w:rsidR="007E0A64" w:rsidRPr="00004E62" w:rsidRDefault="00A716FE" w:rsidP="001F7DED">
      <w:pPr>
        <w:pStyle w:val="Paragraph"/>
        <w:rPr>
          <w:color w:val="000000"/>
          <w:sz w:val="22"/>
          <w:szCs w:val="22"/>
          <w:lang w:val="lt-LT"/>
        </w:rPr>
      </w:pPr>
      <w:r w:rsidRPr="00004E62">
        <w:rPr>
          <w:rFonts w:eastAsia="MS Mincho"/>
          <w:color w:val="000000"/>
          <w:sz w:val="22"/>
          <w:szCs w:val="22"/>
          <w:lang w:val="lt-LT" w:eastAsia="ja-JP"/>
        </w:rPr>
        <w:t xml:space="preserve">Klinikinių </w:t>
      </w:r>
      <w:r w:rsidRPr="00004E62">
        <w:rPr>
          <w:color w:val="000000"/>
          <w:sz w:val="22"/>
          <w:szCs w:val="22"/>
          <w:lang w:val="lt-LT"/>
        </w:rPr>
        <w:t>LRSsNP</w:t>
      </w:r>
      <w:r w:rsidRPr="00004E62">
        <w:rPr>
          <w:rFonts w:eastAsia="MS Mincho"/>
          <w:color w:val="000000"/>
          <w:sz w:val="22"/>
          <w:szCs w:val="22"/>
          <w:lang w:val="lt-LT" w:eastAsia="ja-JP"/>
        </w:rPr>
        <w:t xml:space="preserve"> sergančių pacientų tyrimų metu</w:t>
      </w:r>
      <w:r w:rsidRPr="00004E62">
        <w:rPr>
          <w:color w:val="000000"/>
          <w:sz w:val="22"/>
          <w:szCs w:val="22"/>
          <w:lang w:val="lt-LT"/>
        </w:rPr>
        <w:t xml:space="preserve"> skiriant </w:t>
      </w:r>
      <w:r w:rsidR="00B50B3E" w:rsidRPr="00004E62">
        <w:rPr>
          <w:color w:val="000000"/>
          <w:sz w:val="22"/>
          <w:szCs w:val="22"/>
          <w:lang w:val="lt-LT"/>
        </w:rPr>
        <w:t>omalizumabo</w:t>
      </w:r>
      <w:r w:rsidRPr="00004E62">
        <w:rPr>
          <w:color w:val="000000"/>
          <w:sz w:val="22"/>
          <w:szCs w:val="22"/>
          <w:lang w:val="lt-LT"/>
        </w:rPr>
        <w:t xml:space="preserve"> </w:t>
      </w:r>
      <w:r w:rsidRPr="00004E62">
        <w:rPr>
          <w:rFonts w:eastAsia="MS Mincho"/>
          <w:color w:val="000000"/>
          <w:sz w:val="22"/>
          <w:szCs w:val="22"/>
          <w:lang w:val="lt-LT" w:eastAsia="ja-JP"/>
        </w:rPr>
        <w:t xml:space="preserve">sumažėjo laisvojo IgE kiekis serume </w:t>
      </w:r>
      <w:r w:rsidRPr="00004E62">
        <w:rPr>
          <w:color w:val="000000"/>
          <w:sz w:val="22"/>
          <w:szCs w:val="22"/>
          <w:lang w:val="lt-LT"/>
        </w:rPr>
        <w:t>(maždaug 95 %) bei padidėjo bendrojo IgE kiekis serume, o šio poveikio mastas buvo panašus kaip ir nustatytasis alergine astma sergantiems pacientams. Bendrojo IgE kiekis serume padidėjo dėl omalizumabo</w:t>
      </w:r>
      <w:r w:rsidRPr="00004E62">
        <w:rPr>
          <w:color w:val="000000"/>
          <w:sz w:val="22"/>
          <w:szCs w:val="22"/>
          <w:lang w:val="lt-LT"/>
        </w:rPr>
        <w:noBreakHyphen/>
        <w:t>IgE kompleksų susidarymo, kurių eliminacijos greitis yra mažesnis nei laisvojo IgE.</w:t>
      </w:r>
    </w:p>
    <w:p w14:paraId="0A8EDDED" w14:textId="77777777" w:rsidR="007E0A64" w:rsidRPr="00004E62" w:rsidRDefault="007E0A64" w:rsidP="001F7DED">
      <w:pPr>
        <w:pStyle w:val="Text"/>
        <w:widowControl w:val="0"/>
        <w:spacing w:before="0"/>
        <w:jc w:val="left"/>
        <w:rPr>
          <w:color w:val="000000"/>
          <w:sz w:val="22"/>
          <w:szCs w:val="22"/>
          <w:lang w:val="lt-LT"/>
        </w:rPr>
      </w:pPr>
    </w:p>
    <w:p w14:paraId="25E49541" w14:textId="77777777" w:rsidR="007E0A64" w:rsidRPr="00004E62" w:rsidRDefault="00A716FE" w:rsidP="001F7DED">
      <w:pPr>
        <w:keepNext/>
        <w:widowControl w:val="0"/>
        <w:rPr>
          <w:color w:val="000000"/>
          <w:szCs w:val="22"/>
          <w:u w:val="single"/>
          <w:lang w:val="lt-LT"/>
        </w:rPr>
      </w:pPr>
      <w:r w:rsidRPr="00004E62">
        <w:rPr>
          <w:color w:val="000000"/>
          <w:szCs w:val="22"/>
          <w:u w:val="single"/>
          <w:lang w:val="lt-LT"/>
        </w:rPr>
        <w:lastRenderedPageBreak/>
        <w:t>Klinikinis veiksmingumas ir saugumas</w:t>
      </w:r>
    </w:p>
    <w:p w14:paraId="4D3EB561" w14:textId="77777777" w:rsidR="007E0A64" w:rsidRPr="00A10CE1" w:rsidRDefault="007E0A64" w:rsidP="001F7DED">
      <w:pPr>
        <w:keepNext/>
        <w:widowControl w:val="0"/>
        <w:rPr>
          <w:iCs/>
          <w:color w:val="000000"/>
          <w:szCs w:val="22"/>
          <w:lang w:val="lt-LT"/>
        </w:rPr>
      </w:pPr>
    </w:p>
    <w:p w14:paraId="79C1311D" w14:textId="77777777" w:rsidR="007E0A64" w:rsidRPr="00004E62" w:rsidRDefault="00A716FE" w:rsidP="001F7DED">
      <w:pPr>
        <w:keepNext/>
        <w:widowControl w:val="0"/>
        <w:rPr>
          <w:color w:val="000000"/>
          <w:szCs w:val="22"/>
          <w:u w:val="single"/>
          <w:lang w:val="lt-LT"/>
        </w:rPr>
      </w:pPr>
      <w:r w:rsidRPr="00004E62">
        <w:rPr>
          <w:i/>
          <w:color w:val="000000"/>
          <w:szCs w:val="22"/>
          <w:u w:val="single"/>
          <w:lang w:val="lt-LT"/>
        </w:rPr>
        <w:t>Alerginė astma</w:t>
      </w:r>
    </w:p>
    <w:p w14:paraId="03860E70" w14:textId="77777777" w:rsidR="007E0A64" w:rsidRPr="00A10CE1" w:rsidRDefault="00A716FE" w:rsidP="001F7DED">
      <w:pPr>
        <w:pStyle w:val="Text"/>
        <w:keepNext/>
        <w:widowControl w:val="0"/>
        <w:spacing w:before="0"/>
        <w:jc w:val="left"/>
        <w:rPr>
          <w:i/>
          <w:sz w:val="22"/>
          <w:szCs w:val="22"/>
          <w:lang w:val="lt-LT"/>
        </w:rPr>
      </w:pPr>
      <w:r w:rsidRPr="00A10CE1">
        <w:rPr>
          <w:i/>
          <w:sz w:val="22"/>
          <w:szCs w:val="22"/>
          <w:lang w:val="lt-LT"/>
        </w:rPr>
        <w:t>Suaugusieji ir paaugliai (12 metų ir vyresni)</w:t>
      </w:r>
    </w:p>
    <w:p w14:paraId="48E49D8D" w14:textId="7B1B9B20" w:rsidR="007E0A64" w:rsidRPr="00004E62" w:rsidRDefault="008A2548" w:rsidP="001F7DED">
      <w:pPr>
        <w:pStyle w:val="Text"/>
        <w:widowControl w:val="0"/>
        <w:spacing w:before="0"/>
        <w:jc w:val="left"/>
        <w:rPr>
          <w:color w:val="000000"/>
          <w:sz w:val="22"/>
          <w:szCs w:val="22"/>
          <w:lang w:val="lt-LT"/>
        </w:rPr>
      </w:pPr>
      <w:r w:rsidRPr="00004E62">
        <w:rPr>
          <w:color w:val="000000"/>
          <w:sz w:val="22"/>
          <w:szCs w:val="22"/>
          <w:lang w:val="lt-LT"/>
        </w:rPr>
        <w:t>O</w:t>
      </w:r>
      <w:r w:rsidR="00B50B3E" w:rsidRPr="00004E62">
        <w:rPr>
          <w:color w:val="000000"/>
          <w:sz w:val="22"/>
          <w:szCs w:val="22"/>
          <w:lang w:val="lt-LT"/>
        </w:rPr>
        <w:t>malizumabo</w:t>
      </w:r>
      <w:r w:rsidR="00A716FE" w:rsidRPr="00004E62">
        <w:rPr>
          <w:color w:val="000000"/>
          <w:sz w:val="22"/>
          <w:szCs w:val="22"/>
          <w:lang w:val="lt-LT"/>
        </w:rPr>
        <w:t xml:space="preserve"> veiksmingumas ir saugumas įrodytas 28 savaičių trukmės dvigubai koduoto placebu kontroliuojamo tyrimo metu (I tyrimas), kuriame dalyvavo 419 sunkia alergine astma sergančių pacientų nuo 12 iki 79 metų amžiaus, kurių plaučių funkcija buvo pablogėjusi (numatomas FEV</w:t>
      </w:r>
      <w:r w:rsidR="00A716FE" w:rsidRPr="00004E62">
        <w:rPr>
          <w:color w:val="000000"/>
          <w:sz w:val="22"/>
          <w:szCs w:val="22"/>
          <w:vertAlign w:val="subscript"/>
          <w:lang w:val="lt-LT"/>
        </w:rPr>
        <w:t>1</w:t>
      </w:r>
      <w:r w:rsidR="00A716FE" w:rsidRPr="00004E62">
        <w:rPr>
          <w:color w:val="000000"/>
          <w:sz w:val="22"/>
          <w:szCs w:val="22"/>
          <w:lang w:val="lt-LT"/>
        </w:rPr>
        <w:t xml:space="preserve"> 40</w:t>
      </w:r>
      <w:r w:rsidR="00A716FE" w:rsidRPr="00004E62">
        <w:rPr>
          <w:color w:val="000000"/>
          <w:sz w:val="22"/>
          <w:szCs w:val="22"/>
          <w:lang w:val="lt-LT"/>
        </w:rPr>
        <w:noBreakHyphen/>
        <w:t xml:space="preserve">80 %) ir kurių astmos simptomų kontrolė buvo bloga nežiūrint gydymo didelėmis inhaliacinių kortikosteroidų ir ilgai veikiančių beta 2 agonistų dozėmis. Tinkamiems pacientams buvo dažni astmos paūmėjimai, kuriuos reikėjo gydyti sisteminio veikimo kortikosteroidais arba reikėjo gydymo ligoninėje, arba reikėjo gydymo priėmimo skyriuje dėl sunkaus astmos paūmėjimo per paskutiniuosius metus, nepaisant gydymo didelėmis inhaliacinių kortikosteroidų ir ilgai veikiančių beta 2 agonistų dozėmis. Kartu su &gt; 1 000 mikrogramų beklometazono dipropionato (ar ekvivalento) ir ilgai veikiančiais beta 2 agonistais papildomai į poodį buvo leidžiama </w:t>
      </w:r>
      <w:r w:rsidR="00B50B3E" w:rsidRPr="00004E62">
        <w:rPr>
          <w:color w:val="000000"/>
          <w:sz w:val="22"/>
          <w:szCs w:val="22"/>
          <w:lang w:val="lt-LT"/>
        </w:rPr>
        <w:t>omalizumabo</w:t>
      </w:r>
      <w:r w:rsidR="00A716FE" w:rsidRPr="00004E62">
        <w:rPr>
          <w:color w:val="000000"/>
          <w:sz w:val="22"/>
          <w:szCs w:val="22"/>
          <w:lang w:val="lt-LT"/>
        </w:rPr>
        <w:t xml:space="preserve"> ar placebo. Buvo leidžiama vartoti geriamuosius kortikosteroidus, teofiliną ir leukotrienų poveikį modifikuojančius vaistinius preparatus kaip palaikomąjį gydymą (atitinkamai 22 %, 27 % ir 35 % pacientų).</w:t>
      </w:r>
    </w:p>
    <w:p w14:paraId="057D1347" w14:textId="77777777" w:rsidR="007E0A64" w:rsidRPr="00004E62" w:rsidRDefault="007E0A64" w:rsidP="001F7DED">
      <w:pPr>
        <w:pStyle w:val="Text"/>
        <w:widowControl w:val="0"/>
        <w:spacing w:before="0"/>
        <w:jc w:val="left"/>
        <w:rPr>
          <w:color w:val="000000"/>
          <w:sz w:val="22"/>
          <w:szCs w:val="22"/>
          <w:lang w:val="lt-LT"/>
        </w:rPr>
      </w:pPr>
    </w:p>
    <w:p w14:paraId="2A59313C" w14:textId="6D1B18F4"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Pirminis vertinimo kriterijus buvo astmos paūmėjimų, kuriuos reikia gydyti sistemiškai veikiančių kortikosteroidų injekcijomis, dažnis. Omalizumabas astmos paūmėjimų dažnį sumažino 19 % (p = 0,153). Kiti vertinimo kriterijai, kurie rodė statistiškai reikšmingą pokytį (p &lt; 0,05) </w:t>
      </w:r>
      <w:r w:rsidR="00B50B3E" w:rsidRPr="00004E62">
        <w:rPr>
          <w:color w:val="000000"/>
          <w:sz w:val="22"/>
          <w:szCs w:val="22"/>
          <w:lang w:val="lt-LT"/>
        </w:rPr>
        <w:t>omalizumabo</w:t>
      </w:r>
      <w:r w:rsidRPr="00004E62">
        <w:rPr>
          <w:color w:val="000000"/>
          <w:sz w:val="22"/>
          <w:szCs w:val="22"/>
          <w:lang w:val="lt-LT"/>
        </w:rPr>
        <w:t xml:space="preserve"> naudai, buvo sunkių astmos paūmėjimų (kai paciento plaučių funkcija sudarė mažiau kaip 60 % geriausio asmeninio rodiklio ir kai reikėjo gydyti sisteminio veikimo kortikosteroidais) dažnis, vizitų ligoninėje dėl astmos (t. y., hospitalizacijos, vizitų į priėmimo skyrių ar neplanuotų vizitų pas gydytoją) dažnis ir gydytojo bendrojo gydymo veiksmingumo įvertinimo, astmos sąlygotos gyvenimo kokybės (angl. santrumpa AQL) vertinimo, astmos simptomų ir plaučių funkcijos pagerėjimas.</w:t>
      </w:r>
    </w:p>
    <w:p w14:paraId="3AC2853E" w14:textId="77777777" w:rsidR="007E0A64" w:rsidRPr="00004E62" w:rsidRDefault="007E0A64" w:rsidP="001F7DED">
      <w:pPr>
        <w:pStyle w:val="Text"/>
        <w:widowControl w:val="0"/>
        <w:spacing w:before="0"/>
        <w:jc w:val="left"/>
        <w:rPr>
          <w:color w:val="000000"/>
          <w:sz w:val="22"/>
          <w:szCs w:val="22"/>
          <w:lang w:val="lt-LT"/>
        </w:rPr>
      </w:pPr>
    </w:p>
    <w:p w14:paraId="537E6913" w14:textId="3B824053"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Pogrupio duomenų analizė parodė, kad pacientų, kurių pradinis bendrasis IgE kiekis buvo ≥ 76 TV/ml, gydymas </w:t>
      </w:r>
      <w:r w:rsidR="00B50B3E" w:rsidRPr="00004E62">
        <w:rPr>
          <w:color w:val="000000"/>
          <w:sz w:val="22"/>
          <w:szCs w:val="22"/>
          <w:lang w:val="lt-LT"/>
        </w:rPr>
        <w:t>omalizumab</w:t>
      </w:r>
      <w:r w:rsidR="008A2548" w:rsidRPr="00004E62">
        <w:rPr>
          <w:color w:val="000000"/>
          <w:sz w:val="22"/>
          <w:szCs w:val="22"/>
          <w:lang w:val="lt-LT"/>
        </w:rPr>
        <w:t>u</w:t>
      </w:r>
      <w:r w:rsidRPr="00004E62">
        <w:rPr>
          <w:color w:val="000000"/>
          <w:sz w:val="22"/>
          <w:szCs w:val="22"/>
          <w:lang w:val="lt-LT"/>
        </w:rPr>
        <w:t xml:space="preserve"> buvo dažniau kliniškai reikšmingai naudingas. Tokiems pacientams I tyrimo metu </w:t>
      </w:r>
      <w:r w:rsidR="00B50B3E" w:rsidRPr="00004E62">
        <w:rPr>
          <w:color w:val="000000"/>
          <w:sz w:val="22"/>
          <w:szCs w:val="22"/>
          <w:lang w:val="lt-LT"/>
        </w:rPr>
        <w:t>omalizumab</w:t>
      </w:r>
      <w:r w:rsidR="008A2548" w:rsidRPr="00004E62">
        <w:rPr>
          <w:color w:val="000000"/>
          <w:sz w:val="22"/>
          <w:szCs w:val="22"/>
          <w:lang w:val="lt-LT"/>
        </w:rPr>
        <w:t>as</w:t>
      </w:r>
      <w:r w:rsidRPr="00004E62">
        <w:rPr>
          <w:color w:val="000000"/>
          <w:sz w:val="22"/>
          <w:szCs w:val="22"/>
          <w:lang w:val="lt-LT"/>
        </w:rPr>
        <w:t xml:space="preserve"> astmos paūmėjimų dažnį sumažino 40 % (p = 0,002). Be to, </w:t>
      </w:r>
      <w:r w:rsidR="00B50B3E" w:rsidRPr="00004E62">
        <w:rPr>
          <w:color w:val="000000"/>
          <w:sz w:val="22"/>
          <w:szCs w:val="22"/>
          <w:lang w:val="lt-LT"/>
        </w:rPr>
        <w:t>omalizumabo</w:t>
      </w:r>
      <w:r w:rsidR="008A2548" w:rsidRPr="00004E62">
        <w:rPr>
          <w:color w:val="000000"/>
          <w:sz w:val="22"/>
          <w:szCs w:val="22"/>
          <w:lang w:val="lt-LT"/>
        </w:rPr>
        <w:t xml:space="preserve"> vartojimo</w:t>
      </w:r>
      <w:r w:rsidRPr="00004E62">
        <w:rPr>
          <w:color w:val="000000"/>
          <w:sz w:val="22"/>
          <w:szCs w:val="22"/>
          <w:lang w:val="lt-LT"/>
        </w:rPr>
        <w:t xml:space="preserve"> sunkios astmos programos populiacijoje, kurioje bendrasis IgE kiekis buvo ≥ 76 TV/ml, kliniškai reikšmingas atsakas buvo gautas didesniam skaičiui pacientų. 5 lentelėje pateikti I tyrimo duomenys.</w:t>
      </w:r>
    </w:p>
    <w:p w14:paraId="3391D7AB" w14:textId="77777777" w:rsidR="007E0A64" w:rsidRPr="00004E62" w:rsidRDefault="007E0A64" w:rsidP="001F7DED">
      <w:pPr>
        <w:pStyle w:val="Text"/>
        <w:widowControl w:val="0"/>
        <w:spacing w:before="0"/>
        <w:jc w:val="left"/>
        <w:rPr>
          <w:color w:val="000000"/>
          <w:sz w:val="22"/>
          <w:szCs w:val="22"/>
          <w:lang w:val="lt-LT"/>
        </w:rPr>
      </w:pPr>
    </w:p>
    <w:p w14:paraId="7D0B85D2" w14:textId="77777777" w:rsidR="007E0A64" w:rsidRPr="00004E62" w:rsidRDefault="00A716FE" w:rsidP="001F7DED">
      <w:pPr>
        <w:keepNext/>
        <w:widowControl w:val="0"/>
        <w:ind w:left="1134" w:hanging="1134"/>
        <w:rPr>
          <w:b/>
          <w:color w:val="000000"/>
          <w:szCs w:val="22"/>
          <w:lang w:val="lt-LT"/>
        </w:rPr>
      </w:pPr>
      <w:r w:rsidRPr="00004E62">
        <w:rPr>
          <w:b/>
          <w:color w:val="000000"/>
          <w:szCs w:val="22"/>
          <w:lang w:val="lt-LT"/>
        </w:rPr>
        <w:t>5 lentelė</w:t>
      </w:r>
      <w:r w:rsidRPr="00004E62">
        <w:rPr>
          <w:b/>
          <w:color w:val="000000"/>
          <w:szCs w:val="22"/>
          <w:lang w:val="lt-LT"/>
        </w:rPr>
        <w:tab/>
        <w:t>I tyrimo rezultatai</w:t>
      </w:r>
    </w:p>
    <w:p w14:paraId="3E19CD2A" w14:textId="77777777" w:rsidR="007E0A64" w:rsidRPr="00004E62" w:rsidRDefault="007E0A64" w:rsidP="001F7DED">
      <w:pPr>
        <w:keepNext/>
        <w:keepLines/>
        <w:rPr>
          <w:lang w:val="lt-LT"/>
        </w:rPr>
      </w:pPr>
    </w:p>
    <w:tbl>
      <w:tblPr>
        <w:tblW w:w="6804" w:type="dxa"/>
        <w:tblBorders>
          <w:top w:val="single" w:sz="4" w:space="0" w:color="auto"/>
          <w:bottom w:val="single" w:sz="4" w:space="0" w:color="auto"/>
        </w:tblBorders>
        <w:tblLayout w:type="fixed"/>
        <w:tblLook w:val="0000" w:firstRow="0" w:lastRow="0" w:firstColumn="0" w:lastColumn="0" w:noHBand="0" w:noVBand="0"/>
      </w:tblPr>
      <w:tblGrid>
        <w:gridCol w:w="3528"/>
        <w:gridCol w:w="1575"/>
        <w:gridCol w:w="1701"/>
      </w:tblGrid>
      <w:tr w:rsidR="007E0A64" w:rsidRPr="00004E62" w14:paraId="4E8DF525" w14:textId="77777777" w:rsidTr="00A10CE1">
        <w:trPr>
          <w:tblHeader/>
        </w:trPr>
        <w:tc>
          <w:tcPr>
            <w:tcW w:w="3528" w:type="dxa"/>
            <w:tcBorders>
              <w:top w:val="single" w:sz="4" w:space="0" w:color="auto"/>
              <w:bottom w:val="nil"/>
            </w:tcBorders>
          </w:tcPr>
          <w:p w14:paraId="7EE0921B" w14:textId="77777777" w:rsidR="007E0A64" w:rsidRPr="00004E62" w:rsidRDefault="007E0A64" w:rsidP="001F7DED">
            <w:pPr>
              <w:pStyle w:val="Table"/>
              <w:rPr>
                <w:rFonts w:ascii="Times New Roman" w:hAnsi="Times New Roman"/>
                <w:color w:val="000000"/>
                <w:sz w:val="22"/>
                <w:szCs w:val="22"/>
                <w:lang w:val="lt-LT"/>
              </w:rPr>
            </w:pPr>
          </w:p>
        </w:tc>
        <w:tc>
          <w:tcPr>
            <w:tcW w:w="3276" w:type="dxa"/>
            <w:gridSpan w:val="2"/>
            <w:tcBorders>
              <w:top w:val="single" w:sz="4" w:space="0" w:color="auto"/>
              <w:bottom w:val="single" w:sz="4" w:space="0" w:color="auto"/>
            </w:tcBorders>
          </w:tcPr>
          <w:p w14:paraId="08520B73"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Viso I tyrimo populiacija</w:t>
            </w:r>
          </w:p>
        </w:tc>
      </w:tr>
      <w:tr w:rsidR="007E0A64" w:rsidRPr="00004E62" w14:paraId="787E2ACD" w14:textId="77777777" w:rsidTr="00A10CE1">
        <w:tc>
          <w:tcPr>
            <w:tcW w:w="3528" w:type="dxa"/>
            <w:tcBorders>
              <w:top w:val="nil"/>
            </w:tcBorders>
          </w:tcPr>
          <w:p w14:paraId="37027963" w14:textId="77777777" w:rsidR="007E0A64" w:rsidRPr="00004E62" w:rsidRDefault="007E0A64" w:rsidP="001F7DED">
            <w:pPr>
              <w:pStyle w:val="Table"/>
              <w:rPr>
                <w:rFonts w:ascii="Times New Roman" w:hAnsi="Times New Roman"/>
                <w:color w:val="000000"/>
                <w:sz w:val="22"/>
                <w:szCs w:val="22"/>
                <w:lang w:val="lt-LT"/>
              </w:rPr>
            </w:pPr>
          </w:p>
        </w:tc>
        <w:tc>
          <w:tcPr>
            <w:tcW w:w="1575" w:type="dxa"/>
            <w:tcBorders>
              <w:top w:val="single" w:sz="4" w:space="0" w:color="auto"/>
              <w:bottom w:val="single" w:sz="4" w:space="0" w:color="auto"/>
            </w:tcBorders>
          </w:tcPr>
          <w:p w14:paraId="74F7A8D9" w14:textId="0EEA83DA" w:rsidR="007E0A64" w:rsidRPr="00004E62" w:rsidRDefault="008A2548"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O</w:t>
            </w:r>
            <w:r w:rsidR="00B50B3E" w:rsidRPr="00004E62">
              <w:rPr>
                <w:rFonts w:ascii="Times New Roman" w:hAnsi="Times New Roman"/>
                <w:color w:val="000000"/>
                <w:sz w:val="22"/>
                <w:szCs w:val="22"/>
                <w:lang w:val="lt-LT"/>
              </w:rPr>
              <w:t>malizumab</w:t>
            </w:r>
            <w:r w:rsidRPr="00004E62">
              <w:rPr>
                <w:rFonts w:ascii="Times New Roman" w:hAnsi="Times New Roman"/>
                <w:color w:val="000000"/>
                <w:sz w:val="22"/>
                <w:szCs w:val="22"/>
                <w:lang w:val="lt-LT"/>
              </w:rPr>
              <w:t>as</w:t>
            </w:r>
          </w:p>
          <w:p w14:paraId="5C157D86"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N = 209</w:t>
            </w:r>
          </w:p>
        </w:tc>
        <w:tc>
          <w:tcPr>
            <w:tcW w:w="1701" w:type="dxa"/>
            <w:tcBorders>
              <w:top w:val="single" w:sz="4" w:space="0" w:color="auto"/>
              <w:bottom w:val="single" w:sz="4" w:space="0" w:color="auto"/>
            </w:tcBorders>
          </w:tcPr>
          <w:p w14:paraId="3F7D5EB6"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Placebas</w:t>
            </w:r>
          </w:p>
          <w:p w14:paraId="47A74E93"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N = 210</w:t>
            </w:r>
          </w:p>
        </w:tc>
      </w:tr>
      <w:tr w:rsidR="007E0A64" w:rsidRPr="00004E62" w14:paraId="520DB310" w14:textId="77777777" w:rsidTr="00A10CE1">
        <w:tc>
          <w:tcPr>
            <w:tcW w:w="3528" w:type="dxa"/>
            <w:tcBorders>
              <w:top w:val="single" w:sz="4" w:space="0" w:color="auto"/>
            </w:tcBorders>
          </w:tcPr>
          <w:p w14:paraId="1B3CECAA" w14:textId="77777777" w:rsidR="007E0A64" w:rsidRPr="00004E62" w:rsidRDefault="00A716FE" w:rsidP="001F7DED">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Astmos paūmėjimai</w:t>
            </w:r>
          </w:p>
        </w:tc>
        <w:tc>
          <w:tcPr>
            <w:tcW w:w="1575" w:type="dxa"/>
            <w:tcBorders>
              <w:top w:val="single" w:sz="4" w:space="0" w:color="auto"/>
            </w:tcBorders>
          </w:tcPr>
          <w:p w14:paraId="0B5008B5" w14:textId="77777777" w:rsidR="007E0A64" w:rsidRPr="00004E62" w:rsidRDefault="007E0A64" w:rsidP="001F7DED">
            <w:pPr>
              <w:pStyle w:val="Table"/>
              <w:rPr>
                <w:rFonts w:ascii="Times New Roman" w:hAnsi="Times New Roman"/>
                <w:color w:val="000000"/>
                <w:sz w:val="22"/>
                <w:szCs w:val="22"/>
                <w:lang w:val="lt-LT"/>
              </w:rPr>
            </w:pPr>
          </w:p>
        </w:tc>
        <w:tc>
          <w:tcPr>
            <w:tcW w:w="1701" w:type="dxa"/>
            <w:tcBorders>
              <w:top w:val="single" w:sz="4" w:space="0" w:color="auto"/>
            </w:tcBorders>
          </w:tcPr>
          <w:p w14:paraId="186ABE28" w14:textId="77777777" w:rsidR="007E0A64" w:rsidRPr="00004E62" w:rsidRDefault="007E0A64" w:rsidP="001F7DED">
            <w:pPr>
              <w:pStyle w:val="Table"/>
              <w:rPr>
                <w:rFonts w:ascii="Times New Roman" w:hAnsi="Times New Roman"/>
                <w:color w:val="000000"/>
                <w:sz w:val="22"/>
                <w:szCs w:val="22"/>
                <w:lang w:val="lt-LT"/>
              </w:rPr>
            </w:pPr>
          </w:p>
        </w:tc>
      </w:tr>
      <w:tr w:rsidR="007E0A64" w:rsidRPr="00004E62" w14:paraId="1E5BAFDA" w14:textId="77777777" w:rsidTr="00A10CE1">
        <w:tc>
          <w:tcPr>
            <w:tcW w:w="3528" w:type="dxa"/>
            <w:tcBorders>
              <w:bottom w:val="nil"/>
            </w:tcBorders>
          </w:tcPr>
          <w:p w14:paraId="729B3EEE"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Dažnis per 28 savaites</w:t>
            </w:r>
          </w:p>
        </w:tc>
        <w:tc>
          <w:tcPr>
            <w:tcW w:w="1575" w:type="dxa"/>
            <w:tcBorders>
              <w:bottom w:val="nil"/>
            </w:tcBorders>
          </w:tcPr>
          <w:p w14:paraId="48CA33A9"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0,74</w:t>
            </w:r>
          </w:p>
        </w:tc>
        <w:tc>
          <w:tcPr>
            <w:tcW w:w="1701" w:type="dxa"/>
            <w:tcBorders>
              <w:bottom w:val="nil"/>
            </w:tcBorders>
          </w:tcPr>
          <w:p w14:paraId="102CB656"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0,92</w:t>
            </w:r>
          </w:p>
        </w:tc>
      </w:tr>
      <w:tr w:rsidR="007E0A64" w:rsidRPr="00004E62" w14:paraId="506F2603" w14:textId="77777777" w:rsidTr="00A10CE1">
        <w:tc>
          <w:tcPr>
            <w:tcW w:w="3528" w:type="dxa"/>
            <w:tcBorders>
              <w:top w:val="nil"/>
              <w:bottom w:val="single" w:sz="4" w:space="0" w:color="auto"/>
            </w:tcBorders>
          </w:tcPr>
          <w:p w14:paraId="3E75F0EC"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Sumažėjimas %, p reikšmė santykiniam dažniui</w:t>
            </w:r>
          </w:p>
        </w:tc>
        <w:tc>
          <w:tcPr>
            <w:tcW w:w="3276" w:type="dxa"/>
            <w:gridSpan w:val="2"/>
            <w:tcBorders>
              <w:top w:val="nil"/>
              <w:bottom w:val="single" w:sz="4" w:space="0" w:color="auto"/>
            </w:tcBorders>
          </w:tcPr>
          <w:p w14:paraId="4DA86673"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19,4 %, p = 0,153</w:t>
            </w:r>
          </w:p>
        </w:tc>
      </w:tr>
      <w:tr w:rsidR="007E0A64" w:rsidRPr="00004E62" w14:paraId="693FE07F" w14:textId="77777777" w:rsidTr="00A10CE1">
        <w:tc>
          <w:tcPr>
            <w:tcW w:w="3528" w:type="dxa"/>
            <w:tcBorders>
              <w:top w:val="single" w:sz="4" w:space="0" w:color="auto"/>
            </w:tcBorders>
          </w:tcPr>
          <w:p w14:paraId="531231EE" w14:textId="77777777" w:rsidR="007E0A64" w:rsidRPr="00004E62" w:rsidRDefault="00A716FE" w:rsidP="001F7DED">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Sunkūs astmos paūmėjimai</w:t>
            </w:r>
          </w:p>
        </w:tc>
        <w:tc>
          <w:tcPr>
            <w:tcW w:w="1575" w:type="dxa"/>
            <w:tcBorders>
              <w:top w:val="single" w:sz="4" w:space="0" w:color="auto"/>
            </w:tcBorders>
          </w:tcPr>
          <w:p w14:paraId="7C12666D" w14:textId="77777777" w:rsidR="007E0A64" w:rsidRPr="00004E62" w:rsidRDefault="007E0A64" w:rsidP="001F7DED">
            <w:pPr>
              <w:pStyle w:val="Table"/>
              <w:jc w:val="center"/>
              <w:rPr>
                <w:rFonts w:ascii="Times New Roman" w:hAnsi="Times New Roman"/>
                <w:color w:val="000000"/>
                <w:sz w:val="22"/>
                <w:szCs w:val="22"/>
                <w:lang w:val="lt-LT"/>
              </w:rPr>
            </w:pPr>
          </w:p>
        </w:tc>
        <w:tc>
          <w:tcPr>
            <w:tcW w:w="1701" w:type="dxa"/>
            <w:tcBorders>
              <w:top w:val="single" w:sz="4" w:space="0" w:color="auto"/>
            </w:tcBorders>
          </w:tcPr>
          <w:p w14:paraId="68F0642C" w14:textId="77777777" w:rsidR="007E0A64" w:rsidRPr="00004E62" w:rsidRDefault="007E0A64" w:rsidP="001F7DED">
            <w:pPr>
              <w:pStyle w:val="Table"/>
              <w:jc w:val="center"/>
              <w:rPr>
                <w:rFonts w:ascii="Times New Roman" w:hAnsi="Times New Roman"/>
                <w:color w:val="000000"/>
                <w:sz w:val="22"/>
                <w:szCs w:val="22"/>
                <w:lang w:val="lt-LT"/>
              </w:rPr>
            </w:pPr>
          </w:p>
        </w:tc>
      </w:tr>
      <w:tr w:rsidR="007E0A64" w:rsidRPr="00004E62" w14:paraId="59883452" w14:textId="77777777" w:rsidTr="00A10CE1">
        <w:tc>
          <w:tcPr>
            <w:tcW w:w="3528" w:type="dxa"/>
            <w:tcBorders>
              <w:bottom w:val="nil"/>
            </w:tcBorders>
          </w:tcPr>
          <w:p w14:paraId="52945349"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Dažnis per 28 savaites</w:t>
            </w:r>
          </w:p>
        </w:tc>
        <w:tc>
          <w:tcPr>
            <w:tcW w:w="1575" w:type="dxa"/>
            <w:tcBorders>
              <w:bottom w:val="nil"/>
            </w:tcBorders>
          </w:tcPr>
          <w:p w14:paraId="1F4BE79F"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0,24</w:t>
            </w:r>
          </w:p>
        </w:tc>
        <w:tc>
          <w:tcPr>
            <w:tcW w:w="1701" w:type="dxa"/>
            <w:tcBorders>
              <w:bottom w:val="nil"/>
            </w:tcBorders>
          </w:tcPr>
          <w:p w14:paraId="3E0178E8"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0,48</w:t>
            </w:r>
          </w:p>
        </w:tc>
      </w:tr>
      <w:tr w:rsidR="007E0A64" w:rsidRPr="00004E62" w14:paraId="4083FD57" w14:textId="77777777" w:rsidTr="00A10CE1">
        <w:tc>
          <w:tcPr>
            <w:tcW w:w="3528" w:type="dxa"/>
            <w:tcBorders>
              <w:top w:val="nil"/>
              <w:bottom w:val="single" w:sz="4" w:space="0" w:color="auto"/>
            </w:tcBorders>
          </w:tcPr>
          <w:p w14:paraId="594C1809"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Sumažėjimas %, p reikšmė santykiniam dažniui</w:t>
            </w:r>
          </w:p>
        </w:tc>
        <w:tc>
          <w:tcPr>
            <w:tcW w:w="3276" w:type="dxa"/>
            <w:gridSpan w:val="2"/>
            <w:tcBorders>
              <w:top w:val="nil"/>
              <w:bottom w:val="single" w:sz="4" w:space="0" w:color="auto"/>
            </w:tcBorders>
          </w:tcPr>
          <w:p w14:paraId="574300D6"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50,1 %, p = 0,002</w:t>
            </w:r>
          </w:p>
        </w:tc>
      </w:tr>
      <w:tr w:rsidR="007E0A64" w:rsidRPr="00004E62" w14:paraId="37D7F8CC" w14:textId="77777777" w:rsidTr="00A10CE1">
        <w:tc>
          <w:tcPr>
            <w:tcW w:w="3528" w:type="dxa"/>
            <w:tcBorders>
              <w:top w:val="single" w:sz="4" w:space="0" w:color="auto"/>
            </w:tcBorders>
          </w:tcPr>
          <w:p w14:paraId="229AC627" w14:textId="77777777" w:rsidR="007E0A64" w:rsidRPr="00004E62" w:rsidRDefault="00A716FE" w:rsidP="001F7DED">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Vizitai į ligoninę</w:t>
            </w:r>
          </w:p>
        </w:tc>
        <w:tc>
          <w:tcPr>
            <w:tcW w:w="1575" w:type="dxa"/>
            <w:tcBorders>
              <w:top w:val="single" w:sz="4" w:space="0" w:color="auto"/>
            </w:tcBorders>
          </w:tcPr>
          <w:p w14:paraId="26B08DF3" w14:textId="77777777" w:rsidR="007E0A64" w:rsidRPr="00004E62" w:rsidRDefault="007E0A64" w:rsidP="001F7DED">
            <w:pPr>
              <w:pStyle w:val="Table"/>
              <w:jc w:val="center"/>
              <w:rPr>
                <w:rFonts w:ascii="Times New Roman" w:hAnsi="Times New Roman"/>
                <w:color w:val="000000"/>
                <w:sz w:val="22"/>
                <w:szCs w:val="22"/>
                <w:lang w:val="lt-LT"/>
              </w:rPr>
            </w:pPr>
          </w:p>
        </w:tc>
        <w:tc>
          <w:tcPr>
            <w:tcW w:w="1701" w:type="dxa"/>
            <w:tcBorders>
              <w:top w:val="single" w:sz="4" w:space="0" w:color="auto"/>
            </w:tcBorders>
          </w:tcPr>
          <w:p w14:paraId="5E427D90" w14:textId="77777777" w:rsidR="007E0A64" w:rsidRPr="00004E62" w:rsidRDefault="007E0A64" w:rsidP="001F7DED">
            <w:pPr>
              <w:pStyle w:val="Table"/>
              <w:jc w:val="center"/>
              <w:rPr>
                <w:rFonts w:ascii="Times New Roman" w:hAnsi="Times New Roman"/>
                <w:color w:val="000000"/>
                <w:sz w:val="22"/>
                <w:szCs w:val="22"/>
                <w:lang w:val="lt-LT"/>
              </w:rPr>
            </w:pPr>
          </w:p>
        </w:tc>
      </w:tr>
      <w:tr w:rsidR="007E0A64" w:rsidRPr="00004E62" w14:paraId="4F9B22F5" w14:textId="77777777" w:rsidTr="00A10CE1">
        <w:tc>
          <w:tcPr>
            <w:tcW w:w="3528" w:type="dxa"/>
            <w:tcBorders>
              <w:bottom w:val="nil"/>
            </w:tcBorders>
          </w:tcPr>
          <w:p w14:paraId="73706AC5"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Dažnis per 28 savaites</w:t>
            </w:r>
          </w:p>
        </w:tc>
        <w:tc>
          <w:tcPr>
            <w:tcW w:w="1575" w:type="dxa"/>
            <w:tcBorders>
              <w:bottom w:val="nil"/>
            </w:tcBorders>
          </w:tcPr>
          <w:p w14:paraId="3ABCFE67"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0,24</w:t>
            </w:r>
          </w:p>
        </w:tc>
        <w:tc>
          <w:tcPr>
            <w:tcW w:w="1701" w:type="dxa"/>
            <w:tcBorders>
              <w:bottom w:val="nil"/>
            </w:tcBorders>
          </w:tcPr>
          <w:p w14:paraId="7F78928D"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0,43</w:t>
            </w:r>
          </w:p>
        </w:tc>
      </w:tr>
      <w:tr w:rsidR="007E0A64" w:rsidRPr="00004E62" w14:paraId="6CD6A998" w14:textId="77777777" w:rsidTr="00A10CE1">
        <w:tc>
          <w:tcPr>
            <w:tcW w:w="3528" w:type="dxa"/>
            <w:tcBorders>
              <w:top w:val="nil"/>
              <w:bottom w:val="single" w:sz="4" w:space="0" w:color="auto"/>
            </w:tcBorders>
          </w:tcPr>
          <w:p w14:paraId="0D98F509"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Sumažėjimas %, p reikšmė santykiniam dažniui</w:t>
            </w:r>
          </w:p>
        </w:tc>
        <w:tc>
          <w:tcPr>
            <w:tcW w:w="3276" w:type="dxa"/>
            <w:gridSpan w:val="2"/>
            <w:tcBorders>
              <w:top w:val="nil"/>
              <w:bottom w:val="single" w:sz="4" w:space="0" w:color="auto"/>
            </w:tcBorders>
          </w:tcPr>
          <w:p w14:paraId="3FFD208D"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43,9 %, p = 0,038</w:t>
            </w:r>
          </w:p>
        </w:tc>
      </w:tr>
      <w:tr w:rsidR="007E0A64" w:rsidRPr="00004E62" w14:paraId="43CFA359" w14:textId="77777777" w:rsidTr="00A10CE1">
        <w:tc>
          <w:tcPr>
            <w:tcW w:w="3528" w:type="dxa"/>
            <w:tcBorders>
              <w:top w:val="single" w:sz="4" w:space="0" w:color="auto"/>
            </w:tcBorders>
          </w:tcPr>
          <w:p w14:paraId="02352D66" w14:textId="77777777" w:rsidR="007E0A64" w:rsidRPr="00004E62" w:rsidRDefault="00A716FE" w:rsidP="001F7DED">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Gydytojo bendrasis įvertinimas</w:t>
            </w:r>
          </w:p>
        </w:tc>
        <w:tc>
          <w:tcPr>
            <w:tcW w:w="1575" w:type="dxa"/>
            <w:tcBorders>
              <w:top w:val="single" w:sz="4" w:space="0" w:color="auto"/>
            </w:tcBorders>
          </w:tcPr>
          <w:p w14:paraId="4D1B5B39" w14:textId="77777777" w:rsidR="007E0A64" w:rsidRPr="00004E62" w:rsidRDefault="007E0A64" w:rsidP="001F7DED">
            <w:pPr>
              <w:pStyle w:val="Table"/>
              <w:jc w:val="center"/>
              <w:rPr>
                <w:rFonts w:ascii="Times New Roman" w:hAnsi="Times New Roman"/>
                <w:color w:val="000000"/>
                <w:sz w:val="22"/>
                <w:szCs w:val="22"/>
                <w:lang w:val="lt-LT"/>
              </w:rPr>
            </w:pPr>
          </w:p>
        </w:tc>
        <w:tc>
          <w:tcPr>
            <w:tcW w:w="1701" w:type="dxa"/>
            <w:tcBorders>
              <w:top w:val="single" w:sz="4" w:space="0" w:color="auto"/>
            </w:tcBorders>
          </w:tcPr>
          <w:p w14:paraId="2D878A41" w14:textId="77777777" w:rsidR="007E0A64" w:rsidRPr="00004E62" w:rsidRDefault="007E0A64" w:rsidP="001F7DED">
            <w:pPr>
              <w:pStyle w:val="Table"/>
              <w:jc w:val="center"/>
              <w:rPr>
                <w:rFonts w:ascii="Times New Roman" w:hAnsi="Times New Roman"/>
                <w:color w:val="000000"/>
                <w:sz w:val="22"/>
                <w:szCs w:val="22"/>
                <w:lang w:val="lt-LT"/>
              </w:rPr>
            </w:pPr>
          </w:p>
        </w:tc>
      </w:tr>
      <w:tr w:rsidR="007E0A64" w:rsidRPr="00004E62" w14:paraId="35B034A0" w14:textId="77777777" w:rsidTr="00A10CE1">
        <w:tc>
          <w:tcPr>
            <w:tcW w:w="3528" w:type="dxa"/>
            <w:tcBorders>
              <w:bottom w:val="nil"/>
            </w:tcBorders>
          </w:tcPr>
          <w:p w14:paraId="0FBA6EF8"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Pacientai, kuriems gautas atsakas*, %</w:t>
            </w:r>
          </w:p>
        </w:tc>
        <w:tc>
          <w:tcPr>
            <w:tcW w:w="1575" w:type="dxa"/>
            <w:tcBorders>
              <w:bottom w:val="nil"/>
            </w:tcBorders>
          </w:tcPr>
          <w:p w14:paraId="7E3FC734"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60,5 %</w:t>
            </w:r>
          </w:p>
        </w:tc>
        <w:tc>
          <w:tcPr>
            <w:tcW w:w="1701" w:type="dxa"/>
            <w:tcBorders>
              <w:bottom w:val="nil"/>
            </w:tcBorders>
          </w:tcPr>
          <w:p w14:paraId="6FCA0F0C"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42,8 %</w:t>
            </w:r>
          </w:p>
        </w:tc>
      </w:tr>
      <w:tr w:rsidR="007E0A64" w:rsidRPr="00004E62" w14:paraId="44B7A5B3" w14:textId="77777777" w:rsidTr="00A10CE1">
        <w:tc>
          <w:tcPr>
            <w:tcW w:w="3528" w:type="dxa"/>
            <w:tcBorders>
              <w:top w:val="nil"/>
              <w:bottom w:val="single" w:sz="4" w:space="0" w:color="auto"/>
            </w:tcBorders>
          </w:tcPr>
          <w:p w14:paraId="43DF9BF1"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lastRenderedPageBreak/>
              <w:t>p reikšmė**</w:t>
            </w:r>
          </w:p>
        </w:tc>
        <w:tc>
          <w:tcPr>
            <w:tcW w:w="3276" w:type="dxa"/>
            <w:gridSpan w:val="2"/>
            <w:tcBorders>
              <w:top w:val="nil"/>
              <w:bottom w:val="single" w:sz="4" w:space="0" w:color="auto"/>
            </w:tcBorders>
          </w:tcPr>
          <w:p w14:paraId="746E40C4"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&lt; 0,001</w:t>
            </w:r>
          </w:p>
        </w:tc>
      </w:tr>
      <w:tr w:rsidR="007E0A64" w:rsidRPr="00004E62" w14:paraId="2C7345CE" w14:textId="77777777" w:rsidTr="00A10CE1">
        <w:tc>
          <w:tcPr>
            <w:tcW w:w="3528" w:type="dxa"/>
            <w:tcBorders>
              <w:top w:val="single" w:sz="4" w:space="0" w:color="auto"/>
            </w:tcBorders>
          </w:tcPr>
          <w:p w14:paraId="545C9FAA" w14:textId="77777777" w:rsidR="007E0A64" w:rsidRPr="00004E62" w:rsidRDefault="00A716FE" w:rsidP="001F7DED">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AQL pagerėjimas</w:t>
            </w:r>
          </w:p>
        </w:tc>
        <w:tc>
          <w:tcPr>
            <w:tcW w:w="1575" w:type="dxa"/>
            <w:tcBorders>
              <w:top w:val="single" w:sz="4" w:space="0" w:color="auto"/>
            </w:tcBorders>
          </w:tcPr>
          <w:p w14:paraId="00661C38" w14:textId="77777777" w:rsidR="007E0A64" w:rsidRPr="00004E62" w:rsidRDefault="007E0A64" w:rsidP="001F7DED">
            <w:pPr>
              <w:pStyle w:val="Table"/>
              <w:jc w:val="center"/>
              <w:rPr>
                <w:rFonts w:ascii="Times New Roman" w:hAnsi="Times New Roman"/>
                <w:color w:val="000000"/>
                <w:sz w:val="22"/>
                <w:szCs w:val="22"/>
                <w:lang w:val="lt-LT"/>
              </w:rPr>
            </w:pPr>
          </w:p>
        </w:tc>
        <w:tc>
          <w:tcPr>
            <w:tcW w:w="1701" w:type="dxa"/>
            <w:tcBorders>
              <w:top w:val="single" w:sz="4" w:space="0" w:color="auto"/>
            </w:tcBorders>
          </w:tcPr>
          <w:p w14:paraId="6855538D" w14:textId="77777777" w:rsidR="007E0A64" w:rsidRPr="00004E62" w:rsidRDefault="007E0A64" w:rsidP="001F7DED">
            <w:pPr>
              <w:pStyle w:val="Table"/>
              <w:jc w:val="center"/>
              <w:rPr>
                <w:rFonts w:ascii="Times New Roman" w:hAnsi="Times New Roman"/>
                <w:color w:val="000000"/>
                <w:sz w:val="22"/>
                <w:szCs w:val="22"/>
                <w:lang w:val="lt-LT"/>
              </w:rPr>
            </w:pPr>
          </w:p>
        </w:tc>
      </w:tr>
      <w:tr w:rsidR="007E0A64" w:rsidRPr="00004E62" w14:paraId="59F4FFC7" w14:textId="77777777" w:rsidTr="00A10CE1">
        <w:tc>
          <w:tcPr>
            <w:tcW w:w="3528" w:type="dxa"/>
          </w:tcPr>
          <w:p w14:paraId="5D49C22E"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Pacientų, kuriems buvo ≥ 0,5 pagerėjimas, %</w:t>
            </w:r>
          </w:p>
        </w:tc>
        <w:tc>
          <w:tcPr>
            <w:tcW w:w="1575" w:type="dxa"/>
          </w:tcPr>
          <w:p w14:paraId="71AB5073"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60,8 %</w:t>
            </w:r>
          </w:p>
        </w:tc>
        <w:tc>
          <w:tcPr>
            <w:tcW w:w="1701" w:type="dxa"/>
          </w:tcPr>
          <w:p w14:paraId="543A41A3"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47,8 %</w:t>
            </w:r>
          </w:p>
        </w:tc>
      </w:tr>
      <w:tr w:rsidR="007E0A64" w:rsidRPr="00004E62" w14:paraId="4DF68AE6" w14:textId="77777777" w:rsidTr="00A10CE1">
        <w:tc>
          <w:tcPr>
            <w:tcW w:w="3528" w:type="dxa"/>
          </w:tcPr>
          <w:p w14:paraId="27054EE9"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p reikšmė</w:t>
            </w:r>
          </w:p>
        </w:tc>
        <w:tc>
          <w:tcPr>
            <w:tcW w:w="3276" w:type="dxa"/>
            <w:gridSpan w:val="2"/>
          </w:tcPr>
          <w:p w14:paraId="11B0FD6A"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0,008</w:t>
            </w:r>
          </w:p>
        </w:tc>
      </w:tr>
    </w:tbl>
    <w:p w14:paraId="063B66A9" w14:textId="77777777" w:rsidR="007E0A64" w:rsidRPr="00004E62" w:rsidRDefault="00A716FE" w:rsidP="001F7DED">
      <w:pPr>
        <w:pStyle w:val="Text"/>
        <w:tabs>
          <w:tab w:val="left" w:pos="567"/>
        </w:tabs>
        <w:spacing w:before="0"/>
        <w:rPr>
          <w:color w:val="000000"/>
          <w:sz w:val="22"/>
          <w:szCs w:val="22"/>
          <w:lang w:val="lt-LT"/>
        </w:rPr>
      </w:pPr>
      <w:r w:rsidRPr="00004E62">
        <w:rPr>
          <w:color w:val="000000"/>
          <w:sz w:val="22"/>
          <w:szCs w:val="22"/>
          <w:lang w:val="lt-LT"/>
        </w:rPr>
        <w:t>*</w:t>
      </w:r>
      <w:r w:rsidRPr="00004E62">
        <w:rPr>
          <w:color w:val="000000"/>
          <w:sz w:val="22"/>
          <w:szCs w:val="22"/>
          <w:lang w:val="lt-LT"/>
        </w:rPr>
        <w:tab/>
        <w:t>ryškus pagerėjimas ar visiška kontrolė</w:t>
      </w:r>
    </w:p>
    <w:p w14:paraId="2FDE115A" w14:textId="77777777" w:rsidR="007E0A64" w:rsidRPr="00004E62" w:rsidRDefault="00A716FE" w:rsidP="001F7DED">
      <w:pPr>
        <w:pStyle w:val="Text"/>
        <w:tabs>
          <w:tab w:val="left" w:pos="567"/>
        </w:tabs>
        <w:spacing w:before="0"/>
        <w:rPr>
          <w:color w:val="000000"/>
          <w:sz w:val="22"/>
          <w:szCs w:val="22"/>
          <w:lang w:val="lt-LT"/>
        </w:rPr>
      </w:pPr>
      <w:r w:rsidRPr="00004E62">
        <w:rPr>
          <w:color w:val="000000"/>
          <w:sz w:val="22"/>
          <w:szCs w:val="22"/>
          <w:lang w:val="lt-LT"/>
        </w:rPr>
        <w:t>**</w:t>
      </w:r>
      <w:r w:rsidRPr="00004E62">
        <w:rPr>
          <w:color w:val="000000"/>
          <w:sz w:val="22"/>
          <w:szCs w:val="22"/>
          <w:lang w:val="lt-LT"/>
        </w:rPr>
        <w:tab/>
        <w:t>p reikšmė visiems vertinimams</w:t>
      </w:r>
    </w:p>
    <w:p w14:paraId="754C66C2" w14:textId="77777777" w:rsidR="007E0A64" w:rsidRPr="00004E62" w:rsidRDefault="007E0A64" w:rsidP="001F7DED">
      <w:pPr>
        <w:pStyle w:val="Text"/>
        <w:widowControl w:val="0"/>
        <w:spacing w:before="0"/>
        <w:jc w:val="left"/>
        <w:rPr>
          <w:color w:val="000000"/>
          <w:sz w:val="22"/>
          <w:szCs w:val="22"/>
          <w:lang w:val="lt-LT"/>
        </w:rPr>
      </w:pPr>
    </w:p>
    <w:p w14:paraId="0F0F221B" w14:textId="4BCF8045"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II tyrimo metu buvo vertinamas </w:t>
      </w:r>
      <w:r w:rsidR="00B50B3E" w:rsidRPr="00004E62">
        <w:rPr>
          <w:color w:val="000000"/>
          <w:sz w:val="22"/>
          <w:szCs w:val="22"/>
          <w:lang w:val="lt-LT"/>
        </w:rPr>
        <w:t>omalizumabo</w:t>
      </w:r>
      <w:r w:rsidRPr="00004E62">
        <w:rPr>
          <w:color w:val="000000"/>
          <w:sz w:val="22"/>
          <w:szCs w:val="22"/>
          <w:lang w:val="lt-LT"/>
        </w:rPr>
        <w:t xml:space="preserve"> veiksmingumas ir saugumas 312 sunkia alergine astma sergančių pacientų populiacijoje, kuri atitiko I tyrimo populiacijos kriterijus. Šio atviro tyrimo metu gydymas </w:t>
      </w:r>
      <w:r w:rsidR="00B50B3E" w:rsidRPr="00004E62">
        <w:rPr>
          <w:color w:val="000000"/>
          <w:sz w:val="22"/>
          <w:szCs w:val="22"/>
          <w:lang w:val="lt-LT"/>
        </w:rPr>
        <w:t>omalizumab</w:t>
      </w:r>
      <w:r w:rsidR="008A2548" w:rsidRPr="00004E62">
        <w:rPr>
          <w:color w:val="000000"/>
          <w:sz w:val="22"/>
          <w:szCs w:val="22"/>
          <w:lang w:val="lt-LT"/>
        </w:rPr>
        <w:t>u</w:t>
      </w:r>
      <w:r w:rsidRPr="00004E62">
        <w:rPr>
          <w:color w:val="000000"/>
          <w:sz w:val="22"/>
          <w:szCs w:val="22"/>
          <w:lang w:val="lt-LT"/>
        </w:rPr>
        <w:t xml:space="preserve"> kliniškai reikšmingų astmos paūmėjimų dažnį sumažino 61 %, lyginant su vien tik įprastiniu astmos gydymu.</w:t>
      </w:r>
    </w:p>
    <w:p w14:paraId="529C2293" w14:textId="77777777" w:rsidR="007E0A64" w:rsidRPr="00004E62" w:rsidRDefault="007E0A64" w:rsidP="001F7DED">
      <w:pPr>
        <w:pStyle w:val="Text"/>
        <w:widowControl w:val="0"/>
        <w:spacing w:before="0"/>
        <w:jc w:val="left"/>
        <w:rPr>
          <w:color w:val="000000"/>
          <w:sz w:val="22"/>
          <w:szCs w:val="22"/>
          <w:lang w:val="lt-LT"/>
        </w:rPr>
      </w:pPr>
    </w:p>
    <w:p w14:paraId="4AE74728" w14:textId="7278ACEE" w:rsidR="007E0A64" w:rsidRPr="00004E62" w:rsidRDefault="008A2548" w:rsidP="001F7DED">
      <w:pPr>
        <w:pStyle w:val="Text"/>
        <w:widowControl w:val="0"/>
        <w:spacing w:before="0"/>
        <w:jc w:val="left"/>
        <w:rPr>
          <w:color w:val="000000"/>
          <w:sz w:val="22"/>
          <w:szCs w:val="22"/>
          <w:lang w:val="lt-LT"/>
        </w:rPr>
      </w:pPr>
      <w:r w:rsidRPr="00004E62">
        <w:rPr>
          <w:color w:val="000000"/>
          <w:sz w:val="22"/>
          <w:szCs w:val="22"/>
          <w:lang w:val="lt-LT"/>
        </w:rPr>
        <w:t>O</w:t>
      </w:r>
      <w:r w:rsidR="00B50B3E" w:rsidRPr="00004E62">
        <w:rPr>
          <w:color w:val="000000"/>
          <w:sz w:val="22"/>
          <w:szCs w:val="22"/>
          <w:lang w:val="lt-LT"/>
        </w:rPr>
        <w:t>malizumabo</w:t>
      </w:r>
      <w:r w:rsidR="00A716FE" w:rsidRPr="00004E62">
        <w:rPr>
          <w:color w:val="000000"/>
          <w:sz w:val="22"/>
          <w:szCs w:val="22"/>
          <w:lang w:val="lt-LT"/>
        </w:rPr>
        <w:t xml:space="preserve"> veiksmingumas ir saugumas sunkia užtrukusia astma sergantiems pacientams buvo vertinamas keturiuose dideliuose 28</w:t>
      </w:r>
      <w:r w:rsidR="00A716FE" w:rsidRPr="00004E62">
        <w:rPr>
          <w:color w:val="000000"/>
          <w:sz w:val="22"/>
          <w:szCs w:val="22"/>
          <w:lang w:val="lt-LT"/>
        </w:rPr>
        <w:noBreakHyphen/>
        <w:t>52 savaičių trukmės placebu kontroliuojamuose papildomuose tyrimuose, kuriuose dalyvavo 1 722 suaugusieji ir paaugliai (III, IV, V, VI tyrimai). Daugumos pacientų liga nebuvo pakankamai kontroliuojama, bet jie vartojo mažiau vaistinių preparatų astmai gydyti, nei I arba II tyrimų pacientai. III, IV ir V tyrimų pirminis vertinimo kriterijus buvo astmos paūmėjimas, tuo tarpu VI tyrime pirmiausia buvo vertinamas sumažėjęs inhaliacinių kortikosteroidų kiekis.</w:t>
      </w:r>
    </w:p>
    <w:p w14:paraId="25A196A2" w14:textId="77777777" w:rsidR="007E0A64" w:rsidRPr="00004E62" w:rsidRDefault="007E0A64" w:rsidP="001F7DED">
      <w:pPr>
        <w:pStyle w:val="Text"/>
        <w:widowControl w:val="0"/>
        <w:spacing w:before="0"/>
        <w:jc w:val="left"/>
        <w:rPr>
          <w:color w:val="000000"/>
          <w:sz w:val="22"/>
          <w:szCs w:val="22"/>
          <w:lang w:val="lt-LT"/>
        </w:rPr>
      </w:pPr>
    </w:p>
    <w:p w14:paraId="431C9B2B" w14:textId="01B6CEE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III, IV ir V tyrimuose </w:t>
      </w:r>
      <w:r w:rsidR="00B50B3E" w:rsidRPr="00004E62">
        <w:rPr>
          <w:color w:val="000000"/>
          <w:sz w:val="22"/>
          <w:szCs w:val="22"/>
          <w:lang w:val="lt-LT"/>
        </w:rPr>
        <w:t>omalizumabo</w:t>
      </w:r>
      <w:r w:rsidRPr="00004E62">
        <w:rPr>
          <w:color w:val="000000"/>
          <w:sz w:val="22"/>
          <w:szCs w:val="22"/>
          <w:lang w:val="lt-LT"/>
        </w:rPr>
        <w:t xml:space="preserve"> vartojusiems pacientams astmos paūmėjimų dažnis sumažėjo atitinkamai </w:t>
      </w:r>
      <w:r w:rsidRPr="00004E62">
        <w:rPr>
          <w:sz w:val="22"/>
          <w:szCs w:val="22"/>
          <w:lang w:val="lt-LT"/>
        </w:rPr>
        <w:t xml:space="preserve">37,5 % (p = 0,027), 40,3 % (p &lt; 0,001) </w:t>
      </w:r>
      <w:r w:rsidR="00C9604D" w:rsidRPr="00004E62">
        <w:rPr>
          <w:sz w:val="22"/>
          <w:szCs w:val="22"/>
          <w:lang w:val="lt-LT"/>
        </w:rPr>
        <w:t xml:space="preserve">ir </w:t>
      </w:r>
      <w:r w:rsidRPr="00004E62">
        <w:rPr>
          <w:sz w:val="22"/>
          <w:szCs w:val="22"/>
          <w:lang w:val="lt-LT"/>
        </w:rPr>
        <w:t>57,6 % (p &lt; 0,001) lyginant su placebu.</w:t>
      </w:r>
    </w:p>
    <w:p w14:paraId="3B79A40D" w14:textId="77777777" w:rsidR="007E0A64" w:rsidRPr="00004E62" w:rsidRDefault="007E0A64" w:rsidP="001F7DED">
      <w:pPr>
        <w:pStyle w:val="Text"/>
        <w:widowControl w:val="0"/>
        <w:spacing w:before="0"/>
        <w:jc w:val="left"/>
        <w:rPr>
          <w:color w:val="000000"/>
          <w:sz w:val="22"/>
          <w:szCs w:val="22"/>
          <w:lang w:val="lt-LT"/>
        </w:rPr>
      </w:pPr>
    </w:p>
    <w:p w14:paraId="449761FC" w14:textId="5D2C3541"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VI tyrime žymiai daugiau </w:t>
      </w:r>
      <w:r w:rsidR="00B50B3E" w:rsidRPr="00004E62">
        <w:rPr>
          <w:color w:val="000000"/>
          <w:sz w:val="22"/>
          <w:szCs w:val="22"/>
          <w:lang w:val="lt-LT"/>
        </w:rPr>
        <w:t>omalizumabo</w:t>
      </w:r>
      <w:r w:rsidRPr="00004E62">
        <w:rPr>
          <w:color w:val="000000"/>
          <w:sz w:val="22"/>
          <w:szCs w:val="22"/>
          <w:lang w:val="lt-LT"/>
        </w:rPr>
        <w:t xml:space="preserve"> vartojusių sunkia alergine astma sergančių pacientų (60,3 %) galėjo sumažinti flutikazono paros dozę iki </w:t>
      </w:r>
      <w:r w:rsidRPr="00004E62">
        <w:rPr>
          <w:color w:val="000000"/>
          <w:sz w:val="22"/>
          <w:szCs w:val="22"/>
          <w:lang w:val="lt-LT"/>
        </w:rPr>
        <w:sym w:font="Symbol" w:char="F0A3"/>
      </w:r>
      <w:r w:rsidRPr="00004E62">
        <w:rPr>
          <w:color w:val="000000"/>
          <w:sz w:val="22"/>
          <w:szCs w:val="22"/>
          <w:lang w:val="lt-LT"/>
        </w:rPr>
        <w:t> 500 mikrogramų be astmos kontrolės pablogėjimo lyginant su placebą gavusia grupe (45,8 %, p &lt; 0,05).</w:t>
      </w:r>
    </w:p>
    <w:p w14:paraId="7E96E386" w14:textId="77777777" w:rsidR="007E0A64" w:rsidRPr="00004E62" w:rsidRDefault="007E0A64" w:rsidP="001F7DED">
      <w:pPr>
        <w:pStyle w:val="Text"/>
        <w:widowControl w:val="0"/>
        <w:spacing w:before="0"/>
        <w:jc w:val="left"/>
        <w:rPr>
          <w:color w:val="000000"/>
          <w:sz w:val="22"/>
          <w:szCs w:val="22"/>
          <w:lang w:val="lt-LT"/>
        </w:rPr>
      </w:pPr>
    </w:p>
    <w:p w14:paraId="7DA389DB" w14:textId="0403E772"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Gyvenimo kokybė buvo vertinama vartojant Juniper astmos sąlygotą gyvenimo kokybės klausimyną. Visuose šešiuose tyrimuose buvo gautas statistiškai reikšmingas gyvenimo kokybės vertinimo pagerėjimas </w:t>
      </w:r>
      <w:r w:rsidR="00B50B3E" w:rsidRPr="00004E62">
        <w:rPr>
          <w:color w:val="000000"/>
          <w:sz w:val="22"/>
          <w:szCs w:val="22"/>
          <w:lang w:val="lt-LT"/>
        </w:rPr>
        <w:t>omalizumabo</w:t>
      </w:r>
      <w:r w:rsidRPr="00004E62">
        <w:rPr>
          <w:color w:val="000000"/>
          <w:sz w:val="22"/>
          <w:szCs w:val="22"/>
          <w:lang w:val="lt-LT"/>
        </w:rPr>
        <w:t xml:space="preserve"> vartojusiųjų grupėse, lyginant su placebu ar kontroline grupe.</w:t>
      </w:r>
    </w:p>
    <w:p w14:paraId="05EC9245" w14:textId="77777777" w:rsidR="007E0A64" w:rsidRPr="00004E62" w:rsidRDefault="007E0A64" w:rsidP="001F7DED">
      <w:pPr>
        <w:widowControl w:val="0"/>
        <w:rPr>
          <w:color w:val="000000"/>
          <w:szCs w:val="22"/>
          <w:lang w:val="lt-LT"/>
        </w:rPr>
      </w:pPr>
    </w:p>
    <w:p w14:paraId="5FB41058" w14:textId="7777777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Gydytojo bendras gydymo veiksmingumo įvertinimas:</w:t>
      </w:r>
    </w:p>
    <w:p w14:paraId="19E3F16A" w14:textId="40A85662" w:rsidR="007E0A64" w:rsidRPr="00004E62" w:rsidRDefault="00A716FE" w:rsidP="001F7DED">
      <w:pPr>
        <w:widowControl w:val="0"/>
        <w:rPr>
          <w:color w:val="000000"/>
          <w:szCs w:val="22"/>
          <w:lang w:val="lt-LT"/>
        </w:rPr>
      </w:pPr>
      <w:r w:rsidRPr="00004E62">
        <w:rPr>
          <w:color w:val="000000"/>
          <w:szCs w:val="22"/>
          <w:lang w:val="lt-LT"/>
        </w:rPr>
        <w:t>Gydytojo bendrasis įvertinimas buvo atliekamas penkiuose iš minėtų tyrimų, tai buvo gydančiojo gydytojo atliktas platus bendras astmos kontrolės vertinimas. Gydytojas galėjo atsižvelgti į DIS (</w:t>
      </w:r>
      <w:r w:rsidRPr="00004E62">
        <w:rPr>
          <w:rStyle w:val="TextChar"/>
          <w:bCs/>
          <w:color w:val="000000"/>
          <w:sz w:val="22"/>
          <w:szCs w:val="22"/>
          <w:lang w:val="lt-LT"/>
        </w:rPr>
        <w:t>didžiausią iškvėpimo srovę</w:t>
      </w:r>
      <w:r w:rsidRPr="00004E62">
        <w:rPr>
          <w:color w:val="000000"/>
          <w:szCs w:val="22"/>
          <w:lang w:val="lt-LT"/>
        </w:rPr>
        <w:t xml:space="preserve">), dienos ir nakties simptomus, papildomų vaistinių preparatų vartojimą, spirometrijos duomenis ir paūmėjimų dažnį. Visuose penkiuose tyrimuose reikšmingai didesniam </w:t>
      </w:r>
      <w:r w:rsidR="00B50B3E" w:rsidRPr="00004E62">
        <w:rPr>
          <w:color w:val="000000"/>
          <w:szCs w:val="22"/>
          <w:lang w:val="lt-LT"/>
        </w:rPr>
        <w:t>omalizumabo</w:t>
      </w:r>
      <w:r w:rsidRPr="00004E62">
        <w:rPr>
          <w:color w:val="000000"/>
          <w:szCs w:val="22"/>
          <w:lang w:val="lt-LT"/>
        </w:rPr>
        <w:t xml:space="preserve"> vartojusių pacientų skaičiui, vertintojo nuomone, buvo pasiekta geresnė ar visiška astmos kontrolė, lyginant su placebą gavusiais pacientais.</w:t>
      </w:r>
    </w:p>
    <w:p w14:paraId="58B12322" w14:textId="77777777" w:rsidR="007E0A64" w:rsidRPr="00004E62" w:rsidRDefault="007E0A64" w:rsidP="001F7DED">
      <w:pPr>
        <w:ind w:left="567" w:hanging="567"/>
        <w:rPr>
          <w:color w:val="000000"/>
          <w:szCs w:val="22"/>
          <w:lang w:val="lt-LT"/>
        </w:rPr>
      </w:pPr>
    </w:p>
    <w:p w14:paraId="1E9DAEF6" w14:textId="77777777" w:rsidR="007E0A64" w:rsidRPr="00004E62" w:rsidRDefault="00A716FE" w:rsidP="001F7DED">
      <w:pPr>
        <w:pStyle w:val="Text"/>
        <w:keepNext/>
        <w:widowControl w:val="0"/>
        <w:spacing w:before="0"/>
        <w:jc w:val="left"/>
        <w:rPr>
          <w:bCs/>
          <w:i/>
          <w:sz w:val="22"/>
          <w:lang w:val="lt-LT"/>
        </w:rPr>
      </w:pPr>
      <w:r w:rsidRPr="00004E62">
        <w:rPr>
          <w:bCs/>
          <w:i/>
          <w:sz w:val="22"/>
          <w:lang w:val="lt-LT"/>
        </w:rPr>
        <w:t>Vaikai nuo 6 iki &lt; 12 metų</w:t>
      </w:r>
    </w:p>
    <w:p w14:paraId="224DE484" w14:textId="1506BADB" w:rsidR="007E0A64" w:rsidRPr="00004E62" w:rsidRDefault="008A2548" w:rsidP="001F7DED">
      <w:pPr>
        <w:pStyle w:val="Text"/>
        <w:spacing w:before="0"/>
        <w:jc w:val="left"/>
        <w:rPr>
          <w:sz w:val="22"/>
          <w:lang w:val="lt-LT"/>
        </w:rPr>
      </w:pPr>
      <w:r w:rsidRPr="00004E62">
        <w:rPr>
          <w:sz w:val="22"/>
          <w:lang w:val="lt-LT"/>
        </w:rPr>
        <w:t>O</w:t>
      </w:r>
      <w:r w:rsidR="00B50B3E" w:rsidRPr="00004E62">
        <w:rPr>
          <w:sz w:val="22"/>
          <w:lang w:val="lt-LT"/>
        </w:rPr>
        <w:t>malizumabo</w:t>
      </w:r>
      <w:r w:rsidR="00A716FE" w:rsidRPr="00004E62">
        <w:rPr>
          <w:sz w:val="22"/>
          <w:lang w:val="lt-LT"/>
        </w:rPr>
        <w:t xml:space="preserve"> vartojimo vaikų nuo 6 iki &lt; 12 metų amžiaus grupėje saugumą ir veiksmingumą labiausiai pagrindžia vienas randomizuotas, dvigubai koduotas, placebu kontroliuojamas, daugiacentris klinikinis tyrimas (VII tyrimas).</w:t>
      </w:r>
    </w:p>
    <w:p w14:paraId="21446AEE" w14:textId="77777777" w:rsidR="007E0A64" w:rsidRPr="00004E62" w:rsidRDefault="007E0A64" w:rsidP="001F7DED">
      <w:pPr>
        <w:pStyle w:val="Text"/>
        <w:spacing w:before="0"/>
        <w:jc w:val="left"/>
        <w:rPr>
          <w:sz w:val="22"/>
          <w:lang w:val="lt-LT"/>
        </w:rPr>
      </w:pPr>
    </w:p>
    <w:p w14:paraId="58C6F12B" w14:textId="77777777" w:rsidR="007E0A64" w:rsidRPr="00004E62" w:rsidRDefault="00A716FE" w:rsidP="001F7DED">
      <w:pPr>
        <w:pStyle w:val="Text"/>
        <w:spacing w:before="0"/>
        <w:jc w:val="left"/>
        <w:rPr>
          <w:sz w:val="22"/>
          <w:lang w:val="lt-LT"/>
        </w:rPr>
      </w:pPr>
      <w:r w:rsidRPr="00004E62">
        <w:rPr>
          <w:sz w:val="22"/>
          <w:lang w:val="lt-LT"/>
        </w:rPr>
        <w:t>VII tyrimas buvo placebu kontroliuojamas klinikinis tyrimas, kuriame dalyvavo specifinė 235 pacientų grupė, kaip nurodyta esamoje indikacijoje, gydytų didele, ≥ 500 µg per parą flutikazono ekvivalentine doze, kartu su ilgai veikiančiu beta agonistu.</w:t>
      </w:r>
    </w:p>
    <w:p w14:paraId="631EEE1D" w14:textId="77777777" w:rsidR="007E0A64" w:rsidRPr="00004E62" w:rsidRDefault="007E0A64" w:rsidP="001F7DED">
      <w:pPr>
        <w:pStyle w:val="Text"/>
        <w:spacing w:before="0"/>
        <w:jc w:val="left"/>
        <w:rPr>
          <w:sz w:val="22"/>
          <w:lang w:val="lt-LT"/>
        </w:rPr>
      </w:pPr>
    </w:p>
    <w:p w14:paraId="34A1B32A" w14:textId="77777777" w:rsidR="007E0A64" w:rsidRPr="00004E62" w:rsidRDefault="00A716FE" w:rsidP="001F7DED">
      <w:pPr>
        <w:pStyle w:val="Text"/>
        <w:spacing w:before="0"/>
        <w:jc w:val="left"/>
        <w:rPr>
          <w:sz w:val="22"/>
          <w:lang w:val="lt-LT"/>
        </w:rPr>
      </w:pPr>
      <w:r w:rsidRPr="00004E62">
        <w:rPr>
          <w:sz w:val="22"/>
          <w:lang w:val="lt-LT"/>
        </w:rPr>
        <w:t>Kliniškai reikšmingu ligos paūmėjimu buvo vadinamas tyrėjo kliniškai įvertintas astmos simptomų pablogėjimas, dėl kurio mažiausiai 3 dienas pacientui reikėjo vartoti dvigubai didesnę inhaliuojamųjų kortikosteroidų dozę, lyginant su pradine, ir (arba) mažiausiai 3 dienas gydytis papildomais sisteminio poveikio (geriamaisiais ar intraveniniais) kortikosteroidais.</w:t>
      </w:r>
    </w:p>
    <w:p w14:paraId="3A6329ED" w14:textId="77777777" w:rsidR="007E0A64" w:rsidRPr="00004E62" w:rsidRDefault="007E0A64" w:rsidP="001F7DED">
      <w:pPr>
        <w:pStyle w:val="Text"/>
        <w:spacing w:before="0"/>
        <w:jc w:val="left"/>
        <w:rPr>
          <w:sz w:val="22"/>
          <w:lang w:val="lt-LT"/>
        </w:rPr>
      </w:pPr>
    </w:p>
    <w:p w14:paraId="094C3082" w14:textId="77777777" w:rsidR="007E0A64" w:rsidRPr="00004E62" w:rsidRDefault="00A716FE" w:rsidP="001F7DED">
      <w:pPr>
        <w:pStyle w:val="Text"/>
        <w:spacing w:before="0"/>
        <w:jc w:val="left"/>
        <w:rPr>
          <w:sz w:val="22"/>
          <w:lang w:val="lt-LT"/>
        </w:rPr>
      </w:pPr>
      <w:r w:rsidRPr="00004E62">
        <w:rPr>
          <w:sz w:val="22"/>
          <w:lang w:val="lt-LT"/>
        </w:rPr>
        <w:lastRenderedPageBreak/>
        <w:t>Analizuojant specifinės pacientų, vartojusių didelę inhaliuojamųjų kortikosteroidų dozę, grupės duomenis, omalizumabo vartojusiųjų tarpe nustatytas statistiškai patikimai mažesnis kliniškai reikšmingų astmos paūmėjimų dažnis, lyginant su placebo grupe. Po 24 savaičių gydymo astmos paūmėjimų dažnis omalizumabo vartojusiųjų tarpe sumažėjo 34 %, lyginant su placebo grupe (dažnių santykis 0,662, p = 0,047). Analizuojant antrojo dvigubai koduoto 28 savaičių trukmės gydymo laikotarpio duomenis, nustatyta, kad astmos paūmėjimų dažnis omalizumabo vartojusiųjų tarpe sumažėjo 63 %, lyginant su placebo grupe (dažnių santykis 0,37, p &lt; 0,001).</w:t>
      </w:r>
    </w:p>
    <w:p w14:paraId="4AEDA2AC" w14:textId="77777777" w:rsidR="007E0A64" w:rsidRPr="00004E62" w:rsidRDefault="007E0A64" w:rsidP="001F7DED">
      <w:pPr>
        <w:pStyle w:val="Text"/>
        <w:spacing w:before="0"/>
        <w:jc w:val="left"/>
        <w:rPr>
          <w:sz w:val="22"/>
          <w:lang w:val="lt-LT"/>
        </w:rPr>
      </w:pPr>
    </w:p>
    <w:p w14:paraId="19868A36" w14:textId="77777777" w:rsidR="007E0A64" w:rsidRPr="00004E62" w:rsidRDefault="00A716FE" w:rsidP="001F7DED">
      <w:pPr>
        <w:pStyle w:val="Text"/>
        <w:spacing w:before="0"/>
        <w:jc w:val="left"/>
        <w:rPr>
          <w:sz w:val="22"/>
          <w:lang w:val="lt-LT"/>
        </w:rPr>
      </w:pPr>
      <w:r w:rsidRPr="00004E62">
        <w:rPr>
          <w:sz w:val="22"/>
          <w:lang w:val="lt-LT"/>
        </w:rPr>
        <w:t>52 savaičių trukmės dvigubai koduoto gydymo laikotarpiu (įskaitant 24 savaičių trukmės fiksuotos steroidų dozės vartojimo fazę ir 28 savaičių trukmės steroidų dozės koregavimo fazę) astmos paūmėjimų dažnis omalizumabo vartojusiųjų tarpe santykinai sumažėjo 50 %, lyginant abi tiriamųjų grupes (dažnių santykis 0,504, p &lt; 0,001).</w:t>
      </w:r>
    </w:p>
    <w:p w14:paraId="5970F868" w14:textId="77777777" w:rsidR="007E0A64" w:rsidRPr="00004E62" w:rsidRDefault="007E0A64" w:rsidP="001F7DED">
      <w:pPr>
        <w:pStyle w:val="Text"/>
        <w:spacing w:before="0"/>
        <w:jc w:val="left"/>
        <w:rPr>
          <w:sz w:val="22"/>
          <w:lang w:val="lt-LT"/>
        </w:rPr>
      </w:pPr>
    </w:p>
    <w:p w14:paraId="5DF68FDC" w14:textId="3E3B2173" w:rsidR="007E0A64" w:rsidRPr="00004E62" w:rsidRDefault="00A716FE" w:rsidP="001F7DED">
      <w:pPr>
        <w:pStyle w:val="Text"/>
        <w:spacing w:before="0"/>
        <w:jc w:val="left"/>
        <w:rPr>
          <w:sz w:val="22"/>
          <w:lang w:val="lt-LT"/>
        </w:rPr>
      </w:pPr>
      <w:r w:rsidRPr="00004E62">
        <w:rPr>
          <w:sz w:val="22"/>
          <w:lang w:val="lt-LT"/>
        </w:rPr>
        <w:t>Pasibaigus 52 savaičių trukmės gydymo laikotarpiui nustatyta, kad omalizumabo vartojusiųjų tarpe, lyginant su placebo grupe, labiau sumažėjo gelbstinčio gydymo beta agonist</w:t>
      </w:r>
      <w:r w:rsidR="009B5A51" w:rsidRPr="00004E62">
        <w:rPr>
          <w:sz w:val="22"/>
          <w:lang w:val="lt-LT"/>
        </w:rPr>
        <w:t>iniais vaistiniais preparatais</w:t>
      </w:r>
      <w:r w:rsidRPr="00004E62">
        <w:rPr>
          <w:sz w:val="22"/>
          <w:lang w:val="lt-LT"/>
        </w:rPr>
        <w:t xml:space="preserve"> vartojimas, nors šis skirtumas tarp tiriamųjų grupių nebuvo statistiškai reikšmingas. Pasibaigus 52 savaičių trukmės dvigubai koduoto gydymo laikotarpiui analizuojant sunkių pacientų, vartojusių didelę inhaliuojamųjų kortikosteroidų dozę kartu su ilgai veikiančiais beta agonistais, grupės bendrojo gydymo veiksmingumo įvertinimo duomenis, nustatyta, kad omalizumabo vartojusiųjų tarpe tiriamųjų dalis, kuriai gydymo veiksmingumas buvo įvertintas kaip „puikus“, buvo didesnė, o tiriamųjų dalis, kuriai gydymo veiksmingumas buvo įvertintas kaip „vidutinis“ ar „prastas“, – mažesnė, lyginant su vartojusiaisiais placebo; šie skirtumai tarp abiejų tiriamųjų grupių buvo statistiškai reikšmingi (p &lt; 0,001), tuo tarpu vertinant gyvenimo kokybės rodiklius skirtumo tarp omalizumabo ir placebo pacientų grupių nepastebėta.</w:t>
      </w:r>
    </w:p>
    <w:p w14:paraId="56F9E235" w14:textId="77777777" w:rsidR="007E0A64" w:rsidRPr="00004E62" w:rsidRDefault="007E0A64" w:rsidP="001F7DED">
      <w:pPr>
        <w:ind w:left="567" w:hanging="567"/>
        <w:rPr>
          <w:color w:val="000000"/>
          <w:szCs w:val="22"/>
          <w:lang w:val="lt-LT"/>
        </w:rPr>
      </w:pPr>
    </w:p>
    <w:p w14:paraId="4B67EBB0"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Lėtinis rinosinusitas su nosies polipais (LRSsNP)</w:t>
      </w:r>
    </w:p>
    <w:p w14:paraId="6CC99002" w14:textId="6A2E42F5" w:rsidR="007E0A64" w:rsidRPr="00004E62" w:rsidRDefault="008A2548" w:rsidP="001F7DED">
      <w:pPr>
        <w:pStyle w:val="Text"/>
        <w:widowControl w:val="0"/>
        <w:spacing w:before="0"/>
        <w:jc w:val="left"/>
        <w:rPr>
          <w:sz w:val="22"/>
          <w:szCs w:val="22"/>
          <w:lang w:val="lt-LT"/>
        </w:rPr>
      </w:pPr>
      <w:r w:rsidRPr="00004E62">
        <w:rPr>
          <w:color w:val="000000"/>
          <w:sz w:val="22"/>
          <w:szCs w:val="22"/>
          <w:lang w:val="lt-LT"/>
        </w:rPr>
        <w:t>O</w:t>
      </w:r>
      <w:r w:rsidR="00B50B3E" w:rsidRPr="00004E62">
        <w:rPr>
          <w:color w:val="000000"/>
          <w:sz w:val="22"/>
          <w:szCs w:val="22"/>
          <w:lang w:val="lt-LT"/>
        </w:rPr>
        <w:t>malizumabo</w:t>
      </w:r>
      <w:r w:rsidR="00A716FE" w:rsidRPr="00004E62">
        <w:rPr>
          <w:color w:val="000000"/>
          <w:sz w:val="22"/>
          <w:szCs w:val="22"/>
          <w:lang w:val="lt-LT"/>
        </w:rPr>
        <w:t xml:space="preserve"> saugumas ir veiksmingumas buvo įvertinti atlikus du atsitiktinių imčių</w:t>
      </w:r>
      <w:r w:rsidR="00A716FE" w:rsidRPr="00004E62">
        <w:rPr>
          <w:sz w:val="22"/>
          <w:szCs w:val="22"/>
          <w:lang w:val="lt-LT"/>
        </w:rPr>
        <w:t xml:space="preserve">, dvigubai koduotus, placebu kontroliuojamus klinikinius tyrimus, kuriuose dalyvavo LRSsNP sirgę pacientai (7 lentelė). </w:t>
      </w:r>
      <w:r w:rsidRPr="00004E62">
        <w:rPr>
          <w:sz w:val="22"/>
          <w:szCs w:val="22"/>
          <w:lang w:val="lt-LT"/>
        </w:rPr>
        <w:t>O</w:t>
      </w:r>
      <w:r w:rsidR="00B50B3E" w:rsidRPr="00004E62">
        <w:rPr>
          <w:sz w:val="22"/>
          <w:szCs w:val="22"/>
          <w:lang w:val="lt-LT"/>
        </w:rPr>
        <w:t>malizumab</w:t>
      </w:r>
      <w:r w:rsidRPr="00004E62">
        <w:rPr>
          <w:sz w:val="22"/>
          <w:szCs w:val="22"/>
          <w:lang w:val="lt-LT"/>
        </w:rPr>
        <w:t>as</w:t>
      </w:r>
      <w:r w:rsidR="00A716FE" w:rsidRPr="00004E62">
        <w:rPr>
          <w:sz w:val="22"/>
          <w:szCs w:val="22"/>
          <w:lang w:val="lt-LT"/>
        </w:rPr>
        <w:t xml:space="preserve"> arba placebas pacientams buvo leidžiamas po oda kas 2 arba 4 savaites (žr. 4.2 skyrių). Visiems pacientams visu tyrimo laikotarpiu buvo skiriamas bazinis gydymas į nosį vartojamu mometazonu. Siekiant įtraukti į tyrimą, pacientams anksčiau nebūtinai turėjo būti atliktas chirurginis ančių ar nosies ertmės gydymas arba skirti sisteminio poveikio kortikosteroidai. </w:t>
      </w:r>
      <w:r w:rsidRPr="00004E62">
        <w:rPr>
          <w:sz w:val="22"/>
          <w:szCs w:val="22"/>
          <w:lang w:val="lt-LT"/>
        </w:rPr>
        <w:t>O</w:t>
      </w:r>
      <w:r w:rsidR="00B50B3E" w:rsidRPr="00004E62">
        <w:rPr>
          <w:sz w:val="22"/>
          <w:szCs w:val="22"/>
          <w:lang w:val="lt-LT"/>
        </w:rPr>
        <w:t>malizumab</w:t>
      </w:r>
      <w:r w:rsidRPr="00004E62">
        <w:rPr>
          <w:sz w:val="22"/>
          <w:szCs w:val="22"/>
          <w:lang w:val="lt-LT"/>
        </w:rPr>
        <w:t>a</w:t>
      </w:r>
      <w:r w:rsidR="00375FB4" w:rsidRPr="00004E62">
        <w:rPr>
          <w:sz w:val="22"/>
          <w:szCs w:val="22"/>
          <w:lang w:val="lt-LT"/>
        </w:rPr>
        <w:t>s</w:t>
      </w:r>
      <w:r w:rsidR="00A716FE" w:rsidRPr="00004E62">
        <w:rPr>
          <w:sz w:val="22"/>
          <w:szCs w:val="22"/>
          <w:lang w:val="lt-LT"/>
        </w:rPr>
        <w:t xml:space="preserve"> arba placebas pacientams buvo skiriamas 24 savaites, o po to sekė 4 savaičių trukmės būklės stebėjimo laikotarpis. Demografiniai pacientų duomenys ir pradinės ligos ypatybės, įskaitant gretutines alergines ligas, nurodyti 6 lentelėje.</w:t>
      </w:r>
    </w:p>
    <w:p w14:paraId="0BA68B19" w14:textId="77777777" w:rsidR="007E0A64" w:rsidRPr="00004E62" w:rsidRDefault="007E0A64" w:rsidP="001F7DED">
      <w:pPr>
        <w:pStyle w:val="Text"/>
        <w:widowControl w:val="0"/>
        <w:spacing w:before="0"/>
        <w:jc w:val="left"/>
        <w:rPr>
          <w:sz w:val="22"/>
          <w:szCs w:val="22"/>
          <w:lang w:val="lt-LT"/>
        </w:rPr>
      </w:pPr>
    </w:p>
    <w:p w14:paraId="0F3306FE" w14:textId="77777777" w:rsidR="007E0A64" w:rsidRPr="00004E62" w:rsidRDefault="00A716FE" w:rsidP="001F7DED">
      <w:pPr>
        <w:keepNext/>
        <w:ind w:left="1134" w:hanging="1134"/>
        <w:rPr>
          <w:b/>
          <w:color w:val="000000"/>
          <w:szCs w:val="22"/>
          <w:lang w:val="lt-LT"/>
        </w:rPr>
      </w:pPr>
      <w:r w:rsidRPr="00004E62">
        <w:rPr>
          <w:b/>
          <w:color w:val="000000"/>
          <w:szCs w:val="22"/>
          <w:lang w:val="lt-LT"/>
        </w:rPr>
        <w:lastRenderedPageBreak/>
        <w:t>6 lentelė.</w:t>
      </w:r>
      <w:r w:rsidRPr="00004E62">
        <w:rPr>
          <w:b/>
          <w:color w:val="000000"/>
          <w:szCs w:val="22"/>
          <w:lang w:val="lt-LT"/>
        </w:rPr>
        <w:tab/>
        <w:t>Nosies polipų tyrimuose dalyvavusių pacientų demografiniai duomenys ir pradinės ligos ypatybės</w:t>
      </w:r>
    </w:p>
    <w:p w14:paraId="339FE7A3" w14:textId="77777777" w:rsidR="007E0A64" w:rsidRPr="00004E62" w:rsidRDefault="007E0A64" w:rsidP="001F7DED">
      <w:pPr>
        <w:keepNext/>
        <w:rPr>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7E0A64" w:rsidRPr="00004E62" w14:paraId="49F2B909" w14:textId="77777777">
        <w:trPr>
          <w:cantSplit/>
        </w:trPr>
        <w:tc>
          <w:tcPr>
            <w:tcW w:w="2996" w:type="dxa"/>
            <w:shd w:val="clear" w:color="auto" w:fill="auto"/>
          </w:tcPr>
          <w:p w14:paraId="188615E2" w14:textId="77777777" w:rsidR="007E0A64" w:rsidRPr="00004E62" w:rsidRDefault="00A716FE" w:rsidP="001F7DED">
            <w:pPr>
              <w:pStyle w:val="Paragraph"/>
              <w:keepNext/>
              <w:rPr>
                <w:b/>
                <w:sz w:val="22"/>
                <w:szCs w:val="22"/>
                <w:lang w:val="lt-LT"/>
              </w:rPr>
            </w:pPr>
            <w:r w:rsidRPr="00004E62">
              <w:rPr>
                <w:b/>
                <w:sz w:val="22"/>
                <w:szCs w:val="22"/>
                <w:lang w:val="lt-LT"/>
              </w:rPr>
              <w:t>Rodiklis</w:t>
            </w:r>
          </w:p>
        </w:tc>
        <w:tc>
          <w:tcPr>
            <w:tcW w:w="2997" w:type="dxa"/>
            <w:shd w:val="clear" w:color="auto" w:fill="auto"/>
          </w:tcPr>
          <w:p w14:paraId="6B024562" w14:textId="0BCBAC57" w:rsidR="007E0A64" w:rsidRPr="00004E62" w:rsidRDefault="00A716FE" w:rsidP="001F7DED">
            <w:pPr>
              <w:pStyle w:val="Paragraph"/>
              <w:keepNext/>
              <w:jc w:val="center"/>
              <w:rPr>
                <w:b/>
                <w:sz w:val="22"/>
                <w:szCs w:val="22"/>
                <w:lang w:val="lt-LT"/>
              </w:rPr>
            </w:pPr>
            <w:r w:rsidRPr="00004E62">
              <w:rPr>
                <w:b/>
                <w:sz w:val="22"/>
                <w:szCs w:val="22"/>
                <w:lang w:val="lt-LT"/>
              </w:rPr>
              <w:t>1</w:t>
            </w:r>
            <w:r w:rsidR="005F3EC5" w:rsidRPr="00004E62">
              <w:rPr>
                <w:b/>
                <w:sz w:val="22"/>
                <w:szCs w:val="22"/>
                <w:lang w:val="lt-LT"/>
              </w:rPr>
              <w:noBreakHyphen/>
            </w:r>
            <w:r w:rsidRPr="00004E62">
              <w:rPr>
                <w:b/>
                <w:sz w:val="22"/>
                <w:szCs w:val="22"/>
                <w:lang w:val="lt-LT"/>
              </w:rPr>
              <w:t>asis nosies polipų tyrimas</w:t>
            </w:r>
          </w:p>
          <w:p w14:paraId="512CA8FA" w14:textId="77777777" w:rsidR="007E0A64" w:rsidRPr="00004E62" w:rsidRDefault="00A716FE" w:rsidP="001F7DED">
            <w:pPr>
              <w:pStyle w:val="Paragraph"/>
              <w:keepNext/>
              <w:jc w:val="center"/>
              <w:rPr>
                <w:b/>
                <w:sz w:val="22"/>
                <w:szCs w:val="22"/>
                <w:lang w:val="lt-LT"/>
              </w:rPr>
            </w:pPr>
            <w:r w:rsidRPr="00004E62">
              <w:rPr>
                <w:b/>
                <w:sz w:val="22"/>
                <w:szCs w:val="22"/>
                <w:lang w:val="lt-LT"/>
              </w:rPr>
              <w:t>N = 138</w:t>
            </w:r>
          </w:p>
        </w:tc>
        <w:tc>
          <w:tcPr>
            <w:tcW w:w="2997" w:type="dxa"/>
            <w:shd w:val="clear" w:color="auto" w:fill="auto"/>
          </w:tcPr>
          <w:p w14:paraId="395B59B6" w14:textId="1F9F3856" w:rsidR="007E0A64" w:rsidRPr="00004E62" w:rsidRDefault="00A716FE" w:rsidP="001F7DED">
            <w:pPr>
              <w:pStyle w:val="Paragraph"/>
              <w:keepNext/>
              <w:jc w:val="center"/>
              <w:rPr>
                <w:b/>
                <w:sz w:val="22"/>
                <w:szCs w:val="22"/>
                <w:lang w:val="lt-LT"/>
              </w:rPr>
            </w:pPr>
            <w:r w:rsidRPr="00004E62">
              <w:rPr>
                <w:b/>
                <w:sz w:val="22"/>
                <w:szCs w:val="22"/>
                <w:lang w:val="lt-LT"/>
              </w:rPr>
              <w:t>2</w:t>
            </w:r>
            <w:r w:rsidR="005F3EC5" w:rsidRPr="00004E62">
              <w:rPr>
                <w:b/>
                <w:sz w:val="22"/>
                <w:szCs w:val="22"/>
                <w:lang w:val="lt-LT"/>
              </w:rPr>
              <w:noBreakHyphen/>
            </w:r>
            <w:r w:rsidRPr="00004E62">
              <w:rPr>
                <w:b/>
                <w:sz w:val="22"/>
                <w:szCs w:val="22"/>
                <w:lang w:val="lt-LT"/>
              </w:rPr>
              <w:t>asis nosies polipų tyrimas</w:t>
            </w:r>
          </w:p>
          <w:p w14:paraId="008D5B43" w14:textId="77777777" w:rsidR="007E0A64" w:rsidRPr="00004E62" w:rsidRDefault="00A716FE" w:rsidP="001F7DED">
            <w:pPr>
              <w:pStyle w:val="Paragraph"/>
              <w:keepNext/>
              <w:jc w:val="center"/>
              <w:rPr>
                <w:b/>
                <w:sz w:val="22"/>
                <w:szCs w:val="22"/>
                <w:lang w:val="lt-LT"/>
              </w:rPr>
            </w:pPr>
            <w:r w:rsidRPr="00004E62">
              <w:rPr>
                <w:b/>
                <w:sz w:val="22"/>
                <w:szCs w:val="22"/>
                <w:lang w:val="lt-LT"/>
              </w:rPr>
              <w:t>N = 127</w:t>
            </w:r>
          </w:p>
        </w:tc>
      </w:tr>
      <w:tr w:rsidR="007E0A64" w:rsidRPr="00004E62" w14:paraId="5CD28BEC" w14:textId="77777777">
        <w:trPr>
          <w:cantSplit/>
        </w:trPr>
        <w:tc>
          <w:tcPr>
            <w:tcW w:w="2996" w:type="dxa"/>
            <w:shd w:val="clear" w:color="auto" w:fill="auto"/>
          </w:tcPr>
          <w:p w14:paraId="7FB161BD" w14:textId="77777777" w:rsidR="007E0A64" w:rsidRPr="00004E62" w:rsidRDefault="00A716FE" w:rsidP="001F7DED">
            <w:pPr>
              <w:pStyle w:val="Paragraph"/>
              <w:keepNext/>
              <w:rPr>
                <w:sz w:val="22"/>
                <w:szCs w:val="22"/>
                <w:lang w:val="lt-LT"/>
              </w:rPr>
            </w:pPr>
            <w:r w:rsidRPr="00004E62">
              <w:rPr>
                <w:sz w:val="22"/>
                <w:szCs w:val="22"/>
                <w:lang w:val="lt-LT"/>
              </w:rPr>
              <w:t>Vidutinis amžius (metais) (SN)</w:t>
            </w:r>
          </w:p>
        </w:tc>
        <w:tc>
          <w:tcPr>
            <w:tcW w:w="2997" w:type="dxa"/>
            <w:shd w:val="clear" w:color="auto" w:fill="auto"/>
          </w:tcPr>
          <w:p w14:paraId="52FF824D" w14:textId="3A40ED98" w:rsidR="007E0A64" w:rsidRPr="00004E62" w:rsidRDefault="00A716FE" w:rsidP="001F7DED">
            <w:pPr>
              <w:pStyle w:val="Paragraph"/>
              <w:keepNext/>
              <w:jc w:val="center"/>
              <w:rPr>
                <w:sz w:val="22"/>
                <w:szCs w:val="22"/>
                <w:lang w:val="lt-LT"/>
              </w:rPr>
            </w:pPr>
            <w:r w:rsidRPr="00004E62">
              <w:rPr>
                <w:sz w:val="22"/>
                <w:szCs w:val="22"/>
                <w:lang w:val="lt-LT"/>
              </w:rPr>
              <w:t>51,0</w:t>
            </w:r>
            <w:r w:rsidR="00A126BE" w:rsidRPr="00004E62">
              <w:rPr>
                <w:sz w:val="22"/>
                <w:szCs w:val="22"/>
                <w:lang w:val="lt-LT"/>
              </w:rPr>
              <w:t> </w:t>
            </w:r>
            <w:r w:rsidRPr="00004E62">
              <w:rPr>
                <w:sz w:val="22"/>
                <w:szCs w:val="22"/>
                <w:lang w:val="lt-LT"/>
              </w:rPr>
              <w:t>(13,2)</w:t>
            </w:r>
          </w:p>
        </w:tc>
        <w:tc>
          <w:tcPr>
            <w:tcW w:w="2997" w:type="dxa"/>
            <w:shd w:val="clear" w:color="auto" w:fill="auto"/>
          </w:tcPr>
          <w:p w14:paraId="2F369A84" w14:textId="67E7BC74" w:rsidR="007E0A64" w:rsidRPr="00004E62" w:rsidRDefault="00A716FE" w:rsidP="001F7DED">
            <w:pPr>
              <w:pStyle w:val="Paragraph"/>
              <w:keepNext/>
              <w:jc w:val="center"/>
              <w:rPr>
                <w:sz w:val="22"/>
                <w:szCs w:val="22"/>
                <w:lang w:val="lt-LT"/>
              </w:rPr>
            </w:pPr>
            <w:r w:rsidRPr="00004E62">
              <w:rPr>
                <w:sz w:val="22"/>
                <w:szCs w:val="22"/>
                <w:lang w:val="lt-LT"/>
              </w:rPr>
              <w:t>50,1</w:t>
            </w:r>
            <w:r w:rsidR="00A126BE" w:rsidRPr="00004E62">
              <w:rPr>
                <w:sz w:val="22"/>
                <w:szCs w:val="22"/>
                <w:lang w:val="lt-LT"/>
              </w:rPr>
              <w:t> </w:t>
            </w:r>
            <w:r w:rsidRPr="00004E62">
              <w:rPr>
                <w:sz w:val="22"/>
                <w:szCs w:val="22"/>
                <w:lang w:val="lt-LT"/>
              </w:rPr>
              <w:t>(11,9)</w:t>
            </w:r>
          </w:p>
        </w:tc>
      </w:tr>
      <w:tr w:rsidR="007E0A64" w:rsidRPr="00004E62" w14:paraId="509D4EAF" w14:textId="77777777">
        <w:trPr>
          <w:cantSplit/>
        </w:trPr>
        <w:tc>
          <w:tcPr>
            <w:tcW w:w="2996" w:type="dxa"/>
            <w:shd w:val="clear" w:color="auto" w:fill="auto"/>
          </w:tcPr>
          <w:p w14:paraId="144ED200" w14:textId="77777777" w:rsidR="007E0A64" w:rsidRPr="00004E62" w:rsidRDefault="00A716FE" w:rsidP="001F7DED">
            <w:pPr>
              <w:pStyle w:val="Paragraph"/>
              <w:keepNext/>
              <w:rPr>
                <w:sz w:val="22"/>
                <w:szCs w:val="22"/>
                <w:lang w:val="lt-LT"/>
              </w:rPr>
            </w:pPr>
            <w:r w:rsidRPr="00004E62">
              <w:rPr>
                <w:sz w:val="22"/>
                <w:szCs w:val="22"/>
                <w:lang w:val="lt-LT"/>
              </w:rPr>
              <w:t>% vyrų</w:t>
            </w:r>
          </w:p>
        </w:tc>
        <w:tc>
          <w:tcPr>
            <w:tcW w:w="2997" w:type="dxa"/>
            <w:shd w:val="clear" w:color="auto" w:fill="auto"/>
          </w:tcPr>
          <w:p w14:paraId="2EDB07BE" w14:textId="77777777" w:rsidR="007E0A64" w:rsidRPr="00004E62" w:rsidRDefault="00A716FE" w:rsidP="001F7DED">
            <w:pPr>
              <w:pStyle w:val="Paragraph"/>
              <w:keepNext/>
              <w:jc w:val="center"/>
              <w:rPr>
                <w:sz w:val="22"/>
                <w:szCs w:val="22"/>
                <w:lang w:val="lt-LT"/>
              </w:rPr>
            </w:pPr>
            <w:r w:rsidRPr="00004E62">
              <w:rPr>
                <w:sz w:val="22"/>
                <w:szCs w:val="22"/>
                <w:lang w:val="lt-LT"/>
              </w:rPr>
              <w:t>63,8</w:t>
            </w:r>
          </w:p>
        </w:tc>
        <w:tc>
          <w:tcPr>
            <w:tcW w:w="2997" w:type="dxa"/>
            <w:shd w:val="clear" w:color="auto" w:fill="auto"/>
          </w:tcPr>
          <w:p w14:paraId="23C4D147" w14:textId="77777777" w:rsidR="007E0A64" w:rsidRPr="00004E62" w:rsidRDefault="00A716FE" w:rsidP="001F7DED">
            <w:pPr>
              <w:pStyle w:val="Paragraph"/>
              <w:keepNext/>
              <w:jc w:val="center"/>
              <w:rPr>
                <w:sz w:val="22"/>
                <w:szCs w:val="22"/>
                <w:lang w:val="lt-LT"/>
              </w:rPr>
            </w:pPr>
            <w:r w:rsidRPr="00004E62">
              <w:rPr>
                <w:sz w:val="22"/>
                <w:szCs w:val="22"/>
                <w:lang w:val="lt-LT"/>
              </w:rPr>
              <w:t>65,4</w:t>
            </w:r>
          </w:p>
        </w:tc>
      </w:tr>
      <w:tr w:rsidR="007E0A64" w:rsidRPr="00004E62" w14:paraId="73A5BE51" w14:textId="77777777">
        <w:trPr>
          <w:cantSplit/>
        </w:trPr>
        <w:tc>
          <w:tcPr>
            <w:tcW w:w="2996" w:type="dxa"/>
            <w:shd w:val="clear" w:color="auto" w:fill="auto"/>
          </w:tcPr>
          <w:p w14:paraId="3DE06AC3" w14:textId="77777777" w:rsidR="007E0A64" w:rsidRPr="00004E62" w:rsidRDefault="00A716FE" w:rsidP="001F7DED">
            <w:pPr>
              <w:pStyle w:val="Paragraph"/>
              <w:keepNext/>
              <w:rPr>
                <w:sz w:val="22"/>
                <w:szCs w:val="22"/>
                <w:lang w:val="lt-LT"/>
              </w:rPr>
            </w:pPr>
            <w:r w:rsidRPr="00004E62">
              <w:rPr>
                <w:sz w:val="22"/>
                <w:szCs w:val="22"/>
                <w:lang w:val="lt-LT"/>
              </w:rPr>
              <w:t>Pacientai, kurie per paskutiniuosius metus prieš tyrimą vartojo sisteminio poveikio kortikosteroidų (%)</w:t>
            </w:r>
          </w:p>
        </w:tc>
        <w:tc>
          <w:tcPr>
            <w:tcW w:w="2997" w:type="dxa"/>
            <w:shd w:val="clear" w:color="auto" w:fill="auto"/>
          </w:tcPr>
          <w:p w14:paraId="656C96DA" w14:textId="77777777" w:rsidR="007E0A64" w:rsidRPr="00004E62" w:rsidRDefault="00A716FE" w:rsidP="001F7DED">
            <w:pPr>
              <w:pStyle w:val="Paragraph"/>
              <w:keepNext/>
              <w:jc w:val="center"/>
              <w:rPr>
                <w:sz w:val="22"/>
                <w:szCs w:val="22"/>
                <w:lang w:val="lt-LT"/>
              </w:rPr>
            </w:pPr>
            <w:r w:rsidRPr="00004E62">
              <w:rPr>
                <w:sz w:val="22"/>
                <w:szCs w:val="22"/>
                <w:lang w:val="lt-LT"/>
              </w:rPr>
              <w:t>18,8</w:t>
            </w:r>
          </w:p>
        </w:tc>
        <w:tc>
          <w:tcPr>
            <w:tcW w:w="2997" w:type="dxa"/>
            <w:shd w:val="clear" w:color="auto" w:fill="auto"/>
          </w:tcPr>
          <w:p w14:paraId="11E40523" w14:textId="77777777" w:rsidR="007E0A64" w:rsidRPr="00004E62" w:rsidRDefault="00A716FE" w:rsidP="001F7DED">
            <w:pPr>
              <w:pStyle w:val="Paragraph"/>
              <w:keepNext/>
              <w:jc w:val="center"/>
              <w:rPr>
                <w:sz w:val="22"/>
                <w:szCs w:val="22"/>
                <w:lang w:val="lt-LT"/>
              </w:rPr>
            </w:pPr>
            <w:r w:rsidRPr="00004E62">
              <w:rPr>
                <w:sz w:val="22"/>
                <w:szCs w:val="22"/>
                <w:lang w:val="lt-LT"/>
              </w:rPr>
              <w:t>26,0</w:t>
            </w:r>
          </w:p>
        </w:tc>
      </w:tr>
      <w:tr w:rsidR="007E0A64" w:rsidRPr="00004E62" w14:paraId="12411B9C" w14:textId="77777777">
        <w:trPr>
          <w:cantSplit/>
        </w:trPr>
        <w:tc>
          <w:tcPr>
            <w:tcW w:w="2996" w:type="dxa"/>
            <w:shd w:val="clear" w:color="auto" w:fill="auto"/>
          </w:tcPr>
          <w:p w14:paraId="388328E1" w14:textId="0485D864" w:rsidR="007E0A64" w:rsidRPr="00004E62" w:rsidRDefault="00A716FE" w:rsidP="001F7DED">
            <w:pPr>
              <w:pStyle w:val="Paragraph"/>
              <w:keepNext/>
              <w:rPr>
                <w:sz w:val="22"/>
                <w:szCs w:val="22"/>
                <w:lang w:val="lt-LT"/>
              </w:rPr>
            </w:pPr>
            <w:r w:rsidRPr="00004E62">
              <w:rPr>
                <w:sz w:val="22"/>
                <w:szCs w:val="22"/>
                <w:lang w:val="lt-LT"/>
              </w:rPr>
              <w:t>Abipusės endoskopijos metu nustatytas nosies polipų skalės (NPS) įvertinimo balas: vidurkis (SN), intervalas 0</w:t>
            </w:r>
            <w:r w:rsidR="00FE0D55" w:rsidRPr="00004E62">
              <w:rPr>
                <w:sz w:val="22"/>
                <w:szCs w:val="22"/>
                <w:lang w:val="lt-LT"/>
              </w:rPr>
              <w:noBreakHyphen/>
            </w:r>
            <w:r w:rsidRPr="00004E62">
              <w:rPr>
                <w:sz w:val="22"/>
                <w:szCs w:val="22"/>
                <w:lang w:val="lt-LT"/>
              </w:rPr>
              <w:t>8</w:t>
            </w:r>
          </w:p>
        </w:tc>
        <w:tc>
          <w:tcPr>
            <w:tcW w:w="2997" w:type="dxa"/>
            <w:shd w:val="clear" w:color="auto" w:fill="auto"/>
          </w:tcPr>
          <w:p w14:paraId="1AC41888" w14:textId="40359EFC" w:rsidR="007E0A64" w:rsidRPr="00004E62" w:rsidRDefault="00A716FE" w:rsidP="001F7DED">
            <w:pPr>
              <w:pStyle w:val="Paragraph"/>
              <w:keepNext/>
              <w:jc w:val="center"/>
              <w:rPr>
                <w:sz w:val="22"/>
                <w:szCs w:val="22"/>
                <w:lang w:val="lt-LT"/>
              </w:rPr>
            </w:pPr>
            <w:r w:rsidRPr="00004E62">
              <w:rPr>
                <w:sz w:val="22"/>
                <w:szCs w:val="22"/>
                <w:lang w:val="lt-LT"/>
              </w:rPr>
              <w:t>6,2</w:t>
            </w:r>
            <w:r w:rsidR="00A126BE" w:rsidRPr="00004E62">
              <w:rPr>
                <w:sz w:val="22"/>
                <w:szCs w:val="22"/>
                <w:lang w:val="lt-LT"/>
              </w:rPr>
              <w:t> </w:t>
            </w:r>
            <w:r w:rsidRPr="00004E62">
              <w:rPr>
                <w:sz w:val="22"/>
                <w:szCs w:val="22"/>
                <w:lang w:val="lt-LT"/>
              </w:rPr>
              <w:t>(1,0)</w:t>
            </w:r>
          </w:p>
        </w:tc>
        <w:tc>
          <w:tcPr>
            <w:tcW w:w="2997" w:type="dxa"/>
            <w:shd w:val="clear" w:color="auto" w:fill="auto"/>
          </w:tcPr>
          <w:p w14:paraId="6FEDD63F" w14:textId="6420F227" w:rsidR="007E0A64" w:rsidRPr="00004E62" w:rsidRDefault="00A716FE" w:rsidP="001F7DED">
            <w:pPr>
              <w:pStyle w:val="Paragraph"/>
              <w:keepNext/>
              <w:jc w:val="center"/>
              <w:rPr>
                <w:sz w:val="22"/>
                <w:szCs w:val="22"/>
                <w:lang w:val="lt-LT"/>
              </w:rPr>
            </w:pPr>
            <w:r w:rsidRPr="00004E62">
              <w:rPr>
                <w:sz w:val="22"/>
                <w:szCs w:val="22"/>
                <w:lang w:val="lt-LT"/>
              </w:rPr>
              <w:t>6,3</w:t>
            </w:r>
            <w:r w:rsidR="00A126BE" w:rsidRPr="00004E62">
              <w:rPr>
                <w:sz w:val="22"/>
                <w:szCs w:val="22"/>
                <w:lang w:val="lt-LT"/>
              </w:rPr>
              <w:t> </w:t>
            </w:r>
            <w:r w:rsidRPr="00004E62">
              <w:rPr>
                <w:sz w:val="22"/>
                <w:szCs w:val="22"/>
                <w:lang w:val="lt-LT"/>
              </w:rPr>
              <w:t>(0,9)</w:t>
            </w:r>
          </w:p>
        </w:tc>
      </w:tr>
      <w:tr w:rsidR="007E0A64" w:rsidRPr="00004E62" w14:paraId="1FCF95BE" w14:textId="77777777">
        <w:trPr>
          <w:cantSplit/>
        </w:trPr>
        <w:tc>
          <w:tcPr>
            <w:tcW w:w="2996" w:type="dxa"/>
            <w:shd w:val="clear" w:color="auto" w:fill="auto"/>
          </w:tcPr>
          <w:p w14:paraId="66CCF8BA" w14:textId="1DCB2063" w:rsidR="007E0A64" w:rsidRPr="00004E62" w:rsidRDefault="00A716FE" w:rsidP="001F7DED">
            <w:pPr>
              <w:pStyle w:val="Paragraph"/>
              <w:keepNext/>
              <w:rPr>
                <w:sz w:val="22"/>
                <w:szCs w:val="22"/>
                <w:lang w:val="lt-LT"/>
              </w:rPr>
            </w:pPr>
            <w:r w:rsidRPr="00004E62">
              <w:rPr>
                <w:sz w:val="22"/>
                <w:szCs w:val="22"/>
                <w:lang w:val="lt-LT"/>
              </w:rPr>
              <w:t>Nosies užgulimo skalės (NUS) įvertinimo balas: vidurkis (SN), intervalas 0</w:t>
            </w:r>
            <w:r w:rsidR="00FE0D55" w:rsidRPr="00004E62">
              <w:rPr>
                <w:sz w:val="22"/>
                <w:szCs w:val="22"/>
                <w:lang w:val="lt-LT"/>
              </w:rPr>
              <w:noBreakHyphen/>
            </w:r>
            <w:r w:rsidRPr="00004E62">
              <w:rPr>
                <w:sz w:val="22"/>
                <w:szCs w:val="22"/>
                <w:lang w:val="lt-LT"/>
              </w:rPr>
              <w:t>3</w:t>
            </w:r>
          </w:p>
        </w:tc>
        <w:tc>
          <w:tcPr>
            <w:tcW w:w="2997" w:type="dxa"/>
            <w:shd w:val="clear" w:color="auto" w:fill="auto"/>
          </w:tcPr>
          <w:p w14:paraId="606ED53B" w14:textId="5EF69C61" w:rsidR="007E0A64" w:rsidRPr="00004E62" w:rsidRDefault="00A716FE" w:rsidP="001F7DED">
            <w:pPr>
              <w:pStyle w:val="Paragraph"/>
              <w:keepNext/>
              <w:jc w:val="center"/>
              <w:rPr>
                <w:sz w:val="22"/>
                <w:szCs w:val="22"/>
                <w:lang w:val="lt-LT"/>
              </w:rPr>
            </w:pPr>
            <w:r w:rsidRPr="00004E62">
              <w:rPr>
                <w:sz w:val="22"/>
                <w:szCs w:val="22"/>
                <w:lang w:val="lt-LT"/>
              </w:rPr>
              <w:t>2,4</w:t>
            </w:r>
            <w:r w:rsidR="00A126BE" w:rsidRPr="00004E62">
              <w:rPr>
                <w:sz w:val="22"/>
                <w:szCs w:val="22"/>
                <w:lang w:val="lt-LT"/>
              </w:rPr>
              <w:t> </w:t>
            </w:r>
            <w:r w:rsidRPr="00004E62">
              <w:rPr>
                <w:sz w:val="22"/>
                <w:szCs w:val="22"/>
                <w:lang w:val="lt-LT"/>
              </w:rPr>
              <w:t>(0,6)</w:t>
            </w:r>
          </w:p>
        </w:tc>
        <w:tc>
          <w:tcPr>
            <w:tcW w:w="2997" w:type="dxa"/>
            <w:shd w:val="clear" w:color="auto" w:fill="auto"/>
          </w:tcPr>
          <w:p w14:paraId="16F71439" w14:textId="35DA29C1" w:rsidR="007E0A64" w:rsidRPr="00004E62" w:rsidRDefault="00A716FE" w:rsidP="001F7DED">
            <w:pPr>
              <w:pStyle w:val="Paragraph"/>
              <w:keepNext/>
              <w:jc w:val="center"/>
              <w:rPr>
                <w:sz w:val="22"/>
                <w:szCs w:val="22"/>
                <w:lang w:val="lt-LT"/>
              </w:rPr>
            </w:pPr>
            <w:r w:rsidRPr="00004E62">
              <w:rPr>
                <w:sz w:val="22"/>
                <w:szCs w:val="22"/>
                <w:lang w:val="lt-LT"/>
              </w:rPr>
              <w:t>2,3</w:t>
            </w:r>
            <w:r w:rsidR="00A126BE" w:rsidRPr="00004E62">
              <w:rPr>
                <w:sz w:val="22"/>
                <w:szCs w:val="22"/>
                <w:lang w:val="lt-LT"/>
              </w:rPr>
              <w:t> </w:t>
            </w:r>
            <w:r w:rsidRPr="00004E62">
              <w:rPr>
                <w:sz w:val="22"/>
                <w:szCs w:val="22"/>
                <w:lang w:val="lt-LT"/>
              </w:rPr>
              <w:t>(0,7)</w:t>
            </w:r>
          </w:p>
        </w:tc>
      </w:tr>
      <w:tr w:rsidR="007E0A64" w:rsidRPr="00004E62" w14:paraId="1D7FD332" w14:textId="77777777">
        <w:trPr>
          <w:cantSplit/>
        </w:trPr>
        <w:tc>
          <w:tcPr>
            <w:tcW w:w="2996" w:type="dxa"/>
            <w:shd w:val="clear" w:color="auto" w:fill="auto"/>
          </w:tcPr>
          <w:p w14:paraId="79B054FD" w14:textId="14A64850" w:rsidR="007E0A64" w:rsidRPr="00004E62" w:rsidRDefault="00A716FE" w:rsidP="001F7DED">
            <w:pPr>
              <w:pStyle w:val="Paragraph"/>
              <w:keepNext/>
              <w:rPr>
                <w:sz w:val="22"/>
                <w:szCs w:val="22"/>
                <w:lang w:val="lt-LT"/>
              </w:rPr>
            </w:pPr>
            <w:r w:rsidRPr="00004E62">
              <w:rPr>
                <w:sz w:val="22"/>
                <w:szCs w:val="22"/>
                <w:lang w:val="lt-LT"/>
              </w:rPr>
              <w:t>Kvapų pojūčio balas: vidurkis (SN), intervalas 0</w:t>
            </w:r>
            <w:r w:rsidR="00FE0D55" w:rsidRPr="00004E62">
              <w:rPr>
                <w:sz w:val="22"/>
                <w:szCs w:val="22"/>
                <w:lang w:val="lt-LT"/>
              </w:rPr>
              <w:noBreakHyphen/>
            </w:r>
            <w:r w:rsidRPr="00004E62">
              <w:rPr>
                <w:sz w:val="22"/>
                <w:szCs w:val="22"/>
                <w:lang w:val="lt-LT"/>
              </w:rPr>
              <w:t>3</w:t>
            </w:r>
          </w:p>
        </w:tc>
        <w:tc>
          <w:tcPr>
            <w:tcW w:w="2997" w:type="dxa"/>
            <w:shd w:val="clear" w:color="auto" w:fill="auto"/>
          </w:tcPr>
          <w:p w14:paraId="7CB96C3C" w14:textId="0D8095E7" w:rsidR="007E0A64" w:rsidRPr="00004E62" w:rsidRDefault="00A716FE" w:rsidP="001F7DED">
            <w:pPr>
              <w:pStyle w:val="Paragraph"/>
              <w:keepNext/>
              <w:jc w:val="center"/>
              <w:rPr>
                <w:sz w:val="22"/>
                <w:szCs w:val="22"/>
                <w:lang w:val="lt-LT"/>
              </w:rPr>
            </w:pPr>
            <w:r w:rsidRPr="00004E62">
              <w:rPr>
                <w:sz w:val="22"/>
                <w:szCs w:val="22"/>
                <w:lang w:val="lt-LT"/>
              </w:rPr>
              <w:t>2,7</w:t>
            </w:r>
            <w:r w:rsidR="00A126BE" w:rsidRPr="00004E62">
              <w:rPr>
                <w:sz w:val="22"/>
                <w:szCs w:val="22"/>
                <w:lang w:val="lt-LT"/>
              </w:rPr>
              <w:t> </w:t>
            </w:r>
            <w:r w:rsidRPr="00004E62">
              <w:rPr>
                <w:sz w:val="22"/>
                <w:szCs w:val="22"/>
                <w:lang w:val="lt-LT"/>
              </w:rPr>
              <w:t>(0,7)</w:t>
            </w:r>
          </w:p>
        </w:tc>
        <w:tc>
          <w:tcPr>
            <w:tcW w:w="2997" w:type="dxa"/>
            <w:shd w:val="clear" w:color="auto" w:fill="auto"/>
          </w:tcPr>
          <w:p w14:paraId="707A4396" w14:textId="190368A8" w:rsidR="007E0A64" w:rsidRPr="00004E62" w:rsidRDefault="00A716FE" w:rsidP="001F7DED">
            <w:pPr>
              <w:pStyle w:val="Paragraph"/>
              <w:keepNext/>
              <w:jc w:val="center"/>
              <w:rPr>
                <w:sz w:val="22"/>
                <w:szCs w:val="22"/>
                <w:lang w:val="lt-LT"/>
              </w:rPr>
            </w:pPr>
            <w:r w:rsidRPr="00004E62">
              <w:rPr>
                <w:sz w:val="22"/>
                <w:szCs w:val="22"/>
                <w:lang w:val="lt-LT"/>
              </w:rPr>
              <w:t>2,7</w:t>
            </w:r>
            <w:r w:rsidR="00A126BE" w:rsidRPr="00004E62">
              <w:rPr>
                <w:sz w:val="22"/>
                <w:szCs w:val="22"/>
                <w:lang w:val="lt-LT"/>
              </w:rPr>
              <w:t> </w:t>
            </w:r>
            <w:r w:rsidRPr="00004E62">
              <w:rPr>
                <w:sz w:val="22"/>
                <w:szCs w:val="22"/>
                <w:lang w:val="lt-LT"/>
              </w:rPr>
              <w:t>(0,7)</w:t>
            </w:r>
          </w:p>
        </w:tc>
      </w:tr>
      <w:tr w:rsidR="007E0A64" w:rsidRPr="00004E62" w14:paraId="6A2A4299" w14:textId="77777777">
        <w:trPr>
          <w:cantSplit/>
        </w:trPr>
        <w:tc>
          <w:tcPr>
            <w:tcW w:w="2996" w:type="dxa"/>
            <w:shd w:val="clear" w:color="auto" w:fill="auto"/>
          </w:tcPr>
          <w:p w14:paraId="4BD5E8D3" w14:textId="5284EE8D" w:rsidR="007E0A64" w:rsidRPr="00004E62" w:rsidRDefault="00A716FE" w:rsidP="001F7DED">
            <w:pPr>
              <w:pStyle w:val="Paragraph"/>
              <w:keepNext/>
              <w:rPr>
                <w:sz w:val="22"/>
                <w:szCs w:val="22"/>
                <w:lang w:val="lt-LT"/>
              </w:rPr>
            </w:pPr>
            <w:r w:rsidRPr="00004E62">
              <w:rPr>
                <w:sz w:val="22"/>
                <w:szCs w:val="22"/>
                <w:lang w:val="lt-LT"/>
              </w:rPr>
              <w:t>SNOT</w:t>
            </w:r>
            <w:r w:rsidR="00FE0D55" w:rsidRPr="00004E62">
              <w:rPr>
                <w:sz w:val="22"/>
                <w:szCs w:val="22"/>
                <w:lang w:val="lt-LT"/>
              </w:rPr>
              <w:noBreakHyphen/>
            </w:r>
            <w:r w:rsidRPr="00004E62">
              <w:rPr>
                <w:sz w:val="22"/>
                <w:szCs w:val="22"/>
                <w:lang w:val="lt-LT"/>
              </w:rPr>
              <w:t>22 bendrasis balas: vidurkis (SN) intervalas 0</w:t>
            </w:r>
            <w:r w:rsidR="00FE0D55" w:rsidRPr="00004E62">
              <w:rPr>
                <w:sz w:val="22"/>
                <w:szCs w:val="22"/>
                <w:lang w:val="lt-LT"/>
              </w:rPr>
              <w:noBreakHyphen/>
            </w:r>
            <w:r w:rsidRPr="00004E62">
              <w:rPr>
                <w:sz w:val="22"/>
                <w:szCs w:val="22"/>
                <w:lang w:val="lt-LT"/>
              </w:rPr>
              <w:t>110</w:t>
            </w:r>
          </w:p>
        </w:tc>
        <w:tc>
          <w:tcPr>
            <w:tcW w:w="2997" w:type="dxa"/>
            <w:shd w:val="clear" w:color="auto" w:fill="auto"/>
          </w:tcPr>
          <w:p w14:paraId="6851C150" w14:textId="32D2AF2D" w:rsidR="007E0A64" w:rsidRPr="00004E62" w:rsidRDefault="00A716FE" w:rsidP="001F7DED">
            <w:pPr>
              <w:pStyle w:val="Paragraph"/>
              <w:keepNext/>
              <w:jc w:val="center"/>
              <w:rPr>
                <w:sz w:val="22"/>
                <w:szCs w:val="22"/>
                <w:lang w:val="lt-LT"/>
              </w:rPr>
            </w:pPr>
            <w:r w:rsidRPr="00004E62">
              <w:rPr>
                <w:sz w:val="22"/>
                <w:szCs w:val="22"/>
                <w:lang w:val="lt-LT"/>
              </w:rPr>
              <w:t>60,1</w:t>
            </w:r>
            <w:r w:rsidR="00A126BE" w:rsidRPr="00004E62">
              <w:rPr>
                <w:sz w:val="22"/>
                <w:szCs w:val="22"/>
                <w:lang w:val="lt-LT"/>
              </w:rPr>
              <w:t> </w:t>
            </w:r>
            <w:r w:rsidRPr="00004E62">
              <w:rPr>
                <w:sz w:val="22"/>
                <w:szCs w:val="22"/>
                <w:lang w:val="lt-LT"/>
              </w:rPr>
              <w:t>(17,7)</w:t>
            </w:r>
          </w:p>
        </w:tc>
        <w:tc>
          <w:tcPr>
            <w:tcW w:w="2997" w:type="dxa"/>
            <w:shd w:val="clear" w:color="auto" w:fill="auto"/>
          </w:tcPr>
          <w:p w14:paraId="23721206" w14:textId="57972963" w:rsidR="007E0A64" w:rsidRPr="00004E62" w:rsidRDefault="00A716FE" w:rsidP="001F7DED">
            <w:pPr>
              <w:pStyle w:val="Paragraph"/>
              <w:keepNext/>
              <w:jc w:val="center"/>
              <w:rPr>
                <w:sz w:val="22"/>
                <w:szCs w:val="22"/>
                <w:lang w:val="lt-LT"/>
              </w:rPr>
            </w:pPr>
            <w:r w:rsidRPr="00004E62">
              <w:rPr>
                <w:sz w:val="22"/>
                <w:szCs w:val="22"/>
                <w:lang w:val="lt-LT"/>
              </w:rPr>
              <w:t>59,5</w:t>
            </w:r>
            <w:r w:rsidR="00A126BE" w:rsidRPr="00004E62">
              <w:rPr>
                <w:sz w:val="22"/>
                <w:szCs w:val="22"/>
                <w:lang w:val="lt-LT"/>
              </w:rPr>
              <w:t> </w:t>
            </w:r>
            <w:r w:rsidRPr="00004E62">
              <w:rPr>
                <w:sz w:val="22"/>
                <w:szCs w:val="22"/>
                <w:lang w:val="lt-LT"/>
              </w:rPr>
              <w:t>(19,3)</w:t>
            </w:r>
          </w:p>
        </w:tc>
      </w:tr>
      <w:tr w:rsidR="007E0A64" w:rsidRPr="00004E62" w14:paraId="7B9535FD" w14:textId="77777777">
        <w:trPr>
          <w:cantSplit/>
        </w:trPr>
        <w:tc>
          <w:tcPr>
            <w:tcW w:w="2996" w:type="dxa"/>
            <w:shd w:val="clear" w:color="auto" w:fill="auto"/>
          </w:tcPr>
          <w:p w14:paraId="7249E04A" w14:textId="77777777" w:rsidR="007E0A64" w:rsidRPr="00004E62" w:rsidRDefault="00A716FE" w:rsidP="001F7DED">
            <w:pPr>
              <w:pStyle w:val="Paragraph"/>
              <w:keepNext/>
              <w:rPr>
                <w:sz w:val="22"/>
                <w:szCs w:val="22"/>
                <w:lang w:val="lt-LT"/>
              </w:rPr>
            </w:pPr>
            <w:r w:rsidRPr="00004E62">
              <w:rPr>
                <w:sz w:val="22"/>
                <w:szCs w:val="22"/>
                <w:lang w:val="lt-LT"/>
              </w:rPr>
              <w:t>Eozinofilų kiekis kraujyje (ląstelių/µl): vidurkis (SN)</w:t>
            </w:r>
          </w:p>
        </w:tc>
        <w:tc>
          <w:tcPr>
            <w:tcW w:w="2997" w:type="dxa"/>
            <w:shd w:val="clear" w:color="auto" w:fill="auto"/>
          </w:tcPr>
          <w:p w14:paraId="172E68A0" w14:textId="5D1BA536" w:rsidR="007E0A64" w:rsidRPr="00004E62" w:rsidRDefault="00A716FE" w:rsidP="001F7DED">
            <w:pPr>
              <w:pStyle w:val="Paragraph"/>
              <w:keepNext/>
              <w:jc w:val="center"/>
              <w:rPr>
                <w:sz w:val="22"/>
                <w:szCs w:val="22"/>
                <w:lang w:val="lt-LT"/>
              </w:rPr>
            </w:pPr>
            <w:r w:rsidRPr="00004E62">
              <w:rPr>
                <w:sz w:val="22"/>
                <w:szCs w:val="22"/>
                <w:lang w:val="lt-LT"/>
              </w:rPr>
              <w:t>346,1</w:t>
            </w:r>
            <w:r w:rsidR="00A126BE" w:rsidRPr="00004E62">
              <w:rPr>
                <w:sz w:val="22"/>
                <w:szCs w:val="22"/>
                <w:lang w:val="lt-LT"/>
              </w:rPr>
              <w:t> </w:t>
            </w:r>
            <w:r w:rsidRPr="00004E62">
              <w:rPr>
                <w:sz w:val="22"/>
                <w:szCs w:val="22"/>
                <w:lang w:val="lt-LT"/>
              </w:rPr>
              <w:t>(284,1)</w:t>
            </w:r>
          </w:p>
        </w:tc>
        <w:tc>
          <w:tcPr>
            <w:tcW w:w="2997" w:type="dxa"/>
            <w:shd w:val="clear" w:color="auto" w:fill="auto"/>
          </w:tcPr>
          <w:p w14:paraId="6A7091C6" w14:textId="089DF830" w:rsidR="007E0A64" w:rsidRPr="00004E62" w:rsidRDefault="00A716FE" w:rsidP="001F7DED">
            <w:pPr>
              <w:pStyle w:val="Paragraph"/>
              <w:keepNext/>
              <w:jc w:val="center"/>
              <w:rPr>
                <w:sz w:val="22"/>
                <w:szCs w:val="22"/>
                <w:lang w:val="lt-LT"/>
              </w:rPr>
            </w:pPr>
            <w:r w:rsidRPr="00004E62">
              <w:rPr>
                <w:sz w:val="22"/>
                <w:szCs w:val="22"/>
                <w:lang w:val="lt-LT"/>
              </w:rPr>
              <w:t>334,6</w:t>
            </w:r>
            <w:r w:rsidR="00A126BE" w:rsidRPr="00004E62">
              <w:rPr>
                <w:sz w:val="22"/>
                <w:szCs w:val="22"/>
                <w:lang w:val="lt-LT"/>
              </w:rPr>
              <w:t> </w:t>
            </w:r>
            <w:r w:rsidRPr="00004E62">
              <w:rPr>
                <w:sz w:val="22"/>
                <w:szCs w:val="22"/>
                <w:lang w:val="lt-LT"/>
              </w:rPr>
              <w:t>(187,6)</w:t>
            </w:r>
          </w:p>
        </w:tc>
      </w:tr>
      <w:tr w:rsidR="007E0A64" w:rsidRPr="00004E62" w14:paraId="4AFA9B49" w14:textId="77777777">
        <w:trPr>
          <w:cantSplit/>
        </w:trPr>
        <w:tc>
          <w:tcPr>
            <w:tcW w:w="2996" w:type="dxa"/>
            <w:shd w:val="clear" w:color="auto" w:fill="auto"/>
          </w:tcPr>
          <w:p w14:paraId="26451BAE" w14:textId="77777777" w:rsidR="007E0A64" w:rsidRPr="00004E62" w:rsidRDefault="00A716FE" w:rsidP="001F7DED">
            <w:pPr>
              <w:pStyle w:val="Paragraph"/>
              <w:keepNext/>
              <w:rPr>
                <w:sz w:val="22"/>
                <w:szCs w:val="22"/>
                <w:lang w:val="lt-LT"/>
              </w:rPr>
            </w:pPr>
            <w:r w:rsidRPr="00004E62">
              <w:rPr>
                <w:sz w:val="22"/>
                <w:szCs w:val="22"/>
                <w:lang w:val="lt-LT"/>
              </w:rPr>
              <w:t>Bendrojo IgE kiekis (TV/ml): vidurkis (SN)</w:t>
            </w:r>
          </w:p>
        </w:tc>
        <w:tc>
          <w:tcPr>
            <w:tcW w:w="2997" w:type="dxa"/>
            <w:shd w:val="clear" w:color="auto" w:fill="auto"/>
          </w:tcPr>
          <w:p w14:paraId="4443A3EC" w14:textId="2F470EAC" w:rsidR="007E0A64" w:rsidRPr="00004E62" w:rsidRDefault="00A716FE" w:rsidP="001F7DED">
            <w:pPr>
              <w:pStyle w:val="Paragraph"/>
              <w:keepNext/>
              <w:jc w:val="center"/>
              <w:rPr>
                <w:sz w:val="22"/>
                <w:szCs w:val="22"/>
                <w:lang w:val="lt-LT"/>
              </w:rPr>
            </w:pPr>
            <w:r w:rsidRPr="00004E62">
              <w:rPr>
                <w:sz w:val="22"/>
                <w:szCs w:val="22"/>
                <w:lang w:val="lt-LT"/>
              </w:rPr>
              <w:t>160,9</w:t>
            </w:r>
            <w:r w:rsidR="00A126BE" w:rsidRPr="00004E62">
              <w:rPr>
                <w:sz w:val="22"/>
                <w:szCs w:val="22"/>
                <w:lang w:val="lt-LT"/>
              </w:rPr>
              <w:t> </w:t>
            </w:r>
            <w:r w:rsidRPr="00004E62">
              <w:rPr>
                <w:sz w:val="22"/>
                <w:szCs w:val="22"/>
                <w:lang w:val="lt-LT"/>
              </w:rPr>
              <w:t>(139,6)</w:t>
            </w:r>
          </w:p>
        </w:tc>
        <w:tc>
          <w:tcPr>
            <w:tcW w:w="2997" w:type="dxa"/>
            <w:shd w:val="clear" w:color="auto" w:fill="auto"/>
          </w:tcPr>
          <w:p w14:paraId="71F47A09" w14:textId="540AB007" w:rsidR="007E0A64" w:rsidRPr="00004E62" w:rsidRDefault="00A716FE" w:rsidP="001F7DED">
            <w:pPr>
              <w:pStyle w:val="Paragraph"/>
              <w:keepNext/>
              <w:jc w:val="center"/>
              <w:rPr>
                <w:sz w:val="22"/>
                <w:szCs w:val="22"/>
                <w:lang w:val="lt-LT"/>
              </w:rPr>
            </w:pPr>
            <w:r w:rsidRPr="00004E62">
              <w:rPr>
                <w:sz w:val="22"/>
                <w:szCs w:val="22"/>
                <w:lang w:val="lt-LT"/>
              </w:rPr>
              <w:t>190,2</w:t>
            </w:r>
            <w:r w:rsidR="00A126BE" w:rsidRPr="00004E62">
              <w:rPr>
                <w:sz w:val="22"/>
                <w:szCs w:val="22"/>
                <w:lang w:val="lt-LT"/>
              </w:rPr>
              <w:t> </w:t>
            </w:r>
            <w:r w:rsidRPr="00004E62">
              <w:rPr>
                <w:sz w:val="22"/>
                <w:szCs w:val="22"/>
                <w:lang w:val="lt-LT"/>
              </w:rPr>
              <w:t>(200,5)</w:t>
            </w:r>
          </w:p>
        </w:tc>
      </w:tr>
      <w:tr w:rsidR="007E0A64" w:rsidRPr="00004E62" w14:paraId="212E93FC" w14:textId="77777777">
        <w:trPr>
          <w:cantSplit/>
        </w:trPr>
        <w:tc>
          <w:tcPr>
            <w:tcW w:w="2996" w:type="dxa"/>
            <w:shd w:val="clear" w:color="auto" w:fill="auto"/>
          </w:tcPr>
          <w:p w14:paraId="0B242EA4" w14:textId="77777777" w:rsidR="007E0A64" w:rsidRPr="00004E62" w:rsidRDefault="00A716FE" w:rsidP="001F7DED">
            <w:pPr>
              <w:pStyle w:val="Paragraph"/>
              <w:keepNext/>
              <w:rPr>
                <w:sz w:val="22"/>
                <w:szCs w:val="22"/>
                <w:lang w:val="lt-LT"/>
              </w:rPr>
            </w:pPr>
            <w:r w:rsidRPr="00004E62">
              <w:rPr>
                <w:sz w:val="22"/>
                <w:szCs w:val="22"/>
                <w:lang w:val="lt-LT"/>
              </w:rPr>
              <w:t>Astma (%)</w:t>
            </w:r>
          </w:p>
        </w:tc>
        <w:tc>
          <w:tcPr>
            <w:tcW w:w="2997" w:type="dxa"/>
            <w:shd w:val="clear" w:color="auto" w:fill="auto"/>
          </w:tcPr>
          <w:p w14:paraId="061E0B5E" w14:textId="77777777" w:rsidR="007E0A64" w:rsidRPr="00004E62" w:rsidRDefault="00A716FE" w:rsidP="001F7DED">
            <w:pPr>
              <w:pStyle w:val="Paragraph"/>
              <w:keepNext/>
              <w:jc w:val="center"/>
              <w:rPr>
                <w:sz w:val="22"/>
                <w:szCs w:val="22"/>
                <w:lang w:val="lt-LT"/>
              </w:rPr>
            </w:pPr>
            <w:r w:rsidRPr="00004E62">
              <w:rPr>
                <w:sz w:val="22"/>
                <w:szCs w:val="22"/>
                <w:lang w:val="lt-LT"/>
              </w:rPr>
              <w:t>53,6</w:t>
            </w:r>
          </w:p>
        </w:tc>
        <w:tc>
          <w:tcPr>
            <w:tcW w:w="2997" w:type="dxa"/>
            <w:shd w:val="clear" w:color="auto" w:fill="auto"/>
          </w:tcPr>
          <w:p w14:paraId="49A6DB0E" w14:textId="77777777" w:rsidR="007E0A64" w:rsidRPr="00004E62" w:rsidRDefault="00A716FE" w:rsidP="001F7DED">
            <w:pPr>
              <w:pStyle w:val="Paragraph"/>
              <w:keepNext/>
              <w:jc w:val="center"/>
              <w:rPr>
                <w:sz w:val="22"/>
                <w:szCs w:val="22"/>
                <w:lang w:val="lt-LT"/>
              </w:rPr>
            </w:pPr>
            <w:r w:rsidRPr="00004E62">
              <w:rPr>
                <w:sz w:val="22"/>
                <w:szCs w:val="22"/>
                <w:lang w:val="lt-LT"/>
              </w:rPr>
              <w:t>60,6</w:t>
            </w:r>
          </w:p>
        </w:tc>
      </w:tr>
      <w:tr w:rsidR="007E0A64" w:rsidRPr="00004E62" w14:paraId="171D7C1E" w14:textId="77777777">
        <w:trPr>
          <w:cantSplit/>
        </w:trPr>
        <w:tc>
          <w:tcPr>
            <w:tcW w:w="2996" w:type="dxa"/>
            <w:shd w:val="clear" w:color="auto" w:fill="auto"/>
          </w:tcPr>
          <w:p w14:paraId="12EFF39B" w14:textId="77777777" w:rsidR="007E0A64" w:rsidRPr="00004E62" w:rsidRDefault="00A716FE" w:rsidP="001F7DED">
            <w:pPr>
              <w:pStyle w:val="Paragraph"/>
              <w:keepNext/>
              <w:ind w:left="284" w:hanging="284"/>
              <w:rPr>
                <w:sz w:val="22"/>
                <w:szCs w:val="22"/>
                <w:lang w:val="lt-LT"/>
              </w:rPr>
            </w:pPr>
            <w:r w:rsidRPr="00004E62">
              <w:rPr>
                <w:sz w:val="22"/>
                <w:szCs w:val="22"/>
                <w:lang w:val="lt-LT"/>
              </w:rPr>
              <w:tab/>
              <w:t>Lengva (%)</w:t>
            </w:r>
          </w:p>
        </w:tc>
        <w:tc>
          <w:tcPr>
            <w:tcW w:w="2997" w:type="dxa"/>
            <w:shd w:val="clear" w:color="auto" w:fill="auto"/>
          </w:tcPr>
          <w:p w14:paraId="1A61389C" w14:textId="77777777" w:rsidR="007E0A64" w:rsidRPr="00004E62" w:rsidRDefault="00A716FE" w:rsidP="001F7DED">
            <w:pPr>
              <w:pStyle w:val="Paragraph"/>
              <w:keepNext/>
              <w:jc w:val="center"/>
              <w:rPr>
                <w:sz w:val="22"/>
                <w:szCs w:val="22"/>
                <w:lang w:val="lt-LT"/>
              </w:rPr>
            </w:pPr>
            <w:r w:rsidRPr="00004E62">
              <w:rPr>
                <w:sz w:val="22"/>
                <w:szCs w:val="22"/>
                <w:lang w:val="lt-LT"/>
              </w:rPr>
              <w:t>37,8</w:t>
            </w:r>
          </w:p>
        </w:tc>
        <w:tc>
          <w:tcPr>
            <w:tcW w:w="2997" w:type="dxa"/>
            <w:shd w:val="clear" w:color="auto" w:fill="auto"/>
          </w:tcPr>
          <w:p w14:paraId="1EC56E19" w14:textId="77777777" w:rsidR="007E0A64" w:rsidRPr="00004E62" w:rsidRDefault="00A716FE" w:rsidP="001F7DED">
            <w:pPr>
              <w:pStyle w:val="Paragraph"/>
              <w:keepNext/>
              <w:jc w:val="center"/>
              <w:rPr>
                <w:sz w:val="22"/>
                <w:szCs w:val="22"/>
                <w:lang w:val="lt-LT"/>
              </w:rPr>
            </w:pPr>
            <w:r w:rsidRPr="00004E62">
              <w:rPr>
                <w:sz w:val="22"/>
                <w:szCs w:val="22"/>
                <w:lang w:val="lt-LT"/>
              </w:rPr>
              <w:t>32,5</w:t>
            </w:r>
          </w:p>
        </w:tc>
      </w:tr>
      <w:tr w:rsidR="007E0A64" w:rsidRPr="00004E62" w14:paraId="57C3C7D3" w14:textId="77777777">
        <w:trPr>
          <w:cantSplit/>
        </w:trPr>
        <w:tc>
          <w:tcPr>
            <w:tcW w:w="2996" w:type="dxa"/>
            <w:shd w:val="clear" w:color="auto" w:fill="auto"/>
          </w:tcPr>
          <w:p w14:paraId="612F45DE" w14:textId="77777777" w:rsidR="007E0A64" w:rsidRPr="00004E62" w:rsidRDefault="00A716FE" w:rsidP="001F7DED">
            <w:pPr>
              <w:pStyle w:val="Paragraph"/>
              <w:keepNext/>
              <w:ind w:left="284" w:hanging="284"/>
              <w:rPr>
                <w:sz w:val="22"/>
                <w:szCs w:val="22"/>
                <w:lang w:val="lt-LT"/>
              </w:rPr>
            </w:pPr>
            <w:r w:rsidRPr="00004E62">
              <w:rPr>
                <w:sz w:val="22"/>
                <w:szCs w:val="22"/>
                <w:lang w:val="lt-LT"/>
              </w:rPr>
              <w:tab/>
              <w:t>Vidutinio sunkumo (%)</w:t>
            </w:r>
          </w:p>
        </w:tc>
        <w:tc>
          <w:tcPr>
            <w:tcW w:w="2997" w:type="dxa"/>
            <w:shd w:val="clear" w:color="auto" w:fill="auto"/>
          </w:tcPr>
          <w:p w14:paraId="6D982D9D" w14:textId="77777777" w:rsidR="007E0A64" w:rsidRPr="00004E62" w:rsidRDefault="00A716FE" w:rsidP="001F7DED">
            <w:pPr>
              <w:pStyle w:val="Paragraph"/>
              <w:keepNext/>
              <w:jc w:val="center"/>
              <w:rPr>
                <w:sz w:val="22"/>
                <w:szCs w:val="22"/>
                <w:lang w:val="lt-LT"/>
              </w:rPr>
            </w:pPr>
            <w:r w:rsidRPr="00004E62">
              <w:rPr>
                <w:sz w:val="22"/>
                <w:szCs w:val="22"/>
                <w:lang w:val="lt-LT"/>
              </w:rPr>
              <w:t>58,1</w:t>
            </w:r>
          </w:p>
        </w:tc>
        <w:tc>
          <w:tcPr>
            <w:tcW w:w="2997" w:type="dxa"/>
            <w:shd w:val="clear" w:color="auto" w:fill="auto"/>
          </w:tcPr>
          <w:p w14:paraId="021AC352" w14:textId="77777777" w:rsidR="007E0A64" w:rsidRPr="00004E62" w:rsidRDefault="00A716FE" w:rsidP="001F7DED">
            <w:pPr>
              <w:pStyle w:val="Paragraph"/>
              <w:keepNext/>
              <w:jc w:val="center"/>
              <w:rPr>
                <w:sz w:val="22"/>
                <w:szCs w:val="22"/>
                <w:lang w:val="lt-LT"/>
              </w:rPr>
            </w:pPr>
            <w:r w:rsidRPr="00004E62">
              <w:rPr>
                <w:sz w:val="22"/>
                <w:szCs w:val="22"/>
                <w:lang w:val="lt-LT"/>
              </w:rPr>
              <w:t>58,4</w:t>
            </w:r>
          </w:p>
        </w:tc>
      </w:tr>
      <w:tr w:rsidR="007E0A64" w:rsidRPr="00004E62" w14:paraId="0E414B66" w14:textId="77777777">
        <w:trPr>
          <w:cantSplit/>
        </w:trPr>
        <w:tc>
          <w:tcPr>
            <w:tcW w:w="2996" w:type="dxa"/>
            <w:shd w:val="clear" w:color="auto" w:fill="auto"/>
          </w:tcPr>
          <w:p w14:paraId="0CD5DBD9" w14:textId="77777777" w:rsidR="007E0A64" w:rsidRPr="00004E62" w:rsidRDefault="00A716FE" w:rsidP="001F7DED">
            <w:pPr>
              <w:pStyle w:val="Paragraph"/>
              <w:keepNext/>
              <w:ind w:left="284" w:hanging="284"/>
              <w:rPr>
                <w:sz w:val="22"/>
                <w:szCs w:val="22"/>
                <w:lang w:val="lt-LT"/>
              </w:rPr>
            </w:pPr>
            <w:r w:rsidRPr="00004E62">
              <w:rPr>
                <w:sz w:val="22"/>
                <w:szCs w:val="22"/>
                <w:lang w:val="lt-LT"/>
              </w:rPr>
              <w:tab/>
              <w:t>Sunki (%)</w:t>
            </w:r>
          </w:p>
        </w:tc>
        <w:tc>
          <w:tcPr>
            <w:tcW w:w="2997" w:type="dxa"/>
            <w:shd w:val="clear" w:color="auto" w:fill="auto"/>
          </w:tcPr>
          <w:p w14:paraId="035FD76C" w14:textId="77777777" w:rsidR="007E0A64" w:rsidRPr="00004E62" w:rsidRDefault="00A716FE" w:rsidP="001F7DED">
            <w:pPr>
              <w:pStyle w:val="Paragraph"/>
              <w:keepNext/>
              <w:jc w:val="center"/>
              <w:rPr>
                <w:sz w:val="22"/>
                <w:szCs w:val="22"/>
                <w:lang w:val="lt-LT"/>
              </w:rPr>
            </w:pPr>
            <w:r w:rsidRPr="00004E62">
              <w:rPr>
                <w:sz w:val="22"/>
                <w:szCs w:val="22"/>
                <w:lang w:val="lt-LT"/>
              </w:rPr>
              <w:t>4,1</w:t>
            </w:r>
          </w:p>
        </w:tc>
        <w:tc>
          <w:tcPr>
            <w:tcW w:w="2997" w:type="dxa"/>
            <w:shd w:val="clear" w:color="auto" w:fill="auto"/>
          </w:tcPr>
          <w:p w14:paraId="0ED7F792" w14:textId="77777777" w:rsidR="007E0A64" w:rsidRPr="00004E62" w:rsidRDefault="00A716FE" w:rsidP="001F7DED">
            <w:pPr>
              <w:pStyle w:val="Paragraph"/>
              <w:keepNext/>
              <w:jc w:val="center"/>
              <w:rPr>
                <w:sz w:val="22"/>
                <w:szCs w:val="22"/>
                <w:lang w:val="lt-LT"/>
              </w:rPr>
            </w:pPr>
            <w:r w:rsidRPr="00004E62">
              <w:rPr>
                <w:sz w:val="22"/>
                <w:szCs w:val="22"/>
                <w:lang w:val="lt-LT"/>
              </w:rPr>
              <w:t>9,1</w:t>
            </w:r>
          </w:p>
        </w:tc>
      </w:tr>
      <w:tr w:rsidR="007E0A64" w:rsidRPr="00004E62" w14:paraId="309BCFFC" w14:textId="77777777">
        <w:trPr>
          <w:cantSplit/>
        </w:trPr>
        <w:tc>
          <w:tcPr>
            <w:tcW w:w="2996" w:type="dxa"/>
            <w:shd w:val="clear" w:color="auto" w:fill="auto"/>
          </w:tcPr>
          <w:p w14:paraId="79F633BC" w14:textId="77777777" w:rsidR="007E0A64" w:rsidRPr="00004E62" w:rsidRDefault="00A716FE" w:rsidP="001F7DED">
            <w:pPr>
              <w:pStyle w:val="Paragraph"/>
              <w:keepNext/>
              <w:rPr>
                <w:sz w:val="22"/>
                <w:szCs w:val="22"/>
                <w:lang w:val="lt-LT"/>
              </w:rPr>
            </w:pPr>
            <w:r w:rsidRPr="00004E62">
              <w:rPr>
                <w:sz w:val="22"/>
                <w:szCs w:val="22"/>
                <w:lang w:val="lt-LT"/>
              </w:rPr>
              <w:t>Nuo aspirino paūmėjanti kvėpavimo takų liga (%)</w:t>
            </w:r>
          </w:p>
        </w:tc>
        <w:tc>
          <w:tcPr>
            <w:tcW w:w="2997" w:type="dxa"/>
            <w:shd w:val="clear" w:color="auto" w:fill="auto"/>
          </w:tcPr>
          <w:p w14:paraId="752BAF86" w14:textId="77777777" w:rsidR="007E0A64" w:rsidRPr="00004E62" w:rsidRDefault="00A716FE" w:rsidP="001F7DED">
            <w:pPr>
              <w:pStyle w:val="Paragraph"/>
              <w:keepNext/>
              <w:jc w:val="center"/>
              <w:rPr>
                <w:sz w:val="22"/>
                <w:szCs w:val="22"/>
                <w:lang w:val="lt-LT"/>
              </w:rPr>
            </w:pPr>
            <w:r w:rsidRPr="00004E62">
              <w:rPr>
                <w:sz w:val="22"/>
                <w:szCs w:val="22"/>
                <w:lang w:val="lt-LT"/>
              </w:rPr>
              <w:t>19,6</w:t>
            </w:r>
          </w:p>
        </w:tc>
        <w:tc>
          <w:tcPr>
            <w:tcW w:w="2997" w:type="dxa"/>
            <w:shd w:val="clear" w:color="auto" w:fill="auto"/>
          </w:tcPr>
          <w:p w14:paraId="27F9AE2E" w14:textId="77777777" w:rsidR="007E0A64" w:rsidRPr="00004E62" w:rsidRDefault="00A716FE" w:rsidP="001F7DED">
            <w:pPr>
              <w:pStyle w:val="Paragraph"/>
              <w:keepNext/>
              <w:jc w:val="center"/>
              <w:rPr>
                <w:sz w:val="22"/>
                <w:szCs w:val="22"/>
                <w:lang w:val="lt-LT"/>
              </w:rPr>
            </w:pPr>
            <w:r w:rsidRPr="00004E62">
              <w:rPr>
                <w:sz w:val="22"/>
                <w:szCs w:val="22"/>
                <w:lang w:val="lt-LT"/>
              </w:rPr>
              <w:t>35,4</w:t>
            </w:r>
          </w:p>
        </w:tc>
      </w:tr>
      <w:tr w:rsidR="007E0A64" w:rsidRPr="00004E62" w14:paraId="7C9124BD" w14:textId="77777777">
        <w:trPr>
          <w:cantSplit/>
        </w:trPr>
        <w:tc>
          <w:tcPr>
            <w:tcW w:w="2996" w:type="dxa"/>
            <w:shd w:val="clear" w:color="auto" w:fill="auto"/>
          </w:tcPr>
          <w:p w14:paraId="6486D601" w14:textId="77777777" w:rsidR="007E0A64" w:rsidRPr="00004E62" w:rsidRDefault="00A716FE" w:rsidP="001F7DED">
            <w:pPr>
              <w:pStyle w:val="Paragraph"/>
              <w:keepNext/>
              <w:rPr>
                <w:sz w:val="22"/>
                <w:szCs w:val="22"/>
                <w:lang w:val="lt-LT"/>
              </w:rPr>
            </w:pPr>
            <w:r w:rsidRPr="00004E62">
              <w:rPr>
                <w:sz w:val="22"/>
                <w:szCs w:val="22"/>
                <w:lang w:val="lt-LT"/>
              </w:rPr>
              <w:t>Alerginis rinitas</w:t>
            </w:r>
          </w:p>
        </w:tc>
        <w:tc>
          <w:tcPr>
            <w:tcW w:w="2997" w:type="dxa"/>
            <w:shd w:val="clear" w:color="auto" w:fill="auto"/>
          </w:tcPr>
          <w:p w14:paraId="23CCCDF0" w14:textId="77777777" w:rsidR="007E0A64" w:rsidRPr="00004E62" w:rsidRDefault="00A716FE" w:rsidP="001F7DED">
            <w:pPr>
              <w:pStyle w:val="Paragraph"/>
              <w:keepNext/>
              <w:jc w:val="center"/>
              <w:rPr>
                <w:sz w:val="22"/>
                <w:szCs w:val="22"/>
                <w:lang w:val="lt-LT"/>
              </w:rPr>
            </w:pPr>
            <w:r w:rsidRPr="00004E62">
              <w:rPr>
                <w:sz w:val="22"/>
                <w:szCs w:val="22"/>
                <w:lang w:val="lt-LT"/>
              </w:rPr>
              <w:t>43,5</w:t>
            </w:r>
          </w:p>
        </w:tc>
        <w:tc>
          <w:tcPr>
            <w:tcW w:w="2997" w:type="dxa"/>
            <w:shd w:val="clear" w:color="auto" w:fill="auto"/>
          </w:tcPr>
          <w:p w14:paraId="03054768" w14:textId="77777777" w:rsidR="007E0A64" w:rsidRPr="00004E62" w:rsidRDefault="00A716FE" w:rsidP="001F7DED">
            <w:pPr>
              <w:pStyle w:val="Paragraph"/>
              <w:keepNext/>
              <w:jc w:val="center"/>
              <w:rPr>
                <w:sz w:val="22"/>
                <w:szCs w:val="22"/>
                <w:lang w:val="lt-LT"/>
              </w:rPr>
            </w:pPr>
            <w:r w:rsidRPr="00004E62">
              <w:rPr>
                <w:sz w:val="22"/>
                <w:szCs w:val="22"/>
                <w:lang w:val="lt-LT"/>
              </w:rPr>
              <w:t>42,5</w:t>
            </w:r>
          </w:p>
        </w:tc>
      </w:tr>
    </w:tbl>
    <w:p w14:paraId="673B5D32" w14:textId="5AD323EB" w:rsidR="007E0A64" w:rsidRPr="00004E62" w:rsidRDefault="00A716FE" w:rsidP="001F7DED">
      <w:pPr>
        <w:pStyle w:val="Paragraph"/>
        <w:rPr>
          <w:sz w:val="22"/>
          <w:szCs w:val="22"/>
          <w:lang w:val="lt-LT"/>
        </w:rPr>
      </w:pPr>
      <w:r w:rsidRPr="00004E62">
        <w:rPr>
          <w:sz w:val="22"/>
          <w:szCs w:val="22"/>
          <w:lang w:val="lt-LT"/>
        </w:rPr>
        <w:t>SN – standartinis nuokrypis; SNOT</w:t>
      </w:r>
      <w:r w:rsidR="00FE0D55" w:rsidRPr="00004E62">
        <w:rPr>
          <w:sz w:val="22"/>
          <w:szCs w:val="22"/>
          <w:lang w:val="lt-LT"/>
        </w:rPr>
        <w:noBreakHyphen/>
      </w:r>
      <w:r w:rsidRPr="00004E62">
        <w:rPr>
          <w:sz w:val="22"/>
          <w:szCs w:val="22"/>
          <w:lang w:val="lt-LT"/>
        </w:rPr>
        <w:t>22 – Ančių</w:t>
      </w:r>
      <w:r w:rsidR="00FE0D55" w:rsidRPr="00004E62">
        <w:rPr>
          <w:sz w:val="22"/>
          <w:szCs w:val="22"/>
          <w:lang w:val="lt-LT"/>
        </w:rPr>
        <w:noBreakHyphen/>
      </w:r>
      <w:r w:rsidRPr="00004E62">
        <w:rPr>
          <w:sz w:val="22"/>
          <w:szCs w:val="22"/>
          <w:lang w:val="lt-LT"/>
        </w:rPr>
        <w:t xml:space="preserve">nosies išeičių testo 22 klausimynas (angl. </w:t>
      </w:r>
      <w:r w:rsidRPr="00004E62">
        <w:rPr>
          <w:i/>
          <w:sz w:val="22"/>
          <w:szCs w:val="22"/>
          <w:lang w:val="lt-LT"/>
        </w:rPr>
        <w:t>Sino</w:t>
      </w:r>
      <w:r w:rsidR="00FE0D55" w:rsidRPr="00004E62">
        <w:rPr>
          <w:i/>
          <w:sz w:val="22"/>
          <w:szCs w:val="22"/>
          <w:lang w:val="lt-LT"/>
        </w:rPr>
        <w:noBreakHyphen/>
      </w:r>
      <w:r w:rsidRPr="00004E62">
        <w:rPr>
          <w:i/>
          <w:sz w:val="22"/>
          <w:szCs w:val="22"/>
          <w:lang w:val="lt-LT"/>
        </w:rPr>
        <w:t>Nasal Outcome Test 22 Questionnaire</w:t>
      </w:r>
      <w:r w:rsidRPr="00004E62">
        <w:rPr>
          <w:sz w:val="22"/>
          <w:szCs w:val="22"/>
          <w:lang w:val="lt-LT"/>
        </w:rPr>
        <w:t>); IgE – imunoglobulinas E; TV – tarptautiniai vienetai. NPS, NUS ir SNOT</w:t>
      </w:r>
      <w:r w:rsidR="00FE0D55" w:rsidRPr="00004E62">
        <w:rPr>
          <w:sz w:val="22"/>
          <w:szCs w:val="22"/>
          <w:lang w:val="lt-LT"/>
        </w:rPr>
        <w:noBreakHyphen/>
      </w:r>
      <w:r w:rsidRPr="00004E62">
        <w:rPr>
          <w:sz w:val="22"/>
          <w:szCs w:val="22"/>
          <w:lang w:val="lt-LT"/>
        </w:rPr>
        <w:t>22 skalėse didesni įvertinimo balai rodo sunkesnę ligą.</w:t>
      </w:r>
    </w:p>
    <w:p w14:paraId="6B7345B7" w14:textId="77777777" w:rsidR="007E0A64" w:rsidRPr="00004E62" w:rsidRDefault="007E0A64" w:rsidP="001F7DED">
      <w:pPr>
        <w:pStyle w:val="Paragraph"/>
        <w:rPr>
          <w:sz w:val="22"/>
          <w:szCs w:val="22"/>
          <w:lang w:val="lt-LT"/>
        </w:rPr>
      </w:pPr>
    </w:p>
    <w:p w14:paraId="404675AA" w14:textId="390FEAB0" w:rsidR="007E0A64" w:rsidRPr="00004E62" w:rsidRDefault="00A716FE" w:rsidP="001F7DED">
      <w:pPr>
        <w:pStyle w:val="Text"/>
        <w:spacing w:before="0"/>
        <w:jc w:val="left"/>
        <w:rPr>
          <w:color w:val="000000"/>
          <w:sz w:val="22"/>
          <w:szCs w:val="22"/>
          <w:lang w:val="lt-LT" w:bidi="th-TH"/>
        </w:rPr>
      </w:pPr>
      <w:r w:rsidRPr="00004E62">
        <w:rPr>
          <w:color w:val="000000"/>
          <w:sz w:val="22"/>
          <w:szCs w:val="22"/>
          <w:lang w:val="lt-LT" w:bidi="th-TH"/>
        </w:rPr>
        <w:t>Jungtinės pagrindinės vertinamosios baigtys buvo nosies polipų skalės (NPS) abipusio įvertinimo balas ir nosies užgulimo skalės (NUS) vidutinis paros įvertinimo balas 24</w:t>
      </w:r>
      <w:r w:rsidRPr="00004E62">
        <w:rPr>
          <w:color w:val="000000"/>
          <w:sz w:val="22"/>
          <w:szCs w:val="22"/>
          <w:lang w:val="lt-LT" w:bidi="th-TH"/>
        </w:rPr>
        <w:noBreakHyphen/>
        <w:t>ąją savaitę. Tiek 1</w:t>
      </w:r>
      <w:r w:rsidRPr="00004E62">
        <w:rPr>
          <w:color w:val="000000"/>
          <w:sz w:val="22"/>
          <w:szCs w:val="22"/>
          <w:lang w:val="lt-LT" w:bidi="th-TH"/>
        </w:rPr>
        <w:noBreakHyphen/>
        <w:t>ojo, tiek ir 2</w:t>
      </w:r>
      <w:r w:rsidRPr="00004E62">
        <w:rPr>
          <w:color w:val="000000"/>
          <w:sz w:val="22"/>
          <w:szCs w:val="22"/>
          <w:lang w:val="lt-LT" w:bidi="th-TH"/>
        </w:rPr>
        <w:noBreakHyphen/>
        <w:t xml:space="preserve">ojo nosies polipų tyrimų duomenimis, </w:t>
      </w:r>
      <w:r w:rsidR="00B50B3E" w:rsidRPr="00004E62">
        <w:rPr>
          <w:color w:val="000000"/>
          <w:sz w:val="22"/>
          <w:szCs w:val="22"/>
          <w:lang w:val="lt-LT" w:bidi="th-TH"/>
        </w:rPr>
        <w:t>omalizumabo</w:t>
      </w:r>
      <w:r w:rsidRPr="00004E62">
        <w:rPr>
          <w:color w:val="000000"/>
          <w:sz w:val="22"/>
          <w:szCs w:val="22"/>
          <w:lang w:val="lt-LT" w:bidi="th-TH"/>
        </w:rPr>
        <w:t xml:space="preserve"> vartojusiems pacientams, lyginant su vartojusiaisiais placebo, nustatytas statistiškai patikimai ir kaip didesnis NPS balo ir NUS vidutinio savaitės įvertinimo balo pagerėjimas 24</w:t>
      </w:r>
      <w:r w:rsidRPr="00004E62">
        <w:rPr>
          <w:color w:val="000000"/>
          <w:sz w:val="22"/>
          <w:szCs w:val="22"/>
          <w:lang w:val="lt-LT" w:bidi="th-TH"/>
        </w:rPr>
        <w:noBreakHyphen/>
        <w:t>ąją savaitę, lyginant su pradinėmis reikšmėmis. 1</w:t>
      </w:r>
      <w:r w:rsidRPr="00004E62">
        <w:rPr>
          <w:color w:val="000000"/>
          <w:sz w:val="22"/>
          <w:szCs w:val="22"/>
          <w:lang w:val="lt-LT" w:bidi="th-TH"/>
        </w:rPr>
        <w:noBreakHyphen/>
        <w:t>ojo ir 2</w:t>
      </w:r>
      <w:r w:rsidRPr="00004E62">
        <w:rPr>
          <w:color w:val="000000"/>
          <w:sz w:val="22"/>
          <w:szCs w:val="22"/>
          <w:lang w:val="lt-LT" w:bidi="th-TH"/>
        </w:rPr>
        <w:noBreakHyphen/>
        <w:t>ojo nosies polipų tyrimų rezultatai pateikti 7 lentelėje.</w:t>
      </w:r>
    </w:p>
    <w:p w14:paraId="6A1CE215" w14:textId="77777777" w:rsidR="007E0A64" w:rsidRPr="00004E62" w:rsidRDefault="007E0A64" w:rsidP="001F7DED">
      <w:pPr>
        <w:rPr>
          <w:color w:val="000000"/>
          <w:szCs w:val="22"/>
          <w:lang w:val="lt-LT" w:bidi="th-TH"/>
        </w:rPr>
      </w:pPr>
    </w:p>
    <w:p w14:paraId="711A2BF9" w14:textId="77777777" w:rsidR="007E0A64" w:rsidRPr="00004E62" w:rsidRDefault="00A716FE" w:rsidP="001F7DED">
      <w:pPr>
        <w:keepNext/>
        <w:ind w:left="1134" w:hanging="1134"/>
        <w:rPr>
          <w:b/>
          <w:szCs w:val="22"/>
          <w:lang w:val="lt-LT"/>
        </w:rPr>
      </w:pPr>
      <w:r w:rsidRPr="00004E62">
        <w:rPr>
          <w:b/>
          <w:color w:val="000000"/>
          <w:szCs w:val="22"/>
          <w:lang w:val="lt-LT"/>
        </w:rPr>
        <w:lastRenderedPageBreak/>
        <w:t>7 lentelė.</w:t>
      </w:r>
      <w:r w:rsidRPr="00004E62">
        <w:rPr>
          <w:b/>
          <w:szCs w:val="22"/>
          <w:lang w:val="lt-LT"/>
        </w:rPr>
        <w:tab/>
        <w:t>Klinikinės būklės įvertinimo balų pokytis 24</w:t>
      </w:r>
      <w:r w:rsidRPr="00004E62">
        <w:rPr>
          <w:b/>
          <w:szCs w:val="22"/>
          <w:lang w:val="lt-LT"/>
        </w:rPr>
        <w:noBreakHyphen/>
        <w:t>ąją savaitę, lyginant su pradinėmis reikšmėmis, 1</w:t>
      </w:r>
      <w:r w:rsidRPr="00004E62">
        <w:rPr>
          <w:b/>
          <w:szCs w:val="22"/>
          <w:lang w:val="lt-LT"/>
        </w:rPr>
        <w:noBreakHyphen/>
        <w:t>ojo nosies polipų tyrimo, 2</w:t>
      </w:r>
      <w:r w:rsidRPr="00004E62">
        <w:rPr>
          <w:b/>
          <w:szCs w:val="22"/>
          <w:lang w:val="lt-LT"/>
        </w:rPr>
        <w:noBreakHyphen/>
        <w:t>ojo nosies polipų tyrimo ir apibendrintais duomenimis</w:t>
      </w:r>
    </w:p>
    <w:p w14:paraId="1415E253" w14:textId="77777777" w:rsidR="007E0A64" w:rsidRPr="00004E62" w:rsidRDefault="007E0A64" w:rsidP="001F7DED">
      <w:pPr>
        <w:keepNext/>
        <w:ind w:left="1134" w:hanging="1134"/>
        <w:rPr>
          <w:szCs w:val="24"/>
          <w:lang w:val="lt-LT"/>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3"/>
        <w:gridCol w:w="1157"/>
        <w:gridCol w:w="1157"/>
        <w:gridCol w:w="1157"/>
        <w:gridCol w:w="1156"/>
        <w:gridCol w:w="1156"/>
        <w:gridCol w:w="1155"/>
      </w:tblGrid>
      <w:tr w:rsidR="007E0A64" w:rsidRPr="00004E62" w14:paraId="0F0F42A3" w14:textId="77777777">
        <w:trPr>
          <w:cantSplit/>
        </w:trPr>
        <w:tc>
          <w:tcPr>
            <w:tcW w:w="1124" w:type="pct"/>
            <w:shd w:val="clear" w:color="auto" w:fill="auto"/>
          </w:tcPr>
          <w:p w14:paraId="26984F2A" w14:textId="77777777" w:rsidR="007E0A64" w:rsidRPr="00A10CE1" w:rsidRDefault="007E0A64" w:rsidP="001F7DED">
            <w:pPr>
              <w:keepNext/>
              <w:widowControl w:val="0"/>
              <w:tabs>
                <w:tab w:val="left" w:pos="284"/>
              </w:tabs>
              <w:spacing w:after="20"/>
              <w:rPr>
                <w:color w:val="000000"/>
                <w:sz w:val="20"/>
                <w:lang w:val="lt-LT"/>
              </w:rPr>
            </w:pPr>
          </w:p>
        </w:tc>
        <w:tc>
          <w:tcPr>
            <w:tcW w:w="1292" w:type="pct"/>
            <w:gridSpan w:val="2"/>
            <w:shd w:val="clear" w:color="auto" w:fill="auto"/>
          </w:tcPr>
          <w:p w14:paraId="3C21BCE6" w14:textId="77777777" w:rsidR="007E0A64" w:rsidRPr="00A10CE1" w:rsidRDefault="00A716FE" w:rsidP="001F7DED">
            <w:pPr>
              <w:keepNext/>
              <w:widowControl w:val="0"/>
              <w:tabs>
                <w:tab w:val="left" w:pos="284"/>
              </w:tabs>
              <w:spacing w:after="20"/>
              <w:jc w:val="center"/>
              <w:rPr>
                <w:rFonts w:eastAsia="PMingLiU"/>
                <w:b/>
                <w:color w:val="000000"/>
                <w:sz w:val="20"/>
                <w:lang w:val="lt-LT" w:eastAsia="zh-TW"/>
              </w:rPr>
            </w:pPr>
            <w:r w:rsidRPr="00A10CE1">
              <w:rPr>
                <w:b/>
                <w:sz w:val="20"/>
                <w:lang w:val="lt-LT"/>
              </w:rPr>
              <w:t>1-asis nosies polipų</w:t>
            </w:r>
            <w:r w:rsidRPr="00A10CE1">
              <w:rPr>
                <w:rFonts w:eastAsia="PMingLiU"/>
                <w:b/>
                <w:color w:val="000000"/>
                <w:sz w:val="20"/>
                <w:lang w:val="lt-LT" w:eastAsia="zh-TW"/>
              </w:rPr>
              <w:br/>
            </w:r>
            <w:r w:rsidRPr="00A10CE1">
              <w:rPr>
                <w:b/>
                <w:sz w:val="20"/>
                <w:lang w:val="lt-LT"/>
              </w:rPr>
              <w:t>tyrimas</w:t>
            </w:r>
          </w:p>
        </w:tc>
        <w:tc>
          <w:tcPr>
            <w:tcW w:w="1292" w:type="pct"/>
            <w:gridSpan w:val="2"/>
          </w:tcPr>
          <w:p w14:paraId="755897B2" w14:textId="77777777" w:rsidR="007E0A64" w:rsidRPr="00A10CE1" w:rsidRDefault="00A716FE" w:rsidP="001F7DED">
            <w:pPr>
              <w:keepNext/>
              <w:widowControl w:val="0"/>
              <w:tabs>
                <w:tab w:val="left" w:pos="284"/>
              </w:tabs>
              <w:spacing w:after="20"/>
              <w:jc w:val="center"/>
              <w:rPr>
                <w:rFonts w:eastAsia="PMingLiU"/>
                <w:b/>
                <w:color w:val="000000"/>
                <w:sz w:val="20"/>
                <w:lang w:val="lt-LT" w:eastAsia="zh-TW"/>
              </w:rPr>
            </w:pPr>
            <w:r w:rsidRPr="00A10CE1">
              <w:rPr>
                <w:b/>
                <w:sz w:val="20"/>
                <w:lang w:val="lt-LT"/>
              </w:rPr>
              <w:t>2-asis nosies polipų</w:t>
            </w:r>
            <w:r w:rsidRPr="00A10CE1">
              <w:rPr>
                <w:rFonts w:eastAsia="PMingLiU"/>
                <w:b/>
                <w:color w:val="000000"/>
                <w:sz w:val="20"/>
                <w:lang w:val="lt-LT" w:eastAsia="zh-TW"/>
              </w:rPr>
              <w:br/>
            </w:r>
            <w:r w:rsidRPr="00A10CE1">
              <w:rPr>
                <w:b/>
                <w:sz w:val="20"/>
                <w:lang w:val="lt-LT"/>
              </w:rPr>
              <w:t>tyrimas</w:t>
            </w:r>
          </w:p>
        </w:tc>
        <w:tc>
          <w:tcPr>
            <w:tcW w:w="1291" w:type="pct"/>
            <w:gridSpan w:val="2"/>
          </w:tcPr>
          <w:p w14:paraId="62C08731" w14:textId="77777777" w:rsidR="007E0A64" w:rsidRPr="00A10CE1" w:rsidRDefault="00A716FE" w:rsidP="001F7DED">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Apibendrinti nosies</w:t>
            </w:r>
            <w:r w:rsidRPr="00A10CE1">
              <w:rPr>
                <w:rFonts w:eastAsia="PMingLiU"/>
                <w:b/>
                <w:color w:val="000000"/>
                <w:sz w:val="20"/>
                <w:lang w:val="lt-LT" w:eastAsia="zh-TW"/>
              </w:rPr>
              <w:br/>
              <w:t>polipų tyrimų rezultatai</w:t>
            </w:r>
          </w:p>
        </w:tc>
      </w:tr>
      <w:tr w:rsidR="007E0A64" w:rsidRPr="00004E62" w14:paraId="4FD8F743" w14:textId="77777777" w:rsidTr="00A10CE1">
        <w:trPr>
          <w:cantSplit/>
        </w:trPr>
        <w:tc>
          <w:tcPr>
            <w:tcW w:w="1124" w:type="pct"/>
            <w:shd w:val="clear" w:color="auto" w:fill="auto"/>
          </w:tcPr>
          <w:p w14:paraId="577C26E7" w14:textId="77777777" w:rsidR="007E0A64" w:rsidRPr="00A10CE1" w:rsidRDefault="007E0A64" w:rsidP="001F7DED">
            <w:pPr>
              <w:keepNext/>
              <w:widowControl w:val="0"/>
              <w:tabs>
                <w:tab w:val="left" w:pos="284"/>
              </w:tabs>
              <w:spacing w:after="20"/>
              <w:rPr>
                <w:color w:val="000000"/>
                <w:sz w:val="20"/>
                <w:lang w:val="lt-LT"/>
              </w:rPr>
            </w:pPr>
          </w:p>
        </w:tc>
        <w:tc>
          <w:tcPr>
            <w:tcW w:w="646" w:type="pct"/>
            <w:shd w:val="clear" w:color="auto" w:fill="auto"/>
          </w:tcPr>
          <w:p w14:paraId="50ED54E4" w14:textId="77777777" w:rsidR="007E0A64" w:rsidRPr="00A10CE1" w:rsidRDefault="00A716FE" w:rsidP="001F7DED">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Placebas</w:t>
            </w:r>
          </w:p>
        </w:tc>
        <w:tc>
          <w:tcPr>
            <w:tcW w:w="646" w:type="pct"/>
          </w:tcPr>
          <w:p w14:paraId="3BDE9B06" w14:textId="32AB3C3A" w:rsidR="007E0A64" w:rsidRPr="00A10CE1" w:rsidRDefault="008A2548" w:rsidP="008A2548">
            <w:pPr>
              <w:keepNext/>
              <w:widowControl w:val="0"/>
              <w:tabs>
                <w:tab w:val="left" w:pos="284"/>
              </w:tabs>
              <w:spacing w:after="20"/>
              <w:jc w:val="center"/>
              <w:rPr>
                <w:rFonts w:eastAsia="PMingLiU"/>
                <w:b/>
                <w:color w:val="000000"/>
                <w:sz w:val="20"/>
                <w:lang w:val="lt-LT" w:eastAsia="zh-TW"/>
              </w:rPr>
            </w:pPr>
            <w:r w:rsidRPr="00004E62">
              <w:rPr>
                <w:rFonts w:eastAsia="PMingLiU"/>
                <w:b/>
                <w:color w:val="000000"/>
                <w:sz w:val="20"/>
                <w:lang w:val="lt-LT" w:eastAsia="zh-TW"/>
              </w:rPr>
              <w:t>O</w:t>
            </w:r>
            <w:r w:rsidR="00B50B3E" w:rsidRPr="00A10CE1">
              <w:rPr>
                <w:rFonts w:eastAsia="PMingLiU"/>
                <w:b/>
                <w:color w:val="000000"/>
                <w:sz w:val="20"/>
                <w:lang w:val="lt-LT" w:eastAsia="zh-TW"/>
              </w:rPr>
              <w:t>malizu</w:t>
            </w:r>
            <w:r w:rsidRPr="00004E62">
              <w:rPr>
                <w:rFonts w:eastAsia="PMingLiU"/>
                <w:b/>
                <w:color w:val="000000"/>
                <w:sz w:val="20"/>
                <w:lang w:val="lt-LT" w:eastAsia="zh-TW"/>
              </w:rPr>
              <w:t>-</w:t>
            </w:r>
            <w:r w:rsidR="00B50B3E" w:rsidRPr="00A10CE1">
              <w:rPr>
                <w:rFonts w:eastAsia="PMingLiU"/>
                <w:b/>
                <w:color w:val="000000"/>
                <w:sz w:val="20"/>
                <w:lang w:val="lt-LT" w:eastAsia="zh-TW"/>
              </w:rPr>
              <w:t>mab</w:t>
            </w:r>
            <w:r w:rsidRPr="00004E62">
              <w:rPr>
                <w:rFonts w:eastAsia="PMingLiU"/>
                <w:b/>
                <w:color w:val="000000"/>
                <w:sz w:val="20"/>
                <w:lang w:val="lt-LT" w:eastAsia="zh-TW"/>
              </w:rPr>
              <w:t>as</w:t>
            </w:r>
          </w:p>
        </w:tc>
        <w:tc>
          <w:tcPr>
            <w:tcW w:w="646" w:type="pct"/>
          </w:tcPr>
          <w:p w14:paraId="65EE1A1B" w14:textId="77777777" w:rsidR="007E0A64" w:rsidRPr="00A10CE1" w:rsidRDefault="00A716FE" w:rsidP="001F7DED">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Placebas</w:t>
            </w:r>
          </w:p>
        </w:tc>
        <w:tc>
          <w:tcPr>
            <w:tcW w:w="646" w:type="pct"/>
          </w:tcPr>
          <w:p w14:paraId="7A6C7158" w14:textId="6E325230" w:rsidR="007E0A64" w:rsidRPr="00A10CE1" w:rsidRDefault="008A2548" w:rsidP="001F7DED">
            <w:pPr>
              <w:keepNext/>
              <w:widowControl w:val="0"/>
              <w:tabs>
                <w:tab w:val="left" w:pos="284"/>
              </w:tabs>
              <w:spacing w:after="20"/>
              <w:jc w:val="center"/>
              <w:rPr>
                <w:rFonts w:eastAsia="PMingLiU"/>
                <w:b/>
                <w:color w:val="000000"/>
                <w:sz w:val="20"/>
                <w:lang w:val="lt-LT" w:eastAsia="zh-TW"/>
              </w:rPr>
            </w:pPr>
            <w:r w:rsidRPr="00004E62">
              <w:rPr>
                <w:rFonts w:eastAsia="PMingLiU"/>
                <w:b/>
                <w:color w:val="000000"/>
                <w:sz w:val="20"/>
                <w:lang w:val="lt-LT" w:eastAsia="zh-TW"/>
              </w:rPr>
              <w:t>Omalizu-mabas</w:t>
            </w:r>
          </w:p>
        </w:tc>
        <w:tc>
          <w:tcPr>
            <w:tcW w:w="646" w:type="pct"/>
          </w:tcPr>
          <w:p w14:paraId="2D45409F" w14:textId="77777777" w:rsidR="007E0A64" w:rsidRPr="00A10CE1" w:rsidRDefault="00A716FE" w:rsidP="001F7DED">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Placebas</w:t>
            </w:r>
          </w:p>
        </w:tc>
        <w:tc>
          <w:tcPr>
            <w:tcW w:w="645" w:type="pct"/>
          </w:tcPr>
          <w:p w14:paraId="54CCCCC8" w14:textId="1B87E277" w:rsidR="007E0A64" w:rsidRPr="00A10CE1" w:rsidRDefault="008A2548" w:rsidP="001F7DED">
            <w:pPr>
              <w:keepNext/>
              <w:widowControl w:val="0"/>
              <w:tabs>
                <w:tab w:val="left" w:pos="284"/>
              </w:tabs>
              <w:spacing w:after="20"/>
              <w:jc w:val="center"/>
              <w:rPr>
                <w:rFonts w:eastAsia="PMingLiU"/>
                <w:b/>
                <w:color w:val="000000"/>
                <w:sz w:val="20"/>
                <w:lang w:val="lt-LT" w:eastAsia="zh-TW"/>
              </w:rPr>
            </w:pPr>
            <w:r w:rsidRPr="00004E62">
              <w:rPr>
                <w:rFonts w:eastAsia="PMingLiU"/>
                <w:b/>
                <w:color w:val="000000"/>
                <w:sz w:val="20"/>
                <w:lang w:val="lt-LT" w:eastAsia="zh-TW"/>
              </w:rPr>
              <w:t>Omalizu-mabas</w:t>
            </w:r>
          </w:p>
        </w:tc>
      </w:tr>
      <w:tr w:rsidR="007E0A64" w:rsidRPr="00004E62" w14:paraId="14EBDFAB" w14:textId="77777777">
        <w:trPr>
          <w:cantSplit/>
        </w:trPr>
        <w:tc>
          <w:tcPr>
            <w:tcW w:w="1124" w:type="pct"/>
            <w:tcBorders>
              <w:bottom w:val="single" w:sz="4" w:space="0" w:color="auto"/>
            </w:tcBorders>
            <w:shd w:val="clear" w:color="auto" w:fill="auto"/>
          </w:tcPr>
          <w:p w14:paraId="5192A0AD" w14:textId="77777777" w:rsidR="007E0A64" w:rsidRPr="00A10CE1" w:rsidRDefault="00A716FE" w:rsidP="001F7DED">
            <w:pPr>
              <w:keepNext/>
              <w:widowControl w:val="0"/>
              <w:tabs>
                <w:tab w:val="left" w:pos="284"/>
              </w:tabs>
              <w:spacing w:after="20"/>
              <w:rPr>
                <w:color w:val="000000"/>
                <w:sz w:val="20"/>
                <w:lang w:val="lt-LT"/>
              </w:rPr>
            </w:pPr>
            <w:r w:rsidRPr="00A10CE1">
              <w:rPr>
                <w:color w:val="000000"/>
                <w:sz w:val="20"/>
                <w:lang w:val="lt-LT"/>
              </w:rPr>
              <w:t>N</w:t>
            </w:r>
          </w:p>
        </w:tc>
        <w:tc>
          <w:tcPr>
            <w:tcW w:w="646" w:type="pct"/>
            <w:tcBorders>
              <w:bottom w:val="single" w:sz="4" w:space="0" w:color="auto"/>
            </w:tcBorders>
            <w:shd w:val="clear" w:color="auto" w:fill="auto"/>
          </w:tcPr>
          <w:p w14:paraId="012AF6CD"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66</w:t>
            </w:r>
          </w:p>
        </w:tc>
        <w:tc>
          <w:tcPr>
            <w:tcW w:w="646" w:type="pct"/>
            <w:tcBorders>
              <w:bottom w:val="single" w:sz="4" w:space="0" w:color="auto"/>
            </w:tcBorders>
          </w:tcPr>
          <w:p w14:paraId="684AC3CD"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72</w:t>
            </w:r>
          </w:p>
        </w:tc>
        <w:tc>
          <w:tcPr>
            <w:tcW w:w="646" w:type="pct"/>
            <w:tcBorders>
              <w:bottom w:val="single" w:sz="4" w:space="0" w:color="auto"/>
            </w:tcBorders>
          </w:tcPr>
          <w:p w14:paraId="17468B8F"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65</w:t>
            </w:r>
          </w:p>
        </w:tc>
        <w:tc>
          <w:tcPr>
            <w:tcW w:w="646" w:type="pct"/>
            <w:tcBorders>
              <w:bottom w:val="single" w:sz="4" w:space="0" w:color="auto"/>
            </w:tcBorders>
          </w:tcPr>
          <w:p w14:paraId="0864A41A"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62</w:t>
            </w:r>
          </w:p>
        </w:tc>
        <w:tc>
          <w:tcPr>
            <w:tcW w:w="646" w:type="pct"/>
            <w:tcBorders>
              <w:bottom w:val="single" w:sz="4" w:space="0" w:color="auto"/>
            </w:tcBorders>
          </w:tcPr>
          <w:p w14:paraId="17F820EF"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131</w:t>
            </w:r>
          </w:p>
        </w:tc>
        <w:tc>
          <w:tcPr>
            <w:tcW w:w="645" w:type="pct"/>
            <w:tcBorders>
              <w:bottom w:val="single" w:sz="4" w:space="0" w:color="auto"/>
            </w:tcBorders>
          </w:tcPr>
          <w:p w14:paraId="2514401A"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134</w:t>
            </w:r>
          </w:p>
        </w:tc>
      </w:tr>
      <w:tr w:rsidR="007E0A64" w:rsidRPr="00004E62" w14:paraId="3F5C9D12" w14:textId="77777777">
        <w:trPr>
          <w:cantSplit/>
        </w:trPr>
        <w:tc>
          <w:tcPr>
            <w:tcW w:w="1124" w:type="pct"/>
            <w:tcBorders>
              <w:bottom w:val="nil"/>
            </w:tcBorders>
            <w:shd w:val="clear" w:color="auto" w:fill="auto"/>
          </w:tcPr>
          <w:p w14:paraId="37F05BC5" w14:textId="77777777" w:rsidR="007E0A64" w:rsidRPr="00A10CE1" w:rsidRDefault="00A716FE" w:rsidP="001F7DED">
            <w:pPr>
              <w:keepNext/>
              <w:widowControl w:val="0"/>
              <w:tabs>
                <w:tab w:val="left" w:pos="284"/>
              </w:tabs>
              <w:spacing w:after="20"/>
              <w:rPr>
                <w:color w:val="000000"/>
                <w:sz w:val="20"/>
                <w:lang w:val="lt-LT"/>
              </w:rPr>
            </w:pPr>
            <w:r w:rsidRPr="00A10CE1">
              <w:rPr>
                <w:color w:val="000000"/>
                <w:sz w:val="20"/>
                <w:lang w:val="lt-LT"/>
              </w:rPr>
              <w:t>Nosies polipų įvertinimo balai</w:t>
            </w:r>
          </w:p>
        </w:tc>
        <w:tc>
          <w:tcPr>
            <w:tcW w:w="1292" w:type="pct"/>
            <w:gridSpan w:val="2"/>
            <w:tcBorders>
              <w:bottom w:val="nil"/>
            </w:tcBorders>
            <w:shd w:val="clear" w:color="auto" w:fill="auto"/>
          </w:tcPr>
          <w:p w14:paraId="1AFD5455" w14:textId="77777777" w:rsidR="007E0A64" w:rsidRPr="00A10CE1" w:rsidRDefault="007E0A64" w:rsidP="001F7DED">
            <w:pPr>
              <w:keepNext/>
              <w:widowControl w:val="0"/>
              <w:tabs>
                <w:tab w:val="left" w:pos="284"/>
              </w:tabs>
              <w:spacing w:after="20"/>
              <w:jc w:val="center"/>
              <w:rPr>
                <w:rFonts w:eastAsia="PMingLiU"/>
                <w:color w:val="000000"/>
                <w:sz w:val="20"/>
                <w:lang w:val="lt-LT" w:eastAsia="zh-TW"/>
              </w:rPr>
            </w:pPr>
          </w:p>
        </w:tc>
        <w:tc>
          <w:tcPr>
            <w:tcW w:w="1292" w:type="pct"/>
            <w:gridSpan w:val="2"/>
            <w:tcBorders>
              <w:bottom w:val="nil"/>
            </w:tcBorders>
          </w:tcPr>
          <w:p w14:paraId="03990A76" w14:textId="77777777" w:rsidR="007E0A64" w:rsidRPr="00A10CE1" w:rsidRDefault="007E0A64" w:rsidP="001F7DED">
            <w:pPr>
              <w:keepNext/>
              <w:widowControl w:val="0"/>
              <w:tabs>
                <w:tab w:val="left" w:pos="284"/>
              </w:tabs>
              <w:spacing w:after="20"/>
              <w:jc w:val="center"/>
              <w:rPr>
                <w:rFonts w:eastAsia="PMingLiU"/>
                <w:color w:val="000000"/>
                <w:sz w:val="20"/>
                <w:lang w:val="lt-LT" w:eastAsia="zh-TW"/>
              </w:rPr>
            </w:pPr>
          </w:p>
        </w:tc>
        <w:tc>
          <w:tcPr>
            <w:tcW w:w="1291" w:type="pct"/>
            <w:gridSpan w:val="2"/>
            <w:tcBorders>
              <w:bottom w:val="nil"/>
            </w:tcBorders>
          </w:tcPr>
          <w:p w14:paraId="21331295" w14:textId="77777777" w:rsidR="007E0A64" w:rsidRPr="00A10CE1" w:rsidRDefault="007E0A64" w:rsidP="001F7DED">
            <w:pPr>
              <w:keepNext/>
              <w:widowControl w:val="0"/>
              <w:tabs>
                <w:tab w:val="left" w:pos="284"/>
              </w:tabs>
              <w:spacing w:after="20"/>
              <w:jc w:val="center"/>
              <w:rPr>
                <w:rFonts w:eastAsia="PMingLiU"/>
                <w:color w:val="000000"/>
                <w:sz w:val="20"/>
                <w:lang w:val="lt-LT" w:eastAsia="zh-TW"/>
              </w:rPr>
            </w:pPr>
          </w:p>
        </w:tc>
      </w:tr>
      <w:tr w:rsidR="007E0A64" w:rsidRPr="00004E62" w14:paraId="5C264D57" w14:textId="77777777">
        <w:trPr>
          <w:cantSplit/>
        </w:trPr>
        <w:tc>
          <w:tcPr>
            <w:tcW w:w="1124" w:type="pct"/>
            <w:tcBorders>
              <w:bottom w:val="nil"/>
            </w:tcBorders>
            <w:shd w:val="clear" w:color="auto" w:fill="auto"/>
          </w:tcPr>
          <w:p w14:paraId="5F028531" w14:textId="77777777" w:rsidR="007E0A64" w:rsidRPr="00A10CE1" w:rsidRDefault="00A716FE" w:rsidP="001F7DED">
            <w:pPr>
              <w:keepNext/>
              <w:widowControl w:val="0"/>
              <w:tabs>
                <w:tab w:val="left" w:pos="284"/>
              </w:tabs>
              <w:spacing w:after="20"/>
              <w:rPr>
                <w:color w:val="000000"/>
                <w:sz w:val="20"/>
                <w:lang w:val="lt-LT"/>
              </w:rPr>
            </w:pPr>
            <w:r w:rsidRPr="00A10CE1">
              <w:rPr>
                <w:color w:val="000000"/>
                <w:sz w:val="20"/>
                <w:lang w:val="lt-LT"/>
              </w:rPr>
              <w:t>Pradinis vidurkis</w:t>
            </w:r>
          </w:p>
        </w:tc>
        <w:tc>
          <w:tcPr>
            <w:tcW w:w="646" w:type="pct"/>
            <w:tcBorders>
              <w:bottom w:val="nil"/>
            </w:tcBorders>
            <w:shd w:val="clear" w:color="auto" w:fill="auto"/>
          </w:tcPr>
          <w:p w14:paraId="7EBC97D7"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6,32</w:t>
            </w:r>
          </w:p>
        </w:tc>
        <w:tc>
          <w:tcPr>
            <w:tcW w:w="646" w:type="pct"/>
            <w:tcBorders>
              <w:bottom w:val="nil"/>
            </w:tcBorders>
          </w:tcPr>
          <w:p w14:paraId="241A1AA7"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6,19</w:t>
            </w:r>
          </w:p>
        </w:tc>
        <w:tc>
          <w:tcPr>
            <w:tcW w:w="646" w:type="pct"/>
            <w:tcBorders>
              <w:bottom w:val="nil"/>
            </w:tcBorders>
          </w:tcPr>
          <w:p w14:paraId="187D42C6"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6,09</w:t>
            </w:r>
          </w:p>
        </w:tc>
        <w:tc>
          <w:tcPr>
            <w:tcW w:w="646" w:type="pct"/>
            <w:tcBorders>
              <w:bottom w:val="nil"/>
            </w:tcBorders>
          </w:tcPr>
          <w:p w14:paraId="1877720F"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6,44</w:t>
            </w:r>
          </w:p>
        </w:tc>
        <w:tc>
          <w:tcPr>
            <w:tcW w:w="646" w:type="pct"/>
            <w:tcBorders>
              <w:bottom w:val="nil"/>
            </w:tcBorders>
          </w:tcPr>
          <w:p w14:paraId="395F71E8"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6,21</w:t>
            </w:r>
          </w:p>
        </w:tc>
        <w:tc>
          <w:tcPr>
            <w:tcW w:w="645" w:type="pct"/>
            <w:tcBorders>
              <w:bottom w:val="nil"/>
            </w:tcBorders>
          </w:tcPr>
          <w:p w14:paraId="1DA19D90"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6,31</w:t>
            </w:r>
          </w:p>
        </w:tc>
      </w:tr>
      <w:tr w:rsidR="007E0A64" w:rsidRPr="00004E62" w14:paraId="61D6C443" w14:textId="77777777">
        <w:trPr>
          <w:cantSplit/>
        </w:trPr>
        <w:tc>
          <w:tcPr>
            <w:tcW w:w="1124" w:type="pct"/>
            <w:tcBorders>
              <w:top w:val="nil"/>
              <w:bottom w:val="single" w:sz="4" w:space="0" w:color="auto"/>
            </w:tcBorders>
            <w:shd w:val="clear" w:color="auto" w:fill="auto"/>
          </w:tcPr>
          <w:p w14:paraId="4471ED01" w14:textId="77777777" w:rsidR="007E0A64" w:rsidRPr="00A10CE1" w:rsidRDefault="00A716FE" w:rsidP="001F7DED">
            <w:pPr>
              <w:keepNext/>
              <w:widowControl w:val="0"/>
              <w:tabs>
                <w:tab w:val="left" w:pos="284"/>
              </w:tabs>
              <w:spacing w:after="20"/>
              <w:rPr>
                <w:color w:val="000000"/>
                <w:sz w:val="20"/>
                <w:lang w:val="lt-LT"/>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619E1681"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0,06</w:t>
            </w:r>
          </w:p>
        </w:tc>
        <w:tc>
          <w:tcPr>
            <w:tcW w:w="646" w:type="pct"/>
            <w:tcBorders>
              <w:top w:val="nil"/>
              <w:bottom w:val="single" w:sz="4" w:space="0" w:color="auto"/>
            </w:tcBorders>
          </w:tcPr>
          <w:p w14:paraId="08D23639" w14:textId="7115CD61" w:rsidR="007E0A64" w:rsidRPr="00A10CE1" w:rsidRDefault="00FE0D55"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1,08</w:t>
            </w:r>
          </w:p>
        </w:tc>
        <w:tc>
          <w:tcPr>
            <w:tcW w:w="646" w:type="pct"/>
            <w:tcBorders>
              <w:top w:val="nil"/>
              <w:bottom w:val="single" w:sz="4" w:space="0" w:color="auto"/>
            </w:tcBorders>
          </w:tcPr>
          <w:p w14:paraId="0376D6A4" w14:textId="6C74E85D" w:rsidR="007E0A64" w:rsidRPr="00A10CE1" w:rsidRDefault="00FE0D55"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0,31</w:t>
            </w:r>
          </w:p>
        </w:tc>
        <w:tc>
          <w:tcPr>
            <w:tcW w:w="646" w:type="pct"/>
            <w:tcBorders>
              <w:top w:val="nil"/>
              <w:bottom w:val="single" w:sz="4" w:space="0" w:color="auto"/>
            </w:tcBorders>
          </w:tcPr>
          <w:p w14:paraId="01151252" w14:textId="5C0327CD" w:rsidR="007E0A64" w:rsidRPr="00A10CE1" w:rsidRDefault="00FE0D55"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0,90</w:t>
            </w:r>
          </w:p>
        </w:tc>
        <w:tc>
          <w:tcPr>
            <w:tcW w:w="646" w:type="pct"/>
            <w:tcBorders>
              <w:top w:val="nil"/>
              <w:bottom w:val="single" w:sz="4" w:space="0" w:color="auto"/>
            </w:tcBorders>
          </w:tcPr>
          <w:p w14:paraId="206C84DF" w14:textId="001AD298" w:rsidR="007E0A64" w:rsidRPr="00A10CE1" w:rsidRDefault="00FE0D55"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0,13</w:t>
            </w:r>
          </w:p>
        </w:tc>
        <w:tc>
          <w:tcPr>
            <w:tcW w:w="645" w:type="pct"/>
            <w:tcBorders>
              <w:top w:val="nil"/>
              <w:bottom w:val="single" w:sz="4" w:space="0" w:color="auto"/>
            </w:tcBorders>
          </w:tcPr>
          <w:p w14:paraId="7E321183" w14:textId="200DD302" w:rsidR="007E0A64" w:rsidRPr="00A10CE1" w:rsidRDefault="00FE0D55"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0,99</w:t>
            </w:r>
          </w:p>
        </w:tc>
      </w:tr>
      <w:tr w:rsidR="007E0A64" w:rsidRPr="00004E62" w14:paraId="5CB0D1CC" w14:textId="77777777" w:rsidTr="00A10CE1">
        <w:trPr>
          <w:cantSplit/>
          <w:trHeight w:val="336"/>
        </w:trPr>
        <w:tc>
          <w:tcPr>
            <w:tcW w:w="1124" w:type="pct"/>
            <w:tcBorders>
              <w:bottom w:val="nil"/>
            </w:tcBorders>
            <w:shd w:val="clear" w:color="auto" w:fill="auto"/>
          </w:tcPr>
          <w:p w14:paraId="073435B4" w14:textId="77777777" w:rsidR="007E0A64" w:rsidRPr="00A10CE1" w:rsidRDefault="00A716FE" w:rsidP="001F7DED">
            <w:pPr>
              <w:keepNext/>
              <w:widowControl w:val="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bottom w:val="nil"/>
            </w:tcBorders>
            <w:shd w:val="clear" w:color="auto" w:fill="auto"/>
          </w:tcPr>
          <w:p w14:paraId="7E8F5EA4" w14:textId="0F551940" w:rsidR="007E0A64" w:rsidRPr="00A10CE1" w:rsidRDefault="00FE0D55" w:rsidP="008A2548">
            <w:pPr>
              <w:keepNext/>
              <w:widowControl w:val="0"/>
              <w:tabs>
                <w:tab w:val="left" w:pos="284"/>
              </w:tabs>
              <w:jc w:val="center"/>
              <w:rPr>
                <w:color w:val="000000"/>
                <w:sz w:val="20"/>
                <w:lang w:val="lt-LT"/>
              </w:rPr>
            </w:pPr>
            <w:r w:rsidRPr="00A10CE1">
              <w:rPr>
                <w:color w:val="000000"/>
                <w:sz w:val="20"/>
                <w:lang w:val="lt-LT"/>
              </w:rPr>
              <w:noBreakHyphen/>
            </w:r>
            <w:r w:rsidR="00A716FE" w:rsidRPr="00A10CE1">
              <w:rPr>
                <w:color w:val="000000"/>
                <w:sz w:val="20"/>
                <w:lang w:val="lt-LT"/>
              </w:rPr>
              <w:t>1,14</w:t>
            </w:r>
            <w:r w:rsidR="00A126BE" w:rsidRPr="00004E62">
              <w:rPr>
                <w:color w:val="000000"/>
                <w:sz w:val="20"/>
                <w:lang w:val="lt-LT"/>
              </w:rPr>
              <w:t> </w:t>
            </w:r>
            <w:r w:rsidR="00A716FE" w:rsidRPr="00A10CE1">
              <w:rPr>
                <w:color w:val="000000"/>
                <w:sz w:val="20"/>
                <w:lang w:val="lt-LT"/>
              </w:rPr>
              <w:t>(</w:t>
            </w:r>
            <w:r w:rsidRPr="00A10CE1">
              <w:rPr>
                <w:color w:val="000000"/>
                <w:sz w:val="20"/>
                <w:lang w:val="lt-LT"/>
              </w:rPr>
              <w:noBreakHyphen/>
            </w:r>
            <w:r w:rsidR="00A716FE" w:rsidRPr="00A10CE1">
              <w:rPr>
                <w:color w:val="000000"/>
                <w:sz w:val="20"/>
                <w:lang w:val="lt-LT"/>
              </w:rPr>
              <w:t xml:space="preserve">1,59; </w:t>
            </w:r>
            <w:r w:rsidRPr="00A10CE1">
              <w:rPr>
                <w:color w:val="000000"/>
                <w:sz w:val="20"/>
                <w:lang w:val="lt-LT"/>
              </w:rPr>
              <w:noBreakHyphen/>
            </w:r>
            <w:r w:rsidR="00A716FE" w:rsidRPr="00A10CE1">
              <w:rPr>
                <w:color w:val="000000"/>
                <w:sz w:val="20"/>
                <w:lang w:val="lt-LT"/>
              </w:rPr>
              <w:t>0,69)</w:t>
            </w:r>
          </w:p>
        </w:tc>
        <w:tc>
          <w:tcPr>
            <w:tcW w:w="1292" w:type="pct"/>
            <w:gridSpan w:val="2"/>
            <w:tcBorders>
              <w:bottom w:val="nil"/>
            </w:tcBorders>
          </w:tcPr>
          <w:p w14:paraId="5D2EBE0D" w14:textId="47495FCF" w:rsidR="007E0A64" w:rsidRPr="00A10CE1" w:rsidRDefault="00FE0D55" w:rsidP="008A2548">
            <w:pPr>
              <w:keepNext/>
              <w:widowControl w:val="0"/>
              <w:tabs>
                <w:tab w:val="left" w:pos="284"/>
              </w:tabs>
              <w:jc w:val="center"/>
              <w:rPr>
                <w:color w:val="000000"/>
                <w:sz w:val="20"/>
                <w:lang w:val="lt-LT"/>
              </w:rPr>
            </w:pPr>
            <w:r w:rsidRPr="00A10CE1">
              <w:rPr>
                <w:color w:val="000000"/>
                <w:sz w:val="20"/>
                <w:lang w:val="lt-LT"/>
              </w:rPr>
              <w:noBreakHyphen/>
            </w:r>
            <w:r w:rsidR="00A716FE" w:rsidRPr="00A10CE1">
              <w:rPr>
                <w:color w:val="000000"/>
                <w:sz w:val="20"/>
                <w:lang w:val="lt-LT"/>
              </w:rPr>
              <w:t>0,59</w:t>
            </w:r>
            <w:r w:rsidR="00A126BE" w:rsidRPr="00004E62">
              <w:rPr>
                <w:color w:val="000000"/>
                <w:sz w:val="20"/>
                <w:lang w:val="lt-LT"/>
              </w:rPr>
              <w:t> </w:t>
            </w:r>
            <w:r w:rsidR="00A716FE" w:rsidRPr="00A10CE1">
              <w:rPr>
                <w:color w:val="000000"/>
                <w:sz w:val="20"/>
                <w:lang w:val="lt-LT"/>
              </w:rPr>
              <w:t>(</w:t>
            </w:r>
            <w:r w:rsidRPr="00A10CE1">
              <w:rPr>
                <w:color w:val="000000"/>
                <w:sz w:val="20"/>
                <w:lang w:val="lt-LT"/>
              </w:rPr>
              <w:noBreakHyphen/>
            </w:r>
            <w:r w:rsidR="00A716FE" w:rsidRPr="00A10CE1">
              <w:rPr>
                <w:color w:val="000000"/>
                <w:sz w:val="20"/>
                <w:lang w:val="lt-LT"/>
              </w:rPr>
              <w:t xml:space="preserve">1,05; </w:t>
            </w:r>
            <w:r w:rsidRPr="00A10CE1">
              <w:rPr>
                <w:color w:val="000000"/>
                <w:sz w:val="20"/>
                <w:lang w:val="lt-LT"/>
              </w:rPr>
              <w:noBreakHyphen/>
            </w:r>
            <w:r w:rsidR="00A716FE" w:rsidRPr="00A10CE1">
              <w:rPr>
                <w:color w:val="000000"/>
                <w:sz w:val="20"/>
                <w:lang w:val="lt-LT"/>
              </w:rPr>
              <w:t>0,12)</w:t>
            </w:r>
          </w:p>
        </w:tc>
        <w:tc>
          <w:tcPr>
            <w:tcW w:w="1291" w:type="pct"/>
            <w:gridSpan w:val="2"/>
            <w:tcBorders>
              <w:bottom w:val="nil"/>
            </w:tcBorders>
          </w:tcPr>
          <w:p w14:paraId="4345829E" w14:textId="64ED62A3" w:rsidR="007E0A64" w:rsidRPr="00A10CE1" w:rsidRDefault="00FE0D55" w:rsidP="001F7DED">
            <w:pPr>
              <w:keepNext/>
              <w:widowControl w:val="0"/>
              <w:tabs>
                <w:tab w:val="left" w:pos="284"/>
              </w:tabs>
              <w:jc w:val="center"/>
              <w:rPr>
                <w:color w:val="000000"/>
                <w:sz w:val="20"/>
                <w:lang w:val="lt-LT"/>
              </w:rPr>
            </w:pPr>
            <w:r w:rsidRPr="00A10CE1">
              <w:rPr>
                <w:color w:val="000000"/>
                <w:sz w:val="20"/>
                <w:lang w:val="lt-LT"/>
              </w:rPr>
              <w:noBreakHyphen/>
            </w:r>
            <w:r w:rsidR="00A716FE" w:rsidRPr="00A10CE1">
              <w:rPr>
                <w:color w:val="000000"/>
                <w:sz w:val="20"/>
                <w:lang w:val="lt-LT"/>
              </w:rPr>
              <w:t>0,86</w:t>
            </w:r>
            <w:r w:rsidR="00A126BE" w:rsidRPr="00004E62">
              <w:rPr>
                <w:color w:val="000000"/>
                <w:sz w:val="20"/>
                <w:lang w:val="lt-LT"/>
              </w:rPr>
              <w:t> </w:t>
            </w:r>
            <w:r w:rsidR="00A716FE" w:rsidRPr="00A10CE1">
              <w:rPr>
                <w:color w:val="000000"/>
                <w:sz w:val="20"/>
                <w:lang w:val="lt-LT"/>
              </w:rPr>
              <w:t>(</w:t>
            </w:r>
            <w:r w:rsidRPr="00A10CE1">
              <w:rPr>
                <w:color w:val="000000"/>
                <w:sz w:val="20"/>
                <w:lang w:val="lt-LT"/>
              </w:rPr>
              <w:noBreakHyphen/>
            </w:r>
            <w:r w:rsidR="00A716FE" w:rsidRPr="00A10CE1">
              <w:rPr>
                <w:color w:val="000000"/>
                <w:sz w:val="20"/>
                <w:lang w:val="lt-LT"/>
              </w:rPr>
              <w:t xml:space="preserve">1,18; </w:t>
            </w:r>
            <w:r w:rsidRPr="00A10CE1">
              <w:rPr>
                <w:color w:val="000000"/>
                <w:sz w:val="20"/>
                <w:lang w:val="lt-LT"/>
              </w:rPr>
              <w:noBreakHyphen/>
            </w:r>
            <w:r w:rsidR="00A716FE" w:rsidRPr="00A10CE1">
              <w:rPr>
                <w:color w:val="000000"/>
                <w:sz w:val="20"/>
                <w:lang w:val="lt-LT"/>
              </w:rPr>
              <w:t>0,54)</w:t>
            </w:r>
          </w:p>
        </w:tc>
      </w:tr>
      <w:tr w:rsidR="007E0A64" w:rsidRPr="00004E62" w14:paraId="4FA568CD" w14:textId="77777777">
        <w:trPr>
          <w:cantSplit/>
        </w:trPr>
        <w:tc>
          <w:tcPr>
            <w:tcW w:w="1124" w:type="pct"/>
            <w:tcBorders>
              <w:top w:val="nil"/>
              <w:bottom w:val="single" w:sz="4" w:space="0" w:color="auto"/>
            </w:tcBorders>
            <w:shd w:val="clear" w:color="auto" w:fill="auto"/>
          </w:tcPr>
          <w:p w14:paraId="066D5641" w14:textId="77777777" w:rsidR="007E0A64" w:rsidRPr="00A10CE1" w:rsidRDefault="00A716FE" w:rsidP="001F7DED">
            <w:pPr>
              <w:keepNext/>
              <w:widowControl w:val="0"/>
              <w:tabs>
                <w:tab w:val="left" w:pos="284"/>
              </w:tabs>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single" w:sz="4" w:space="0" w:color="auto"/>
            </w:tcBorders>
            <w:shd w:val="clear" w:color="auto" w:fill="auto"/>
          </w:tcPr>
          <w:p w14:paraId="2B92B89B" w14:textId="77777777" w:rsidR="007E0A64" w:rsidRPr="00A10CE1" w:rsidRDefault="00A716FE" w:rsidP="001F7DED">
            <w:pPr>
              <w:keepNext/>
              <w:widowControl w:val="0"/>
              <w:tabs>
                <w:tab w:val="left" w:pos="284"/>
              </w:tabs>
              <w:jc w:val="center"/>
              <w:rPr>
                <w:color w:val="000000"/>
                <w:sz w:val="20"/>
                <w:lang w:val="lt-LT"/>
              </w:rPr>
            </w:pPr>
            <w:r w:rsidRPr="00A10CE1">
              <w:rPr>
                <w:color w:val="000000"/>
                <w:sz w:val="20"/>
                <w:lang w:val="lt-LT"/>
              </w:rPr>
              <w:t>&lt; 0,0001</w:t>
            </w:r>
          </w:p>
        </w:tc>
        <w:tc>
          <w:tcPr>
            <w:tcW w:w="1292" w:type="pct"/>
            <w:gridSpan w:val="2"/>
            <w:tcBorders>
              <w:top w:val="nil"/>
              <w:bottom w:val="single" w:sz="4" w:space="0" w:color="auto"/>
            </w:tcBorders>
          </w:tcPr>
          <w:p w14:paraId="36C0E69B" w14:textId="77777777" w:rsidR="007E0A64" w:rsidRPr="00A10CE1" w:rsidRDefault="00A716FE" w:rsidP="001F7DED">
            <w:pPr>
              <w:keepNext/>
              <w:widowControl w:val="0"/>
              <w:tabs>
                <w:tab w:val="left" w:pos="284"/>
              </w:tabs>
              <w:jc w:val="center"/>
              <w:rPr>
                <w:color w:val="000000"/>
                <w:sz w:val="20"/>
                <w:lang w:val="lt-LT"/>
              </w:rPr>
            </w:pPr>
            <w:r w:rsidRPr="00A10CE1">
              <w:rPr>
                <w:color w:val="000000"/>
                <w:sz w:val="20"/>
                <w:lang w:val="lt-LT"/>
              </w:rPr>
              <w:t>0,0140</w:t>
            </w:r>
          </w:p>
        </w:tc>
        <w:tc>
          <w:tcPr>
            <w:tcW w:w="1291" w:type="pct"/>
            <w:gridSpan w:val="2"/>
            <w:tcBorders>
              <w:top w:val="nil"/>
              <w:bottom w:val="single" w:sz="4" w:space="0" w:color="auto"/>
            </w:tcBorders>
          </w:tcPr>
          <w:p w14:paraId="215B890D" w14:textId="77777777" w:rsidR="007E0A64" w:rsidRPr="00A10CE1" w:rsidRDefault="00A716FE" w:rsidP="001F7DED">
            <w:pPr>
              <w:keepNext/>
              <w:widowControl w:val="0"/>
              <w:tabs>
                <w:tab w:val="left" w:pos="284"/>
              </w:tabs>
              <w:jc w:val="center"/>
              <w:rPr>
                <w:color w:val="000000"/>
                <w:sz w:val="20"/>
                <w:lang w:val="lt-LT"/>
              </w:rPr>
            </w:pPr>
            <w:r w:rsidRPr="00A10CE1">
              <w:rPr>
                <w:color w:val="000000"/>
                <w:sz w:val="20"/>
                <w:lang w:val="lt-LT"/>
              </w:rPr>
              <w:t>&lt; 0,0001</w:t>
            </w:r>
          </w:p>
        </w:tc>
      </w:tr>
      <w:tr w:rsidR="007E0A64" w:rsidRPr="00004E62" w14:paraId="571B4A4A" w14:textId="77777777">
        <w:trPr>
          <w:cantSplit/>
        </w:trPr>
        <w:tc>
          <w:tcPr>
            <w:tcW w:w="1124" w:type="pct"/>
            <w:tcBorders>
              <w:top w:val="single" w:sz="4" w:space="0" w:color="auto"/>
              <w:bottom w:val="nil"/>
            </w:tcBorders>
            <w:shd w:val="clear" w:color="auto" w:fill="auto"/>
            <w:vAlign w:val="center"/>
          </w:tcPr>
          <w:p w14:paraId="17B25957" w14:textId="77777777" w:rsidR="007E0A64" w:rsidRPr="00A10CE1" w:rsidRDefault="00A716FE" w:rsidP="001F7DED">
            <w:pPr>
              <w:keepNext/>
              <w:widowControl w:val="0"/>
              <w:tabs>
                <w:tab w:val="left" w:pos="284"/>
              </w:tabs>
              <w:spacing w:after="20"/>
              <w:rPr>
                <w:rFonts w:eastAsia="PMingLiU"/>
                <w:color w:val="000000"/>
                <w:sz w:val="20"/>
                <w:lang w:val="lt-LT" w:eastAsia="zh-TW"/>
              </w:rPr>
            </w:pPr>
            <w:r w:rsidRPr="00A10CE1">
              <w:rPr>
                <w:color w:val="000000"/>
                <w:sz w:val="20"/>
                <w:lang w:val="lt-LT"/>
              </w:rPr>
              <w:t>Nosies užgulimo skalės 7 dienų vidutinis paros įvertinimo balas</w:t>
            </w:r>
          </w:p>
        </w:tc>
        <w:tc>
          <w:tcPr>
            <w:tcW w:w="1292" w:type="pct"/>
            <w:gridSpan w:val="2"/>
            <w:tcBorders>
              <w:top w:val="single" w:sz="4" w:space="0" w:color="auto"/>
              <w:bottom w:val="nil"/>
            </w:tcBorders>
            <w:shd w:val="clear" w:color="auto" w:fill="auto"/>
          </w:tcPr>
          <w:p w14:paraId="301A226B" w14:textId="77777777" w:rsidR="007E0A64" w:rsidRPr="00A10CE1" w:rsidRDefault="007E0A64" w:rsidP="001F7DED">
            <w:pPr>
              <w:keepNext/>
              <w:widowControl w:val="0"/>
              <w:tabs>
                <w:tab w:val="left" w:pos="284"/>
              </w:tabs>
              <w:spacing w:after="20"/>
              <w:rPr>
                <w:rFonts w:eastAsia="PMingLiU"/>
                <w:color w:val="000000"/>
                <w:sz w:val="20"/>
                <w:lang w:val="lt-LT" w:eastAsia="zh-TW"/>
              </w:rPr>
            </w:pPr>
          </w:p>
        </w:tc>
        <w:tc>
          <w:tcPr>
            <w:tcW w:w="1292" w:type="pct"/>
            <w:gridSpan w:val="2"/>
            <w:tcBorders>
              <w:top w:val="single" w:sz="4" w:space="0" w:color="auto"/>
              <w:bottom w:val="nil"/>
            </w:tcBorders>
          </w:tcPr>
          <w:p w14:paraId="75A7251B" w14:textId="77777777" w:rsidR="007E0A64" w:rsidRPr="00A10CE1" w:rsidRDefault="007E0A64" w:rsidP="001F7DED">
            <w:pPr>
              <w:keepNext/>
              <w:widowControl w:val="0"/>
              <w:tabs>
                <w:tab w:val="left" w:pos="284"/>
              </w:tabs>
              <w:spacing w:after="20"/>
              <w:rPr>
                <w:color w:val="000000"/>
                <w:sz w:val="20"/>
                <w:lang w:val="lt-LT"/>
              </w:rPr>
            </w:pPr>
          </w:p>
        </w:tc>
        <w:tc>
          <w:tcPr>
            <w:tcW w:w="1291" w:type="pct"/>
            <w:gridSpan w:val="2"/>
            <w:tcBorders>
              <w:top w:val="single" w:sz="4" w:space="0" w:color="auto"/>
              <w:bottom w:val="nil"/>
            </w:tcBorders>
          </w:tcPr>
          <w:p w14:paraId="28476C87" w14:textId="77777777" w:rsidR="007E0A64" w:rsidRPr="00A10CE1" w:rsidRDefault="007E0A64" w:rsidP="001F7DED">
            <w:pPr>
              <w:keepNext/>
              <w:widowControl w:val="0"/>
              <w:tabs>
                <w:tab w:val="left" w:pos="284"/>
              </w:tabs>
              <w:spacing w:after="20"/>
              <w:rPr>
                <w:color w:val="000000"/>
                <w:sz w:val="20"/>
                <w:lang w:val="lt-LT"/>
              </w:rPr>
            </w:pPr>
          </w:p>
        </w:tc>
      </w:tr>
      <w:tr w:rsidR="007E0A64" w:rsidRPr="00004E62" w14:paraId="7E52D290" w14:textId="77777777">
        <w:trPr>
          <w:cantSplit/>
        </w:trPr>
        <w:tc>
          <w:tcPr>
            <w:tcW w:w="1124" w:type="pct"/>
            <w:tcBorders>
              <w:top w:val="single" w:sz="4" w:space="0" w:color="auto"/>
              <w:bottom w:val="nil"/>
            </w:tcBorders>
            <w:shd w:val="clear" w:color="auto" w:fill="auto"/>
          </w:tcPr>
          <w:p w14:paraId="4CFDCB27" w14:textId="77777777" w:rsidR="007E0A64" w:rsidRPr="00A10CE1" w:rsidRDefault="00A716FE" w:rsidP="001F7DED">
            <w:pPr>
              <w:keepNext/>
              <w:widowControl w:val="0"/>
              <w:tabs>
                <w:tab w:val="left" w:pos="284"/>
              </w:tabs>
              <w:spacing w:after="20"/>
              <w:rPr>
                <w:color w:val="000000"/>
                <w:sz w:val="20"/>
                <w:lang w:val="lt-LT"/>
              </w:rPr>
            </w:pPr>
            <w:r w:rsidRPr="00A10CE1">
              <w:rPr>
                <w:color w:val="000000"/>
                <w:sz w:val="20"/>
                <w:lang w:val="lt-LT"/>
              </w:rPr>
              <w:t>Pradinis vidurkis</w:t>
            </w:r>
          </w:p>
        </w:tc>
        <w:tc>
          <w:tcPr>
            <w:tcW w:w="646" w:type="pct"/>
            <w:tcBorders>
              <w:top w:val="single" w:sz="4" w:space="0" w:color="auto"/>
              <w:bottom w:val="nil"/>
            </w:tcBorders>
            <w:shd w:val="clear" w:color="auto" w:fill="auto"/>
          </w:tcPr>
          <w:p w14:paraId="3F6781F1"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2,46</w:t>
            </w:r>
          </w:p>
        </w:tc>
        <w:tc>
          <w:tcPr>
            <w:tcW w:w="646" w:type="pct"/>
            <w:tcBorders>
              <w:top w:val="single" w:sz="4" w:space="0" w:color="auto"/>
              <w:bottom w:val="nil"/>
            </w:tcBorders>
          </w:tcPr>
          <w:p w14:paraId="00F0CE2D"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2,40</w:t>
            </w:r>
          </w:p>
        </w:tc>
        <w:tc>
          <w:tcPr>
            <w:tcW w:w="646" w:type="pct"/>
            <w:tcBorders>
              <w:top w:val="single" w:sz="4" w:space="0" w:color="auto"/>
              <w:bottom w:val="nil"/>
            </w:tcBorders>
          </w:tcPr>
          <w:p w14:paraId="31223CBC"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2,29</w:t>
            </w:r>
          </w:p>
        </w:tc>
        <w:tc>
          <w:tcPr>
            <w:tcW w:w="646" w:type="pct"/>
            <w:tcBorders>
              <w:top w:val="single" w:sz="4" w:space="0" w:color="auto"/>
              <w:bottom w:val="nil"/>
            </w:tcBorders>
          </w:tcPr>
          <w:p w14:paraId="0980CE78"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2,26</w:t>
            </w:r>
          </w:p>
        </w:tc>
        <w:tc>
          <w:tcPr>
            <w:tcW w:w="646" w:type="pct"/>
            <w:tcBorders>
              <w:top w:val="single" w:sz="4" w:space="0" w:color="auto"/>
              <w:bottom w:val="nil"/>
            </w:tcBorders>
          </w:tcPr>
          <w:p w14:paraId="2D7D8C3A"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2,38</w:t>
            </w:r>
          </w:p>
        </w:tc>
        <w:tc>
          <w:tcPr>
            <w:tcW w:w="645" w:type="pct"/>
            <w:tcBorders>
              <w:top w:val="single" w:sz="4" w:space="0" w:color="auto"/>
              <w:bottom w:val="nil"/>
            </w:tcBorders>
          </w:tcPr>
          <w:p w14:paraId="447958DC"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2,34</w:t>
            </w:r>
          </w:p>
        </w:tc>
      </w:tr>
      <w:tr w:rsidR="007E0A64" w:rsidRPr="00004E62" w14:paraId="06780015" w14:textId="77777777">
        <w:trPr>
          <w:cantSplit/>
        </w:trPr>
        <w:tc>
          <w:tcPr>
            <w:tcW w:w="1124" w:type="pct"/>
            <w:tcBorders>
              <w:top w:val="nil"/>
              <w:bottom w:val="single" w:sz="4" w:space="0" w:color="auto"/>
            </w:tcBorders>
            <w:shd w:val="clear" w:color="auto" w:fill="auto"/>
          </w:tcPr>
          <w:p w14:paraId="4A64D05A" w14:textId="77777777" w:rsidR="007E0A64" w:rsidRPr="00A10CE1" w:rsidRDefault="00A716FE" w:rsidP="001F7DED">
            <w:pPr>
              <w:keepNext/>
              <w:widowControl w:val="0"/>
              <w:tabs>
                <w:tab w:val="left" w:pos="284"/>
              </w:tabs>
              <w:spacing w:after="20"/>
              <w:rPr>
                <w:color w:val="000000"/>
                <w:sz w:val="20"/>
                <w:lang w:val="lt-LT"/>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1899F838" w14:textId="20A9AF34" w:rsidR="007E0A64" w:rsidRPr="00A10CE1" w:rsidRDefault="00FE0D55"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0,35</w:t>
            </w:r>
          </w:p>
        </w:tc>
        <w:tc>
          <w:tcPr>
            <w:tcW w:w="646" w:type="pct"/>
            <w:tcBorders>
              <w:top w:val="nil"/>
              <w:bottom w:val="single" w:sz="4" w:space="0" w:color="auto"/>
            </w:tcBorders>
          </w:tcPr>
          <w:p w14:paraId="65D448EB" w14:textId="28B31DF5" w:rsidR="007E0A64" w:rsidRPr="00A10CE1" w:rsidRDefault="00FE0D55"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0,89</w:t>
            </w:r>
          </w:p>
        </w:tc>
        <w:tc>
          <w:tcPr>
            <w:tcW w:w="646" w:type="pct"/>
            <w:tcBorders>
              <w:top w:val="nil"/>
              <w:bottom w:val="single" w:sz="4" w:space="0" w:color="auto"/>
            </w:tcBorders>
          </w:tcPr>
          <w:p w14:paraId="1BFE51A4" w14:textId="7A90FF17" w:rsidR="007E0A64" w:rsidRPr="00A10CE1" w:rsidRDefault="00FE0D55"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0,20</w:t>
            </w:r>
          </w:p>
        </w:tc>
        <w:tc>
          <w:tcPr>
            <w:tcW w:w="646" w:type="pct"/>
            <w:tcBorders>
              <w:top w:val="nil"/>
              <w:bottom w:val="single" w:sz="4" w:space="0" w:color="auto"/>
            </w:tcBorders>
          </w:tcPr>
          <w:p w14:paraId="068EB422" w14:textId="27971350" w:rsidR="007E0A64" w:rsidRPr="00A10CE1" w:rsidRDefault="00FE0D55"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0,70</w:t>
            </w:r>
          </w:p>
        </w:tc>
        <w:tc>
          <w:tcPr>
            <w:tcW w:w="646" w:type="pct"/>
            <w:tcBorders>
              <w:top w:val="nil"/>
              <w:bottom w:val="single" w:sz="4" w:space="0" w:color="auto"/>
            </w:tcBorders>
          </w:tcPr>
          <w:p w14:paraId="2BA12EA1" w14:textId="69CCA493" w:rsidR="007E0A64" w:rsidRPr="00A10CE1" w:rsidRDefault="00FE0D55"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0,28</w:t>
            </w:r>
          </w:p>
        </w:tc>
        <w:tc>
          <w:tcPr>
            <w:tcW w:w="645" w:type="pct"/>
            <w:tcBorders>
              <w:top w:val="nil"/>
              <w:bottom w:val="single" w:sz="4" w:space="0" w:color="auto"/>
            </w:tcBorders>
          </w:tcPr>
          <w:p w14:paraId="6186ABC1" w14:textId="6AD2844D" w:rsidR="007E0A64" w:rsidRPr="00A10CE1" w:rsidRDefault="00FE0D55"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0,80</w:t>
            </w:r>
          </w:p>
        </w:tc>
      </w:tr>
      <w:tr w:rsidR="007E0A64" w:rsidRPr="00004E62" w14:paraId="0879B1C1" w14:textId="77777777" w:rsidTr="00A10CE1">
        <w:trPr>
          <w:cantSplit/>
          <w:trHeight w:val="326"/>
        </w:trPr>
        <w:tc>
          <w:tcPr>
            <w:tcW w:w="1124" w:type="pct"/>
            <w:tcBorders>
              <w:top w:val="single" w:sz="4" w:space="0" w:color="auto"/>
              <w:bottom w:val="nil"/>
            </w:tcBorders>
            <w:shd w:val="clear" w:color="auto" w:fill="auto"/>
          </w:tcPr>
          <w:p w14:paraId="44A7C77F" w14:textId="77777777" w:rsidR="007E0A64" w:rsidRPr="00A10CE1" w:rsidRDefault="00A716FE" w:rsidP="001F7DED">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653DD7F4" w14:textId="1F4137DA" w:rsidR="007E0A64" w:rsidRPr="00A10CE1" w:rsidRDefault="00FE0D55" w:rsidP="00BF4DC0">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0,55</w:t>
            </w:r>
            <w:r w:rsidR="00A126BE" w:rsidRPr="00004E62">
              <w:rPr>
                <w:color w:val="000000"/>
                <w:sz w:val="20"/>
                <w:lang w:val="lt-LT"/>
              </w:rPr>
              <w:t> </w:t>
            </w:r>
            <w:r w:rsidR="00A716FE" w:rsidRPr="00A10CE1">
              <w:rPr>
                <w:color w:val="000000"/>
                <w:sz w:val="20"/>
                <w:lang w:val="lt-LT"/>
              </w:rPr>
              <w:t>(</w:t>
            </w:r>
            <w:r w:rsidRPr="00A10CE1">
              <w:rPr>
                <w:color w:val="000000"/>
                <w:sz w:val="20"/>
                <w:lang w:val="lt-LT"/>
              </w:rPr>
              <w:noBreakHyphen/>
            </w:r>
            <w:r w:rsidR="00A716FE" w:rsidRPr="00A10CE1">
              <w:rPr>
                <w:color w:val="000000"/>
                <w:sz w:val="20"/>
                <w:lang w:val="lt-LT"/>
              </w:rPr>
              <w:t xml:space="preserve">0,84; </w:t>
            </w:r>
            <w:r w:rsidRPr="00A10CE1">
              <w:rPr>
                <w:color w:val="000000"/>
                <w:sz w:val="20"/>
                <w:lang w:val="lt-LT"/>
              </w:rPr>
              <w:noBreakHyphen/>
            </w:r>
            <w:r w:rsidR="00A716FE" w:rsidRPr="00A10CE1">
              <w:rPr>
                <w:color w:val="000000"/>
                <w:sz w:val="20"/>
                <w:lang w:val="lt-LT"/>
              </w:rPr>
              <w:t>0,25)</w:t>
            </w:r>
          </w:p>
        </w:tc>
        <w:tc>
          <w:tcPr>
            <w:tcW w:w="1292" w:type="pct"/>
            <w:gridSpan w:val="2"/>
            <w:tcBorders>
              <w:top w:val="single" w:sz="4" w:space="0" w:color="auto"/>
              <w:bottom w:val="nil"/>
            </w:tcBorders>
          </w:tcPr>
          <w:p w14:paraId="1092A6AD" w14:textId="73DA30D0" w:rsidR="007E0A64" w:rsidRPr="00A10CE1" w:rsidRDefault="00FE0D55" w:rsidP="00BF4DC0">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0,50</w:t>
            </w:r>
            <w:r w:rsidR="00A126BE" w:rsidRPr="00004E62">
              <w:rPr>
                <w:color w:val="000000"/>
                <w:sz w:val="20"/>
                <w:lang w:val="lt-LT"/>
              </w:rPr>
              <w:t> </w:t>
            </w:r>
            <w:r w:rsidR="00A716FE" w:rsidRPr="00A10CE1">
              <w:rPr>
                <w:color w:val="000000"/>
                <w:sz w:val="20"/>
                <w:lang w:val="lt-LT"/>
              </w:rPr>
              <w:t>(</w:t>
            </w:r>
            <w:r w:rsidRPr="00A10CE1">
              <w:rPr>
                <w:color w:val="000000"/>
                <w:sz w:val="20"/>
                <w:lang w:val="lt-LT"/>
              </w:rPr>
              <w:noBreakHyphen/>
            </w:r>
            <w:r w:rsidR="00A716FE" w:rsidRPr="00A10CE1">
              <w:rPr>
                <w:color w:val="000000"/>
                <w:sz w:val="20"/>
                <w:lang w:val="lt-LT"/>
              </w:rPr>
              <w:t xml:space="preserve">0,80; </w:t>
            </w:r>
            <w:r w:rsidRPr="00A10CE1">
              <w:rPr>
                <w:color w:val="000000"/>
                <w:sz w:val="20"/>
                <w:lang w:val="lt-LT"/>
              </w:rPr>
              <w:noBreakHyphen/>
            </w:r>
            <w:r w:rsidR="00A716FE" w:rsidRPr="00A10CE1">
              <w:rPr>
                <w:color w:val="000000"/>
                <w:sz w:val="20"/>
                <w:lang w:val="lt-LT"/>
              </w:rPr>
              <w:t>0,19)</w:t>
            </w:r>
          </w:p>
        </w:tc>
        <w:tc>
          <w:tcPr>
            <w:tcW w:w="1291" w:type="pct"/>
            <w:gridSpan w:val="2"/>
            <w:tcBorders>
              <w:top w:val="single" w:sz="4" w:space="0" w:color="auto"/>
              <w:bottom w:val="nil"/>
            </w:tcBorders>
          </w:tcPr>
          <w:p w14:paraId="023A0FB8" w14:textId="148F9FD0"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0,52</w:t>
            </w:r>
            <w:r w:rsidR="00A126BE" w:rsidRPr="00004E62">
              <w:rPr>
                <w:color w:val="000000"/>
                <w:sz w:val="20"/>
                <w:lang w:val="lt-LT"/>
              </w:rPr>
              <w:t> </w:t>
            </w:r>
            <w:r w:rsidR="00A716FE" w:rsidRPr="00A10CE1">
              <w:rPr>
                <w:color w:val="000000"/>
                <w:sz w:val="20"/>
                <w:lang w:val="lt-LT"/>
              </w:rPr>
              <w:t>(</w:t>
            </w:r>
            <w:r w:rsidRPr="00A10CE1">
              <w:rPr>
                <w:color w:val="000000"/>
                <w:sz w:val="20"/>
                <w:lang w:val="lt-LT"/>
              </w:rPr>
              <w:noBreakHyphen/>
            </w:r>
            <w:r w:rsidR="00A716FE" w:rsidRPr="00A10CE1">
              <w:rPr>
                <w:color w:val="000000"/>
                <w:sz w:val="20"/>
                <w:lang w:val="lt-LT"/>
              </w:rPr>
              <w:t xml:space="preserve">0,73; </w:t>
            </w:r>
            <w:r w:rsidRPr="00A10CE1">
              <w:rPr>
                <w:color w:val="000000"/>
                <w:sz w:val="20"/>
                <w:lang w:val="lt-LT"/>
              </w:rPr>
              <w:noBreakHyphen/>
            </w:r>
            <w:r w:rsidR="00A716FE" w:rsidRPr="00A10CE1">
              <w:rPr>
                <w:color w:val="000000"/>
                <w:sz w:val="20"/>
                <w:lang w:val="lt-LT"/>
              </w:rPr>
              <w:t>0,31)</w:t>
            </w:r>
          </w:p>
        </w:tc>
      </w:tr>
      <w:tr w:rsidR="007E0A64" w:rsidRPr="00004E62" w14:paraId="4C4894E2" w14:textId="77777777">
        <w:trPr>
          <w:cantSplit/>
        </w:trPr>
        <w:tc>
          <w:tcPr>
            <w:tcW w:w="1124" w:type="pct"/>
            <w:tcBorders>
              <w:top w:val="nil"/>
              <w:bottom w:val="nil"/>
            </w:tcBorders>
            <w:shd w:val="clear" w:color="auto" w:fill="auto"/>
          </w:tcPr>
          <w:p w14:paraId="3FA4FD87"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nil"/>
            </w:tcBorders>
            <w:shd w:val="clear" w:color="auto" w:fill="auto"/>
          </w:tcPr>
          <w:p w14:paraId="379EE84B"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0,0004</w:t>
            </w:r>
          </w:p>
        </w:tc>
        <w:tc>
          <w:tcPr>
            <w:tcW w:w="1292" w:type="pct"/>
            <w:gridSpan w:val="2"/>
            <w:tcBorders>
              <w:top w:val="nil"/>
              <w:bottom w:val="nil"/>
            </w:tcBorders>
          </w:tcPr>
          <w:p w14:paraId="66426201"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0,0017</w:t>
            </w:r>
          </w:p>
        </w:tc>
        <w:tc>
          <w:tcPr>
            <w:tcW w:w="1291" w:type="pct"/>
            <w:gridSpan w:val="2"/>
            <w:tcBorders>
              <w:top w:val="nil"/>
              <w:bottom w:val="nil"/>
            </w:tcBorders>
          </w:tcPr>
          <w:p w14:paraId="1BB6BB9F"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&lt; 0,0001</w:t>
            </w:r>
          </w:p>
        </w:tc>
      </w:tr>
      <w:tr w:rsidR="007E0A64" w:rsidRPr="00004E62" w14:paraId="391D1C36" w14:textId="77777777">
        <w:trPr>
          <w:cantSplit/>
        </w:trPr>
        <w:tc>
          <w:tcPr>
            <w:tcW w:w="1124" w:type="pct"/>
            <w:tcBorders>
              <w:top w:val="single" w:sz="4" w:space="0" w:color="auto"/>
              <w:bottom w:val="single" w:sz="4" w:space="0" w:color="auto"/>
            </w:tcBorders>
            <w:shd w:val="clear" w:color="auto" w:fill="auto"/>
          </w:tcPr>
          <w:p w14:paraId="17847EF1"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TNSS</w:t>
            </w:r>
          </w:p>
        </w:tc>
        <w:tc>
          <w:tcPr>
            <w:tcW w:w="1292" w:type="pct"/>
            <w:gridSpan w:val="2"/>
            <w:tcBorders>
              <w:top w:val="single" w:sz="4" w:space="0" w:color="auto"/>
              <w:bottom w:val="single" w:sz="4" w:space="0" w:color="auto"/>
            </w:tcBorders>
            <w:shd w:val="clear" w:color="auto" w:fill="auto"/>
          </w:tcPr>
          <w:p w14:paraId="5106990D" w14:textId="77777777" w:rsidR="007E0A64" w:rsidRPr="00A10CE1" w:rsidRDefault="007E0A64" w:rsidP="001F7DED">
            <w:pPr>
              <w:keepNext/>
              <w:widowControl w:val="0"/>
              <w:tabs>
                <w:tab w:val="left" w:pos="284"/>
              </w:tabs>
              <w:spacing w:after="20"/>
              <w:jc w:val="center"/>
              <w:rPr>
                <w:color w:val="000000"/>
                <w:sz w:val="20"/>
                <w:lang w:val="lt-LT"/>
              </w:rPr>
            </w:pPr>
          </w:p>
        </w:tc>
        <w:tc>
          <w:tcPr>
            <w:tcW w:w="1292" w:type="pct"/>
            <w:gridSpan w:val="2"/>
            <w:tcBorders>
              <w:top w:val="single" w:sz="4" w:space="0" w:color="auto"/>
              <w:bottom w:val="single" w:sz="4" w:space="0" w:color="auto"/>
            </w:tcBorders>
          </w:tcPr>
          <w:p w14:paraId="052A55BA" w14:textId="77777777" w:rsidR="007E0A64" w:rsidRPr="00A10CE1" w:rsidRDefault="007E0A64" w:rsidP="001F7DED">
            <w:pPr>
              <w:keepNext/>
              <w:widowControl w:val="0"/>
              <w:tabs>
                <w:tab w:val="left" w:pos="284"/>
              </w:tabs>
              <w:spacing w:after="20"/>
              <w:jc w:val="center"/>
              <w:rPr>
                <w:color w:val="000000"/>
                <w:sz w:val="20"/>
                <w:lang w:val="lt-LT"/>
              </w:rPr>
            </w:pPr>
          </w:p>
        </w:tc>
        <w:tc>
          <w:tcPr>
            <w:tcW w:w="1291" w:type="pct"/>
            <w:gridSpan w:val="2"/>
            <w:tcBorders>
              <w:top w:val="single" w:sz="4" w:space="0" w:color="auto"/>
              <w:bottom w:val="single" w:sz="4" w:space="0" w:color="auto"/>
            </w:tcBorders>
          </w:tcPr>
          <w:p w14:paraId="4427776B" w14:textId="77777777" w:rsidR="007E0A64" w:rsidRPr="00A10CE1" w:rsidRDefault="007E0A64" w:rsidP="001F7DED">
            <w:pPr>
              <w:keepNext/>
              <w:widowControl w:val="0"/>
              <w:tabs>
                <w:tab w:val="left" w:pos="284"/>
              </w:tabs>
              <w:spacing w:after="20"/>
              <w:jc w:val="center"/>
              <w:rPr>
                <w:color w:val="000000"/>
                <w:sz w:val="20"/>
                <w:lang w:val="lt-LT"/>
              </w:rPr>
            </w:pPr>
          </w:p>
        </w:tc>
      </w:tr>
      <w:tr w:rsidR="007E0A64" w:rsidRPr="00004E62" w14:paraId="64BC6021" w14:textId="77777777">
        <w:trPr>
          <w:cantSplit/>
        </w:trPr>
        <w:tc>
          <w:tcPr>
            <w:tcW w:w="1124" w:type="pct"/>
            <w:tcBorders>
              <w:top w:val="single" w:sz="4" w:space="0" w:color="auto"/>
              <w:bottom w:val="nil"/>
            </w:tcBorders>
            <w:shd w:val="clear" w:color="auto" w:fill="auto"/>
          </w:tcPr>
          <w:p w14:paraId="2CD02361"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color w:val="000000"/>
                <w:sz w:val="20"/>
                <w:lang w:val="lt-LT"/>
              </w:rPr>
              <w:t>Pradinis vidurkis</w:t>
            </w:r>
          </w:p>
        </w:tc>
        <w:tc>
          <w:tcPr>
            <w:tcW w:w="646" w:type="pct"/>
            <w:tcBorders>
              <w:top w:val="single" w:sz="4" w:space="0" w:color="auto"/>
              <w:bottom w:val="nil"/>
            </w:tcBorders>
            <w:shd w:val="clear" w:color="auto" w:fill="auto"/>
          </w:tcPr>
          <w:p w14:paraId="47E9F8F5"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9,33</w:t>
            </w:r>
          </w:p>
        </w:tc>
        <w:tc>
          <w:tcPr>
            <w:tcW w:w="646" w:type="pct"/>
            <w:tcBorders>
              <w:top w:val="single" w:sz="4" w:space="0" w:color="auto"/>
              <w:bottom w:val="nil"/>
            </w:tcBorders>
            <w:shd w:val="clear" w:color="auto" w:fill="auto"/>
          </w:tcPr>
          <w:p w14:paraId="7600BC19"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8,56</w:t>
            </w:r>
          </w:p>
        </w:tc>
        <w:tc>
          <w:tcPr>
            <w:tcW w:w="646" w:type="pct"/>
            <w:tcBorders>
              <w:top w:val="single" w:sz="4" w:space="0" w:color="auto"/>
              <w:bottom w:val="nil"/>
            </w:tcBorders>
          </w:tcPr>
          <w:p w14:paraId="153CF6E8"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8,73</w:t>
            </w:r>
          </w:p>
        </w:tc>
        <w:tc>
          <w:tcPr>
            <w:tcW w:w="646" w:type="pct"/>
            <w:tcBorders>
              <w:top w:val="single" w:sz="4" w:space="0" w:color="auto"/>
              <w:bottom w:val="nil"/>
            </w:tcBorders>
          </w:tcPr>
          <w:p w14:paraId="5ED8E471"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8,37</w:t>
            </w:r>
          </w:p>
        </w:tc>
        <w:tc>
          <w:tcPr>
            <w:tcW w:w="646" w:type="pct"/>
            <w:tcBorders>
              <w:top w:val="single" w:sz="4" w:space="0" w:color="auto"/>
              <w:bottom w:val="nil"/>
            </w:tcBorders>
          </w:tcPr>
          <w:p w14:paraId="41C0ABCD"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9,03</w:t>
            </w:r>
          </w:p>
        </w:tc>
        <w:tc>
          <w:tcPr>
            <w:tcW w:w="645" w:type="pct"/>
            <w:tcBorders>
              <w:top w:val="single" w:sz="4" w:space="0" w:color="auto"/>
              <w:bottom w:val="nil"/>
            </w:tcBorders>
          </w:tcPr>
          <w:p w14:paraId="178BAEC4"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8,47</w:t>
            </w:r>
          </w:p>
        </w:tc>
      </w:tr>
      <w:tr w:rsidR="007E0A64" w:rsidRPr="00004E62" w14:paraId="34238A56" w14:textId="77777777">
        <w:trPr>
          <w:cantSplit/>
        </w:trPr>
        <w:tc>
          <w:tcPr>
            <w:tcW w:w="1124" w:type="pct"/>
            <w:tcBorders>
              <w:top w:val="nil"/>
              <w:bottom w:val="single" w:sz="4" w:space="0" w:color="auto"/>
            </w:tcBorders>
            <w:shd w:val="clear" w:color="auto" w:fill="auto"/>
          </w:tcPr>
          <w:p w14:paraId="29C0C468" w14:textId="77777777" w:rsidR="007E0A64" w:rsidRPr="00A10CE1" w:rsidRDefault="00A716FE" w:rsidP="001F7DED">
            <w:pPr>
              <w:keepNext/>
              <w:widowControl w:val="0"/>
              <w:tabs>
                <w:tab w:val="left" w:pos="0"/>
              </w:tabs>
              <w:spacing w:after="20"/>
              <w:rPr>
                <w:rFonts w:eastAsia="PMingLiU"/>
                <w:color w:val="000000"/>
                <w:sz w:val="20"/>
                <w:lang w:val="lt-LT" w:eastAsia="zh-TW"/>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633B8B44" w14:textId="09234635"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1,06</w:t>
            </w:r>
          </w:p>
        </w:tc>
        <w:tc>
          <w:tcPr>
            <w:tcW w:w="646" w:type="pct"/>
            <w:tcBorders>
              <w:top w:val="nil"/>
              <w:bottom w:val="single" w:sz="4" w:space="0" w:color="auto"/>
            </w:tcBorders>
            <w:shd w:val="clear" w:color="auto" w:fill="auto"/>
          </w:tcPr>
          <w:p w14:paraId="7E5AA676" w14:textId="294924B7"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2,97</w:t>
            </w:r>
          </w:p>
        </w:tc>
        <w:tc>
          <w:tcPr>
            <w:tcW w:w="646" w:type="pct"/>
            <w:tcBorders>
              <w:top w:val="nil"/>
              <w:bottom w:val="single" w:sz="4" w:space="0" w:color="auto"/>
            </w:tcBorders>
          </w:tcPr>
          <w:p w14:paraId="76B0F93F" w14:textId="76124290"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0,44</w:t>
            </w:r>
          </w:p>
        </w:tc>
        <w:tc>
          <w:tcPr>
            <w:tcW w:w="646" w:type="pct"/>
            <w:tcBorders>
              <w:top w:val="nil"/>
              <w:bottom w:val="single" w:sz="4" w:space="0" w:color="auto"/>
            </w:tcBorders>
          </w:tcPr>
          <w:p w14:paraId="7E56D3CE" w14:textId="35909675"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2,53</w:t>
            </w:r>
          </w:p>
        </w:tc>
        <w:tc>
          <w:tcPr>
            <w:tcW w:w="646" w:type="pct"/>
            <w:tcBorders>
              <w:top w:val="nil"/>
              <w:bottom w:val="single" w:sz="4" w:space="0" w:color="auto"/>
            </w:tcBorders>
          </w:tcPr>
          <w:p w14:paraId="640871A8" w14:textId="06E8E1FF"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0,77</w:t>
            </w:r>
          </w:p>
        </w:tc>
        <w:tc>
          <w:tcPr>
            <w:tcW w:w="645" w:type="pct"/>
            <w:tcBorders>
              <w:top w:val="nil"/>
              <w:bottom w:val="single" w:sz="4" w:space="0" w:color="auto"/>
            </w:tcBorders>
          </w:tcPr>
          <w:p w14:paraId="32FD228F" w14:textId="2F329ECC"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2,75</w:t>
            </w:r>
          </w:p>
        </w:tc>
      </w:tr>
      <w:tr w:rsidR="007E0A64" w:rsidRPr="00004E62" w14:paraId="096D4773" w14:textId="77777777">
        <w:trPr>
          <w:cantSplit/>
        </w:trPr>
        <w:tc>
          <w:tcPr>
            <w:tcW w:w="1124" w:type="pct"/>
            <w:tcBorders>
              <w:top w:val="single" w:sz="4" w:space="0" w:color="auto"/>
              <w:bottom w:val="nil"/>
            </w:tcBorders>
            <w:shd w:val="clear" w:color="auto" w:fill="auto"/>
          </w:tcPr>
          <w:p w14:paraId="527EDC88" w14:textId="77777777" w:rsidR="007E0A64" w:rsidRPr="00A10CE1" w:rsidRDefault="00A716FE" w:rsidP="001F7DED">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67DF3EB2" w14:textId="64F2B8F7"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1,91</w:t>
            </w:r>
            <w:r w:rsidR="00A126BE" w:rsidRPr="00004E62">
              <w:rPr>
                <w:color w:val="000000"/>
                <w:sz w:val="20"/>
                <w:lang w:val="lt-LT"/>
              </w:rPr>
              <w:t> </w:t>
            </w:r>
            <w:r w:rsidR="00A716FE" w:rsidRPr="00A10CE1">
              <w:rPr>
                <w:color w:val="000000"/>
                <w:sz w:val="20"/>
                <w:lang w:val="lt-LT"/>
              </w:rPr>
              <w:t>(</w:t>
            </w:r>
            <w:r w:rsidRPr="00A10CE1">
              <w:rPr>
                <w:color w:val="000000"/>
                <w:sz w:val="20"/>
                <w:lang w:val="lt-LT"/>
              </w:rPr>
              <w:noBreakHyphen/>
            </w:r>
            <w:r w:rsidR="00A716FE" w:rsidRPr="00A10CE1">
              <w:rPr>
                <w:color w:val="000000"/>
                <w:sz w:val="20"/>
                <w:lang w:val="lt-LT"/>
              </w:rPr>
              <w:t xml:space="preserve">2,85; </w:t>
            </w:r>
            <w:r w:rsidRPr="00A10CE1">
              <w:rPr>
                <w:color w:val="000000"/>
                <w:sz w:val="20"/>
                <w:lang w:val="lt-LT"/>
              </w:rPr>
              <w:noBreakHyphen/>
            </w:r>
            <w:r w:rsidR="00A716FE" w:rsidRPr="00A10CE1">
              <w:rPr>
                <w:color w:val="000000"/>
                <w:sz w:val="20"/>
                <w:lang w:val="lt-LT"/>
              </w:rPr>
              <w:t>0,96)</w:t>
            </w:r>
          </w:p>
        </w:tc>
        <w:tc>
          <w:tcPr>
            <w:tcW w:w="1292" w:type="pct"/>
            <w:gridSpan w:val="2"/>
            <w:tcBorders>
              <w:top w:val="single" w:sz="4" w:space="0" w:color="auto"/>
              <w:bottom w:val="nil"/>
            </w:tcBorders>
          </w:tcPr>
          <w:p w14:paraId="7A752514" w14:textId="4EAEC3BB"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2,09</w:t>
            </w:r>
            <w:r w:rsidR="00A126BE" w:rsidRPr="00004E62">
              <w:rPr>
                <w:color w:val="000000"/>
                <w:sz w:val="20"/>
                <w:lang w:val="lt-LT"/>
              </w:rPr>
              <w:t> </w:t>
            </w:r>
            <w:r w:rsidR="00A716FE" w:rsidRPr="00A10CE1">
              <w:rPr>
                <w:color w:val="000000"/>
                <w:sz w:val="20"/>
                <w:lang w:val="lt-LT"/>
              </w:rPr>
              <w:t>(</w:t>
            </w:r>
            <w:r w:rsidRPr="00A10CE1">
              <w:rPr>
                <w:color w:val="000000"/>
                <w:sz w:val="20"/>
                <w:lang w:val="lt-LT"/>
              </w:rPr>
              <w:noBreakHyphen/>
            </w:r>
            <w:r w:rsidR="00A716FE" w:rsidRPr="00A10CE1">
              <w:rPr>
                <w:color w:val="000000"/>
                <w:sz w:val="20"/>
                <w:lang w:val="lt-LT"/>
              </w:rPr>
              <w:t xml:space="preserve">3,00; </w:t>
            </w:r>
            <w:r w:rsidRPr="00A10CE1">
              <w:rPr>
                <w:color w:val="000000"/>
                <w:sz w:val="20"/>
                <w:lang w:val="lt-LT"/>
              </w:rPr>
              <w:noBreakHyphen/>
            </w:r>
            <w:r w:rsidR="00A716FE" w:rsidRPr="00A10CE1">
              <w:rPr>
                <w:color w:val="000000"/>
                <w:sz w:val="20"/>
                <w:lang w:val="lt-LT"/>
              </w:rPr>
              <w:t xml:space="preserve">1,18) </w:t>
            </w:r>
          </w:p>
        </w:tc>
        <w:tc>
          <w:tcPr>
            <w:tcW w:w="1291" w:type="pct"/>
            <w:gridSpan w:val="2"/>
            <w:tcBorders>
              <w:top w:val="single" w:sz="4" w:space="0" w:color="auto"/>
              <w:bottom w:val="nil"/>
            </w:tcBorders>
          </w:tcPr>
          <w:p w14:paraId="7B1C581D" w14:textId="2197BB45"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1,98</w:t>
            </w:r>
            <w:r w:rsidR="00A126BE" w:rsidRPr="00004E62">
              <w:rPr>
                <w:color w:val="000000"/>
                <w:sz w:val="20"/>
                <w:lang w:val="lt-LT"/>
              </w:rPr>
              <w:t> </w:t>
            </w:r>
            <w:r w:rsidR="00A716FE" w:rsidRPr="00A10CE1">
              <w:rPr>
                <w:color w:val="000000"/>
                <w:sz w:val="20"/>
                <w:lang w:val="lt-LT"/>
              </w:rPr>
              <w:t>(</w:t>
            </w:r>
            <w:r w:rsidRPr="00A10CE1">
              <w:rPr>
                <w:color w:val="000000"/>
                <w:sz w:val="20"/>
                <w:lang w:val="lt-LT"/>
              </w:rPr>
              <w:noBreakHyphen/>
            </w:r>
            <w:r w:rsidR="00A716FE" w:rsidRPr="00A10CE1">
              <w:rPr>
                <w:color w:val="000000"/>
                <w:sz w:val="20"/>
                <w:lang w:val="lt-LT"/>
              </w:rPr>
              <w:t xml:space="preserve">2,63; </w:t>
            </w:r>
            <w:r w:rsidRPr="00A10CE1">
              <w:rPr>
                <w:color w:val="000000"/>
                <w:sz w:val="20"/>
                <w:lang w:val="lt-LT"/>
              </w:rPr>
              <w:noBreakHyphen/>
            </w:r>
            <w:r w:rsidR="00A716FE" w:rsidRPr="00A10CE1">
              <w:rPr>
                <w:color w:val="000000"/>
                <w:sz w:val="20"/>
                <w:lang w:val="lt-LT"/>
              </w:rPr>
              <w:t>1,33)</w:t>
            </w:r>
          </w:p>
        </w:tc>
      </w:tr>
      <w:tr w:rsidR="007E0A64" w:rsidRPr="00004E62" w14:paraId="316BCED2" w14:textId="77777777">
        <w:trPr>
          <w:cantSplit/>
        </w:trPr>
        <w:tc>
          <w:tcPr>
            <w:tcW w:w="1124" w:type="pct"/>
            <w:tcBorders>
              <w:top w:val="nil"/>
              <w:bottom w:val="single" w:sz="4" w:space="0" w:color="auto"/>
            </w:tcBorders>
            <w:shd w:val="clear" w:color="auto" w:fill="auto"/>
          </w:tcPr>
          <w:p w14:paraId="405AC472"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single" w:sz="4" w:space="0" w:color="auto"/>
            </w:tcBorders>
            <w:shd w:val="clear" w:color="auto" w:fill="auto"/>
          </w:tcPr>
          <w:p w14:paraId="752F0FB2"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0,0001</w:t>
            </w:r>
          </w:p>
        </w:tc>
        <w:tc>
          <w:tcPr>
            <w:tcW w:w="1292" w:type="pct"/>
            <w:gridSpan w:val="2"/>
            <w:tcBorders>
              <w:top w:val="nil"/>
              <w:bottom w:val="single" w:sz="4" w:space="0" w:color="auto"/>
            </w:tcBorders>
          </w:tcPr>
          <w:p w14:paraId="297A080A"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&lt; 0,0001</w:t>
            </w:r>
          </w:p>
        </w:tc>
        <w:tc>
          <w:tcPr>
            <w:tcW w:w="1291" w:type="pct"/>
            <w:gridSpan w:val="2"/>
            <w:tcBorders>
              <w:top w:val="nil"/>
              <w:bottom w:val="single" w:sz="4" w:space="0" w:color="auto"/>
            </w:tcBorders>
          </w:tcPr>
          <w:p w14:paraId="49934285"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&lt; 0,0001</w:t>
            </w:r>
          </w:p>
        </w:tc>
      </w:tr>
      <w:tr w:rsidR="007E0A64" w:rsidRPr="00004E62" w14:paraId="2B663F3A" w14:textId="77777777">
        <w:trPr>
          <w:cantSplit/>
        </w:trPr>
        <w:tc>
          <w:tcPr>
            <w:tcW w:w="1124" w:type="pct"/>
            <w:tcBorders>
              <w:top w:val="nil"/>
              <w:bottom w:val="single" w:sz="4" w:space="0" w:color="auto"/>
            </w:tcBorders>
            <w:shd w:val="clear" w:color="auto" w:fill="auto"/>
          </w:tcPr>
          <w:p w14:paraId="0FEA145A"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SNOT-22</w:t>
            </w:r>
          </w:p>
        </w:tc>
        <w:tc>
          <w:tcPr>
            <w:tcW w:w="1292" w:type="pct"/>
            <w:gridSpan w:val="2"/>
            <w:tcBorders>
              <w:top w:val="single" w:sz="4" w:space="0" w:color="auto"/>
              <w:bottom w:val="single" w:sz="4" w:space="0" w:color="auto"/>
            </w:tcBorders>
            <w:shd w:val="clear" w:color="auto" w:fill="auto"/>
          </w:tcPr>
          <w:p w14:paraId="221B6DCE" w14:textId="77777777" w:rsidR="007E0A64" w:rsidRPr="00A10CE1" w:rsidRDefault="007E0A64" w:rsidP="001F7DED">
            <w:pPr>
              <w:keepNext/>
              <w:widowControl w:val="0"/>
              <w:tabs>
                <w:tab w:val="left" w:pos="284"/>
              </w:tabs>
              <w:spacing w:after="20"/>
              <w:jc w:val="center"/>
              <w:rPr>
                <w:color w:val="000000"/>
                <w:sz w:val="20"/>
                <w:lang w:val="lt-LT"/>
              </w:rPr>
            </w:pPr>
          </w:p>
        </w:tc>
        <w:tc>
          <w:tcPr>
            <w:tcW w:w="1292" w:type="pct"/>
            <w:gridSpan w:val="2"/>
            <w:tcBorders>
              <w:top w:val="single" w:sz="4" w:space="0" w:color="auto"/>
              <w:bottom w:val="single" w:sz="4" w:space="0" w:color="auto"/>
            </w:tcBorders>
          </w:tcPr>
          <w:p w14:paraId="115038A7" w14:textId="77777777" w:rsidR="007E0A64" w:rsidRPr="00A10CE1" w:rsidRDefault="007E0A64" w:rsidP="001F7DED">
            <w:pPr>
              <w:keepNext/>
              <w:widowControl w:val="0"/>
              <w:tabs>
                <w:tab w:val="left" w:pos="284"/>
              </w:tabs>
              <w:spacing w:after="20"/>
              <w:jc w:val="center"/>
              <w:rPr>
                <w:color w:val="000000"/>
                <w:sz w:val="20"/>
                <w:lang w:val="lt-LT"/>
              </w:rPr>
            </w:pPr>
          </w:p>
        </w:tc>
        <w:tc>
          <w:tcPr>
            <w:tcW w:w="1291" w:type="pct"/>
            <w:gridSpan w:val="2"/>
            <w:tcBorders>
              <w:top w:val="single" w:sz="4" w:space="0" w:color="auto"/>
              <w:bottom w:val="single" w:sz="4" w:space="0" w:color="auto"/>
            </w:tcBorders>
          </w:tcPr>
          <w:p w14:paraId="4D9A16B7" w14:textId="77777777" w:rsidR="007E0A64" w:rsidRPr="00A10CE1" w:rsidRDefault="007E0A64" w:rsidP="001F7DED">
            <w:pPr>
              <w:keepNext/>
              <w:widowControl w:val="0"/>
              <w:tabs>
                <w:tab w:val="left" w:pos="284"/>
              </w:tabs>
              <w:spacing w:after="20"/>
              <w:jc w:val="center"/>
              <w:rPr>
                <w:color w:val="000000"/>
                <w:sz w:val="20"/>
                <w:lang w:val="lt-LT"/>
              </w:rPr>
            </w:pPr>
          </w:p>
        </w:tc>
      </w:tr>
      <w:tr w:rsidR="007E0A64" w:rsidRPr="00004E62" w14:paraId="38D5E1BE" w14:textId="77777777">
        <w:trPr>
          <w:cantSplit/>
        </w:trPr>
        <w:tc>
          <w:tcPr>
            <w:tcW w:w="1124" w:type="pct"/>
            <w:tcBorders>
              <w:top w:val="nil"/>
              <w:bottom w:val="nil"/>
            </w:tcBorders>
            <w:shd w:val="clear" w:color="auto" w:fill="auto"/>
          </w:tcPr>
          <w:p w14:paraId="0C945842"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color w:val="000000"/>
                <w:sz w:val="20"/>
                <w:lang w:val="lt-LT"/>
              </w:rPr>
              <w:t>Pradinis vidurkis</w:t>
            </w:r>
          </w:p>
        </w:tc>
        <w:tc>
          <w:tcPr>
            <w:tcW w:w="646" w:type="pct"/>
            <w:tcBorders>
              <w:top w:val="single" w:sz="4" w:space="0" w:color="auto"/>
              <w:bottom w:val="nil"/>
            </w:tcBorders>
            <w:shd w:val="clear" w:color="auto" w:fill="auto"/>
          </w:tcPr>
          <w:p w14:paraId="320A9AB1"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60,26</w:t>
            </w:r>
          </w:p>
        </w:tc>
        <w:tc>
          <w:tcPr>
            <w:tcW w:w="646" w:type="pct"/>
            <w:tcBorders>
              <w:top w:val="single" w:sz="4" w:space="0" w:color="auto"/>
              <w:bottom w:val="nil"/>
            </w:tcBorders>
            <w:shd w:val="clear" w:color="auto" w:fill="auto"/>
          </w:tcPr>
          <w:p w14:paraId="5BDD536A"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59,82</w:t>
            </w:r>
          </w:p>
        </w:tc>
        <w:tc>
          <w:tcPr>
            <w:tcW w:w="646" w:type="pct"/>
            <w:tcBorders>
              <w:top w:val="single" w:sz="4" w:space="0" w:color="auto"/>
              <w:bottom w:val="nil"/>
            </w:tcBorders>
          </w:tcPr>
          <w:p w14:paraId="54D5DE8D"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59,80</w:t>
            </w:r>
          </w:p>
        </w:tc>
        <w:tc>
          <w:tcPr>
            <w:tcW w:w="646" w:type="pct"/>
            <w:tcBorders>
              <w:top w:val="single" w:sz="4" w:space="0" w:color="auto"/>
              <w:bottom w:val="nil"/>
            </w:tcBorders>
          </w:tcPr>
          <w:p w14:paraId="2BC7A748"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59,21</w:t>
            </w:r>
          </w:p>
        </w:tc>
        <w:tc>
          <w:tcPr>
            <w:tcW w:w="646" w:type="pct"/>
            <w:tcBorders>
              <w:top w:val="single" w:sz="4" w:space="0" w:color="auto"/>
              <w:bottom w:val="nil"/>
            </w:tcBorders>
          </w:tcPr>
          <w:p w14:paraId="256949C1"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60,03</w:t>
            </w:r>
          </w:p>
        </w:tc>
        <w:tc>
          <w:tcPr>
            <w:tcW w:w="645" w:type="pct"/>
            <w:tcBorders>
              <w:top w:val="single" w:sz="4" w:space="0" w:color="auto"/>
              <w:bottom w:val="nil"/>
            </w:tcBorders>
          </w:tcPr>
          <w:p w14:paraId="533F275C"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59,54</w:t>
            </w:r>
          </w:p>
        </w:tc>
      </w:tr>
      <w:tr w:rsidR="007E0A64" w:rsidRPr="00004E62" w14:paraId="4E31D2AB" w14:textId="77777777">
        <w:trPr>
          <w:cantSplit/>
        </w:trPr>
        <w:tc>
          <w:tcPr>
            <w:tcW w:w="1124" w:type="pct"/>
            <w:tcBorders>
              <w:top w:val="nil"/>
              <w:left w:val="single" w:sz="4" w:space="0" w:color="auto"/>
              <w:bottom w:val="single" w:sz="4" w:space="0" w:color="auto"/>
            </w:tcBorders>
            <w:shd w:val="clear" w:color="auto" w:fill="auto"/>
          </w:tcPr>
          <w:p w14:paraId="00421064" w14:textId="77777777" w:rsidR="007E0A64" w:rsidRPr="00A10CE1" w:rsidRDefault="00A716FE" w:rsidP="001F7DED">
            <w:pPr>
              <w:keepNext/>
              <w:widowControl w:val="0"/>
              <w:tabs>
                <w:tab w:val="left" w:pos="0"/>
              </w:tabs>
              <w:spacing w:after="20"/>
              <w:rPr>
                <w:rFonts w:eastAsia="PMingLiU"/>
                <w:color w:val="000000"/>
                <w:sz w:val="20"/>
                <w:lang w:val="lt-LT" w:eastAsia="zh-TW"/>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017B820E" w14:textId="304545F2"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8,58</w:t>
            </w:r>
          </w:p>
        </w:tc>
        <w:tc>
          <w:tcPr>
            <w:tcW w:w="646" w:type="pct"/>
            <w:tcBorders>
              <w:top w:val="nil"/>
              <w:bottom w:val="single" w:sz="4" w:space="0" w:color="auto"/>
            </w:tcBorders>
            <w:shd w:val="clear" w:color="auto" w:fill="auto"/>
          </w:tcPr>
          <w:p w14:paraId="7A390FA0" w14:textId="6C9917D3"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24,70</w:t>
            </w:r>
          </w:p>
        </w:tc>
        <w:tc>
          <w:tcPr>
            <w:tcW w:w="646" w:type="pct"/>
            <w:tcBorders>
              <w:top w:val="nil"/>
              <w:bottom w:val="single" w:sz="4" w:space="0" w:color="auto"/>
            </w:tcBorders>
          </w:tcPr>
          <w:p w14:paraId="7A1972B5" w14:textId="4833DB5C"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6,55</w:t>
            </w:r>
          </w:p>
        </w:tc>
        <w:tc>
          <w:tcPr>
            <w:tcW w:w="646" w:type="pct"/>
            <w:tcBorders>
              <w:top w:val="nil"/>
              <w:bottom w:val="single" w:sz="4" w:space="0" w:color="auto"/>
            </w:tcBorders>
          </w:tcPr>
          <w:p w14:paraId="3D527979" w14:textId="08732CDF"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21,59</w:t>
            </w:r>
          </w:p>
        </w:tc>
        <w:tc>
          <w:tcPr>
            <w:tcW w:w="646" w:type="pct"/>
            <w:tcBorders>
              <w:top w:val="nil"/>
              <w:bottom w:val="single" w:sz="4" w:space="0" w:color="auto"/>
            </w:tcBorders>
          </w:tcPr>
          <w:p w14:paraId="200AEA34" w14:textId="458D0F53"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7,73</w:t>
            </w:r>
          </w:p>
        </w:tc>
        <w:tc>
          <w:tcPr>
            <w:tcW w:w="645" w:type="pct"/>
            <w:tcBorders>
              <w:top w:val="nil"/>
              <w:bottom w:val="single" w:sz="4" w:space="0" w:color="auto"/>
            </w:tcBorders>
          </w:tcPr>
          <w:p w14:paraId="5DC79F29" w14:textId="4F91B25A"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23,10</w:t>
            </w:r>
          </w:p>
        </w:tc>
      </w:tr>
      <w:tr w:rsidR="007E0A64" w:rsidRPr="00004E62" w14:paraId="1FC170E9" w14:textId="77777777">
        <w:trPr>
          <w:cantSplit/>
        </w:trPr>
        <w:tc>
          <w:tcPr>
            <w:tcW w:w="1124" w:type="pct"/>
            <w:tcBorders>
              <w:top w:val="single" w:sz="4" w:space="0" w:color="auto"/>
              <w:left w:val="single" w:sz="4" w:space="0" w:color="auto"/>
              <w:bottom w:val="nil"/>
            </w:tcBorders>
            <w:shd w:val="clear" w:color="auto" w:fill="auto"/>
          </w:tcPr>
          <w:p w14:paraId="686BBDBD" w14:textId="77777777" w:rsidR="007E0A64" w:rsidRPr="00A10CE1" w:rsidRDefault="00A716FE" w:rsidP="001F7DED">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085AF0C7" w14:textId="54F813D7"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16,12</w:t>
            </w:r>
            <w:r w:rsidR="00A126BE" w:rsidRPr="00004E62">
              <w:rPr>
                <w:color w:val="000000"/>
                <w:sz w:val="20"/>
                <w:lang w:val="lt-LT"/>
              </w:rPr>
              <w:t> </w:t>
            </w:r>
            <w:r w:rsidR="00A716FE" w:rsidRPr="00A10CE1">
              <w:rPr>
                <w:color w:val="000000"/>
                <w:sz w:val="20"/>
                <w:lang w:val="lt-LT"/>
              </w:rPr>
              <w:t>(</w:t>
            </w:r>
            <w:r w:rsidRPr="00A10CE1">
              <w:rPr>
                <w:color w:val="000000"/>
                <w:sz w:val="20"/>
                <w:lang w:val="lt-LT"/>
              </w:rPr>
              <w:noBreakHyphen/>
            </w:r>
            <w:r w:rsidR="00A716FE" w:rsidRPr="00A10CE1">
              <w:rPr>
                <w:color w:val="000000"/>
                <w:sz w:val="20"/>
                <w:lang w:val="lt-LT"/>
              </w:rPr>
              <w:t xml:space="preserve">21,86; </w:t>
            </w:r>
            <w:r w:rsidRPr="00A10CE1">
              <w:rPr>
                <w:color w:val="000000"/>
                <w:sz w:val="20"/>
                <w:lang w:val="lt-LT"/>
              </w:rPr>
              <w:noBreakHyphen/>
            </w:r>
            <w:r w:rsidR="00A716FE" w:rsidRPr="00A10CE1">
              <w:rPr>
                <w:color w:val="000000"/>
                <w:sz w:val="20"/>
                <w:lang w:val="lt-LT"/>
              </w:rPr>
              <w:t>10,38)</w:t>
            </w:r>
          </w:p>
        </w:tc>
        <w:tc>
          <w:tcPr>
            <w:tcW w:w="1292" w:type="pct"/>
            <w:gridSpan w:val="2"/>
            <w:tcBorders>
              <w:top w:val="single" w:sz="4" w:space="0" w:color="auto"/>
              <w:bottom w:val="nil"/>
              <w:right w:val="nil"/>
            </w:tcBorders>
          </w:tcPr>
          <w:p w14:paraId="23D3B219" w14:textId="4C1E0DC6"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15,04</w:t>
            </w:r>
            <w:r w:rsidR="00A126BE" w:rsidRPr="00004E62">
              <w:rPr>
                <w:color w:val="000000"/>
                <w:sz w:val="20"/>
                <w:lang w:val="lt-LT"/>
              </w:rPr>
              <w:t> </w:t>
            </w:r>
            <w:r w:rsidR="00A716FE" w:rsidRPr="00A10CE1">
              <w:rPr>
                <w:color w:val="000000"/>
                <w:sz w:val="20"/>
                <w:lang w:val="lt-LT"/>
              </w:rPr>
              <w:t>(</w:t>
            </w:r>
            <w:r w:rsidRPr="00A10CE1">
              <w:rPr>
                <w:color w:val="000000"/>
                <w:sz w:val="20"/>
                <w:lang w:val="lt-LT"/>
              </w:rPr>
              <w:noBreakHyphen/>
            </w:r>
            <w:r w:rsidR="00A716FE" w:rsidRPr="00A10CE1">
              <w:rPr>
                <w:color w:val="000000"/>
                <w:sz w:val="20"/>
                <w:lang w:val="lt-LT"/>
              </w:rPr>
              <w:t xml:space="preserve">21,26; </w:t>
            </w:r>
            <w:r w:rsidRPr="00A10CE1">
              <w:rPr>
                <w:color w:val="000000"/>
                <w:sz w:val="20"/>
                <w:lang w:val="lt-LT"/>
              </w:rPr>
              <w:noBreakHyphen/>
            </w:r>
            <w:r w:rsidR="00A716FE" w:rsidRPr="00A10CE1">
              <w:rPr>
                <w:color w:val="000000"/>
                <w:sz w:val="20"/>
                <w:lang w:val="lt-LT"/>
              </w:rPr>
              <w:t>8,82)</w:t>
            </w:r>
          </w:p>
        </w:tc>
        <w:tc>
          <w:tcPr>
            <w:tcW w:w="1291" w:type="pct"/>
            <w:gridSpan w:val="2"/>
            <w:tcBorders>
              <w:top w:val="single" w:sz="4" w:space="0" w:color="auto"/>
              <w:bottom w:val="nil"/>
            </w:tcBorders>
          </w:tcPr>
          <w:p w14:paraId="0B643E94" w14:textId="380349A2" w:rsidR="007E0A64" w:rsidRPr="00A10CE1" w:rsidRDefault="00FE0D55"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15,36</w:t>
            </w:r>
            <w:r w:rsidR="00A126BE" w:rsidRPr="00004E62">
              <w:rPr>
                <w:color w:val="000000"/>
                <w:sz w:val="20"/>
                <w:lang w:val="lt-LT"/>
              </w:rPr>
              <w:t> </w:t>
            </w:r>
            <w:r w:rsidR="00A716FE" w:rsidRPr="00A10CE1">
              <w:rPr>
                <w:color w:val="000000"/>
                <w:sz w:val="20"/>
                <w:lang w:val="lt-LT"/>
              </w:rPr>
              <w:t>(</w:t>
            </w:r>
            <w:r w:rsidRPr="00A10CE1">
              <w:rPr>
                <w:color w:val="000000"/>
                <w:sz w:val="20"/>
                <w:lang w:val="lt-LT"/>
              </w:rPr>
              <w:noBreakHyphen/>
            </w:r>
            <w:r w:rsidR="00A716FE" w:rsidRPr="00A10CE1">
              <w:rPr>
                <w:color w:val="000000"/>
                <w:sz w:val="20"/>
                <w:lang w:val="lt-LT"/>
              </w:rPr>
              <w:t xml:space="preserve">19,57; </w:t>
            </w:r>
            <w:r w:rsidRPr="00A10CE1">
              <w:rPr>
                <w:color w:val="000000"/>
                <w:sz w:val="20"/>
                <w:lang w:val="lt-LT"/>
              </w:rPr>
              <w:noBreakHyphen/>
            </w:r>
            <w:r w:rsidR="00A716FE" w:rsidRPr="00A10CE1">
              <w:rPr>
                <w:color w:val="000000"/>
                <w:sz w:val="20"/>
                <w:lang w:val="lt-LT"/>
              </w:rPr>
              <w:t>11,16)</w:t>
            </w:r>
          </w:p>
        </w:tc>
      </w:tr>
      <w:tr w:rsidR="007E0A64" w:rsidRPr="00004E62" w14:paraId="30E5C856" w14:textId="77777777">
        <w:trPr>
          <w:cantSplit/>
        </w:trPr>
        <w:tc>
          <w:tcPr>
            <w:tcW w:w="1124" w:type="pct"/>
            <w:tcBorders>
              <w:top w:val="nil"/>
              <w:bottom w:val="nil"/>
            </w:tcBorders>
            <w:shd w:val="clear" w:color="auto" w:fill="auto"/>
          </w:tcPr>
          <w:p w14:paraId="5B155683"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nil"/>
            </w:tcBorders>
            <w:shd w:val="clear" w:color="auto" w:fill="auto"/>
          </w:tcPr>
          <w:p w14:paraId="5CA4BE73"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&lt; 0,0001</w:t>
            </w:r>
          </w:p>
        </w:tc>
        <w:tc>
          <w:tcPr>
            <w:tcW w:w="1292" w:type="pct"/>
            <w:gridSpan w:val="2"/>
            <w:tcBorders>
              <w:top w:val="nil"/>
              <w:bottom w:val="nil"/>
            </w:tcBorders>
          </w:tcPr>
          <w:p w14:paraId="372B19F8"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&lt; 0,0001</w:t>
            </w:r>
          </w:p>
        </w:tc>
        <w:tc>
          <w:tcPr>
            <w:tcW w:w="1291" w:type="pct"/>
            <w:gridSpan w:val="2"/>
            <w:tcBorders>
              <w:top w:val="nil"/>
              <w:bottom w:val="nil"/>
            </w:tcBorders>
          </w:tcPr>
          <w:p w14:paraId="0B9010EB"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&lt; 0,0001</w:t>
            </w:r>
          </w:p>
        </w:tc>
      </w:tr>
      <w:tr w:rsidR="007E0A64" w:rsidRPr="00004E62" w14:paraId="45ECC0F3" w14:textId="77777777">
        <w:trPr>
          <w:cantSplit/>
        </w:trPr>
        <w:tc>
          <w:tcPr>
            <w:tcW w:w="1124" w:type="pct"/>
            <w:tcBorders>
              <w:top w:val="nil"/>
              <w:bottom w:val="single" w:sz="4" w:space="0" w:color="auto"/>
            </w:tcBorders>
            <w:shd w:val="clear" w:color="auto" w:fill="auto"/>
          </w:tcPr>
          <w:p w14:paraId="7A435139"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(MRS = 8,9)</w:t>
            </w:r>
          </w:p>
        </w:tc>
        <w:tc>
          <w:tcPr>
            <w:tcW w:w="1292" w:type="pct"/>
            <w:gridSpan w:val="2"/>
            <w:tcBorders>
              <w:top w:val="nil"/>
              <w:bottom w:val="single" w:sz="4" w:space="0" w:color="auto"/>
            </w:tcBorders>
            <w:shd w:val="clear" w:color="auto" w:fill="auto"/>
          </w:tcPr>
          <w:p w14:paraId="038FEA93" w14:textId="77777777" w:rsidR="007E0A64" w:rsidRPr="00A10CE1" w:rsidRDefault="007E0A64" w:rsidP="001F7DED">
            <w:pPr>
              <w:keepNext/>
              <w:widowControl w:val="0"/>
              <w:tabs>
                <w:tab w:val="left" w:pos="284"/>
              </w:tabs>
              <w:spacing w:after="20"/>
              <w:jc w:val="center"/>
              <w:rPr>
                <w:color w:val="000000"/>
                <w:sz w:val="20"/>
                <w:lang w:val="lt-LT"/>
              </w:rPr>
            </w:pPr>
          </w:p>
        </w:tc>
        <w:tc>
          <w:tcPr>
            <w:tcW w:w="1292" w:type="pct"/>
            <w:gridSpan w:val="2"/>
            <w:tcBorders>
              <w:top w:val="nil"/>
              <w:bottom w:val="single" w:sz="4" w:space="0" w:color="auto"/>
            </w:tcBorders>
          </w:tcPr>
          <w:p w14:paraId="4326CE69" w14:textId="77777777" w:rsidR="007E0A64" w:rsidRPr="00A10CE1" w:rsidRDefault="007E0A64" w:rsidP="001F7DED">
            <w:pPr>
              <w:keepNext/>
              <w:widowControl w:val="0"/>
              <w:tabs>
                <w:tab w:val="left" w:pos="284"/>
              </w:tabs>
              <w:spacing w:after="20"/>
              <w:jc w:val="center"/>
              <w:rPr>
                <w:color w:val="000000"/>
                <w:sz w:val="20"/>
                <w:lang w:val="lt-LT"/>
              </w:rPr>
            </w:pPr>
          </w:p>
        </w:tc>
        <w:tc>
          <w:tcPr>
            <w:tcW w:w="1291" w:type="pct"/>
            <w:gridSpan w:val="2"/>
            <w:tcBorders>
              <w:top w:val="nil"/>
              <w:bottom w:val="single" w:sz="4" w:space="0" w:color="auto"/>
            </w:tcBorders>
          </w:tcPr>
          <w:p w14:paraId="42C97726" w14:textId="77777777" w:rsidR="007E0A64" w:rsidRPr="00A10CE1" w:rsidRDefault="007E0A64" w:rsidP="001F7DED">
            <w:pPr>
              <w:keepNext/>
              <w:widowControl w:val="0"/>
              <w:tabs>
                <w:tab w:val="left" w:pos="284"/>
              </w:tabs>
              <w:spacing w:after="20"/>
              <w:jc w:val="center"/>
              <w:rPr>
                <w:color w:val="000000"/>
                <w:sz w:val="20"/>
                <w:lang w:val="lt-LT"/>
              </w:rPr>
            </w:pPr>
          </w:p>
        </w:tc>
      </w:tr>
      <w:tr w:rsidR="007E0A64" w:rsidRPr="00004E62" w14:paraId="663B2ADE" w14:textId="77777777">
        <w:trPr>
          <w:cantSplit/>
        </w:trPr>
        <w:tc>
          <w:tcPr>
            <w:tcW w:w="1124" w:type="pct"/>
            <w:tcBorders>
              <w:top w:val="single" w:sz="4" w:space="0" w:color="auto"/>
              <w:bottom w:val="single" w:sz="4" w:space="0" w:color="auto"/>
            </w:tcBorders>
            <w:shd w:val="clear" w:color="auto" w:fill="auto"/>
          </w:tcPr>
          <w:p w14:paraId="26B30372"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UPSIT</w:t>
            </w:r>
          </w:p>
        </w:tc>
        <w:tc>
          <w:tcPr>
            <w:tcW w:w="1292" w:type="pct"/>
            <w:gridSpan w:val="2"/>
            <w:tcBorders>
              <w:top w:val="single" w:sz="4" w:space="0" w:color="auto"/>
              <w:bottom w:val="single" w:sz="4" w:space="0" w:color="auto"/>
            </w:tcBorders>
            <w:shd w:val="clear" w:color="auto" w:fill="auto"/>
          </w:tcPr>
          <w:p w14:paraId="3C97E5BC" w14:textId="77777777" w:rsidR="007E0A64" w:rsidRPr="00A10CE1" w:rsidRDefault="007E0A64" w:rsidP="001F7DED">
            <w:pPr>
              <w:keepNext/>
              <w:widowControl w:val="0"/>
              <w:tabs>
                <w:tab w:val="left" w:pos="284"/>
              </w:tabs>
              <w:spacing w:after="20"/>
              <w:jc w:val="center"/>
              <w:rPr>
                <w:color w:val="000000"/>
                <w:sz w:val="20"/>
                <w:lang w:val="lt-LT"/>
              </w:rPr>
            </w:pPr>
          </w:p>
        </w:tc>
        <w:tc>
          <w:tcPr>
            <w:tcW w:w="1292" w:type="pct"/>
            <w:gridSpan w:val="2"/>
            <w:tcBorders>
              <w:top w:val="single" w:sz="4" w:space="0" w:color="auto"/>
              <w:bottom w:val="single" w:sz="4" w:space="0" w:color="auto"/>
            </w:tcBorders>
          </w:tcPr>
          <w:p w14:paraId="2A55356A" w14:textId="77777777" w:rsidR="007E0A64" w:rsidRPr="00A10CE1" w:rsidRDefault="007E0A64" w:rsidP="001F7DED">
            <w:pPr>
              <w:keepNext/>
              <w:widowControl w:val="0"/>
              <w:tabs>
                <w:tab w:val="left" w:pos="284"/>
              </w:tabs>
              <w:spacing w:after="20"/>
              <w:jc w:val="center"/>
              <w:rPr>
                <w:color w:val="000000"/>
                <w:sz w:val="20"/>
                <w:lang w:val="lt-LT"/>
              </w:rPr>
            </w:pPr>
          </w:p>
        </w:tc>
        <w:tc>
          <w:tcPr>
            <w:tcW w:w="1291" w:type="pct"/>
            <w:gridSpan w:val="2"/>
            <w:tcBorders>
              <w:top w:val="single" w:sz="4" w:space="0" w:color="auto"/>
              <w:bottom w:val="single" w:sz="4" w:space="0" w:color="auto"/>
            </w:tcBorders>
          </w:tcPr>
          <w:p w14:paraId="21EEEE5D" w14:textId="77777777" w:rsidR="007E0A64" w:rsidRPr="00A10CE1" w:rsidRDefault="007E0A64" w:rsidP="001F7DED">
            <w:pPr>
              <w:keepNext/>
              <w:widowControl w:val="0"/>
              <w:tabs>
                <w:tab w:val="left" w:pos="284"/>
              </w:tabs>
              <w:spacing w:after="20"/>
              <w:jc w:val="center"/>
              <w:rPr>
                <w:color w:val="000000"/>
                <w:sz w:val="20"/>
                <w:lang w:val="lt-LT"/>
              </w:rPr>
            </w:pPr>
          </w:p>
        </w:tc>
      </w:tr>
      <w:tr w:rsidR="007E0A64" w:rsidRPr="00004E62" w14:paraId="5FB0C274" w14:textId="77777777">
        <w:trPr>
          <w:cantSplit/>
        </w:trPr>
        <w:tc>
          <w:tcPr>
            <w:tcW w:w="1124" w:type="pct"/>
            <w:tcBorders>
              <w:top w:val="single" w:sz="4" w:space="0" w:color="auto"/>
              <w:bottom w:val="nil"/>
            </w:tcBorders>
            <w:shd w:val="clear" w:color="auto" w:fill="auto"/>
          </w:tcPr>
          <w:p w14:paraId="06E872A0"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color w:val="000000"/>
                <w:sz w:val="20"/>
                <w:lang w:val="lt-LT"/>
              </w:rPr>
              <w:t>Pradinis vidurkis</w:t>
            </w:r>
          </w:p>
        </w:tc>
        <w:tc>
          <w:tcPr>
            <w:tcW w:w="646" w:type="pct"/>
            <w:tcBorders>
              <w:top w:val="single" w:sz="4" w:space="0" w:color="auto"/>
              <w:bottom w:val="nil"/>
            </w:tcBorders>
            <w:shd w:val="clear" w:color="auto" w:fill="auto"/>
          </w:tcPr>
          <w:p w14:paraId="1E820DCA"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13,56</w:t>
            </w:r>
          </w:p>
        </w:tc>
        <w:tc>
          <w:tcPr>
            <w:tcW w:w="646" w:type="pct"/>
            <w:tcBorders>
              <w:top w:val="single" w:sz="4" w:space="0" w:color="auto"/>
              <w:bottom w:val="nil"/>
            </w:tcBorders>
            <w:shd w:val="clear" w:color="auto" w:fill="auto"/>
          </w:tcPr>
          <w:p w14:paraId="7E57B18E"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12,78</w:t>
            </w:r>
          </w:p>
        </w:tc>
        <w:tc>
          <w:tcPr>
            <w:tcW w:w="646" w:type="pct"/>
            <w:tcBorders>
              <w:top w:val="single" w:sz="4" w:space="0" w:color="auto"/>
              <w:bottom w:val="nil"/>
            </w:tcBorders>
          </w:tcPr>
          <w:p w14:paraId="0543971D"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13,27</w:t>
            </w:r>
          </w:p>
        </w:tc>
        <w:tc>
          <w:tcPr>
            <w:tcW w:w="646" w:type="pct"/>
            <w:tcBorders>
              <w:top w:val="single" w:sz="4" w:space="0" w:color="auto"/>
              <w:bottom w:val="nil"/>
            </w:tcBorders>
          </w:tcPr>
          <w:p w14:paraId="0D08F733"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12,87</w:t>
            </w:r>
          </w:p>
        </w:tc>
        <w:tc>
          <w:tcPr>
            <w:tcW w:w="646" w:type="pct"/>
            <w:tcBorders>
              <w:top w:val="single" w:sz="4" w:space="0" w:color="auto"/>
              <w:bottom w:val="nil"/>
            </w:tcBorders>
          </w:tcPr>
          <w:p w14:paraId="2C0013D4"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13,41</w:t>
            </w:r>
          </w:p>
        </w:tc>
        <w:tc>
          <w:tcPr>
            <w:tcW w:w="645" w:type="pct"/>
            <w:tcBorders>
              <w:top w:val="single" w:sz="4" w:space="0" w:color="auto"/>
              <w:bottom w:val="nil"/>
            </w:tcBorders>
          </w:tcPr>
          <w:p w14:paraId="1A057D9D"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12,82</w:t>
            </w:r>
          </w:p>
        </w:tc>
      </w:tr>
      <w:tr w:rsidR="007E0A64" w:rsidRPr="00004E62" w14:paraId="17C8465C" w14:textId="77777777">
        <w:trPr>
          <w:cantSplit/>
        </w:trPr>
        <w:tc>
          <w:tcPr>
            <w:tcW w:w="1124" w:type="pct"/>
            <w:tcBorders>
              <w:top w:val="nil"/>
              <w:left w:val="single" w:sz="4" w:space="0" w:color="auto"/>
              <w:bottom w:val="single" w:sz="4" w:space="0" w:color="auto"/>
            </w:tcBorders>
            <w:shd w:val="clear" w:color="auto" w:fill="auto"/>
          </w:tcPr>
          <w:p w14:paraId="1B20D4DA" w14:textId="77777777" w:rsidR="007E0A64" w:rsidRPr="00A10CE1" w:rsidRDefault="00A716FE" w:rsidP="001F7DED">
            <w:pPr>
              <w:keepNext/>
              <w:widowControl w:val="0"/>
              <w:tabs>
                <w:tab w:val="left" w:pos="0"/>
              </w:tabs>
              <w:spacing w:after="20"/>
              <w:ind w:hanging="3"/>
              <w:rPr>
                <w:rFonts w:eastAsia="PMingLiU"/>
                <w:color w:val="000000"/>
                <w:sz w:val="20"/>
                <w:lang w:val="lt-LT" w:eastAsia="zh-TW"/>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55927A92"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0,63</w:t>
            </w:r>
          </w:p>
        </w:tc>
        <w:tc>
          <w:tcPr>
            <w:tcW w:w="646" w:type="pct"/>
            <w:tcBorders>
              <w:top w:val="nil"/>
              <w:bottom w:val="single" w:sz="4" w:space="0" w:color="auto"/>
            </w:tcBorders>
            <w:shd w:val="clear" w:color="auto" w:fill="auto"/>
          </w:tcPr>
          <w:p w14:paraId="6F7528E6"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4,44</w:t>
            </w:r>
          </w:p>
        </w:tc>
        <w:tc>
          <w:tcPr>
            <w:tcW w:w="646" w:type="pct"/>
            <w:tcBorders>
              <w:top w:val="nil"/>
              <w:bottom w:val="single" w:sz="4" w:space="0" w:color="auto"/>
            </w:tcBorders>
          </w:tcPr>
          <w:p w14:paraId="7CAEF50A"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0,44</w:t>
            </w:r>
          </w:p>
        </w:tc>
        <w:tc>
          <w:tcPr>
            <w:tcW w:w="646" w:type="pct"/>
            <w:tcBorders>
              <w:top w:val="nil"/>
              <w:bottom w:val="single" w:sz="4" w:space="0" w:color="auto"/>
            </w:tcBorders>
          </w:tcPr>
          <w:p w14:paraId="5EFB79A4"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4,31</w:t>
            </w:r>
          </w:p>
        </w:tc>
        <w:tc>
          <w:tcPr>
            <w:tcW w:w="646" w:type="pct"/>
            <w:tcBorders>
              <w:top w:val="nil"/>
              <w:bottom w:val="single" w:sz="4" w:space="0" w:color="auto"/>
            </w:tcBorders>
          </w:tcPr>
          <w:p w14:paraId="70766FE7"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0,54</w:t>
            </w:r>
          </w:p>
        </w:tc>
        <w:tc>
          <w:tcPr>
            <w:tcW w:w="645" w:type="pct"/>
            <w:tcBorders>
              <w:top w:val="nil"/>
              <w:bottom w:val="single" w:sz="4" w:space="0" w:color="auto"/>
            </w:tcBorders>
          </w:tcPr>
          <w:p w14:paraId="0AAFDD45"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4,38</w:t>
            </w:r>
          </w:p>
        </w:tc>
      </w:tr>
      <w:tr w:rsidR="007E0A64" w:rsidRPr="00004E62" w14:paraId="3A9DCB0C" w14:textId="77777777">
        <w:trPr>
          <w:cantSplit/>
        </w:trPr>
        <w:tc>
          <w:tcPr>
            <w:tcW w:w="1124" w:type="pct"/>
            <w:tcBorders>
              <w:top w:val="single" w:sz="4" w:space="0" w:color="auto"/>
              <w:left w:val="single" w:sz="4" w:space="0" w:color="auto"/>
              <w:bottom w:val="nil"/>
            </w:tcBorders>
            <w:shd w:val="clear" w:color="auto" w:fill="auto"/>
          </w:tcPr>
          <w:p w14:paraId="793FE3ED" w14:textId="77777777" w:rsidR="007E0A64" w:rsidRPr="00A10CE1" w:rsidRDefault="00A716FE" w:rsidP="001F7DED">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2317F742" w14:textId="712CAA7C"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3,81</w:t>
            </w:r>
            <w:r w:rsidR="00A126BE" w:rsidRPr="00004E62">
              <w:rPr>
                <w:color w:val="000000"/>
                <w:sz w:val="20"/>
                <w:lang w:val="lt-LT"/>
              </w:rPr>
              <w:t> </w:t>
            </w:r>
            <w:r w:rsidRPr="00A10CE1">
              <w:rPr>
                <w:color w:val="000000"/>
                <w:sz w:val="20"/>
                <w:lang w:val="lt-LT"/>
              </w:rPr>
              <w:t>(1,38; 6,24)</w:t>
            </w:r>
          </w:p>
        </w:tc>
        <w:tc>
          <w:tcPr>
            <w:tcW w:w="1292" w:type="pct"/>
            <w:gridSpan w:val="2"/>
            <w:tcBorders>
              <w:top w:val="single" w:sz="4" w:space="0" w:color="auto"/>
              <w:bottom w:val="nil"/>
              <w:right w:val="nil"/>
            </w:tcBorders>
          </w:tcPr>
          <w:p w14:paraId="697551B3" w14:textId="599540B2"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3,86</w:t>
            </w:r>
            <w:r w:rsidR="00A126BE" w:rsidRPr="00004E62">
              <w:rPr>
                <w:color w:val="000000"/>
                <w:sz w:val="20"/>
                <w:lang w:val="lt-LT"/>
              </w:rPr>
              <w:t> </w:t>
            </w:r>
            <w:r w:rsidRPr="00A10CE1">
              <w:rPr>
                <w:color w:val="000000"/>
                <w:sz w:val="20"/>
                <w:lang w:val="lt-LT"/>
              </w:rPr>
              <w:t>(1,57; 6,15)</w:t>
            </w:r>
          </w:p>
        </w:tc>
        <w:tc>
          <w:tcPr>
            <w:tcW w:w="1291" w:type="pct"/>
            <w:gridSpan w:val="2"/>
            <w:tcBorders>
              <w:top w:val="single" w:sz="4" w:space="0" w:color="auto"/>
              <w:bottom w:val="nil"/>
            </w:tcBorders>
          </w:tcPr>
          <w:p w14:paraId="54CC3F1B" w14:textId="4DDFCB00"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3,84</w:t>
            </w:r>
            <w:r w:rsidR="00A126BE" w:rsidRPr="00004E62">
              <w:rPr>
                <w:color w:val="000000"/>
                <w:sz w:val="20"/>
                <w:lang w:val="lt-LT"/>
              </w:rPr>
              <w:t> </w:t>
            </w:r>
            <w:r w:rsidRPr="00A10CE1">
              <w:rPr>
                <w:color w:val="000000"/>
                <w:sz w:val="20"/>
                <w:lang w:val="lt-LT"/>
              </w:rPr>
              <w:t>(2,17; 5,51)</w:t>
            </w:r>
          </w:p>
        </w:tc>
      </w:tr>
      <w:tr w:rsidR="007E0A64" w:rsidRPr="00004E62" w14:paraId="1464FBB2" w14:textId="77777777">
        <w:trPr>
          <w:cantSplit/>
        </w:trPr>
        <w:tc>
          <w:tcPr>
            <w:tcW w:w="1124" w:type="pct"/>
            <w:tcBorders>
              <w:top w:val="nil"/>
              <w:bottom w:val="single" w:sz="4" w:space="0" w:color="auto"/>
            </w:tcBorders>
            <w:shd w:val="clear" w:color="auto" w:fill="auto"/>
          </w:tcPr>
          <w:p w14:paraId="528355D6"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single" w:sz="4" w:space="0" w:color="auto"/>
            </w:tcBorders>
            <w:shd w:val="clear" w:color="auto" w:fill="auto"/>
          </w:tcPr>
          <w:p w14:paraId="1380E1B7"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0,0024</w:t>
            </w:r>
          </w:p>
        </w:tc>
        <w:tc>
          <w:tcPr>
            <w:tcW w:w="1292" w:type="pct"/>
            <w:gridSpan w:val="2"/>
            <w:tcBorders>
              <w:top w:val="nil"/>
              <w:bottom w:val="single" w:sz="4" w:space="0" w:color="auto"/>
            </w:tcBorders>
          </w:tcPr>
          <w:p w14:paraId="525FDD54"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0,0011</w:t>
            </w:r>
          </w:p>
        </w:tc>
        <w:tc>
          <w:tcPr>
            <w:tcW w:w="1291" w:type="pct"/>
            <w:gridSpan w:val="2"/>
            <w:tcBorders>
              <w:top w:val="nil"/>
              <w:bottom w:val="single" w:sz="4" w:space="0" w:color="auto"/>
            </w:tcBorders>
          </w:tcPr>
          <w:p w14:paraId="42BAD407"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&lt; 0,0001</w:t>
            </w:r>
          </w:p>
        </w:tc>
      </w:tr>
    </w:tbl>
    <w:p w14:paraId="01188567" w14:textId="1D7B8CC7" w:rsidR="007E0A64" w:rsidRPr="00A10CE1" w:rsidRDefault="00A716FE" w:rsidP="001F7DED">
      <w:pPr>
        <w:pStyle w:val="Text"/>
        <w:spacing w:before="0"/>
        <w:ind w:left="142"/>
        <w:jc w:val="left"/>
        <w:rPr>
          <w:sz w:val="20"/>
          <w:lang w:val="lt-LT"/>
        </w:rPr>
      </w:pPr>
      <w:r w:rsidRPr="00A10CE1">
        <w:rPr>
          <w:sz w:val="20"/>
          <w:lang w:val="lt-LT"/>
        </w:rPr>
        <w:t xml:space="preserve">MK – mažiausiasis kvadratas; PI – pasikliautinasis intervalas; TNSS – Bendrasis nosies simptomų įvertinimo balas (angl. </w:t>
      </w:r>
      <w:r w:rsidRPr="00A10CE1">
        <w:rPr>
          <w:i/>
          <w:sz w:val="20"/>
          <w:lang w:val="lt-LT"/>
        </w:rPr>
        <w:t>Total nasal symptom score</w:t>
      </w:r>
      <w:r w:rsidRPr="00A10CE1">
        <w:rPr>
          <w:sz w:val="20"/>
          <w:lang w:val="lt-LT"/>
        </w:rPr>
        <w:t>); SNOT</w:t>
      </w:r>
      <w:r w:rsidR="00F75A18" w:rsidRPr="00A10CE1">
        <w:rPr>
          <w:sz w:val="20"/>
          <w:lang w:val="lt-LT"/>
        </w:rPr>
        <w:noBreakHyphen/>
      </w:r>
      <w:r w:rsidRPr="00A10CE1">
        <w:rPr>
          <w:sz w:val="20"/>
          <w:lang w:val="lt-LT"/>
        </w:rPr>
        <w:t>22 – Ančių</w:t>
      </w:r>
      <w:r w:rsidR="005F3EC5" w:rsidRPr="00004E62">
        <w:rPr>
          <w:sz w:val="20"/>
          <w:lang w:val="lt-LT"/>
        </w:rPr>
        <w:noBreakHyphen/>
      </w:r>
      <w:r w:rsidRPr="00A10CE1">
        <w:rPr>
          <w:sz w:val="20"/>
          <w:lang w:val="lt-LT"/>
        </w:rPr>
        <w:t xml:space="preserve">nosies išeičių testo 22 klausimynas (angl. </w:t>
      </w:r>
      <w:r w:rsidRPr="00A10CE1">
        <w:rPr>
          <w:i/>
          <w:sz w:val="20"/>
          <w:lang w:val="lt-LT"/>
        </w:rPr>
        <w:t>Sino</w:t>
      </w:r>
      <w:r w:rsidR="00F75A18" w:rsidRPr="00A10CE1">
        <w:rPr>
          <w:i/>
          <w:sz w:val="20"/>
          <w:lang w:val="lt-LT"/>
        </w:rPr>
        <w:noBreakHyphen/>
      </w:r>
      <w:r w:rsidRPr="00A10CE1">
        <w:rPr>
          <w:i/>
          <w:sz w:val="20"/>
          <w:lang w:val="lt-LT"/>
        </w:rPr>
        <w:t>Nasal Outcome Test 22 Questionnaire</w:t>
      </w:r>
      <w:r w:rsidRPr="00A10CE1">
        <w:rPr>
          <w:sz w:val="20"/>
          <w:lang w:val="lt-LT"/>
        </w:rPr>
        <w:t xml:space="preserve">); UPSIT – Pensilvanijos universiteto kvapų identifikavimo testas (angl. </w:t>
      </w:r>
      <w:r w:rsidRPr="00A10CE1">
        <w:rPr>
          <w:i/>
          <w:sz w:val="20"/>
          <w:lang w:val="lt-LT"/>
        </w:rPr>
        <w:t>University of Pennsylvania Smell Identification Test</w:t>
      </w:r>
      <w:r w:rsidRPr="00A10CE1">
        <w:rPr>
          <w:sz w:val="20"/>
          <w:lang w:val="lt-LT"/>
        </w:rPr>
        <w:t>); MRS – mažiausiasis reikšmingas skirtumas.</w:t>
      </w:r>
    </w:p>
    <w:p w14:paraId="24C27A90" w14:textId="77777777" w:rsidR="007E0A64" w:rsidRPr="00004E62" w:rsidRDefault="007E0A64" w:rsidP="001F7DED">
      <w:pPr>
        <w:pStyle w:val="Text"/>
        <w:spacing w:before="0"/>
        <w:jc w:val="left"/>
        <w:rPr>
          <w:color w:val="000000"/>
          <w:sz w:val="22"/>
          <w:szCs w:val="22"/>
          <w:lang w:val="lt-LT" w:bidi="th-TH"/>
        </w:rPr>
      </w:pPr>
    </w:p>
    <w:p w14:paraId="53E4BE5B" w14:textId="77777777" w:rsidR="007E0A64" w:rsidRPr="00004E62" w:rsidRDefault="00A716FE" w:rsidP="001F7DED">
      <w:pPr>
        <w:keepNext/>
        <w:keepLines/>
        <w:ind w:left="1134" w:hanging="1134"/>
        <w:rPr>
          <w:b/>
          <w:bCs/>
          <w:lang w:val="lt-LT"/>
        </w:rPr>
      </w:pPr>
      <w:r w:rsidRPr="00004E62">
        <w:rPr>
          <w:b/>
          <w:bCs/>
          <w:lang w:val="lt-LT"/>
        </w:rPr>
        <w:lastRenderedPageBreak/>
        <w:t>1 pav.</w:t>
      </w:r>
      <w:r w:rsidRPr="00004E62">
        <w:rPr>
          <w:b/>
          <w:bCs/>
          <w:lang w:val="lt-LT"/>
        </w:rPr>
        <w:tab/>
        <w:t>Nosies užgulimo skalės įvertinimo vidutinis pokytis nuo pradinių reikšmių ir nosies polipų skalės įvertinimo vidutinis pokytis nuo pradinių reikšmių tiriamosiose grupėse, 1</w:t>
      </w:r>
      <w:r w:rsidRPr="00004E62">
        <w:rPr>
          <w:b/>
          <w:bCs/>
          <w:lang w:val="lt-LT"/>
        </w:rPr>
        <w:noBreakHyphen/>
        <w:t>ojo ir 2</w:t>
      </w:r>
      <w:r w:rsidRPr="00004E62">
        <w:rPr>
          <w:b/>
          <w:bCs/>
          <w:lang w:val="lt-LT"/>
        </w:rPr>
        <w:noBreakHyphen/>
        <w:t>ojo nosies polipų tyrimų duomenys</w:t>
      </w:r>
    </w:p>
    <w:p w14:paraId="09677873" w14:textId="77777777" w:rsidR="007E0A64" w:rsidRPr="00004E62" w:rsidRDefault="007E0A64" w:rsidP="001F7DED">
      <w:pPr>
        <w:keepNext/>
        <w:rPr>
          <w:szCs w:val="22"/>
          <w:lang w:val="lt-LT"/>
        </w:rPr>
      </w:pPr>
    </w:p>
    <w:p w14:paraId="6184853A" w14:textId="77777777" w:rsidR="007E0A64" w:rsidRPr="00004E62" w:rsidRDefault="00A716FE" w:rsidP="001F7DED">
      <w:pPr>
        <w:pStyle w:val="Text"/>
        <w:spacing w:before="0"/>
        <w:jc w:val="left"/>
        <w:rPr>
          <w:sz w:val="22"/>
          <w:szCs w:val="22"/>
          <w:lang w:val="lt-LT"/>
        </w:rPr>
      </w:pPr>
      <w:r w:rsidRPr="00004E62">
        <w:rPr>
          <w:noProof/>
          <w:lang w:val="lt-LT" w:eastAsia="lt-LT"/>
        </w:rPr>
        <mc:AlternateContent>
          <mc:Choice Requires="wps">
            <w:drawing>
              <wp:anchor distT="0" distB="0" distL="114300" distR="114300" simplePos="0" relativeHeight="251792384" behindDoc="0" locked="0" layoutInCell="1" allowOverlap="1" wp14:anchorId="07F885CB" wp14:editId="643172C4">
                <wp:simplePos x="0" y="0"/>
                <wp:positionH relativeFrom="column">
                  <wp:posOffset>4738992</wp:posOffset>
                </wp:positionH>
                <wp:positionV relativeFrom="paragraph">
                  <wp:posOffset>2181743</wp:posOffset>
                </wp:positionV>
                <wp:extent cx="877078" cy="259080"/>
                <wp:effectExtent l="0" t="0" r="0" b="7620"/>
                <wp:wrapNone/>
                <wp:docPr id="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078"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41EB8" w14:textId="77777777" w:rsidR="00C74C0D" w:rsidRDefault="00C74C0D">
                            <w:pPr>
                              <w:jc w:val="center"/>
                              <w:rPr>
                                <w:sz w:val="12"/>
                                <w:szCs w:val="22"/>
                              </w:rPr>
                            </w:pPr>
                            <w:r>
                              <w:rPr>
                                <w:sz w:val="12"/>
                                <w:szCs w:val="22"/>
                              </w:rPr>
                              <w:t>Pagrindinė veiksmingumo analizė</w:t>
                            </w:r>
                          </w:p>
                          <w:p w14:paraId="1B3B214F" w14:textId="77777777" w:rsidR="00C74C0D" w:rsidRDefault="00C74C0D">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F885CB" id="_x0000_t202" coordsize="21600,21600" o:spt="202" path="m,l,21600r21600,l21600,xe">
                <v:stroke joinstyle="miter"/>
                <v:path gradientshapeok="t" o:connecttype="rect"/>
              </v:shapetype>
              <v:shape id="Text Box 2" o:spid="_x0000_s1026" type="#_x0000_t202" style="position:absolute;margin-left:373.15pt;margin-top:171.8pt;width:69.05pt;height:20.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" filled="f" stroked="f">
                <v:textbox>
                  <w:txbxContent>
                    <w:p w14:paraId="08A41EB8" w14:textId="77777777" w:rsidR="00C74C0D" w:rsidRDefault="00C74C0D">
                      <w:pPr>
                        <w:jc w:val="center"/>
                        <w:rPr>
                          <w:sz w:val="12"/>
                          <w:szCs w:val="22"/>
                        </w:rPr>
                      </w:pPr>
                      <w:r>
                        <w:rPr>
                          <w:sz w:val="12"/>
                          <w:szCs w:val="22"/>
                        </w:rPr>
                        <w:t>Pagrindinė veiksmingumo analizė</w:t>
                      </w:r>
                    </w:p>
                    <w:p w14:paraId="1B3B214F" w14:textId="77777777" w:rsidR="00C74C0D" w:rsidRDefault="00C74C0D">
                      <w:pPr>
                        <w:jc w:val="center"/>
                        <w:rPr>
                          <w:sz w:val="12"/>
                          <w:szCs w:val="22"/>
                        </w:rPr>
                      </w:pPr>
                    </w:p>
                  </w:txbxContent>
                </v:textbox>
              </v:shape>
            </w:pict>
          </mc:Fallback>
        </mc:AlternateContent>
      </w:r>
      <w:r w:rsidRPr="00004E62">
        <w:rPr>
          <w:noProof/>
          <w:lang w:val="lt-LT" w:eastAsia="lt-LT"/>
        </w:rPr>
        <mc:AlternateContent>
          <mc:Choice Requires="wps">
            <w:drawing>
              <wp:anchor distT="0" distB="0" distL="114300" distR="114300" simplePos="0" relativeHeight="251789312" behindDoc="0" locked="0" layoutInCell="1" allowOverlap="1" wp14:anchorId="580CC7FB" wp14:editId="7D60CEE8">
                <wp:simplePos x="0" y="0"/>
                <wp:positionH relativeFrom="column">
                  <wp:posOffset>4011204</wp:posOffset>
                </wp:positionH>
                <wp:positionV relativeFrom="paragraph">
                  <wp:posOffset>2189208</wp:posOffset>
                </wp:positionV>
                <wp:extent cx="895571" cy="259080"/>
                <wp:effectExtent l="0" t="0" r="0" b="7620"/>
                <wp:wrapNone/>
                <wp:docPr id="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571"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21554" w14:textId="77777777" w:rsidR="00C74C0D" w:rsidRDefault="00C74C0D">
                            <w:pPr>
                              <w:jc w:val="center"/>
                              <w:rPr>
                                <w:sz w:val="12"/>
                                <w:szCs w:val="22"/>
                              </w:rPr>
                            </w:pPr>
                            <w:r>
                              <w:rPr>
                                <w:sz w:val="12"/>
                                <w:szCs w:val="22"/>
                              </w:rPr>
                              <w:t>Antrinė veiksmingumo analizė</w:t>
                            </w:r>
                          </w:p>
                          <w:p w14:paraId="13B91B66" w14:textId="77777777" w:rsidR="00C74C0D" w:rsidRDefault="00C74C0D">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CC7FB" id="_x0000_s1027" type="#_x0000_t202" style="position:absolute;margin-left:315.85pt;margin-top:172.4pt;width:70.5pt;height:20.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" filled="f" stroked="f">
                <v:textbox>
                  <w:txbxContent>
                    <w:p w14:paraId="3FC21554" w14:textId="77777777" w:rsidR="00C74C0D" w:rsidRDefault="00C74C0D">
                      <w:pPr>
                        <w:jc w:val="center"/>
                        <w:rPr>
                          <w:sz w:val="12"/>
                          <w:szCs w:val="22"/>
                        </w:rPr>
                      </w:pPr>
                      <w:r>
                        <w:rPr>
                          <w:sz w:val="12"/>
                          <w:szCs w:val="22"/>
                        </w:rPr>
                        <w:t>Antrinė veiksmingumo analizė</w:t>
                      </w:r>
                    </w:p>
                    <w:p w14:paraId="13B91B66" w14:textId="77777777" w:rsidR="00C74C0D" w:rsidRDefault="00C74C0D">
                      <w:pPr>
                        <w:jc w:val="center"/>
                        <w:rPr>
                          <w:sz w:val="12"/>
                          <w:szCs w:val="22"/>
                        </w:rPr>
                      </w:pPr>
                    </w:p>
                  </w:txbxContent>
                </v:textbox>
              </v:shape>
            </w:pict>
          </mc:Fallback>
        </mc:AlternateContent>
      </w:r>
      <w:r w:rsidRPr="00004E62">
        <w:rPr>
          <w:noProof/>
          <w:lang w:val="lt-LT" w:eastAsia="lt-LT"/>
        </w:rPr>
        <mc:AlternateContent>
          <mc:Choice Requires="wps">
            <w:drawing>
              <wp:anchor distT="0" distB="0" distL="114300" distR="114300" simplePos="0" relativeHeight="251791360" behindDoc="0" locked="0" layoutInCell="1" allowOverlap="1" wp14:anchorId="05EE9B9D" wp14:editId="2DD476EE">
                <wp:simplePos x="0" y="0"/>
                <wp:positionH relativeFrom="column">
                  <wp:posOffset>1962202</wp:posOffset>
                </wp:positionH>
                <wp:positionV relativeFrom="paragraph">
                  <wp:posOffset>2181743</wp:posOffset>
                </wp:positionV>
                <wp:extent cx="892006" cy="259080"/>
                <wp:effectExtent l="0" t="0" r="0" b="7620"/>
                <wp:wrapNone/>
                <wp:docPr id="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006"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3C9AB" w14:textId="77777777" w:rsidR="00C74C0D" w:rsidRDefault="00C74C0D">
                            <w:pPr>
                              <w:jc w:val="center"/>
                              <w:rPr>
                                <w:sz w:val="12"/>
                                <w:szCs w:val="22"/>
                              </w:rPr>
                            </w:pPr>
                            <w:r>
                              <w:rPr>
                                <w:sz w:val="12"/>
                                <w:szCs w:val="22"/>
                              </w:rPr>
                              <w:t>Pagrindinė veiksmingumo analizė</w:t>
                            </w:r>
                          </w:p>
                          <w:p w14:paraId="1A4CA58D" w14:textId="77777777" w:rsidR="00C74C0D" w:rsidRDefault="00C74C0D">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E9B9D" id="_x0000_s1028" type="#_x0000_t202" style="position:absolute;margin-left:154.5pt;margin-top:171.8pt;width:70.25pt;height:20.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" filled="f" stroked="f">
                <v:textbox>
                  <w:txbxContent>
                    <w:p w14:paraId="66B3C9AB" w14:textId="77777777" w:rsidR="00C74C0D" w:rsidRDefault="00C74C0D">
                      <w:pPr>
                        <w:jc w:val="center"/>
                        <w:rPr>
                          <w:sz w:val="12"/>
                          <w:szCs w:val="22"/>
                        </w:rPr>
                      </w:pPr>
                      <w:r>
                        <w:rPr>
                          <w:sz w:val="12"/>
                          <w:szCs w:val="22"/>
                        </w:rPr>
                        <w:t>Pagrindinė veiksmingumo analizė</w:t>
                      </w:r>
                    </w:p>
                    <w:p w14:paraId="1A4CA58D" w14:textId="77777777" w:rsidR="00C74C0D" w:rsidRDefault="00C74C0D">
                      <w:pPr>
                        <w:jc w:val="center"/>
                        <w:rPr>
                          <w:sz w:val="12"/>
                          <w:szCs w:val="22"/>
                        </w:rPr>
                      </w:pPr>
                    </w:p>
                  </w:txbxContent>
                </v:textbox>
              </v:shape>
            </w:pict>
          </mc:Fallback>
        </mc:AlternateContent>
      </w:r>
      <w:r w:rsidRPr="00004E62">
        <w:rPr>
          <w:noProof/>
          <w:lang w:val="lt-LT" w:eastAsia="lt-LT"/>
        </w:rPr>
        <mc:AlternateContent>
          <mc:Choice Requires="wps">
            <w:drawing>
              <wp:anchor distT="0" distB="0" distL="114300" distR="114300" simplePos="0" relativeHeight="251790336" behindDoc="0" locked="0" layoutInCell="1" allowOverlap="1" wp14:anchorId="4AE35856" wp14:editId="0EC0A6D9">
                <wp:simplePos x="0" y="0"/>
                <wp:positionH relativeFrom="column">
                  <wp:posOffset>1230682</wp:posOffset>
                </wp:positionH>
                <wp:positionV relativeFrom="paragraph">
                  <wp:posOffset>2181743</wp:posOffset>
                </wp:positionV>
                <wp:extent cx="880641" cy="259080"/>
                <wp:effectExtent l="0" t="0" r="0" b="7620"/>
                <wp:wrapNone/>
                <wp:docPr id="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641"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0DFB6" w14:textId="77777777" w:rsidR="00C74C0D" w:rsidRDefault="00C74C0D">
                            <w:pPr>
                              <w:jc w:val="center"/>
                              <w:rPr>
                                <w:sz w:val="12"/>
                                <w:szCs w:val="22"/>
                              </w:rPr>
                            </w:pPr>
                            <w:r>
                              <w:rPr>
                                <w:sz w:val="12"/>
                                <w:szCs w:val="22"/>
                              </w:rPr>
                              <w:t>Antrinė veiksmingumo analizė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35856" id="_x0000_s1029" type="#_x0000_t202" style="position:absolute;margin-left:96.9pt;margin-top:171.8pt;width:69.35pt;height:20.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" filled="f" stroked="f">
                <v:textbox>
                  <w:txbxContent>
                    <w:p w14:paraId="54D0DFB6" w14:textId="77777777" w:rsidR="00C74C0D" w:rsidRDefault="00C74C0D">
                      <w:pPr>
                        <w:jc w:val="center"/>
                        <w:rPr>
                          <w:sz w:val="12"/>
                          <w:szCs w:val="22"/>
                        </w:rPr>
                      </w:pPr>
                      <w:r>
                        <w:rPr>
                          <w:sz w:val="12"/>
                          <w:szCs w:val="22"/>
                        </w:rPr>
                        <w:t>Antrinė veiksmingumo analizė</w:t>
                      </w:r>
                    </w:p>
                  </w:txbxContent>
                </v:textbox>
              </v:shape>
            </w:pict>
          </mc:Fallback>
        </mc:AlternateContent>
      </w:r>
      <w:r w:rsidRPr="00004E62">
        <w:rPr>
          <w:noProof/>
          <w:lang w:val="lt-LT" w:eastAsia="lt-LT"/>
        </w:rPr>
        <mc:AlternateContent>
          <mc:Choice Requires="wps">
            <w:drawing>
              <wp:anchor distT="0" distB="0" distL="114300" distR="114300" simplePos="0" relativeHeight="251809792" behindDoc="0" locked="0" layoutInCell="1" allowOverlap="1" wp14:anchorId="0FCD90E0" wp14:editId="5C3BA422">
                <wp:simplePos x="0" y="0"/>
                <wp:positionH relativeFrom="margin">
                  <wp:posOffset>2723580</wp:posOffset>
                </wp:positionH>
                <wp:positionV relativeFrom="paragraph">
                  <wp:posOffset>151402</wp:posOffset>
                </wp:positionV>
                <wp:extent cx="403082" cy="2118360"/>
                <wp:effectExtent l="0" t="0" r="0" b="0"/>
                <wp:wrapNone/>
                <wp:docPr id="54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82"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E3292" w14:textId="77777777" w:rsidR="00C74C0D" w:rsidRDefault="00C74C0D">
                            <w:pPr>
                              <w:jc w:val="center"/>
                            </w:pPr>
                            <w:r>
                              <w:rPr>
                                <w:sz w:val="14"/>
                              </w:rPr>
                              <w:t>Nosies užgulimo skalės įvertinimo vidutinis pokytis nuo pradinių reikšmių</w:t>
                            </w:r>
                          </w:p>
                          <w:p w14:paraId="4A56BFB7" w14:textId="77777777" w:rsidR="00C74C0D" w:rsidRDefault="00C74C0D">
                            <w:pPr>
                              <w:jc w:val="center"/>
                              <w:rPr>
                                <w:b/>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D90E0" id="Text Box 23" o:spid="_x0000_s1030" type="#_x0000_t202" style="position:absolute;margin-left:214.45pt;margin-top:11.9pt;width:31.75pt;height:166.8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" filled="f" stroked="f">
                <v:textbox style="layout-flow:vertical;mso-layout-flow-alt:bottom-to-top">
                  <w:txbxContent>
                    <w:p w14:paraId="1F2E3292" w14:textId="77777777" w:rsidR="00C74C0D" w:rsidRDefault="00C74C0D">
                      <w:pPr>
                        <w:jc w:val="center"/>
                      </w:pPr>
                      <w:r>
                        <w:rPr>
                          <w:sz w:val="14"/>
                        </w:rPr>
                        <w:t>Nosies užgulimo skalės įvertinimo vidutinis pokytis nuo pradinių reikšmių</w:t>
                      </w:r>
                    </w:p>
                    <w:p w14:paraId="4A56BFB7" w14:textId="77777777" w:rsidR="00C74C0D" w:rsidRDefault="00C74C0D">
                      <w:pPr>
                        <w:jc w:val="center"/>
                        <w:rPr>
                          <w:b/>
                        </w:rPr>
                      </w:pPr>
                    </w:p>
                  </w:txbxContent>
                </v:textbox>
                <w10:wrap anchorx="margin"/>
              </v:shape>
            </w:pict>
          </mc:Fallback>
        </mc:AlternateContent>
      </w:r>
      <w:r w:rsidRPr="00004E62">
        <w:rPr>
          <w:noProof/>
          <w:sz w:val="22"/>
          <w:szCs w:val="22"/>
          <w:lang w:val="lt-LT" w:eastAsia="lt-LT"/>
        </w:rPr>
        <mc:AlternateContent>
          <mc:Choice Requires="wps">
            <w:drawing>
              <wp:anchor distT="0" distB="0" distL="114300" distR="114300" simplePos="0" relativeHeight="251788288" behindDoc="0" locked="0" layoutInCell="1" allowOverlap="1" wp14:anchorId="7714A67B" wp14:editId="6E43BFBB">
                <wp:simplePos x="0" y="0"/>
                <wp:positionH relativeFrom="column">
                  <wp:posOffset>1809024</wp:posOffset>
                </wp:positionH>
                <wp:positionV relativeFrom="paragraph">
                  <wp:posOffset>91518</wp:posOffset>
                </wp:positionV>
                <wp:extent cx="1189355" cy="371463"/>
                <wp:effectExtent l="0" t="0" r="0" b="0"/>
                <wp:wrapNone/>
                <wp:docPr id="54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371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A34C4" w14:textId="77777777" w:rsidR="00C74C0D" w:rsidRDefault="00C74C0D">
                            <w:pPr>
                              <w:spacing w:after="60"/>
                              <w:rPr>
                                <w:sz w:val="11"/>
                                <w:szCs w:val="11"/>
                                <w:lang w:val="es-ES"/>
                              </w:rPr>
                            </w:pPr>
                            <w:r>
                              <w:rPr>
                                <w:sz w:val="11"/>
                                <w:szCs w:val="11"/>
                                <w:lang w:val="es-ES"/>
                              </w:rPr>
                              <w:t>2 tyrimas / Placebas (N = 65)</w:t>
                            </w:r>
                          </w:p>
                          <w:p w14:paraId="7A47177F" w14:textId="77777777" w:rsidR="00C74C0D" w:rsidRDefault="00C74C0D">
                            <w:pPr>
                              <w:spacing w:after="60"/>
                              <w:rPr>
                                <w:sz w:val="11"/>
                                <w:szCs w:val="11"/>
                                <w:lang w:val="es-ES"/>
                              </w:rPr>
                            </w:pPr>
                            <w:r>
                              <w:rPr>
                                <w:sz w:val="11"/>
                                <w:szCs w:val="11"/>
                                <w:lang w:val="es-ES"/>
                              </w:rPr>
                              <w:t>2 tyrimas / Omalizumabas (N = 62)</w:t>
                            </w:r>
                          </w:p>
                          <w:p w14:paraId="145D4A3E" w14:textId="77777777" w:rsidR="00C74C0D" w:rsidRDefault="00C74C0D">
                            <w:pPr>
                              <w:rPr>
                                <w:sz w:val="12"/>
                                <w:szCs w:val="1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4A67B" id="Text Box 42" o:spid="_x0000_s1031" type="#_x0000_t202" style="position:absolute;margin-left:142.45pt;margin-top:7.2pt;width:93.65pt;height:29.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" filled="f" stroked="f">
                <v:textbox>
                  <w:txbxContent>
                    <w:p w14:paraId="5B7A34C4" w14:textId="77777777" w:rsidR="00C74C0D" w:rsidRDefault="00C74C0D">
                      <w:pPr>
                        <w:spacing w:after="60"/>
                        <w:rPr>
                          <w:sz w:val="11"/>
                          <w:szCs w:val="11"/>
                          <w:lang w:val="es-ES"/>
                        </w:rPr>
                      </w:pPr>
                      <w:r>
                        <w:rPr>
                          <w:sz w:val="11"/>
                          <w:szCs w:val="11"/>
                          <w:lang w:val="es-ES"/>
                        </w:rPr>
                        <w:t>2 </w:t>
                      </w:r>
                      <w:r>
                        <w:rPr>
                          <w:sz w:val="11"/>
                          <w:szCs w:val="11"/>
                          <w:lang w:val="es-ES"/>
                        </w:rPr>
                        <w:t>tyrimas / Placebas (N = 65)</w:t>
                      </w:r>
                    </w:p>
                    <w:p w14:paraId="7A47177F" w14:textId="77777777" w:rsidR="00C74C0D" w:rsidRDefault="00C74C0D">
                      <w:pPr>
                        <w:spacing w:after="60"/>
                        <w:rPr>
                          <w:sz w:val="11"/>
                          <w:szCs w:val="11"/>
                          <w:lang w:val="es-ES"/>
                        </w:rPr>
                      </w:pPr>
                      <w:r>
                        <w:rPr>
                          <w:sz w:val="11"/>
                          <w:szCs w:val="11"/>
                          <w:lang w:val="es-ES"/>
                        </w:rPr>
                        <w:t>2 tyrimas / Omalizumabas (N = 62)</w:t>
                      </w:r>
                    </w:p>
                    <w:p w14:paraId="145D4A3E" w14:textId="77777777" w:rsidR="00C74C0D" w:rsidRDefault="00C74C0D">
                      <w:pPr>
                        <w:rPr>
                          <w:sz w:val="12"/>
                          <w:szCs w:val="12"/>
                          <w:lang w:val="es-ES"/>
                        </w:rPr>
                      </w:pPr>
                    </w:p>
                  </w:txbxContent>
                </v:textbox>
              </v:shape>
            </w:pict>
          </mc:Fallback>
        </mc:AlternateContent>
      </w:r>
      <w:r w:rsidRPr="00004E62">
        <w:rPr>
          <w:noProof/>
          <w:lang w:val="lt-LT" w:eastAsia="lt-LT"/>
        </w:rPr>
        <mc:AlternateContent>
          <mc:Choice Requires="wps">
            <w:drawing>
              <wp:anchor distT="0" distB="0" distL="114300" distR="114300" simplePos="0" relativeHeight="251810816" behindDoc="0" locked="0" layoutInCell="1" allowOverlap="1" wp14:anchorId="381F5D4C" wp14:editId="264B09E6">
                <wp:simplePos x="0" y="0"/>
                <wp:positionH relativeFrom="margin">
                  <wp:posOffset>-90533</wp:posOffset>
                </wp:positionH>
                <wp:positionV relativeFrom="paragraph">
                  <wp:posOffset>166331</wp:posOffset>
                </wp:positionV>
                <wp:extent cx="391886" cy="2103120"/>
                <wp:effectExtent l="0" t="0" r="0" b="0"/>
                <wp:wrapNone/>
                <wp:docPr id="55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886"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335CF" w14:textId="77777777" w:rsidR="00C74C0D" w:rsidRDefault="00C74C0D">
                            <w:pPr>
                              <w:jc w:val="center"/>
                            </w:pPr>
                            <w:r>
                              <w:rPr>
                                <w:sz w:val="14"/>
                              </w:rPr>
                              <w:t>Nosies polipų skalės įvertinimo vidutinis pokytis nuo pradinių reikšmių</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F5D4C" id="_x0000_s1032" type="#_x0000_t202" style="position:absolute;margin-left:-7.15pt;margin-top:13.1pt;width:30.85pt;height:165.6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" filled="f" stroked="f">
                <v:textbox style="layout-flow:vertical;mso-layout-flow-alt:bottom-to-top">
                  <w:txbxContent>
                    <w:p w14:paraId="484335CF" w14:textId="77777777" w:rsidR="00C74C0D" w:rsidRDefault="00C74C0D">
                      <w:pPr>
                        <w:jc w:val="center"/>
                      </w:pPr>
                      <w:r>
                        <w:rPr>
                          <w:sz w:val="14"/>
                        </w:rPr>
                        <w:t>Nosies polipų skalės įvertinimo vidutinis pokytis nuo pradinių reikšmių</w:t>
                      </w:r>
                    </w:p>
                  </w:txbxContent>
                </v:textbox>
                <w10:wrap anchorx="margin"/>
              </v:shape>
            </w:pict>
          </mc:Fallback>
        </mc:AlternateContent>
      </w:r>
      <w:r w:rsidRPr="00004E62">
        <w:rPr>
          <w:noProof/>
          <w:sz w:val="22"/>
          <w:szCs w:val="22"/>
          <w:lang w:val="lt-LT" w:eastAsia="lt-LT"/>
        </w:rPr>
        <mc:AlternateContent>
          <mc:Choice Requires="wps">
            <w:drawing>
              <wp:anchor distT="0" distB="0" distL="114300" distR="114300" simplePos="0" relativeHeight="251787264" behindDoc="0" locked="0" layoutInCell="1" allowOverlap="1" wp14:anchorId="27C77581" wp14:editId="29F38B24">
                <wp:simplePos x="0" y="0"/>
                <wp:positionH relativeFrom="column">
                  <wp:posOffset>4664347</wp:posOffset>
                </wp:positionH>
                <wp:positionV relativeFrom="paragraph">
                  <wp:posOffset>87953</wp:posOffset>
                </wp:positionV>
                <wp:extent cx="1189355" cy="378927"/>
                <wp:effectExtent l="0" t="0" r="0" b="2540"/>
                <wp:wrapNone/>
                <wp:docPr id="55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378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0951C" w14:textId="77777777" w:rsidR="00C74C0D" w:rsidRDefault="00C74C0D">
                            <w:pPr>
                              <w:spacing w:after="60"/>
                              <w:rPr>
                                <w:sz w:val="11"/>
                                <w:szCs w:val="11"/>
                                <w:lang w:val="es-ES"/>
                              </w:rPr>
                            </w:pPr>
                            <w:r>
                              <w:rPr>
                                <w:sz w:val="11"/>
                                <w:szCs w:val="11"/>
                                <w:lang w:val="es-ES"/>
                              </w:rPr>
                              <w:t>2 tyrimas / Placebas (N = 65)</w:t>
                            </w:r>
                          </w:p>
                          <w:p w14:paraId="2B1542E4" w14:textId="77777777" w:rsidR="00C74C0D" w:rsidRDefault="00C74C0D">
                            <w:pPr>
                              <w:spacing w:after="60"/>
                              <w:rPr>
                                <w:sz w:val="11"/>
                                <w:szCs w:val="11"/>
                                <w:lang w:val="es-ES"/>
                              </w:rPr>
                            </w:pPr>
                            <w:r>
                              <w:rPr>
                                <w:sz w:val="11"/>
                                <w:szCs w:val="11"/>
                                <w:lang w:val="es-ES"/>
                              </w:rPr>
                              <w:t>2 tyrimas / Omalizumabas (N = 62)</w:t>
                            </w:r>
                          </w:p>
                          <w:p w14:paraId="69B3F7FF" w14:textId="77777777" w:rsidR="00C74C0D" w:rsidRDefault="00C74C0D">
                            <w:pPr>
                              <w:rPr>
                                <w:sz w:val="12"/>
                                <w:szCs w:val="1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77581" id="_x0000_s1033" type="#_x0000_t202" style="position:absolute;margin-left:367.25pt;margin-top:6.95pt;width:93.65pt;height:29.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" filled="f" stroked="f">
                <v:textbox>
                  <w:txbxContent>
                    <w:p w14:paraId="6570951C" w14:textId="77777777" w:rsidR="00C74C0D" w:rsidRDefault="00C74C0D">
                      <w:pPr>
                        <w:spacing w:after="60"/>
                        <w:rPr>
                          <w:sz w:val="11"/>
                          <w:szCs w:val="11"/>
                          <w:lang w:val="es-ES"/>
                        </w:rPr>
                      </w:pPr>
                      <w:r>
                        <w:rPr>
                          <w:sz w:val="11"/>
                          <w:szCs w:val="11"/>
                          <w:lang w:val="es-ES"/>
                        </w:rPr>
                        <w:t>2 </w:t>
                      </w:r>
                      <w:r>
                        <w:rPr>
                          <w:sz w:val="11"/>
                          <w:szCs w:val="11"/>
                          <w:lang w:val="es-ES"/>
                        </w:rPr>
                        <w:t>tyrimas / Placebas (N = 65)</w:t>
                      </w:r>
                    </w:p>
                    <w:p w14:paraId="2B1542E4" w14:textId="77777777" w:rsidR="00C74C0D" w:rsidRDefault="00C74C0D">
                      <w:pPr>
                        <w:spacing w:after="60"/>
                        <w:rPr>
                          <w:sz w:val="11"/>
                          <w:szCs w:val="11"/>
                          <w:lang w:val="es-ES"/>
                        </w:rPr>
                      </w:pPr>
                      <w:r>
                        <w:rPr>
                          <w:sz w:val="11"/>
                          <w:szCs w:val="11"/>
                          <w:lang w:val="es-ES"/>
                        </w:rPr>
                        <w:t>2 tyrimas / Omalizumabas (N = 62)</w:t>
                      </w:r>
                    </w:p>
                    <w:p w14:paraId="69B3F7FF" w14:textId="77777777" w:rsidR="00C74C0D" w:rsidRDefault="00C74C0D">
                      <w:pPr>
                        <w:rPr>
                          <w:sz w:val="12"/>
                          <w:szCs w:val="12"/>
                          <w:lang w:val="es-ES"/>
                        </w:rPr>
                      </w:pPr>
                    </w:p>
                  </w:txbxContent>
                </v:textbox>
              </v:shape>
            </w:pict>
          </mc:Fallback>
        </mc:AlternateContent>
      </w:r>
      <w:r w:rsidRPr="00004E62">
        <w:rPr>
          <w:noProof/>
          <w:lang w:val="lt-LT" w:eastAsia="lt-LT"/>
        </w:rPr>
        <mc:AlternateContent>
          <mc:Choice Requires="wps">
            <w:drawing>
              <wp:anchor distT="0" distB="0" distL="114300" distR="114300" simplePos="0" relativeHeight="251806720" behindDoc="0" locked="0" layoutInCell="1" allowOverlap="1" wp14:anchorId="7F2D9D2C" wp14:editId="13F38A90">
                <wp:simplePos x="0" y="0"/>
                <wp:positionH relativeFrom="column">
                  <wp:posOffset>4020820</wp:posOffset>
                </wp:positionH>
                <wp:positionV relativeFrom="paragraph">
                  <wp:posOffset>2535555</wp:posOffset>
                </wp:positionV>
                <wp:extent cx="527050" cy="166370"/>
                <wp:effectExtent l="0" t="0" r="0" b="5080"/>
                <wp:wrapNone/>
                <wp:docPr id="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5EFDE" w14:textId="77777777" w:rsidR="00C74C0D" w:rsidRDefault="00C74C0D">
                            <w:pPr>
                              <w:jc w:val="center"/>
                              <w:rPr>
                                <w:b/>
                                <w:sz w:val="12"/>
                                <w:szCs w:val="22"/>
                                <w:lang w:val="lt-LT"/>
                              </w:rPr>
                            </w:pPr>
                            <w:r>
                              <w:rPr>
                                <w:b/>
                                <w:sz w:val="12"/>
                                <w:szCs w:val="22"/>
                                <w:lang w:val="lt-LT"/>
                              </w:rPr>
                              <w:t>Savaitės</w:t>
                            </w:r>
                          </w:p>
                          <w:p w14:paraId="4B0FEAE5" w14:textId="77777777" w:rsidR="00C74C0D" w:rsidRDefault="00C74C0D">
                            <w:pPr>
                              <w:jc w:val="center"/>
                              <w:rPr>
                                <w:b/>
                                <w:sz w:val="12"/>
                                <w:szCs w:val="2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D9D2C" id="_x0000_s1034" type="#_x0000_t202" style="position:absolute;margin-left:316.6pt;margin-top:199.65pt;width:41.5pt;height:13.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" filled="f" stroked="f">
                <v:textbox>
                  <w:txbxContent>
                    <w:p w14:paraId="3945EFDE" w14:textId="77777777" w:rsidR="00C74C0D" w:rsidRDefault="00C74C0D">
                      <w:pPr>
                        <w:jc w:val="center"/>
                        <w:rPr>
                          <w:b/>
                          <w:sz w:val="12"/>
                          <w:szCs w:val="22"/>
                          <w:lang w:val="lt-LT"/>
                        </w:rPr>
                      </w:pPr>
                      <w:r>
                        <w:rPr>
                          <w:b/>
                          <w:sz w:val="12"/>
                          <w:szCs w:val="22"/>
                          <w:lang w:val="lt-LT"/>
                        </w:rPr>
                        <w:t>Savaitės</w:t>
                      </w:r>
                    </w:p>
                    <w:p w14:paraId="4B0FEAE5" w14:textId="77777777" w:rsidR="00C74C0D" w:rsidRDefault="00C74C0D">
                      <w:pPr>
                        <w:jc w:val="center"/>
                        <w:rPr>
                          <w:b/>
                          <w:sz w:val="12"/>
                          <w:szCs w:val="22"/>
                          <w:lang w:val="de-CH"/>
                        </w:rPr>
                      </w:pPr>
                    </w:p>
                  </w:txbxContent>
                </v:textbox>
              </v:shape>
            </w:pict>
          </mc:Fallback>
        </mc:AlternateContent>
      </w:r>
      <w:r w:rsidRPr="00004E62">
        <w:rPr>
          <w:noProof/>
          <w:lang w:val="lt-LT" w:eastAsia="lt-LT"/>
        </w:rPr>
        <mc:AlternateContent>
          <mc:Choice Requires="wps">
            <w:drawing>
              <wp:anchor distT="0" distB="0" distL="114300" distR="114300" simplePos="0" relativeHeight="251807744" behindDoc="0" locked="0" layoutInCell="1" allowOverlap="1" wp14:anchorId="0117673F" wp14:editId="79E08073">
                <wp:simplePos x="0" y="0"/>
                <wp:positionH relativeFrom="column">
                  <wp:posOffset>1188720</wp:posOffset>
                </wp:positionH>
                <wp:positionV relativeFrom="paragraph">
                  <wp:posOffset>2541905</wp:posOffset>
                </wp:positionV>
                <wp:extent cx="533400" cy="166370"/>
                <wp:effectExtent l="0" t="0" r="0" b="5080"/>
                <wp:wrapNone/>
                <wp:docPr id="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10AA4" w14:textId="77777777" w:rsidR="00C74C0D" w:rsidRDefault="00C74C0D">
                            <w:pPr>
                              <w:jc w:val="center"/>
                              <w:rPr>
                                <w:b/>
                                <w:sz w:val="12"/>
                                <w:szCs w:val="22"/>
                                <w:lang w:val="lt-LT"/>
                              </w:rPr>
                            </w:pPr>
                            <w:r>
                              <w:rPr>
                                <w:b/>
                                <w:sz w:val="12"/>
                                <w:szCs w:val="22"/>
                                <w:lang w:val="lt-LT"/>
                              </w:rPr>
                              <w:t>Savaitės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7673F" id="_x0000_s1035" type="#_x0000_t202" style="position:absolute;margin-left:93.6pt;margin-top:200.15pt;width:42pt;height:13.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" filled="f" stroked="f">
                <v:textbox>
                  <w:txbxContent>
                    <w:p w14:paraId="3FB10AA4" w14:textId="77777777" w:rsidR="00C74C0D" w:rsidRDefault="00C74C0D">
                      <w:pPr>
                        <w:jc w:val="center"/>
                        <w:rPr>
                          <w:b/>
                          <w:sz w:val="12"/>
                          <w:szCs w:val="22"/>
                          <w:lang w:val="lt-LT"/>
                        </w:rPr>
                      </w:pPr>
                      <w:r>
                        <w:rPr>
                          <w:b/>
                          <w:sz w:val="12"/>
                          <w:szCs w:val="22"/>
                          <w:lang w:val="lt-LT"/>
                        </w:rPr>
                        <w:t>Savaitės</w:t>
                      </w:r>
                    </w:p>
                  </w:txbxContent>
                </v:textbox>
              </v:shape>
            </w:pict>
          </mc:Fallback>
        </mc:AlternateContent>
      </w:r>
      <w:r w:rsidRPr="00004E62">
        <w:rPr>
          <w:noProof/>
          <w:lang w:val="lt-LT" w:eastAsia="lt-LT"/>
        </w:rPr>
        <mc:AlternateContent>
          <mc:Choice Requires="wps">
            <w:drawing>
              <wp:anchor distT="0" distB="0" distL="114300" distR="114300" simplePos="0" relativeHeight="251824128" behindDoc="0" locked="0" layoutInCell="1" allowOverlap="1" wp14:anchorId="34ACAE32" wp14:editId="5FA38143">
                <wp:simplePos x="0" y="0"/>
                <wp:positionH relativeFrom="margin">
                  <wp:posOffset>124460</wp:posOffset>
                </wp:positionH>
                <wp:positionV relativeFrom="paragraph">
                  <wp:posOffset>2164715</wp:posOffset>
                </wp:positionV>
                <wp:extent cx="355600" cy="182880"/>
                <wp:effectExtent l="0" t="0" r="0" b="0"/>
                <wp:wrapNone/>
                <wp:docPr id="55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7B847" w14:textId="77777777" w:rsidR="00C74C0D" w:rsidRDefault="00C74C0D">
                            <w:pPr>
                              <w:rPr>
                                <w:b/>
                                <w:sz w:val="12"/>
                                <w:szCs w:val="22"/>
                                <w:lang w:val="de-CH"/>
                              </w:rPr>
                            </w:pPr>
                            <w:r>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CAE32" id="Text Box 24" o:spid="_x0000_s1036" type="#_x0000_t202" style="position:absolute;margin-left:9.8pt;margin-top:170.45pt;width:28pt;height:14.4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P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" filled="f" stroked="f">
                <v:textbox>
                  <w:txbxContent>
                    <w:p w14:paraId="3157B847" w14:textId="77777777" w:rsidR="00C74C0D" w:rsidRDefault="00C74C0D">
                      <w:pPr>
                        <w:rPr>
                          <w:b/>
                          <w:sz w:val="12"/>
                          <w:szCs w:val="22"/>
                          <w:lang w:val="de-CH"/>
                        </w:rPr>
                      </w:pPr>
                      <w:r>
                        <w:rPr>
                          <w:b/>
                          <w:sz w:val="12"/>
                          <w:szCs w:val="22"/>
                          <w:lang w:val="de-CH"/>
                        </w:rPr>
                        <w:t>-1,25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25152" behindDoc="0" locked="0" layoutInCell="1" allowOverlap="1" wp14:anchorId="1EA2E406" wp14:editId="6A12773E">
                <wp:simplePos x="0" y="0"/>
                <wp:positionH relativeFrom="margin">
                  <wp:posOffset>2938780</wp:posOffset>
                </wp:positionH>
                <wp:positionV relativeFrom="paragraph">
                  <wp:posOffset>2172970</wp:posOffset>
                </wp:positionV>
                <wp:extent cx="355600" cy="182880"/>
                <wp:effectExtent l="0" t="0" r="0" b="0"/>
                <wp:wrapNone/>
                <wp:docPr id="5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61FDC" w14:textId="77777777" w:rsidR="00C74C0D" w:rsidRDefault="00C74C0D">
                            <w:pPr>
                              <w:rPr>
                                <w:b/>
                                <w:sz w:val="12"/>
                                <w:szCs w:val="22"/>
                                <w:lang w:val="de-CH"/>
                              </w:rPr>
                            </w:pPr>
                            <w:r>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2E406" id="_x0000_s1037" type="#_x0000_t202" style="position:absolute;margin-left:231.4pt;margin-top:171.1pt;width:28pt;height:14.4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1Dj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" filled="f" stroked="f">
                <v:textbox>
                  <w:txbxContent>
                    <w:p w14:paraId="37661FDC" w14:textId="77777777" w:rsidR="00C74C0D" w:rsidRDefault="00C74C0D">
                      <w:pPr>
                        <w:rPr>
                          <w:b/>
                          <w:sz w:val="12"/>
                          <w:szCs w:val="22"/>
                          <w:lang w:val="de-CH"/>
                        </w:rPr>
                      </w:pPr>
                      <w:r>
                        <w:rPr>
                          <w:b/>
                          <w:sz w:val="12"/>
                          <w:szCs w:val="22"/>
                          <w:lang w:val="de-CH"/>
                        </w:rPr>
                        <w:t>-1,25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23104" behindDoc="0" locked="0" layoutInCell="1" allowOverlap="1" wp14:anchorId="61758726" wp14:editId="74CE9FC8">
                <wp:simplePos x="0" y="0"/>
                <wp:positionH relativeFrom="margin">
                  <wp:posOffset>2933065</wp:posOffset>
                </wp:positionH>
                <wp:positionV relativeFrom="paragraph">
                  <wp:posOffset>1819910</wp:posOffset>
                </wp:positionV>
                <wp:extent cx="355600" cy="182880"/>
                <wp:effectExtent l="0" t="0" r="0" b="0"/>
                <wp:wrapNone/>
                <wp:docPr id="55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91DD4" w14:textId="77777777" w:rsidR="00C74C0D" w:rsidRDefault="00C74C0D">
                            <w:pPr>
                              <w:rPr>
                                <w:b/>
                                <w:sz w:val="12"/>
                                <w:szCs w:val="22"/>
                                <w:lang w:val="de-CH"/>
                              </w:rPr>
                            </w:pPr>
                            <w:r>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58726" id="_x0000_s1038" type="#_x0000_t202" style="position:absolute;margin-left:230.95pt;margin-top:143.3pt;width:28pt;height:14.4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4N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" filled="f" stroked="f">
                <v:textbox>
                  <w:txbxContent>
                    <w:p w14:paraId="4E591DD4" w14:textId="77777777" w:rsidR="00C74C0D" w:rsidRDefault="00C74C0D">
                      <w:pPr>
                        <w:rPr>
                          <w:b/>
                          <w:sz w:val="12"/>
                          <w:szCs w:val="22"/>
                          <w:lang w:val="de-CH"/>
                        </w:rPr>
                      </w:pPr>
                      <w:r>
                        <w:rPr>
                          <w:b/>
                          <w:sz w:val="12"/>
                          <w:szCs w:val="22"/>
                          <w:lang w:val="de-CH"/>
                        </w:rPr>
                        <w:t>-1,00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22080" behindDoc="0" locked="0" layoutInCell="1" allowOverlap="1" wp14:anchorId="35D4B9D6" wp14:editId="3CEA1C16">
                <wp:simplePos x="0" y="0"/>
                <wp:positionH relativeFrom="margin">
                  <wp:posOffset>124460</wp:posOffset>
                </wp:positionH>
                <wp:positionV relativeFrom="paragraph">
                  <wp:posOffset>1819910</wp:posOffset>
                </wp:positionV>
                <wp:extent cx="355600" cy="182880"/>
                <wp:effectExtent l="0" t="0" r="0" b="0"/>
                <wp:wrapNone/>
                <wp:docPr id="5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86592" w14:textId="77777777" w:rsidR="00C74C0D" w:rsidRDefault="00C74C0D">
                            <w:pPr>
                              <w:rPr>
                                <w:b/>
                                <w:sz w:val="12"/>
                                <w:szCs w:val="22"/>
                                <w:lang w:val="de-CH"/>
                              </w:rPr>
                            </w:pPr>
                            <w:r>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4B9D6" id="_x0000_s1039" type="#_x0000_t202" style="position:absolute;margin-left:9.8pt;margin-top:143.3pt;width:28pt;height:14.4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vh5A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" filled="f" stroked="f">
                <v:textbox>
                  <w:txbxContent>
                    <w:p w14:paraId="0BF86592" w14:textId="77777777" w:rsidR="00C74C0D" w:rsidRDefault="00C74C0D">
                      <w:pPr>
                        <w:rPr>
                          <w:b/>
                          <w:sz w:val="12"/>
                          <w:szCs w:val="22"/>
                          <w:lang w:val="de-CH"/>
                        </w:rPr>
                      </w:pPr>
                      <w:r>
                        <w:rPr>
                          <w:b/>
                          <w:sz w:val="12"/>
                          <w:szCs w:val="22"/>
                          <w:lang w:val="de-CH"/>
                        </w:rPr>
                        <w:t>-1,00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21056" behindDoc="0" locked="0" layoutInCell="1" allowOverlap="1" wp14:anchorId="7C444D8F" wp14:editId="6360516C">
                <wp:simplePos x="0" y="0"/>
                <wp:positionH relativeFrom="margin">
                  <wp:posOffset>119380</wp:posOffset>
                </wp:positionH>
                <wp:positionV relativeFrom="paragraph">
                  <wp:posOffset>1470660</wp:posOffset>
                </wp:positionV>
                <wp:extent cx="355600" cy="182880"/>
                <wp:effectExtent l="0" t="0" r="0" b="0"/>
                <wp:wrapNone/>
                <wp:docPr id="55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D1877" w14:textId="77777777" w:rsidR="00C74C0D" w:rsidRDefault="00C74C0D">
                            <w:pPr>
                              <w:jc w:val="right"/>
                              <w:rPr>
                                <w:b/>
                                <w:sz w:val="12"/>
                                <w:szCs w:val="22"/>
                              </w:rPr>
                            </w:pPr>
                            <w:r>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44D8F" id="_x0000_s1040" type="#_x0000_t202" style="position:absolute;margin-left:9.4pt;margin-top:115.8pt;width:28pt;height:14.4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5IK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ZQWxdTQHEkOwrwutN506QB/cjbSqlTc/9gLVJz1HyxZ8rZYreJupWC1frOk&#10;AC8r9WVFWElQFQ+czdfbMO/j3qFpO+o0D8HCDdmoTZL4zOrEn9YhKT+tbty3yzi9ev7Bdr8A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GXLkgrkAQAAqAMAAA4AAAAAAAAAAAAAAAAALgIAAGRycy9lMm9Eb2MueG1sUEsBAi0A&#10;FAAGAAgAAAAhAEhxnEncAAAACQEAAA8AAAAAAAAAAAAAAAAAPgQAAGRycy9kb3ducmV2LnhtbFBL&#10;BQYAAAAABAAEAPMAAABHBQAAAAA=&#10;" filled="f" stroked="f">
                <v:textbox>
                  <w:txbxContent>
                    <w:p w14:paraId="3B0D1877" w14:textId="77777777" w:rsidR="00C74C0D" w:rsidRDefault="00C74C0D">
                      <w:pPr>
                        <w:jc w:val="right"/>
                        <w:rPr>
                          <w:b/>
                          <w:sz w:val="12"/>
                          <w:szCs w:val="22"/>
                        </w:rPr>
                      </w:pPr>
                      <w:r>
                        <w:rPr>
                          <w:b/>
                          <w:sz w:val="12"/>
                          <w:szCs w:val="22"/>
                        </w:rPr>
                        <w:t>-0,75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20032" behindDoc="0" locked="0" layoutInCell="1" allowOverlap="1" wp14:anchorId="01207A6C" wp14:editId="56054112">
                <wp:simplePos x="0" y="0"/>
                <wp:positionH relativeFrom="margin">
                  <wp:posOffset>2915285</wp:posOffset>
                </wp:positionH>
                <wp:positionV relativeFrom="paragraph">
                  <wp:posOffset>1470660</wp:posOffset>
                </wp:positionV>
                <wp:extent cx="355600" cy="182880"/>
                <wp:effectExtent l="0" t="0" r="0" b="0"/>
                <wp:wrapNone/>
                <wp:docPr id="55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5317B" w14:textId="77777777" w:rsidR="00C74C0D" w:rsidRDefault="00C74C0D">
                            <w:pPr>
                              <w:jc w:val="right"/>
                              <w:rPr>
                                <w:b/>
                                <w:sz w:val="12"/>
                                <w:szCs w:val="22"/>
                              </w:rPr>
                            </w:pPr>
                            <w:r>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07A6C" id="_x0000_s1041" type="#_x0000_t202" style="position:absolute;margin-left:229.55pt;margin-top:115.8pt;width:28pt;height:14.4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fm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" filled="f" stroked="f">
                <v:textbox>
                  <w:txbxContent>
                    <w:p w14:paraId="7035317B" w14:textId="77777777" w:rsidR="00C74C0D" w:rsidRDefault="00C74C0D">
                      <w:pPr>
                        <w:jc w:val="right"/>
                        <w:rPr>
                          <w:b/>
                          <w:sz w:val="12"/>
                          <w:szCs w:val="22"/>
                        </w:rPr>
                      </w:pPr>
                      <w:r>
                        <w:rPr>
                          <w:b/>
                          <w:sz w:val="12"/>
                          <w:szCs w:val="22"/>
                        </w:rPr>
                        <w:t>-0,75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19008" behindDoc="0" locked="0" layoutInCell="1" allowOverlap="1" wp14:anchorId="229E4674" wp14:editId="2D019932">
                <wp:simplePos x="0" y="0"/>
                <wp:positionH relativeFrom="margin">
                  <wp:posOffset>2915285</wp:posOffset>
                </wp:positionH>
                <wp:positionV relativeFrom="paragraph">
                  <wp:posOffset>1121410</wp:posOffset>
                </wp:positionV>
                <wp:extent cx="355600" cy="182880"/>
                <wp:effectExtent l="0" t="0" r="0" b="0"/>
                <wp:wrapNone/>
                <wp:docPr id="56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C54C3" w14:textId="77777777" w:rsidR="00C74C0D" w:rsidRDefault="00C74C0D">
                            <w:pPr>
                              <w:jc w:val="right"/>
                              <w:rPr>
                                <w:b/>
                                <w:sz w:val="12"/>
                                <w:szCs w:val="22"/>
                              </w:rPr>
                            </w:pPr>
                            <w:r>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E4674" id="_x0000_s1042" type="#_x0000_t202" style="position:absolute;margin-left:229.55pt;margin-top:88.3pt;width:28pt;height:14.4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kI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" filled="f" stroked="f">
                <v:textbox>
                  <w:txbxContent>
                    <w:p w14:paraId="0ABC54C3" w14:textId="77777777" w:rsidR="00C74C0D" w:rsidRDefault="00C74C0D">
                      <w:pPr>
                        <w:jc w:val="right"/>
                        <w:rPr>
                          <w:b/>
                          <w:sz w:val="12"/>
                          <w:szCs w:val="22"/>
                        </w:rPr>
                      </w:pPr>
                      <w:r>
                        <w:rPr>
                          <w:b/>
                          <w:sz w:val="12"/>
                          <w:szCs w:val="22"/>
                        </w:rPr>
                        <w:t>-0,50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17984" behindDoc="0" locked="0" layoutInCell="1" allowOverlap="1" wp14:anchorId="315EF0D3" wp14:editId="2249AA71">
                <wp:simplePos x="0" y="0"/>
                <wp:positionH relativeFrom="margin">
                  <wp:posOffset>115570</wp:posOffset>
                </wp:positionH>
                <wp:positionV relativeFrom="paragraph">
                  <wp:posOffset>1121410</wp:posOffset>
                </wp:positionV>
                <wp:extent cx="355600" cy="182880"/>
                <wp:effectExtent l="0" t="0" r="0" b="0"/>
                <wp:wrapNone/>
                <wp:docPr id="60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9099F" w14:textId="77777777" w:rsidR="00C74C0D" w:rsidRDefault="00C74C0D">
                            <w:pPr>
                              <w:jc w:val="right"/>
                              <w:rPr>
                                <w:b/>
                                <w:sz w:val="12"/>
                                <w:szCs w:val="22"/>
                              </w:rPr>
                            </w:pPr>
                            <w:r>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EF0D3" id="_x0000_s1043" type="#_x0000_t202" style="position:absolute;margin-left:9.1pt;margin-top:88.3pt;width:28pt;height:14.4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vzk5A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" filled="f" stroked="f">
                <v:textbox>
                  <w:txbxContent>
                    <w:p w14:paraId="55D9099F" w14:textId="77777777" w:rsidR="00C74C0D" w:rsidRDefault="00C74C0D">
                      <w:pPr>
                        <w:jc w:val="right"/>
                        <w:rPr>
                          <w:b/>
                          <w:sz w:val="12"/>
                          <w:szCs w:val="22"/>
                        </w:rPr>
                      </w:pPr>
                      <w:r>
                        <w:rPr>
                          <w:b/>
                          <w:sz w:val="12"/>
                          <w:szCs w:val="22"/>
                        </w:rPr>
                        <w:t>-0,50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16960" behindDoc="0" locked="0" layoutInCell="1" allowOverlap="1" wp14:anchorId="7F1C7814" wp14:editId="02379EF7">
                <wp:simplePos x="0" y="0"/>
                <wp:positionH relativeFrom="margin">
                  <wp:posOffset>115570</wp:posOffset>
                </wp:positionH>
                <wp:positionV relativeFrom="paragraph">
                  <wp:posOffset>777875</wp:posOffset>
                </wp:positionV>
                <wp:extent cx="355600" cy="182880"/>
                <wp:effectExtent l="0" t="0" r="0" b="0"/>
                <wp:wrapNone/>
                <wp:docPr id="60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19DF5" w14:textId="77777777" w:rsidR="00C74C0D" w:rsidRDefault="00C74C0D">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C7814" id="_x0000_s1044" type="#_x0000_t202" style="position:absolute;margin-left:9.1pt;margin-top:61.25pt;width:28pt;height:14.4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sF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" filled="f" stroked="f">
                <v:textbox>
                  <w:txbxContent>
                    <w:p w14:paraId="47819DF5" w14:textId="77777777" w:rsidR="00C74C0D" w:rsidRDefault="00C74C0D">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15936" behindDoc="0" locked="0" layoutInCell="1" allowOverlap="1" wp14:anchorId="2ADA1B69" wp14:editId="0C5A4F09">
                <wp:simplePos x="0" y="0"/>
                <wp:positionH relativeFrom="margin">
                  <wp:posOffset>2915285</wp:posOffset>
                </wp:positionH>
                <wp:positionV relativeFrom="paragraph">
                  <wp:posOffset>772795</wp:posOffset>
                </wp:positionV>
                <wp:extent cx="355600" cy="182880"/>
                <wp:effectExtent l="0" t="0" r="0" b="0"/>
                <wp:wrapNone/>
                <wp:docPr id="60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AAD79" w14:textId="77777777" w:rsidR="00C74C0D" w:rsidRDefault="00C74C0D">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A1B69" id="_x0000_s1045" type="#_x0000_t202" style="position:absolute;margin-left:229.55pt;margin-top:60.85pt;width:28pt;height:14.4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p5A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" filled="f" stroked="f">
                <v:textbox>
                  <w:txbxContent>
                    <w:p w14:paraId="4EBAAD79" w14:textId="77777777" w:rsidR="00C74C0D" w:rsidRDefault="00C74C0D">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14912" behindDoc="0" locked="0" layoutInCell="1" allowOverlap="1" wp14:anchorId="7F96C61C" wp14:editId="563B2911">
                <wp:simplePos x="0" y="0"/>
                <wp:positionH relativeFrom="margin">
                  <wp:posOffset>2915285</wp:posOffset>
                </wp:positionH>
                <wp:positionV relativeFrom="paragraph">
                  <wp:posOffset>427990</wp:posOffset>
                </wp:positionV>
                <wp:extent cx="355600" cy="182880"/>
                <wp:effectExtent l="0" t="0" r="0" b="0"/>
                <wp:wrapNone/>
                <wp:docPr id="60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0FE15" w14:textId="77777777" w:rsidR="00C74C0D" w:rsidRDefault="00C74C0D">
                            <w:pPr>
                              <w:jc w:val="right"/>
                              <w:rPr>
                                <w:b/>
                                <w:sz w:val="12"/>
                                <w:szCs w:val="22"/>
                              </w:rPr>
                            </w:pPr>
                            <w:r>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6C61C" id="_x0000_s1046" type="#_x0000_t202" style="position:absolute;margin-left:229.55pt;margin-top:33.7pt;width:28pt;height:14.4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" filled="f" stroked="f">
                <v:textbox>
                  <w:txbxContent>
                    <w:p w14:paraId="44D0FE15" w14:textId="77777777" w:rsidR="00C74C0D" w:rsidRDefault="00C74C0D">
                      <w:pPr>
                        <w:jc w:val="right"/>
                        <w:rPr>
                          <w:b/>
                          <w:sz w:val="12"/>
                          <w:szCs w:val="22"/>
                        </w:rPr>
                      </w:pPr>
                      <w:r>
                        <w:rPr>
                          <w:b/>
                          <w:sz w:val="12"/>
                          <w:szCs w:val="22"/>
                        </w:rPr>
                        <w:t>0,00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13888" behindDoc="0" locked="0" layoutInCell="1" allowOverlap="1" wp14:anchorId="36A3459F" wp14:editId="30B2B370">
                <wp:simplePos x="0" y="0"/>
                <wp:positionH relativeFrom="margin">
                  <wp:posOffset>115570</wp:posOffset>
                </wp:positionH>
                <wp:positionV relativeFrom="paragraph">
                  <wp:posOffset>424180</wp:posOffset>
                </wp:positionV>
                <wp:extent cx="355600" cy="182880"/>
                <wp:effectExtent l="0" t="0" r="0" b="0"/>
                <wp:wrapNone/>
                <wp:docPr id="60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142CB" w14:textId="77777777" w:rsidR="00C74C0D" w:rsidRDefault="00C74C0D">
                            <w:pPr>
                              <w:jc w:val="right"/>
                              <w:rPr>
                                <w:b/>
                                <w:sz w:val="12"/>
                                <w:szCs w:val="22"/>
                              </w:rPr>
                            </w:pPr>
                            <w:r>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3459F" id="_x0000_s1047" type="#_x0000_t202" style="position:absolute;margin-left:9.1pt;margin-top:33.4pt;width:28pt;height:14.4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m9C4w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" filled="f" stroked="f">
                <v:textbox>
                  <w:txbxContent>
                    <w:p w14:paraId="250142CB" w14:textId="77777777" w:rsidR="00C74C0D" w:rsidRDefault="00C74C0D">
                      <w:pPr>
                        <w:jc w:val="right"/>
                        <w:rPr>
                          <w:b/>
                          <w:sz w:val="12"/>
                          <w:szCs w:val="22"/>
                        </w:rPr>
                      </w:pPr>
                      <w:r>
                        <w:rPr>
                          <w:b/>
                          <w:sz w:val="12"/>
                          <w:szCs w:val="22"/>
                        </w:rPr>
                        <w:t>0,00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12864" behindDoc="0" locked="0" layoutInCell="1" allowOverlap="1" wp14:anchorId="529A9EE3" wp14:editId="10CE4415">
                <wp:simplePos x="0" y="0"/>
                <wp:positionH relativeFrom="margin">
                  <wp:posOffset>115570</wp:posOffset>
                </wp:positionH>
                <wp:positionV relativeFrom="paragraph">
                  <wp:posOffset>79375</wp:posOffset>
                </wp:positionV>
                <wp:extent cx="355600" cy="182880"/>
                <wp:effectExtent l="0" t="0" r="0" b="0"/>
                <wp:wrapNone/>
                <wp:docPr id="60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D5FD9" w14:textId="77777777" w:rsidR="00C74C0D" w:rsidRDefault="00C74C0D">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A9EE3" id="_x0000_s1048" type="#_x0000_t202" style="position:absolute;margin-left:9.1pt;margin-top:6.25pt;width:28pt;height:14.4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Gs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" filled="f" stroked="f">
                <v:textbox>
                  <w:txbxContent>
                    <w:p w14:paraId="1E5D5FD9" w14:textId="77777777" w:rsidR="00C74C0D" w:rsidRDefault="00C74C0D">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11840" behindDoc="0" locked="0" layoutInCell="1" allowOverlap="1" wp14:anchorId="54169665" wp14:editId="01948673">
                <wp:simplePos x="0" y="0"/>
                <wp:positionH relativeFrom="margin">
                  <wp:posOffset>2915285</wp:posOffset>
                </wp:positionH>
                <wp:positionV relativeFrom="paragraph">
                  <wp:posOffset>83820</wp:posOffset>
                </wp:positionV>
                <wp:extent cx="355600" cy="182880"/>
                <wp:effectExtent l="0" t="0" r="0" b="0"/>
                <wp:wrapNone/>
                <wp:docPr id="60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53F5F" w14:textId="77777777" w:rsidR="00C74C0D" w:rsidRDefault="00C74C0D">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69665" id="_x0000_s1049" type="#_x0000_t202" style="position:absolute;margin-left:229.55pt;margin-top:6.6pt;width:28pt;height:14.4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Bt1fRA5QEAAKgDAAAOAAAAAAAAAAAAAAAAAC4CAABkcnMvZTJvRG9jLnhtbFBLAQIt&#10;ABQABgAIAAAAIQBhEKZB3AAAAAkBAAAPAAAAAAAAAAAAAAAAAD8EAABkcnMvZG93bnJldi54bWxQ&#10;SwUGAAAAAAQABADzAAAASAUAAAAA&#10;" filled="f" stroked="f">
                <v:textbox>
                  <w:txbxContent>
                    <w:p w14:paraId="5D253F5F" w14:textId="77777777" w:rsidR="00C74C0D" w:rsidRDefault="00C74C0D">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08768" behindDoc="0" locked="0" layoutInCell="1" allowOverlap="1" wp14:anchorId="39F69084" wp14:editId="4312EE46">
                <wp:simplePos x="0" y="0"/>
                <wp:positionH relativeFrom="column">
                  <wp:posOffset>3160395</wp:posOffset>
                </wp:positionH>
                <wp:positionV relativeFrom="paragraph">
                  <wp:posOffset>2440940</wp:posOffset>
                </wp:positionV>
                <wp:extent cx="465455" cy="166370"/>
                <wp:effectExtent l="0" t="0" r="0" b="0"/>
                <wp:wrapNone/>
                <wp:docPr id="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423D0" w14:textId="77777777" w:rsidR="00C74C0D" w:rsidRDefault="00C74C0D">
                            <w:pPr>
                              <w:jc w:val="center"/>
                              <w:rPr>
                                <w:b/>
                                <w:sz w:val="12"/>
                                <w:szCs w:val="22"/>
                                <w:lang w:val="de-CH"/>
                              </w:rPr>
                            </w:pPr>
                            <w:r>
                              <w:rPr>
                                <w:b/>
                                <w:sz w:val="12"/>
                                <w:szCs w:val="22"/>
                                <w:lang w:val="de-CH"/>
                              </w:rPr>
                              <w:t>Pradžia</w:t>
                            </w:r>
                          </w:p>
                          <w:p w14:paraId="7FCEB402" w14:textId="77777777" w:rsidR="00C74C0D" w:rsidRDefault="00C74C0D">
                            <w:pPr>
                              <w:jc w:val="center"/>
                              <w:rPr>
                                <w:b/>
                                <w:sz w:val="12"/>
                                <w:szCs w:val="2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69084" id="_x0000_s1050" type="#_x0000_t202" style="position:absolute;margin-left:248.85pt;margin-top:192.2pt;width:36.65pt;height:13.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9p5QEAAKg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xT8VURpUUxNTRHkoMwrwutN106wJ+cjbQqFfc/9gIVZ/0HS5a8zYsi7lYKivXV&#10;igK8rNSXFWElQVU8cDZfb8O8j3uHpu2o0zwECzdkozZJ4jOrE39ah6T8tLpx3y7j9Or5B9v9Ag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CNiW9p5QEAAKgDAAAOAAAAAAAAAAAAAAAAAC4CAABkcnMvZTJvRG9jLnhtbFBL&#10;AQItABQABgAIAAAAIQCBu4B83wAAAAsBAAAPAAAAAAAAAAAAAAAAAD8EAABkcnMvZG93bnJldi54&#10;bWxQSwUGAAAAAAQABADzAAAASwUAAAAA&#10;" filled="f" stroked="f">
                <v:textbox>
                  <w:txbxContent>
                    <w:p w14:paraId="1EB423D0" w14:textId="77777777" w:rsidR="00C74C0D" w:rsidRDefault="00C74C0D">
                      <w:pPr>
                        <w:jc w:val="center"/>
                        <w:rPr>
                          <w:b/>
                          <w:sz w:val="12"/>
                          <w:szCs w:val="22"/>
                          <w:lang w:val="de-CH"/>
                        </w:rPr>
                      </w:pPr>
                      <w:r>
                        <w:rPr>
                          <w:b/>
                          <w:sz w:val="12"/>
                          <w:szCs w:val="22"/>
                          <w:lang w:val="de-CH"/>
                        </w:rPr>
                        <w:t>Pradžia</w:t>
                      </w:r>
                    </w:p>
                    <w:p w14:paraId="7FCEB402" w14:textId="77777777" w:rsidR="00C74C0D" w:rsidRDefault="00C74C0D">
                      <w:pPr>
                        <w:jc w:val="center"/>
                        <w:rPr>
                          <w:b/>
                          <w:sz w:val="12"/>
                          <w:szCs w:val="22"/>
                          <w:lang w:val="de-CH"/>
                        </w:rPr>
                      </w:pPr>
                    </w:p>
                  </w:txbxContent>
                </v:textbox>
              </v:shape>
            </w:pict>
          </mc:Fallback>
        </mc:AlternateContent>
      </w:r>
      <w:r w:rsidRPr="00004E62">
        <w:rPr>
          <w:noProof/>
          <w:lang w:val="lt-LT" w:eastAsia="lt-LT"/>
        </w:rPr>
        <mc:AlternateContent>
          <mc:Choice Requires="wps">
            <w:drawing>
              <wp:anchor distT="0" distB="0" distL="114300" distR="114300" simplePos="0" relativeHeight="251805696" behindDoc="0" locked="0" layoutInCell="1" allowOverlap="1" wp14:anchorId="484BBBF6" wp14:editId="1C769F9D">
                <wp:simplePos x="0" y="0"/>
                <wp:positionH relativeFrom="column">
                  <wp:posOffset>2177415</wp:posOffset>
                </wp:positionH>
                <wp:positionV relativeFrom="paragraph">
                  <wp:posOffset>2444115</wp:posOffset>
                </wp:positionV>
                <wp:extent cx="267335" cy="166370"/>
                <wp:effectExtent l="0" t="0" r="0" b="0"/>
                <wp:wrapNone/>
                <wp:docPr id="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93124" w14:textId="77777777" w:rsidR="00C74C0D" w:rsidRDefault="00C74C0D">
                            <w:pPr>
                              <w:jc w:val="center"/>
                              <w:rPr>
                                <w:b/>
                                <w:sz w:val="12"/>
                                <w:szCs w:val="22"/>
                                <w:lang w:val="de-CH"/>
                              </w:rPr>
                            </w:pPr>
                            <w:r>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BBBF6" id="_x0000_s1051" type="#_x0000_t202" style="position:absolute;margin-left:171.45pt;margin-top:192.45pt;width:21.05pt;height:13.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895QEAAKg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REZBmlRTEV1EeSgzCuC603XRrAX5z1tCol9z/3AhVn7WdLlnzIF4u4WylYLNcz&#10;CvCyUl1WhJUEVfLA2Xi9CeM+7h2aXUOdxiFYuCYbtUkSX1id+NM6JOWn1Y37dhmnVy8/2PY3AA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As8Y895QEAAKgDAAAOAAAAAAAAAAAAAAAAAC4CAABkcnMvZTJvRG9jLnhtbFBL&#10;AQItABQABgAIAAAAIQArEdL+3wAAAAsBAAAPAAAAAAAAAAAAAAAAAD8EAABkcnMvZG93bnJldi54&#10;bWxQSwUGAAAAAAQABADzAAAASwUAAAAA&#10;" filled="f" stroked="f">
                <v:textbox>
                  <w:txbxContent>
                    <w:p w14:paraId="25493124" w14:textId="77777777" w:rsidR="00C74C0D" w:rsidRDefault="00C74C0D">
                      <w:pPr>
                        <w:jc w:val="center"/>
                        <w:rPr>
                          <w:b/>
                          <w:sz w:val="12"/>
                          <w:szCs w:val="22"/>
                          <w:lang w:val="de-CH"/>
                        </w:rPr>
                      </w:pPr>
                      <w:r>
                        <w:rPr>
                          <w:b/>
                          <w:sz w:val="12"/>
                          <w:szCs w:val="22"/>
                          <w:lang w:val="de-CH"/>
                        </w:rPr>
                        <w:t>24</w:t>
                      </w:r>
                    </w:p>
                  </w:txbxContent>
                </v:textbox>
              </v:shape>
            </w:pict>
          </mc:Fallback>
        </mc:AlternateContent>
      </w:r>
      <w:r w:rsidRPr="00004E62">
        <w:rPr>
          <w:noProof/>
          <w:lang w:val="lt-LT" w:eastAsia="lt-LT"/>
        </w:rPr>
        <mc:AlternateContent>
          <mc:Choice Requires="wps">
            <w:drawing>
              <wp:anchor distT="0" distB="0" distL="114300" distR="114300" simplePos="0" relativeHeight="251804672" behindDoc="0" locked="0" layoutInCell="1" allowOverlap="1" wp14:anchorId="0DD61C4F" wp14:editId="6A08C71B">
                <wp:simplePos x="0" y="0"/>
                <wp:positionH relativeFrom="column">
                  <wp:posOffset>1910080</wp:posOffset>
                </wp:positionH>
                <wp:positionV relativeFrom="paragraph">
                  <wp:posOffset>2440940</wp:posOffset>
                </wp:positionV>
                <wp:extent cx="267335" cy="166370"/>
                <wp:effectExtent l="0" t="0" r="0" b="0"/>
                <wp:wrapNone/>
                <wp:docPr id="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82A3F" w14:textId="77777777" w:rsidR="00C74C0D" w:rsidRDefault="00C74C0D">
                            <w:pPr>
                              <w:jc w:val="center"/>
                              <w:rPr>
                                <w:b/>
                                <w:sz w:val="12"/>
                                <w:szCs w:val="22"/>
                                <w:lang w:val="de-CH"/>
                              </w:rPr>
                            </w:pPr>
                            <w:r>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61C4F" id="_x0000_s1052" type="#_x0000_t202" style="position:absolute;margin-left:150.4pt;margin-top:192.2pt;width:21.05pt;height:13.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HT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" filled="f" stroked="f">
                <v:textbox>
                  <w:txbxContent>
                    <w:p w14:paraId="04782A3F" w14:textId="77777777" w:rsidR="00C74C0D" w:rsidRDefault="00C74C0D">
                      <w:pPr>
                        <w:jc w:val="center"/>
                        <w:rPr>
                          <w:b/>
                          <w:sz w:val="12"/>
                          <w:szCs w:val="22"/>
                          <w:lang w:val="de-CH"/>
                        </w:rPr>
                      </w:pPr>
                      <w:r>
                        <w:rPr>
                          <w:b/>
                          <w:sz w:val="12"/>
                          <w:szCs w:val="22"/>
                          <w:lang w:val="de-CH"/>
                        </w:rPr>
                        <w:t>20</w:t>
                      </w:r>
                    </w:p>
                  </w:txbxContent>
                </v:textbox>
              </v:shape>
            </w:pict>
          </mc:Fallback>
        </mc:AlternateContent>
      </w:r>
      <w:r w:rsidRPr="00004E62">
        <w:rPr>
          <w:noProof/>
          <w:lang w:val="lt-LT" w:eastAsia="lt-LT"/>
        </w:rPr>
        <mc:AlternateContent>
          <mc:Choice Requires="wps">
            <w:drawing>
              <wp:anchor distT="0" distB="0" distL="114300" distR="114300" simplePos="0" relativeHeight="251803648" behindDoc="0" locked="0" layoutInCell="1" allowOverlap="1" wp14:anchorId="6DCB50CA" wp14:editId="2BE74A7F">
                <wp:simplePos x="0" y="0"/>
                <wp:positionH relativeFrom="column">
                  <wp:posOffset>1593850</wp:posOffset>
                </wp:positionH>
                <wp:positionV relativeFrom="paragraph">
                  <wp:posOffset>2440940</wp:posOffset>
                </wp:positionV>
                <wp:extent cx="267335" cy="166370"/>
                <wp:effectExtent l="0" t="0" r="0" b="0"/>
                <wp:wrapNone/>
                <wp:docPr id="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7BBBE" w14:textId="77777777" w:rsidR="00C74C0D" w:rsidRDefault="00C74C0D">
                            <w:pPr>
                              <w:jc w:val="center"/>
                              <w:rPr>
                                <w:b/>
                                <w:sz w:val="12"/>
                                <w:szCs w:val="22"/>
                                <w:lang w:val="de-CH"/>
                              </w:rPr>
                            </w:pPr>
                            <w:r>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B50CA" id="_x0000_s1053" type="#_x0000_t202" style="position:absolute;margin-left:125.5pt;margin-top:192.2pt;width:21.05pt;height:13.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Q/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ZKi2IqqI8kB2FaF1pvurSAPzkbaFVK7n/sBSrOuo+WLHmXr1Zxt1Kwutos&#10;KMDLSnVZEVYSVMkDZ9P1Nkz7uHdompY6TUOwcEM2apMkvrA68ad1SMpPqxv37TJOr15+sN0vAA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LWoUP+UBAACoAwAADgAAAAAAAAAAAAAAAAAuAgAAZHJzL2Uyb0RvYy54bWxQ&#10;SwECLQAUAAYACAAAACEATP7Yf+AAAAALAQAADwAAAAAAAAAAAAAAAAA/BAAAZHJzL2Rvd25yZXYu&#10;eG1sUEsFBgAAAAAEAAQA8wAAAEwFAAAAAA==&#10;" filled="f" stroked="f">
                <v:textbox>
                  <w:txbxContent>
                    <w:p w14:paraId="49C7BBBE" w14:textId="77777777" w:rsidR="00C74C0D" w:rsidRDefault="00C74C0D">
                      <w:pPr>
                        <w:jc w:val="center"/>
                        <w:rPr>
                          <w:b/>
                          <w:sz w:val="12"/>
                          <w:szCs w:val="22"/>
                          <w:lang w:val="de-CH"/>
                        </w:rPr>
                      </w:pPr>
                      <w:r>
                        <w:rPr>
                          <w:b/>
                          <w:sz w:val="12"/>
                          <w:szCs w:val="22"/>
                          <w:lang w:val="de-CH"/>
                        </w:rPr>
                        <w:t>16</w:t>
                      </w:r>
                    </w:p>
                  </w:txbxContent>
                </v:textbox>
              </v:shape>
            </w:pict>
          </mc:Fallback>
        </mc:AlternateContent>
      </w:r>
      <w:r w:rsidRPr="00004E62">
        <w:rPr>
          <w:noProof/>
          <w:lang w:val="lt-LT" w:eastAsia="lt-LT"/>
        </w:rPr>
        <mc:AlternateContent>
          <mc:Choice Requires="wps">
            <w:drawing>
              <wp:anchor distT="0" distB="0" distL="114300" distR="114300" simplePos="0" relativeHeight="251802624" behindDoc="0" locked="0" layoutInCell="1" allowOverlap="1" wp14:anchorId="6321C061" wp14:editId="20DE25B4">
                <wp:simplePos x="0" y="0"/>
                <wp:positionH relativeFrom="column">
                  <wp:posOffset>1271270</wp:posOffset>
                </wp:positionH>
                <wp:positionV relativeFrom="paragraph">
                  <wp:posOffset>2444115</wp:posOffset>
                </wp:positionV>
                <wp:extent cx="267335" cy="166370"/>
                <wp:effectExtent l="0" t="0" r="0" b="0"/>
                <wp:wrapNone/>
                <wp:docPr id="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A2028" w14:textId="77777777" w:rsidR="00C74C0D" w:rsidRDefault="00C74C0D">
                            <w:pPr>
                              <w:jc w:val="center"/>
                              <w:rPr>
                                <w:b/>
                                <w:sz w:val="12"/>
                                <w:szCs w:val="22"/>
                                <w:lang w:val="de-CH"/>
                              </w:rPr>
                            </w:pPr>
                            <w:r>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1C061" id="_x0000_s1054" type="#_x0000_t202" style="position:absolute;margin-left:100.1pt;margin-top:192.45pt;width:21.05pt;height:13.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Pe5QEAAKg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iFxHaVFMBfWR5CBM60LrTZcW8CdnA61Kyf2PvUDFWffBkiVv89Uq7lYKVleb&#10;BQV4WakuK8JKgip54Gy63oVpH/cOTdNSp2kIFm7JRm2SxBdWJ/60Dkn5aXXjvl3G6dXLD7b7BQ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IrlI97lAQAAqAMAAA4AAAAAAAAAAAAAAAAALgIAAGRycy9lMm9Eb2MueG1sUEsB&#10;Ai0AFAAGAAgAAAAhAEeT4areAAAACwEAAA8AAAAAAAAAAAAAAAAAPwQAAGRycy9kb3ducmV2Lnht&#10;bFBLBQYAAAAABAAEAPMAAABKBQAAAAA=&#10;" filled="f" stroked="f">
                <v:textbox>
                  <w:txbxContent>
                    <w:p w14:paraId="045A2028" w14:textId="77777777" w:rsidR="00C74C0D" w:rsidRDefault="00C74C0D">
                      <w:pPr>
                        <w:jc w:val="center"/>
                        <w:rPr>
                          <w:b/>
                          <w:sz w:val="12"/>
                          <w:szCs w:val="22"/>
                          <w:lang w:val="de-CH"/>
                        </w:rPr>
                      </w:pPr>
                      <w:r>
                        <w:rPr>
                          <w:b/>
                          <w:sz w:val="12"/>
                          <w:szCs w:val="22"/>
                          <w:lang w:val="de-CH"/>
                        </w:rPr>
                        <w:t>12</w:t>
                      </w:r>
                    </w:p>
                  </w:txbxContent>
                </v:textbox>
              </v:shape>
            </w:pict>
          </mc:Fallback>
        </mc:AlternateContent>
      </w:r>
      <w:r w:rsidRPr="00004E62">
        <w:rPr>
          <w:noProof/>
          <w:lang w:val="lt-LT" w:eastAsia="lt-LT"/>
        </w:rPr>
        <mc:AlternateContent>
          <mc:Choice Requires="wps">
            <w:drawing>
              <wp:anchor distT="0" distB="0" distL="114300" distR="114300" simplePos="0" relativeHeight="251801600" behindDoc="0" locked="0" layoutInCell="1" allowOverlap="1" wp14:anchorId="0559236A" wp14:editId="47B055C0">
                <wp:simplePos x="0" y="0"/>
                <wp:positionH relativeFrom="column">
                  <wp:posOffset>1003935</wp:posOffset>
                </wp:positionH>
                <wp:positionV relativeFrom="paragraph">
                  <wp:posOffset>2444115</wp:posOffset>
                </wp:positionV>
                <wp:extent cx="267335" cy="166370"/>
                <wp:effectExtent l="0" t="0" r="0" b="0"/>
                <wp:wrapNone/>
                <wp:docPr id="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F30FE" w14:textId="77777777" w:rsidR="00C74C0D" w:rsidRDefault="00C74C0D">
                            <w:pPr>
                              <w:jc w:val="center"/>
                              <w:rPr>
                                <w:b/>
                                <w:sz w:val="12"/>
                                <w:szCs w:val="22"/>
                                <w:lang w:val="de-CH"/>
                              </w:rPr>
                            </w:pPr>
                            <w:r>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9236A" id="_x0000_s1055" type="#_x0000_t202" style="position:absolute;margin-left:79.05pt;margin-top:192.45pt;width:21.05pt;height:13.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Yy5Q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EbmO0qKYCuojyUGY1oXWmy4t4E/OBlqVkvsfe4GKs+6DJUuu89Uq7lYKVleb&#10;BQV4WakuK8JKgip54Gy63oVpH/cOTdNSp2kIFm7JRm2SxBdWJ/60Dkn5aXXjvl3G6dXLD7b7BQ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Cqr1jLlAQAAqAMAAA4AAAAAAAAAAAAAAAAALgIAAGRycy9lMm9Eb2MueG1sUEsB&#10;Ai0AFAAGAAgAAAAhAPWDR2DeAAAACwEAAA8AAAAAAAAAAAAAAAAAPwQAAGRycy9kb3ducmV2Lnht&#10;bFBLBQYAAAAABAAEAPMAAABKBQAAAAA=&#10;" filled="f" stroked="f">
                <v:textbox>
                  <w:txbxContent>
                    <w:p w14:paraId="0DAF30FE" w14:textId="77777777" w:rsidR="00C74C0D" w:rsidRDefault="00C74C0D">
                      <w:pPr>
                        <w:jc w:val="center"/>
                        <w:rPr>
                          <w:b/>
                          <w:sz w:val="12"/>
                          <w:szCs w:val="22"/>
                          <w:lang w:val="de-CH"/>
                        </w:rPr>
                      </w:pPr>
                      <w:r>
                        <w:rPr>
                          <w:b/>
                          <w:sz w:val="12"/>
                          <w:szCs w:val="22"/>
                          <w:lang w:val="de-CH"/>
                        </w:rPr>
                        <w:t>8</w:t>
                      </w:r>
                    </w:p>
                  </w:txbxContent>
                </v:textbox>
              </v:shape>
            </w:pict>
          </mc:Fallback>
        </mc:AlternateContent>
      </w:r>
      <w:r w:rsidRPr="00004E62">
        <w:rPr>
          <w:noProof/>
          <w:lang w:val="lt-LT" w:eastAsia="lt-LT"/>
        </w:rPr>
        <mc:AlternateContent>
          <mc:Choice Requires="wps">
            <w:drawing>
              <wp:anchor distT="0" distB="0" distL="114300" distR="114300" simplePos="0" relativeHeight="251800576" behindDoc="0" locked="0" layoutInCell="1" allowOverlap="1" wp14:anchorId="52D68216" wp14:editId="0A496FF2">
                <wp:simplePos x="0" y="0"/>
                <wp:positionH relativeFrom="column">
                  <wp:posOffset>694055</wp:posOffset>
                </wp:positionH>
                <wp:positionV relativeFrom="paragraph">
                  <wp:posOffset>2440940</wp:posOffset>
                </wp:positionV>
                <wp:extent cx="267335" cy="166370"/>
                <wp:effectExtent l="0" t="0" r="0" b="0"/>
                <wp:wrapNone/>
                <wp:docPr id="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B1A56" w14:textId="77777777" w:rsidR="00C74C0D" w:rsidRDefault="00C74C0D">
                            <w:pPr>
                              <w:jc w:val="center"/>
                              <w:rPr>
                                <w:b/>
                                <w:sz w:val="12"/>
                                <w:szCs w:val="22"/>
                                <w:lang w:val="de-CH"/>
                              </w:rPr>
                            </w:pPr>
                            <w:r>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68216" id="_x0000_s1056" type="#_x0000_t202" style="position:absolute;margin-left:54.65pt;margin-top:192.2pt;width:21.05pt;height:13.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3cC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" filled="f" stroked="f">
                <v:textbox>
                  <w:txbxContent>
                    <w:p w14:paraId="6DAB1A56" w14:textId="77777777" w:rsidR="00C74C0D" w:rsidRDefault="00C74C0D">
                      <w:pPr>
                        <w:jc w:val="center"/>
                        <w:rPr>
                          <w:b/>
                          <w:sz w:val="12"/>
                          <w:szCs w:val="22"/>
                          <w:lang w:val="de-CH"/>
                        </w:rPr>
                      </w:pPr>
                      <w:r>
                        <w:rPr>
                          <w:b/>
                          <w:sz w:val="12"/>
                          <w:szCs w:val="22"/>
                          <w:lang w:val="de-CH"/>
                        </w:rPr>
                        <w:t>4</w:t>
                      </w:r>
                    </w:p>
                  </w:txbxContent>
                </v:textbox>
              </v:shape>
            </w:pict>
          </mc:Fallback>
        </mc:AlternateContent>
      </w:r>
      <w:r w:rsidRPr="00004E62">
        <w:rPr>
          <w:noProof/>
          <w:lang w:val="lt-LT" w:eastAsia="lt-LT"/>
        </w:rPr>
        <mc:AlternateContent>
          <mc:Choice Requires="wps">
            <w:drawing>
              <wp:anchor distT="0" distB="0" distL="114300" distR="114300" simplePos="0" relativeHeight="251799552" behindDoc="0" locked="0" layoutInCell="1" allowOverlap="1" wp14:anchorId="3E58443F" wp14:editId="5B3EFA9A">
                <wp:simplePos x="0" y="0"/>
                <wp:positionH relativeFrom="column">
                  <wp:posOffset>3515995</wp:posOffset>
                </wp:positionH>
                <wp:positionV relativeFrom="paragraph">
                  <wp:posOffset>2444115</wp:posOffset>
                </wp:positionV>
                <wp:extent cx="267335" cy="166370"/>
                <wp:effectExtent l="0" t="0" r="0" b="0"/>
                <wp:wrapNone/>
                <wp:docPr id="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A6ED" w14:textId="77777777" w:rsidR="00C74C0D" w:rsidRDefault="00C74C0D">
                            <w:pPr>
                              <w:jc w:val="center"/>
                              <w:rPr>
                                <w:b/>
                                <w:sz w:val="12"/>
                                <w:szCs w:val="22"/>
                                <w:lang w:val="de-CH"/>
                              </w:rPr>
                            </w:pPr>
                            <w:r>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8443F" id="_x0000_s1057" type="#_x0000_t202" style="position:absolute;margin-left:276.85pt;margin-top:192.45pt;width:21.05pt;height:13.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Lu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" filled="f" stroked="f">
                <v:textbox>
                  <w:txbxContent>
                    <w:p w14:paraId="1EDAA6ED" w14:textId="77777777" w:rsidR="00C74C0D" w:rsidRDefault="00C74C0D">
                      <w:pPr>
                        <w:jc w:val="center"/>
                        <w:rPr>
                          <w:b/>
                          <w:sz w:val="12"/>
                          <w:szCs w:val="22"/>
                          <w:lang w:val="de-CH"/>
                        </w:rPr>
                      </w:pPr>
                      <w:r>
                        <w:rPr>
                          <w:b/>
                          <w:sz w:val="12"/>
                          <w:szCs w:val="22"/>
                          <w:lang w:val="de-CH"/>
                        </w:rPr>
                        <w:t>4</w:t>
                      </w:r>
                    </w:p>
                  </w:txbxContent>
                </v:textbox>
              </v:shape>
            </w:pict>
          </mc:Fallback>
        </mc:AlternateContent>
      </w:r>
      <w:r w:rsidRPr="00004E62">
        <w:rPr>
          <w:noProof/>
          <w:lang w:val="lt-LT" w:eastAsia="lt-LT"/>
        </w:rPr>
        <mc:AlternateContent>
          <mc:Choice Requires="wps">
            <w:drawing>
              <wp:anchor distT="0" distB="0" distL="114300" distR="114300" simplePos="0" relativeHeight="251798528" behindDoc="0" locked="0" layoutInCell="1" allowOverlap="1" wp14:anchorId="1A20DE5C" wp14:editId="79FF1EEC">
                <wp:simplePos x="0" y="0"/>
                <wp:positionH relativeFrom="column">
                  <wp:posOffset>3787775</wp:posOffset>
                </wp:positionH>
                <wp:positionV relativeFrom="paragraph">
                  <wp:posOffset>2444115</wp:posOffset>
                </wp:positionV>
                <wp:extent cx="267335" cy="166370"/>
                <wp:effectExtent l="0" t="0" r="0" b="0"/>
                <wp:wrapNone/>
                <wp:docPr id="6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AC8A7" w14:textId="77777777" w:rsidR="00C74C0D" w:rsidRDefault="00C74C0D">
                            <w:pPr>
                              <w:jc w:val="center"/>
                              <w:rPr>
                                <w:b/>
                                <w:sz w:val="12"/>
                                <w:szCs w:val="22"/>
                                <w:lang w:val="de-CH"/>
                              </w:rPr>
                            </w:pPr>
                            <w:r>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0DE5C" id="_x0000_s1058" type="#_x0000_t202" style="position:absolute;margin-left:298.25pt;margin-top:192.45pt;width:21.05pt;height:13.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wA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UfFFEaVFMDc2R5CBM60LrTZcW8CdnA61Kxf2PvUDFWffRkiXv8uUy7lYKllfr&#10;ggK8rNSXFWElQVU8cDZdb8O0j3uHZtdSp2kIFm7IRm2SxBdWJ/60Dkn5aXXjvl3G6dXLD7b9BQ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KUTsAOUBAACoAwAADgAAAAAAAAAAAAAAAAAuAgAAZHJzL2Uyb0RvYy54bWxQ&#10;SwECLQAUAAYACAAAACEAmVOiUuAAAAALAQAADwAAAAAAAAAAAAAAAAA/BAAAZHJzL2Rvd25yZXYu&#10;eG1sUEsFBgAAAAAEAAQA8wAAAEwFAAAAAA==&#10;" filled="f" stroked="f">
                <v:textbox>
                  <w:txbxContent>
                    <w:p w14:paraId="242AC8A7" w14:textId="77777777" w:rsidR="00C74C0D" w:rsidRDefault="00C74C0D">
                      <w:pPr>
                        <w:jc w:val="center"/>
                        <w:rPr>
                          <w:b/>
                          <w:sz w:val="12"/>
                          <w:szCs w:val="22"/>
                          <w:lang w:val="de-CH"/>
                        </w:rPr>
                      </w:pPr>
                      <w:r>
                        <w:rPr>
                          <w:b/>
                          <w:sz w:val="12"/>
                          <w:szCs w:val="22"/>
                          <w:lang w:val="de-CH"/>
                        </w:rPr>
                        <w:t>8</w:t>
                      </w:r>
                    </w:p>
                  </w:txbxContent>
                </v:textbox>
              </v:shape>
            </w:pict>
          </mc:Fallback>
        </mc:AlternateContent>
      </w:r>
      <w:r w:rsidRPr="00004E62">
        <w:rPr>
          <w:noProof/>
          <w:lang w:val="lt-LT" w:eastAsia="lt-LT"/>
        </w:rPr>
        <mc:AlternateContent>
          <mc:Choice Requires="wps">
            <w:drawing>
              <wp:anchor distT="0" distB="0" distL="114300" distR="114300" simplePos="0" relativeHeight="251797504" behindDoc="0" locked="0" layoutInCell="1" allowOverlap="1" wp14:anchorId="4B524A15" wp14:editId="2EF0D555">
                <wp:simplePos x="0" y="0"/>
                <wp:positionH relativeFrom="column">
                  <wp:posOffset>4098925</wp:posOffset>
                </wp:positionH>
                <wp:positionV relativeFrom="paragraph">
                  <wp:posOffset>2440940</wp:posOffset>
                </wp:positionV>
                <wp:extent cx="267335" cy="166370"/>
                <wp:effectExtent l="0" t="0" r="0" b="0"/>
                <wp:wrapNone/>
                <wp:docPr id="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521B4" w14:textId="77777777" w:rsidR="00C74C0D" w:rsidRDefault="00C74C0D">
                            <w:pPr>
                              <w:jc w:val="center"/>
                              <w:rPr>
                                <w:b/>
                                <w:sz w:val="12"/>
                                <w:szCs w:val="22"/>
                                <w:lang w:val="de-CH"/>
                              </w:rPr>
                            </w:pPr>
                            <w:r>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24A15" id="_x0000_s1059" type="#_x0000_t202" style="position:absolute;margin-left:322.75pt;margin-top:192.2pt;width:21.05pt;height:13.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ns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xGaVFMBfWR5CBM60LrTZcW8CdnA61Kyf2PvUDFWffRkiXv8tUq7lYKVleb&#10;BQV4WakuK8JKgip54Gy63oZpH/cOTdNSp2kIFm7IRm2SxBdWJ/60Dkn5aXXjvl3G6dXLD7b7BQ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CJChns5QEAAKgDAAAOAAAAAAAAAAAAAAAAAC4CAABkcnMvZTJvRG9jLnhtbFBL&#10;AQItABQABgAIAAAAIQCarQlj3wAAAAsBAAAPAAAAAAAAAAAAAAAAAD8EAABkcnMvZG93bnJldi54&#10;bWxQSwUGAAAAAAQABADzAAAASwUAAAAA&#10;" filled="f" stroked="f">
                <v:textbox>
                  <w:txbxContent>
                    <w:p w14:paraId="494521B4" w14:textId="77777777" w:rsidR="00C74C0D" w:rsidRDefault="00C74C0D">
                      <w:pPr>
                        <w:jc w:val="center"/>
                        <w:rPr>
                          <w:b/>
                          <w:sz w:val="12"/>
                          <w:szCs w:val="22"/>
                          <w:lang w:val="de-CH"/>
                        </w:rPr>
                      </w:pPr>
                      <w:r>
                        <w:rPr>
                          <w:b/>
                          <w:sz w:val="12"/>
                          <w:szCs w:val="22"/>
                          <w:lang w:val="de-CH"/>
                        </w:rPr>
                        <w:t>12</w:t>
                      </w:r>
                    </w:p>
                  </w:txbxContent>
                </v:textbox>
              </v:shape>
            </w:pict>
          </mc:Fallback>
        </mc:AlternateContent>
      </w:r>
      <w:r w:rsidRPr="00004E62">
        <w:rPr>
          <w:noProof/>
          <w:lang w:val="lt-LT" w:eastAsia="lt-LT"/>
        </w:rPr>
        <mc:AlternateContent>
          <mc:Choice Requires="wps">
            <w:drawing>
              <wp:anchor distT="0" distB="0" distL="114300" distR="114300" simplePos="0" relativeHeight="251796480" behindDoc="0" locked="0" layoutInCell="1" allowOverlap="1" wp14:anchorId="6834DF37" wp14:editId="4F6429CE">
                <wp:simplePos x="0" y="0"/>
                <wp:positionH relativeFrom="column">
                  <wp:posOffset>4398645</wp:posOffset>
                </wp:positionH>
                <wp:positionV relativeFrom="paragraph">
                  <wp:posOffset>2440940</wp:posOffset>
                </wp:positionV>
                <wp:extent cx="267335" cy="166370"/>
                <wp:effectExtent l="0" t="0" r="0" b="0"/>
                <wp:wrapNone/>
                <wp:docPr id="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87212" w14:textId="77777777" w:rsidR="00C74C0D" w:rsidRDefault="00C74C0D">
                            <w:pPr>
                              <w:jc w:val="center"/>
                              <w:rPr>
                                <w:b/>
                                <w:sz w:val="12"/>
                                <w:szCs w:val="22"/>
                                <w:lang w:val="de-CH"/>
                              </w:rPr>
                            </w:pPr>
                            <w:r>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4DF37" id="_x0000_s1060" type="#_x0000_t202" style="position:absolute;margin-left:346.35pt;margin-top:192.2pt;width:21.05pt;height:13.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UAH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xFaVFMBfWR5CBM60LrTZcW8CdnA61Kyf2PvUDFWffRkiXv8tUq7lYKVleb&#10;BQV4WakuK8JKgip54Gy63oZpH/cOTdNSp2kIFm7IRm2SxBdWJ/60Dkn5aXXjvl3G6dXLD7b7BQ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KulAB+UBAACoAwAADgAAAAAAAAAAAAAAAAAuAgAAZHJzL2Uyb0RvYy54bWxQ&#10;SwECLQAUAAYACAAAACEAyc0ne+AAAAALAQAADwAAAAAAAAAAAAAAAAA/BAAAZHJzL2Rvd25yZXYu&#10;eG1sUEsFBgAAAAAEAAQA8wAAAEwFAAAAAA==&#10;" filled="f" stroked="f">
                <v:textbox>
                  <w:txbxContent>
                    <w:p w14:paraId="0F587212" w14:textId="77777777" w:rsidR="00C74C0D" w:rsidRDefault="00C74C0D">
                      <w:pPr>
                        <w:jc w:val="center"/>
                        <w:rPr>
                          <w:b/>
                          <w:sz w:val="12"/>
                          <w:szCs w:val="22"/>
                          <w:lang w:val="de-CH"/>
                        </w:rPr>
                      </w:pPr>
                      <w:r>
                        <w:rPr>
                          <w:b/>
                          <w:sz w:val="12"/>
                          <w:szCs w:val="22"/>
                          <w:lang w:val="de-CH"/>
                        </w:rPr>
                        <w:t>16</w:t>
                      </w:r>
                    </w:p>
                  </w:txbxContent>
                </v:textbox>
              </v:shape>
            </w:pict>
          </mc:Fallback>
        </mc:AlternateContent>
      </w:r>
      <w:r w:rsidRPr="00004E62">
        <w:rPr>
          <w:noProof/>
          <w:lang w:val="lt-LT" w:eastAsia="lt-LT"/>
        </w:rPr>
        <mc:AlternateContent>
          <mc:Choice Requires="wps">
            <w:drawing>
              <wp:anchor distT="0" distB="0" distL="114300" distR="114300" simplePos="0" relativeHeight="251795456" behindDoc="0" locked="0" layoutInCell="1" allowOverlap="1" wp14:anchorId="50A4A218" wp14:editId="56EB5FE3">
                <wp:simplePos x="0" y="0"/>
                <wp:positionH relativeFrom="column">
                  <wp:posOffset>4704715</wp:posOffset>
                </wp:positionH>
                <wp:positionV relativeFrom="paragraph">
                  <wp:posOffset>2440940</wp:posOffset>
                </wp:positionV>
                <wp:extent cx="267335" cy="166370"/>
                <wp:effectExtent l="0" t="0" r="0" b="0"/>
                <wp:wrapNone/>
                <wp:docPr id="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CD7E" w14:textId="77777777" w:rsidR="00C74C0D" w:rsidRDefault="00C74C0D">
                            <w:pPr>
                              <w:jc w:val="center"/>
                              <w:rPr>
                                <w:b/>
                                <w:sz w:val="12"/>
                                <w:szCs w:val="22"/>
                                <w:lang w:val="de-CH"/>
                              </w:rPr>
                            </w:pPr>
                            <w:r>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4A218" id="_x0000_s1061" type="#_x0000_t202" style="position:absolute;margin-left:370.45pt;margin-top:192.2pt;width:21.05pt;height:13.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CKp7Xr5QEAAKgDAAAOAAAAAAAAAAAAAAAAAC4CAABkcnMvZTJvRG9jLnhtbFBL&#10;AQItABQABgAIAAAAIQBgnnHL3wAAAAsBAAAPAAAAAAAAAAAAAAAAAD8EAABkcnMvZG93bnJldi54&#10;bWxQSwUGAAAAAAQABADzAAAASwUAAAAA&#10;" filled="f" stroked="f">
                <v:textbox>
                  <w:txbxContent>
                    <w:p w14:paraId="1DCCCD7E" w14:textId="77777777" w:rsidR="00C74C0D" w:rsidRDefault="00C74C0D">
                      <w:pPr>
                        <w:jc w:val="center"/>
                        <w:rPr>
                          <w:b/>
                          <w:sz w:val="12"/>
                          <w:szCs w:val="22"/>
                          <w:lang w:val="de-CH"/>
                        </w:rPr>
                      </w:pPr>
                      <w:r>
                        <w:rPr>
                          <w:b/>
                          <w:sz w:val="12"/>
                          <w:szCs w:val="22"/>
                          <w:lang w:val="de-CH"/>
                        </w:rPr>
                        <w:t>20</w:t>
                      </w:r>
                    </w:p>
                  </w:txbxContent>
                </v:textbox>
              </v:shape>
            </w:pict>
          </mc:Fallback>
        </mc:AlternateContent>
      </w:r>
      <w:r w:rsidRPr="00004E62">
        <w:rPr>
          <w:noProof/>
          <w:lang w:val="lt-LT" w:eastAsia="lt-LT"/>
        </w:rPr>
        <mc:AlternateContent>
          <mc:Choice Requires="wps">
            <w:drawing>
              <wp:anchor distT="0" distB="0" distL="114300" distR="114300" simplePos="0" relativeHeight="251794432" behindDoc="0" locked="0" layoutInCell="1" allowOverlap="1" wp14:anchorId="1ECA7A42" wp14:editId="58C0F3F1">
                <wp:simplePos x="0" y="0"/>
                <wp:positionH relativeFrom="column">
                  <wp:posOffset>4982210</wp:posOffset>
                </wp:positionH>
                <wp:positionV relativeFrom="paragraph">
                  <wp:posOffset>2444115</wp:posOffset>
                </wp:positionV>
                <wp:extent cx="267335" cy="166370"/>
                <wp:effectExtent l="0" t="0" r="0" b="0"/>
                <wp:wrapNone/>
                <wp:docPr id="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7EEE3" w14:textId="77777777" w:rsidR="00C74C0D" w:rsidRDefault="00C74C0D">
                            <w:pPr>
                              <w:jc w:val="center"/>
                              <w:rPr>
                                <w:b/>
                                <w:sz w:val="12"/>
                                <w:szCs w:val="22"/>
                                <w:lang w:val="de-CH"/>
                              </w:rPr>
                            </w:pPr>
                            <w:r>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A7A42" id="_x0000_s1062" type="#_x0000_t202" style="position:absolute;margin-left:392.3pt;margin-top:192.45pt;width:21.05pt;height:13.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sF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xHaVFMBfWR5CBM60LrTZcW8CdnA61Kyf2PvUDFWffRkiXv8tUq7lYKVleb&#10;BQV4WakuK8JKgip54Gy63oZpH/cOTdNSp2kIFm7IRm2SxBdWJ/60Dkn5aXXjvl3G6dXLD7b7BQ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K3LbBeUBAACoAwAADgAAAAAAAAAAAAAAAAAuAgAAZHJzL2Uyb0RvYy54bWxQ&#10;SwECLQAUAAYACAAAACEAHWJ9q+AAAAALAQAADwAAAAAAAAAAAAAAAAA/BAAAZHJzL2Rvd25yZXYu&#10;eG1sUEsFBgAAAAAEAAQA8wAAAEwFAAAAAA==&#10;" filled="f" stroked="f">
                <v:textbox>
                  <w:txbxContent>
                    <w:p w14:paraId="3337EEE3" w14:textId="77777777" w:rsidR="00C74C0D" w:rsidRDefault="00C74C0D">
                      <w:pPr>
                        <w:jc w:val="center"/>
                        <w:rPr>
                          <w:b/>
                          <w:sz w:val="12"/>
                          <w:szCs w:val="22"/>
                          <w:lang w:val="de-CH"/>
                        </w:rPr>
                      </w:pPr>
                      <w:r>
                        <w:rPr>
                          <w:b/>
                          <w:sz w:val="12"/>
                          <w:szCs w:val="22"/>
                          <w:lang w:val="de-CH"/>
                        </w:rPr>
                        <w:t>24</w:t>
                      </w:r>
                    </w:p>
                  </w:txbxContent>
                </v:textbox>
              </v:shape>
            </w:pict>
          </mc:Fallback>
        </mc:AlternateContent>
      </w:r>
      <w:r w:rsidRPr="00004E62">
        <w:rPr>
          <w:noProof/>
          <w:lang w:val="lt-LT" w:eastAsia="lt-LT"/>
        </w:rPr>
        <mc:AlternateContent>
          <mc:Choice Requires="wps">
            <w:drawing>
              <wp:anchor distT="0" distB="0" distL="114300" distR="114300" simplePos="0" relativeHeight="251793408" behindDoc="0" locked="0" layoutInCell="1" allowOverlap="1" wp14:anchorId="7D5B46B4" wp14:editId="31B465A5">
                <wp:simplePos x="0" y="0"/>
                <wp:positionH relativeFrom="column">
                  <wp:posOffset>232410</wp:posOffset>
                </wp:positionH>
                <wp:positionV relativeFrom="paragraph">
                  <wp:posOffset>2440940</wp:posOffset>
                </wp:positionV>
                <wp:extent cx="669925" cy="166370"/>
                <wp:effectExtent l="0" t="0" r="0" b="0"/>
                <wp:wrapNone/>
                <wp:docPr id="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A5BFF" w14:textId="77777777" w:rsidR="00C74C0D" w:rsidRDefault="00C74C0D">
                            <w:pPr>
                              <w:jc w:val="center"/>
                              <w:rPr>
                                <w:b/>
                                <w:sz w:val="12"/>
                                <w:szCs w:val="22"/>
                                <w:lang w:val="de-CH"/>
                              </w:rPr>
                            </w:pPr>
                            <w:r>
                              <w:rPr>
                                <w:b/>
                                <w:sz w:val="12"/>
                                <w:szCs w:val="22"/>
                                <w:lang w:val="de-CH"/>
                              </w:rPr>
                              <w:t>Pradžia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B46B4" id="_x0000_s1063" type="#_x0000_t202" style="position:absolute;margin-left:18.3pt;margin-top:192.2pt;width:52.75pt;height:13.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Cebnbh5gEAAKgDAAAOAAAAAAAAAAAAAAAAAC4CAABkcnMvZTJvRG9jLnhtbFBL&#10;AQItABQABgAIAAAAIQDdKKQV3gAAAAoBAAAPAAAAAAAAAAAAAAAAAEAEAABkcnMvZG93bnJldi54&#10;bWxQSwUGAAAAAAQABADzAAAASwUAAAAA&#10;" filled="f" stroked="f">
                <v:textbox>
                  <w:txbxContent>
                    <w:p w14:paraId="01CA5BFF" w14:textId="77777777" w:rsidR="00C74C0D" w:rsidRDefault="00C74C0D">
                      <w:pPr>
                        <w:jc w:val="center"/>
                        <w:rPr>
                          <w:b/>
                          <w:sz w:val="12"/>
                          <w:szCs w:val="22"/>
                          <w:lang w:val="de-CH"/>
                        </w:rPr>
                      </w:pPr>
                      <w:r>
                        <w:rPr>
                          <w:b/>
                          <w:sz w:val="12"/>
                          <w:szCs w:val="22"/>
                          <w:lang w:val="de-CH"/>
                        </w:rPr>
                        <w:t>Pradžia</w:t>
                      </w:r>
                    </w:p>
                  </w:txbxContent>
                </v:textbox>
              </v:shape>
            </w:pict>
          </mc:Fallback>
        </mc:AlternateContent>
      </w:r>
      <w:r w:rsidRPr="00004E62">
        <w:rPr>
          <w:noProof/>
          <w:sz w:val="22"/>
          <w:szCs w:val="22"/>
          <w:lang w:val="lt-LT" w:eastAsia="lt-LT"/>
        </w:rPr>
        <mc:AlternateContent>
          <mc:Choice Requires="wps">
            <w:drawing>
              <wp:anchor distT="0" distB="0" distL="114300" distR="114300" simplePos="0" relativeHeight="251786240" behindDoc="0" locked="0" layoutInCell="1" allowOverlap="1" wp14:anchorId="70AC4753" wp14:editId="1C3939EF">
                <wp:simplePos x="0" y="0"/>
                <wp:positionH relativeFrom="column">
                  <wp:posOffset>3451225</wp:posOffset>
                </wp:positionH>
                <wp:positionV relativeFrom="paragraph">
                  <wp:posOffset>83820</wp:posOffset>
                </wp:positionV>
                <wp:extent cx="1189355" cy="401320"/>
                <wp:effectExtent l="0" t="0" r="0" b="0"/>
                <wp:wrapNone/>
                <wp:docPr id="62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C8EA8" w14:textId="77777777" w:rsidR="00C74C0D" w:rsidRDefault="00C74C0D">
                            <w:pPr>
                              <w:spacing w:after="60"/>
                              <w:rPr>
                                <w:sz w:val="11"/>
                                <w:szCs w:val="11"/>
                                <w:lang w:val="es-ES"/>
                              </w:rPr>
                            </w:pPr>
                            <w:r>
                              <w:rPr>
                                <w:sz w:val="11"/>
                                <w:szCs w:val="11"/>
                                <w:lang w:val="es-ES"/>
                              </w:rPr>
                              <w:t>1 tyrimas / Placebas (N = 66)</w:t>
                            </w:r>
                          </w:p>
                          <w:p w14:paraId="488996A7" w14:textId="77777777" w:rsidR="00C74C0D" w:rsidRDefault="00C74C0D">
                            <w:pPr>
                              <w:spacing w:after="60"/>
                              <w:rPr>
                                <w:sz w:val="11"/>
                                <w:szCs w:val="11"/>
                                <w:lang w:val="es-ES"/>
                              </w:rPr>
                            </w:pPr>
                            <w:r>
                              <w:rPr>
                                <w:sz w:val="11"/>
                                <w:szCs w:val="11"/>
                                <w:lang w:val="es-ES"/>
                              </w:rPr>
                              <w:t>1 tyrimas / Omalizumabas (N = 72)</w:t>
                            </w:r>
                          </w:p>
                          <w:p w14:paraId="6165536A" w14:textId="77777777" w:rsidR="00C74C0D" w:rsidRDefault="00C74C0D">
                            <w:pPr>
                              <w:rPr>
                                <w:sz w:val="12"/>
                                <w:szCs w:val="1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C4753" id="_x0000_s1064" type="#_x0000_t202" style="position:absolute;margin-left:271.75pt;margin-top:6.6pt;width:93.65pt;height:31.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asm7wOUBAACpAwAADgAAAAAAAAAAAAAAAAAuAgAAZHJzL2Uyb0RvYy54bWxQSwEC&#10;LQAUAAYACAAAACEAw7I0tt0AAAAJAQAADwAAAAAAAAAAAAAAAAA/BAAAZHJzL2Rvd25yZXYueG1s&#10;UEsFBgAAAAAEAAQA8wAAAEkFAAAAAA==&#10;" filled="f" stroked="f">
                <v:textbox>
                  <w:txbxContent>
                    <w:p w14:paraId="3ECC8EA8" w14:textId="77777777" w:rsidR="00C74C0D" w:rsidRDefault="00C74C0D">
                      <w:pPr>
                        <w:spacing w:after="60"/>
                        <w:rPr>
                          <w:sz w:val="11"/>
                          <w:szCs w:val="11"/>
                          <w:lang w:val="es-ES"/>
                        </w:rPr>
                      </w:pPr>
                      <w:r>
                        <w:rPr>
                          <w:sz w:val="11"/>
                          <w:szCs w:val="11"/>
                          <w:lang w:val="es-ES"/>
                        </w:rPr>
                        <w:t>1 </w:t>
                      </w:r>
                      <w:r>
                        <w:rPr>
                          <w:sz w:val="11"/>
                          <w:szCs w:val="11"/>
                          <w:lang w:val="es-ES"/>
                        </w:rPr>
                        <w:t>tyrimas / Placebas (N = 66)</w:t>
                      </w:r>
                    </w:p>
                    <w:p w14:paraId="488996A7" w14:textId="77777777" w:rsidR="00C74C0D" w:rsidRDefault="00C74C0D">
                      <w:pPr>
                        <w:spacing w:after="60"/>
                        <w:rPr>
                          <w:sz w:val="11"/>
                          <w:szCs w:val="11"/>
                          <w:lang w:val="es-ES"/>
                        </w:rPr>
                      </w:pPr>
                      <w:r>
                        <w:rPr>
                          <w:sz w:val="11"/>
                          <w:szCs w:val="11"/>
                          <w:lang w:val="es-ES"/>
                        </w:rPr>
                        <w:t>1 tyrimas / Omalizumabas (N = 72)</w:t>
                      </w:r>
                    </w:p>
                    <w:p w14:paraId="6165536A" w14:textId="77777777" w:rsidR="00C74C0D" w:rsidRDefault="00C74C0D">
                      <w:pPr>
                        <w:rPr>
                          <w:sz w:val="12"/>
                          <w:szCs w:val="12"/>
                          <w:lang w:val="es-ES"/>
                        </w:rPr>
                      </w:pPr>
                    </w:p>
                  </w:txbxContent>
                </v:textbox>
              </v:shape>
            </w:pict>
          </mc:Fallback>
        </mc:AlternateContent>
      </w:r>
      <w:r w:rsidRPr="00004E62">
        <w:rPr>
          <w:noProof/>
          <w:lang w:val="lt-LT" w:eastAsia="lt-LT"/>
        </w:rPr>
        <mc:AlternateContent>
          <mc:Choice Requires="wps">
            <w:drawing>
              <wp:anchor distT="0" distB="0" distL="114300" distR="114300" simplePos="0" relativeHeight="251785216" behindDoc="0" locked="0" layoutInCell="1" allowOverlap="1" wp14:anchorId="5A704630" wp14:editId="20417A67">
                <wp:simplePos x="0" y="0"/>
                <wp:positionH relativeFrom="column">
                  <wp:posOffset>626110</wp:posOffset>
                </wp:positionH>
                <wp:positionV relativeFrom="paragraph">
                  <wp:posOffset>83820</wp:posOffset>
                </wp:positionV>
                <wp:extent cx="1189355" cy="401320"/>
                <wp:effectExtent l="0" t="0" r="0" b="0"/>
                <wp:wrapNone/>
                <wp:docPr id="62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A8320" w14:textId="77777777" w:rsidR="00C74C0D" w:rsidRDefault="00C74C0D">
                            <w:pPr>
                              <w:spacing w:after="60"/>
                              <w:rPr>
                                <w:sz w:val="11"/>
                                <w:szCs w:val="11"/>
                                <w:lang w:val="es-ES"/>
                              </w:rPr>
                            </w:pPr>
                            <w:r>
                              <w:rPr>
                                <w:sz w:val="11"/>
                                <w:szCs w:val="11"/>
                                <w:lang w:val="es-ES"/>
                              </w:rPr>
                              <w:t>1 tyrimas / Placebas (N = 66)</w:t>
                            </w:r>
                          </w:p>
                          <w:p w14:paraId="04054622" w14:textId="77777777" w:rsidR="00C74C0D" w:rsidRDefault="00C74C0D">
                            <w:pPr>
                              <w:spacing w:after="60"/>
                              <w:rPr>
                                <w:sz w:val="11"/>
                                <w:szCs w:val="11"/>
                                <w:lang w:val="es-ES"/>
                              </w:rPr>
                            </w:pPr>
                            <w:r>
                              <w:rPr>
                                <w:sz w:val="11"/>
                                <w:szCs w:val="11"/>
                                <w:lang w:val="es-ES"/>
                              </w:rPr>
                              <w:t>1 tyrimas / Omalizumabas (N = 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04630" id="_x0000_s1065" type="#_x0000_t202" style="position:absolute;margin-left:49.3pt;margin-top:6.6pt;width:93.65pt;height:31.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yodOLOUBAACpAwAADgAAAAAAAAAAAAAAAAAuAgAAZHJzL2Uyb0RvYy54bWxQSwEC&#10;LQAUAAYACAAAACEAfh3/Ut0AAAAIAQAADwAAAAAAAAAAAAAAAAA/BAAAZHJzL2Rvd25yZXYueG1s&#10;UEsFBgAAAAAEAAQA8wAAAEkFAAAAAA==&#10;" filled="f" stroked="f">
                <v:textbox>
                  <w:txbxContent>
                    <w:p w14:paraId="717A8320" w14:textId="77777777" w:rsidR="00C74C0D" w:rsidRDefault="00C74C0D">
                      <w:pPr>
                        <w:spacing w:after="60"/>
                        <w:rPr>
                          <w:sz w:val="11"/>
                          <w:szCs w:val="11"/>
                          <w:lang w:val="es-ES"/>
                        </w:rPr>
                      </w:pPr>
                      <w:r>
                        <w:rPr>
                          <w:sz w:val="11"/>
                          <w:szCs w:val="11"/>
                          <w:lang w:val="es-ES"/>
                        </w:rPr>
                        <w:t>1 </w:t>
                      </w:r>
                      <w:r>
                        <w:rPr>
                          <w:sz w:val="11"/>
                          <w:szCs w:val="11"/>
                          <w:lang w:val="es-ES"/>
                        </w:rPr>
                        <w:t>tyrimas / Placebas (N = 66)</w:t>
                      </w:r>
                    </w:p>
                    <w:p w14:paraId="04054622" w14:textId="77777777" w:rsidR="00C74C0D" w:rsidRDefault="00C74C0D">
                      <w:pPr>
                        <w:spacing w:after="60"/>
                        <w:rPr>
                          <w:sz w:val="11"/>
                          <w:szCs w:val="11"/>
                          <w:lang w:val="es-ES"/>
                        </w:rPr>
                      </w:pPr>
                      <w:r>
                        <w:rPr>
                          <w:sz w:val="11"/>
                          <w:szCs w:val="11"/>
                          <w:lang w:val="es-ES"/>
                        </w:rPr>
                        <w:t>1 tyrimas / Omalizumabas (N = 72)</w:t>
                      </w:r>
                    </w:p>
                  </w:txbxContent>
                </v:textbox>
              </v:shape>
            </w:pict>
          </mc:Fallback>
        </mc:AlternateContent>
      </w:r>
      <w:r w:rsidRPr="00004E62">
        <w:rPr>
          <w:noProof/>
          <w:lang w:val="lt-LT" w:eastAsia="lt-LT"/>
        </w:rPr>
        <w:drawing>
          <wp:inline distT="0" distB="0" distL="0" distR="0" wp14:anchorId="0B018887" wp14:editId="54DF64FB">
            <wp:extent cx="5686425" cy="2790825"/>
            <wp:effectExtent l="0" t="0" r="0" b="0"/>
            <wp:docPr id="6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33F7FDC7" w14:textId="77777777" w:rsidR="007E0A64" w:rsidRPr="00004E62" w:rsidRDefault="007E0A64" w:rsidP="001F7DED">
      <w:pPr>
        <w:widowControl w:val="0"/>
        <w:rPr>
          <w:szCs w:val="22"/>
          <w:lang w:val="lt-LT"/>
        </w:rPr>
      </w:pPr>
    </w:p>
    <w:p w14:paraId="4BCF90DC" w14:textId="7335BF27" w:rsidR="007E0A64" w:rsidRPr="00004E62" w:rsidRDefault="00A716FE" w:rsidP="001F7DED">
      <w:pPr>
        <w:pStyle w:val="Text"/>
        <w:widowControl w:val="0"/>
        <w:spacing w:before="0"/>
        <w:jc w:val="left"/>
        <w:rPr>
          <w:sz w:val="22"/>
          <w:szCs w:val="22"/>
          <w:lang w:val="lt-LT"/>
        </w:rPr>
      </w:pPr>
      <w:r w:rsidRPr="00004E62">
        <w:rPr>
          <w:sz w:val="22"/>
          <w:szCs w:val="22"/>
          <w:lang w:val="lt-LT"/>
        </w:rPr>
        <w:t xml:space="preserve">Atlikus iš anksto numatytą apibendrintą gelbstinčiojo gydymo (sisteminio poveikio kortikosteroidų vartojimo ≥ 3 dienas paeiliui arba nosies polipektomijos) skyrimo analizę nustatyta, kad per 24 savaičių trukmės gydymo laikotarpį pacientų dalis, kuriems prireikė skirti gelbstintįjį gydymą, buvo mažesnė </w:t>
      </w:r>
      <w:r w:rsidR="00B50B3E" w:rsidRPr="00004E62">
        <w:rPr>
          <w:sz w:val="22"/>
          <w:szCs w:val="22"/>
          <w:lang w:val="lt-LT"/>
        </w:rPr>
        <w:t>omalizumabo</w:t>
      </w:r>
      <w:r w:rsidRPr="00004E62">
        <w:rPr>
          <w:sz w:val="22"/>
          <w:szCs w:val="22"/>
          <w:lang w:val="lt-LT"/>
        </w:rPr>
        <w:t xml:space="preserve"> vartojusiųjų grupėje, lyginant su placebo grupe (atitinkamai 2,3 %, lyginant su 6,2 %). Gelbstinčiojo gydymo skyrimo rizikos (šansų) santykis, lyginant </w:t>
      </w:r>
      <w:r w:rsidR="00B50B3E" w:rsidRPr="00004E62">
        <w:rPr>
          <w:sz w:val="22"/>
          <w:szCs w:val="22"/>
          <w:lang w:val="lt-LT"/>
        </w:rPr>
        <w:t>omalizumabo</w:t>
      </w:r>
      <w:r w:rsidRPr="00004E62">
        <w:rPr>
          <w:sz w:val="22"/>
          <w:szCs w:val="22"/>
          <w:lang w:val="lt-LT"/>
        </w:rPr>
        <w:t xml:space="preserve"> vartojusiųjų ir placebo grupes, buvo 0,38 (</w:t>
      </w:r>
      <w:r w:rsidRPr="00004E62">
        <w:rPr>
          <w:color w:val="000000"/>
          <w:sz w:val="22"/>
          <w:szCs w:val="22"/>
          <w:lang w:val="lt-LT" w:bidi="th-TH"/>
        </w:rPr>
        <w:t>95 % PI</w:t>
      </w:r>
      <w:r w:rsidRPr="00004E62">
        <w:rPr>
          <w:sz w:val="22"/>
          <w:szCs w:val="22"/>
          <w:lang w:val="lt-LT"/>
        </w:rPr>
        <w:t>: 0,10; 1,49). Nė vieno tyrimo metu nebuvo gauta duomenų, kad pacientams būtų atlikta chirurginė ančių</w:t>
      </w:r>
      <w:r w:rsidR="00F75A18" w:rsidRPr="00004E62">
        <w:rPr>
          <w:sz w:val="22"/>
          <w:szCs w:val="22"/>
          <w:lang w:val="lt-LT"/>
        </w:rPr>
        <w:noBreakHyphen/>
      </w:r>
      <w:r w:rsidRPr="00004E62">
        <w:rPr>
          <w:sz w:val="22"/>
          <w:szCs w:val="22"/>
          <w:lang w:val="lt-LT"/>
        </w:rPr>
        <w:t>nosies ertmės operacija.</w:t>
      </w:r>
    </w:p>
    <w:p w14:paraId="74F53264" w14:textId="77777777" w:rsidR="007E0A64" w:rsidRPr="00004E62" w:rsidRDefault="007E0A64" w:rsidP="001F7DED">
      <w:pPr>
        <w:pStyle w:val="Text"/>
        <w:widowControl w:val="0"/>
        <w:spacing w:before="0"/>
        <w:jc w:val="left"/>
        <w:rPr>
          <w:sz w:val="22"/>
          <w:szCs w:val="22"/>
          <w:lang w:val="lt-LT"/>
        </w:rPr>
      </w:pPr>
    </w:p>
    <w:p w14:paraId="7D9B2ACC" w14:textId="6FF324D0" w:rsidR="007E0A64" w:rsidRPr="00004E62" w:rsidRDefault="006968A8" w:rsidP="001F7DED">
      <w:pPr>
        <w:pStyle w:val="Text"/>
        <w:widowControl w:val="0"/>
        <w:spacing w:before="0"/>
        <w:jc w:val="left"/>
        <w:rPr>
          <w:sz w:val="22"/>
          <w:szCs w:val="22"/>
          <w:lang w:val="lt-LT"/>
        </w:rPr>
      </w:pPr>
      <w:r w:rsidRPr="00004E62">
        <w:rPr>
          <w:sz w:val="22"/>
          <w:szCs w:val="22"/>
          <w:lang w:val="lt-LT"/>
        </w:rPr>
        <w:t xml:space="preserve">Ilgalaikis </w:t>
      </w:r>
      <w:r w:rsidR="00B50B3E" w:rsidRPr="00004E62">
        <w:rPr>
          <w:sz w:val="22"/>
          <w:szCs w:val="22"/>
          <w:lang w:val="lt-LT"/>
        </w:rPr>
        <w:t>omalizumabo</w:t>
      </w:r>
      <w:r w:rsidRPr="00004E62">
        <w:rPr>
          <w:sz w:val="22"/>
          <w:szCs w:val="22"/>
          <w:lang w:val="lt-LT"/>
        </w:rPr>
        <w:t xml:space="preserve"> veiksmingumas ir saugumas LRSsNP sergantiems pacientams, kurie dalyvavo 1</w:t>
      </w:r>
      <w:r w:rsidRPr="00004E62">
        <w:rPr>
          <w:sz w:val="22"/>
          <w:szCs w:val="22"/>
          <w:lang w:val="lt-LT"/>
        </w:rPr>
        <w:noBreakHyphen/>
        <w:t>ajame ir 2</w:t>
      </w:r>
      <w:r w:rsidRPr="00004E62">
        <w:rPr>
          <w:sz w:val="22"/>
          <w:szCs w:val="22"/>
          <w:lang w:val="lt-LT"/>
        </w:rPr>
        <w:noBreakHyphen/>
        <w:t>ajame nosies polipų tyrime, buvo įvertinti atvirojo tęstinio tyrimo metu. Šio tyrimo veiksmingumo duomenys rodo, kad klinikinė nauda, pasiekta 24 savaitę, išliko iki 52 savaitės. Saugumo duomenys iš esmės atitiko jau žinomą omalizumabo saugumo savybių pobūdį</w:t>
      </w:r>
      <w:r w:rsidR="00A716FE" w:rsidRPr="00004E62">
        <w:rPr>
          <w:sz w:val="22"/>
          <w:szCs w:val="22"/>
          <w:lang w:val="lt-LT"/>
        </w:rPr>
        <w:t>.</w:t>
      </w:r>
    </w:p>
    <w:p w14:paraId="44C5D9B5" w14:textId="77777777" w:rsidR="007E0A64" w:rsidRPr="00004E62" w:rsidRDefault="007E0A64" w:rsidP="001F7DED">
      <w:pPr>
        <w:ind w:left="567" w:hanging="567"/>
        <w:rPr>
          <w:color w:val="000000"/>
          <w:szCs w:val="22"/>
          <w:lang w:val="lt-LT"/>
        </w:rPr>
      </w:pPr>
    </w:p>
    <w:p w14:paraId="753DC97F" w14:textId="77777777" w:rsidR="007E0A64" w:rsidRPr="00004E62" w:rsidRDefault="00A716FE" w:rsidP="001F7DED">
      <w:pPr>
        <w:keepNext/>
        <w:widowControl w:val="0"/>
        <w:ind w:left="567" w:hanging="567"/>
        <w:rPr>
          <w:b/>
          <w:color w:val="000000"/>
          <w:szCs w:val="22"/>
          <w:lang w:val="lt-LT"/>
        </w:rPr>
      </w:pPr>
      <w:r w:rsidRPr="00004E62">
        <w:rPr>
          <w:b/>
          <w:color w:val="000000"/>
          <w:szCs w:val="22"/>
          <w:lang w:val="lt-LT"/>
        </w:rPr>
        <w:t>5.2</w:t>
      </w:r>
      <w:r w:rsidRPr="00004E62">
        <w:rPr>
          <w:b/>
          <w:color w:val="000000"/>
          <w:szCs w:val="22"/>
          <w:lang w:val="lt-LT"/>
        </w:rPr>
        <w:tab/>
        <w:t>Farmakokinetinės savybės</w:t>
      </w:r>
    </w:p>
    <w:p w14:paraId="5E67F7AF" w14:textId="77777777" w:rsidR="007E0A64" w:rsidRPr="00004E62" w:rsidRDefault="007E0A64" w:rsidP="001F7DED">
      <w:pPr>
        <w:keepNext/>
        <w:widowControl w:val="0"/>
        <w:rPr>
          <w:color w:val="000000"/>
          <w:szCs w:val="22"/>
          <w:lang w:val="lt-LT"/>
        </w:rPr>
      </w:pPr>
    </w:p>
    <w:p w14:paraId="5595D9CD"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Omalizumabo farmakokinetika buvo tirta alergine astma sergančių pacientų (suaugusiųjų ir paauglių), o taip pat LRSsNP sergančių suaugusių pacientų organizmuose. Bendrosios farmakokinetinės omalizumabo savybės </w:t>
      </w:r>
      <w:r w:rsidRPr="00004E62">
        <w:rPr>
          <w:sz w:val="22"/>
          <w:szCs w:val="22"/>
          <w:lang w:val="lt-LT"/>
        </w:rPr>
        <w:t>šiose pacientų populiacijose yra panašios</w:t>
      </w:r>
      <w:r w:rsidRPr="00004E62">
        <w:rPr>
          <w:color w:val="000000"/>
          <w:sz w:val="22"/>
          <w:szCs w:val="22"/>
          <w:lang w:val="lt-LT"/>
        </w:rPr>
        <w:t>.</w:t>
      </w:r>
    </w:p>
    <w:p w14:paraId="70D17685" w14:textId="77777777" w:rsidR="007E0A64" w:rsidRPr="00004E62" w:rsidRDefault="007E0A64" w:rsidP="001F7DED">
      <w:pPr>
        <w:pStyle w:val="Text"/>
        <w:widowControl w:val="0"/>
        <w:spacing w:before="0"/>
        <w:jc w:val="left"/>
        <w:rPr>
          <w:color w:val="000000"/>
          <w:sz w:val="22"/>
          <w:szCs w:val="22"/>
          <w:lang w:val="lt-LT"/>
        </w:rPr>
      </w:pPr>
    </w:p>
    <w:p w14:paraId="2EBCBF7C" w14:textId="77777777" w:rsidR="007E0A64" w:rsidRPr="00004E62" w:rsidRDefault="00A716FE" w:rsidP="001F7DED">
      <w:pPr>
        <w:keepNext/>
        <w:keepLines/>
        <w:rPr>
          <w:b/>
          <w:u w:val="single"/>
          <w:lang w:val="lt-LT"/>
        </w:rPr>
      </w:pPr>
      <w:r w:rsidRPr="00004E62">
        <w:rPr>
          <w:u w:val="single"/>
          <w:lang w:val="lt-LT"/>
        </w:rPr>
        <w:t>Absorbcija</w:t>
      </w:r>
    </w:p>
    <w:p w14:paraId="1A0AB292" w14:textId="77777777" w:rsidR="007E0A64" w:rsidRPr="00004E62" w:rsidRDefault="007E0A64" w:rsidP="001F7DED">
      <w:pPr>
        <w:keepNext/>
        <w:rPr>
          <w:lang w:val="lt-LT"/>
        </w:rPr>
      </w:pPr>
    </w:p>
    <w:p w14:paraId="27713932" w14:textId="799858A2"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Po injekcijos į poodį omalizumabas absorbuojamas ir jo vidutinis absoliutus biologinis prieinamumas yra 62 %. Po vienkartinės injekcijos į poodį astma sergančiam suaugusiam pacientui arba paaugliui omalizumabo absorbcija buvo lėta, didžiausia koncentracija serume buvo pasiekta maždaug po 7</w:t>
      </w:r>
      <w:r w:rsidRPr="00004E62">
        <w:rPr>
          <w:color w:val="000000"/>
          <w:sz w:val="22"/>
          <w:szCs w:val="22"/>
          <w:lang w:val="lt-LT"/>
        </w:rPr>
        <w:noBreakHyphen/>
        <w:t>8 dienų. Kai dozės didesnės kaip 0,5 mg/kg, omalizumabo farmakokinetika yra linijinė. Po daugkartinių omalizumabo dozių plotai po serumo koncentracijos–laiko kreive nuo 0 dienų iki 14</w:t>
      </w:r>
      <w:r w:rsidR="00F75A18" w:rsidRPr="00004E62">
        <w:rPr>
          <w:color w:val="000000"/>
          <w:sz w:val="22"/>
          <w:szCs w:val="22"/>
          <w:lang w:val="lt-LT"/>
        </w:rPr>
        <w:noBreakHyphen/>
      </w:r>
      <w:r w:rsidRPr="00004E62">
        <w:rPr>
          <w:color w:val="000000"/>
          <w:sz w:val="22"/>
          <w:szCs w:val="22"/>
          <w:lang w:val="lt-LT"/>
        </w:rPr>
        <w:t>osios dienos, kai koncentracija pusiausvyrinė, buvo iki 6 kartų didesni nei po pirmosios dozės.</w:t>
      </w:r>
    </w:p>
    <w:p w14:paraId="3DAC08CF" w14:textId="77777777" w:rsidR="007E0A64" w:rsidRPr="00004E62" w:rsidRDefault="007E0A64" w:rsidP="001F7DED">
      <w:pPr>
        <w:pStyle w:val="Text"/>
        <w:spacing w:before="0"/>
        <w:jc w:val="left"/>
        <w:rPr>
          <w:color w:val="000000"/>
          <w:sz w:val="22"/>
          <w:szCs w:val="22"/>
          <w:lang w:val="lt-LT"/>
        </w:rPr>
      </w:pPr>
    </w:p>
    <w:p w14:paraId="0BDAB848"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Skiriant liofilizuotų miltelių ar skystos farmacinės formos pavidalu pagaminto Xolair preparato, omalizumabo koncentracijos serume priklausomybės nuo laiko rodikliai buvo panašūs.</w:t>
      </w:r>
    </w:p>
    <w:p w14:paraId="60DC55C8" w14:textId="77777777" w:rsidR="007E0A64" w:rsidRPr="00004E62" w:rsidRDefault="007E0A64" w:rsidP="001F7DED">
      <w:pPr>
        <w:pStyle w:val="Text"/>
        <w:spacing w:before="0"/>
        <w:jc w:val="left"/>
        <w:rPr>
          <w:color w:val="000000"/>
          <w:sz w:val="22"/>
          <w:szCs w:val="22"/>
          <w:lang w:val="lt-LT"/>
        </w:rPr>
      </w:pPr>
    </w:p>
    <w:p w14:paraId="7FD3B943" w14:textId="77777777" w:rsidR="007E0A64" w:rsidRPr="00004E62" w:rsidRDefault="00A716FE" w:rsidP="001F7DED">
      <w:pPr>
        <w:keepNext/>
        <w:keepLines/>
        <w:rPr>
          <w:b/>
          <w:u w:val="single"/>
          <w:lang w:val="lt-LT"/>
        </w:rPr>
      </w:pPr>
      <w:r w:rsidRPr="00004E62">
        <w:rPr>
          <w:u w:val="single"/>
          <w:lang w:val="lt-LT"/>
        </w:rPr>
        <w:t>Pasiskirstymas</w:t>
      </w:r>
    </w:p>
    <w:p w14:paraId="787736D9" w14:textId="77777777" w:rsidR="007E0A64" w:rsidRPr="00004E62" w:rsidRDefault="007E0A64" w:rsidP="001F7DED">
      <w:pPr>
        <w:keepNext/>
        <w:rPr>
          <w:lang w:val="lt-LT"/>
        </w:rPr>
      </w:pPr>
    </w:p>
    <w:p w14:paraId="1080183F" w14:textId="77777777" w:rsidR="007E0A64" w:rsidRPr="00004E62" w:rsidRDefault="00A716FE" w:rsidP="001F7DED">
      <w:pPr>
        <w:pStyle w:val="Text"/>
        <w:widowControl w:val="0"/>
        <w:spacing w:before="0"/>
        <w:jc w:val="left"/>
        <w:rPr>
          <w:color w:val="000000"/>
          <w:sz w:val="22"/>
          <w:szCs w:val="22"/>
          <w:lang w:val="lt-LT"/>
        </w:rPr>
      </w:pPr>
      <w:r w:rsidRPr="00004E62">
        <w:rPr>
          <w:i/>
          <w:color w:val="000000"/>
          <w:sz w:val="22"/>
          <w:szCs w:val="22"/>
          <w:lang w:val="lt-LT"/>
        </w:rPr>
        <w:t>In vitro</w:t>
      </w:r>
      <w:r w:rsidRPr="00004E62">
        <w:rPr>
          <w:color w:val="000000"/>
          <w:sz w:val="22"/>
          <w:szCs w:val="22"/>
          <w:lang w:val="lt-LT"/>
        </w:rPr>
        <w:t xml:space="preserve"> omalizumabas su IgE sudaro riboto dydžio kompleksus. Nei </w:t>
      </w:r>
      <w:r w:rsidRPr="00004E62">
        <w:rPr>
          <w:i/>
          <w:iCs/>
          <w:color w:val="000000"/>
          <w:sz w:val="22"/>
          <w:szCs w:val="22"/>
          <w:lang w:val="lt-LT"/>
        </w:rPr>
        <w:t>in vitro,</w:t>
      </w:r>
      <w:r w:rsidRPr="00004E62">
        <w:rPr>
          <w:color w:val="000000"/>
          <w:sz w:val="22"/>
          <w:szCs w:val="22"/>
          <w:lang w:val="lt-LT"/>
        </w:rPr>
        <w:t xml:space="preserve"> nei </w:t>
      </w:r>
      <w:r w:rsidRPr="00004E62">
        <w:rPr>
          <w:i/>
          <w:iCs/>
          <w:color w:val="000000"/>
          <w:sz w:val="22"/>
          <w:szCs w:val="22"/>
          <w:lang w:val="lt-LT"/>
        </w:rPr>
        <w:t>in vivo</w:t>
      </w:r>
      <w:r w:rsidRPr="00004E62">
        <w:rPr>
          <w:color w:val="000000"/>
          <w:sz w:val="22"/>
          <w:szCs w:val="22"/>
          <w:lang w:val="lt-LT"/>
        </w:rPr>
        <w:t xml:space="preserve"> nesusidarė nuosėdų ar didesnės kaip vieno milijono daltonų molekulinės masės kompleksų. Numatomas </w:t>
      </w:r>
      <w:r w:rsidRPr="00004E62">
        <w:rPr>
          <w:color w:val="000000"/>
          <w:sz w:val="22"/>
          <w:szCs w:val="22"/>
          <w:lang w:val="lt-LT"/>
        </w:rPr>
        <w:lastRenderedPageBreak/>
        <w:t>pasiskirstymo tūris po injekcijos į poodį buvo 78 ± 32 ml/kg.</w:t>
      </w:r>
    </w:p>
    <w:p w14:paraId="1D2EF4A4" w14:textId="77777777" w:rsidR="007E0A64" w:rsidRPr="00004E62" w:rsidRDefault="007E0A64" w:rsidP="001F7DED">
      <w:pPr>
        <w:pStyle w:val="Text"/>
        <w:widowControl w:val="0"/>
        <w:spacing w:before="0"/>
        <w:jc w:val="left"/>
        <w:rPr>
          <w:color w:val="000000"/>
          <w:sz w:val="22"/>
          <w:szCs w:val="22"/>
          <w:lang w:val="lt-LT"/>
        </w:rPr>
      </w:pPr>
    </w:p>
    <w:p w14:paraId="2D6C038F" w14:textId="77777777" w:rsidR="007E0A64" w:rsidRPr="00004E62" w:rsidRDefault="00A716FE" w:rsidP="001F7DED">
      <w:pPr>
        <w:keepNext/>
        <w:keepLines/>
        <w:rPr>
          <w:b/>
          <w:u w:val="single"/>
          <w:lang w:val="lt-LT"/>
        </w:rPr>
      </w:pPr>
      <w:r w:rsidRPr="00004E62">
        <w:rPr>
          <w:u w:val="single"/>
          <w:lang w:val="lt-LT"/>
        </w:rPr>
        <w:t>Eliminacija</w:t>
      </w:r>
    </w:p>
    <w:p w14:paraId="23D13F78" w14:textId="77777777" w:rsidR="007E0A64" w:rsidRPr="00004E62" w:rsidRDefault="007E0A64" w:rsidP="001F7DED">
      <w:pPr>
        <w:keepNext/>
        <w:rPr>
          <w:lang w:val="lt-LT"/>
        </w:rPr>
      </w:pPr>
    </w:p>
    <w:p w14:paraId="2D7CB31D"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Omalizumabo klirensą sudaro IgG šalinimo procesai, taip pat šalinimas dėl specifinio jungimosi ir kompleksų sudarymo su taikiniu – IgE. IgG ardomas kepenų retikuloendotelinėje sistemoje ir endotelio ląstelėse. Nepakitusio IgG taip pat išsiskiria su tulžimi. Omalizumabo pusinės eliminacijos periodas iš astma sergančių pacientų serumo yra maždaug 26 dienos, o numatomas klirensas yra vidutiniškai 2,4 </w:t>
      </w:r>
      <w:r w:rsidRPr="00004E62">
        <w:rPr>
          <w:color w:val="000000"/>
          <w:sz w:val="22"/>
          <w:szCs w:val="22"/>
          <w:lang w:val="lt-LT"/>
        </w:rPr>
        <w:sym w:font="Symbol" w:char="F0B1"/>
      </w:r>
      <w:r w:rsidRPr="00004E62">
        <w:rPr>
          <w:color w:val="000000"/>
          <w:sz w:val="22"/>
          <w:szCs w:val="22"/>
          <w:lang w:val="lt-LT"/>
        </w:rPr>
        <w:t> 1,1 ml/kg per parą. Be to, padvigubėjus kūno svoriui, dvigubai padidėja numatomas klirensas.</w:t>
      </w:r>
    </w:p>
    <w:p w14:paraId="23F0352E" w14:textId="77777777" w:rsidR="007E0A64" w:rsidRPr="00004E62" w:rsidRDefault="007E0A64" w:rsidP="001F7DED">
      <w:pPr>
        <w:pStyle w:val="Text"/>
        <w:spacing w:before="0"/>
        <w:jc w:val="left"/>
        <w:rPr>
          <w:color w:val="000000"/>
          <w:sz w:val="22"/>
          <w:szCs w:val="22"/>
          <w:lang w:val="lt-LT"/>
        </w:rPr>
      </w:pPr>
    </w:p>
    <w:p w14:paraId="5134F0CA" w14:textId="77777777" w:rsidR="007E0A64" w:rsidRPr="00004E62" w:rsidRDefault="00A716FE" w:rsidP="001F7DED">
      <w:pPr>
        <w:keepNext/>
        <w:keepLines/>
        <w:rPr>
          <w:b/>
          <w:u w:val="single"/>
          <w:lang w:val="lt-LT"/>
        </w:rPr>
      </w:pPr>
      <w:r w:rsidRPr="00004E62">
        <w:rPr>
          <w:u w:val="single"/>
          <w:lang w:val="lt-LT"/>
        </w:rPr>
        <w:t>Pacientų populiacijų savybės</w:t>
      </w:r>
    </w:p>
    <w:p w14:paraId="77064F5E" w14:textId="77777777" w:rsidR="007E0A64" w:rsidRPr="00004E62" w:rsidRDefault="007E0A64" w:rsidP="001F7DED">
      <w:pPr>
        <w:keepNext/>
        <w:rPr>
          <w:lang w:val="lt-LT"/>
        </w:rPr>
      </w:pPr>
    </w:p>
    <w:p w14:paraId="481FCF1F"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Amžius, rasė (etninė grupė), lytis, kūno masės indeksas</w:t>
      </w:r>
    </w:p>
    <w:p w14:paraId="0759A96A" w14:textId="5DD84442"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Norint įvertini demografinių duomenų įtaką buvo atliekama </w:t>
      </w:r>
      <w:r w:rsidR="00BF4DC0" w:rsidRPr="00004E62">
        <w:rPr>
          <w:color w:val="000000"/>
          <w:sz w:val="22"/>
          <w:szCs w:val="22"/>
          <w:lang w:val="lt-LT"/>
        </w:rPr>
        <w:t xml:space="preserve">omalizumabo </w:t>
      </w:r>
      <w:r w:rsidRPr="00004E62">
        <w:rPr>
          <w:color w:val="000000"/>
          <w:sz w:val="22"/>
          <w:szCs w:val="22"/>
          <w:lang w:val="lt-LT"/>
        </w:rPr>
        <w:t>populiacinės farmakokinetikos analizė. Šių negausių duomenų analizė neparodė, kad reikia koreguoti dozę priklausomai nuo amžiaus (6</w:t>
      </w:r>
      <w:r w:rsidRPr="00004E62">
        <w:rPr>
          <w:color w:val="000000"/>
          <w:sz w:val="22"/>
          <w:szCs w:val="22"/>
          <w:lang w:val="lt-LT"/>
        </w:rPr>
        <w:noBreakHyphen/>
        <w:t>76 metų</w:t>
      </w:r>
      <w:r w:rsidRPr="00004E62">
        <w:rPr>
          <w:color w:val="000000"/>
          <w:sz w:val="22"/>
          <w:szCs w:val="22"/>
          <w:lang w:val="lt-LT" w:eastAsia="ja-JP"/>
        </w:rPr>
        <w:t xml:space="preserve"> </w:t>
      </w:r>
      <w:r w:rsidRPr="00004E62">
        <w:rPr>
          <w:color w:val="000000"/>
          <w:sz w:val="22"/>
          <w:szCs w:val="22"/>
          <w:lang w:val="lt-LT"/>
        </w:rPr>
        <w:t>alergine astma sergantiems pacientams; 18</w:t>
      </w:r>
      <w:r w:rsidRPr="00004E62">
        <w:rPr>
          <w:color w:val="000000"/>
          <w:sz w:val="22"/>
          <w:szCs w:val="22"/>
          <w:lang w:val="lt-LT"/>
        </w:rPr>
        <w:noBreakHyphen/>
        <w:t>75 metų LRSsNP sergantiems pacientams), rasės (etninės grupės), lyties arba kūno masės indekso (žr. 4.2 skyrių).</w:t>
      </w:r>
    </w:p>
    <w:p w14:paraId="15C4F01F" w14:textId="77777777" w:rsidR="007E0A64" w:rsidRPr="00004E62" w:rsidRDefault="007E0A64" w:rsidP="001F7DED">
      <w:pPr>
        <w:pStyle w:val="Text"/>
        <w:widowControl w:val="0"/>
        <w:spacing w:before="0"/>
        <w:jc w:val="left"/>
        <w:rPr>
          <w:color w:val="000000"/>
          <w:sz w:val="22"/>
          <w:szCs w:val="22"/>
          <w:lang w:val="lt-LT"/>
        </w:rPr>
      </w:pPr>
    </w:p>
    <w:p w14:paraId="3F3C99F9"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Inkstų ir kepenų pažeidimas</w:t>
      </w:r>
    </w:p>
    <w:p w14:paraId="12EBAE97"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Nėra pacientų, kurių pažeisti inkstai ar kepenys, farmakokinetinių ar farmakodinaminių duomenų (žr. 4.2 ir 4.4 skyrius).</w:t>
      </w:r>
    </w:p>
    <w:p w14:paraId="7695951E" w14:textId="77777777" w:rsidR="007E0A64" w:rsidRPr="00004E62" w:rsidRDefault="007E0A64" w:rsidP="001F7DED">
      <w:pPr>
        <w:ind w:left="567" w:hanging="567"/>
        <w:rPr>
          <w:color w:val="000000"/>
          <w:szCs w:val="22"/>
          <w:lang w:val="lt-LT"/>
        </w:rPr>
      </w:pPr>
    </w:p>
    <w:p w14:paraId="63869DED" w14:textId="77777777" w:rsidR="007E0A64" w:rsidRPr="00004E62" w:rsidRDefault="00A716FE" w:rsidP="001F7DED">
      <w:pPr>
        <w:keepNext/>
        <w:widowControl w:val="0"/>
        <w:ind w:left="567" w:hanging="567"/>
        <w:rPr>
          <w:b/>
          <w:color w:val="000000"/>
          <w:szCs w:val="22"/>
          <w:lang w:val="lt-LT"/>
        </w:rPr>
      </w:pPr>
      <w:r w:rsidRPr="00004E62">
        <w:rPr>
          <w:b/>
          <w:color w:val="000000"/>
          <w:szCs w:val="22"/>
          <w:lang w:val="lt-LT"/>
        </w:rPr>
        <w:t>5.3</w:t>
      </w:r>
      <w:r w:rsidRPr="00004E62">
        <w:rPr>
          <w:b/>
          <w:color w:val="000000"/>
          <w:szCs w:val="22"/>
          <w:lang w:val="lt-LT"/>
        </w:rPr>
        <w:tab/>
        <w:t>Ikiklinikinių saugumo tyrimų duomenys</w:t>
      </w:r>
    </w:p>
    <w:p w14:paraId="3E657B05" w14:textId="77777777" w:rsidR="007E0A64" w:rsidRPr="00004E62" w:rsidRDefault="007E0A64" w:rsidP="001F7DED">
      <w:pPr>
        <w:pStyle w:val="Text"/>
        <w:keepNext/>
        <w:widowControl w:val="0"/>
        <w:spacing w:before="0"/>
        <w:jc w:val="left"/>
        <w:rPr>
          <w:color w:val="000000"/>
          <w:sz w:val="22"/>
          <w:szCs w:val="22"/>
          <w:lang w:val="lt-LT"/>
        </w:rPr>
      </w:pPr>
    </w:p>
    <w:p w14:paraId="562D3433"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Omalizumabo saugumas nustatytas tiriant </w:t>
      </w:r>
      <w:r w:rsidRPr="00004E62">
        <w:rPr>
          <w:i/>
          <w:color w:val="000000"/>
          <w:sz w:val="22"/>
          <w:szCs w:val="22"/>
          <w:lang w:val="lt-LT"/>
        </w:rPr>
        <w:t>cynomolgus</w:t>
      </w:r>
      <w:r w:rsidRPr="00004E62">
        <w:rPr>
          <w:color w:val="000000"/>
          <w:sz w:val="22"/>
          <w:szCs w:val="22"/>
          <w:lang w:val="lt-LT"/>
        </w:rPr>
        <w:t xml:space="preserve"> beždžiones, nes omalizumabo afinitetas jų ir žmogaus IgE yra panašus. Kai kurioms beždžionėms po kartotinio vaistinio preparato leidimo į poodį ar veną buvo nustatyta antikūnų omalizumabui. Tačiau nenustatyta jokių toksinių reiškinių, pavyzdžiui, imuninių kompleksų sukeltos ligos ar nuo komplemento priklausomo citotoksiškumo. </w:t>
      </w:r>
      <w:r w:rsidRPr="00004E62">
        <w:rPr>
          <w:i/>
          <w:color w:val="000000"/>
          <w:sz w:val="22"/>
          <w:szCs w:val="22"/>
          <w:lang w:val="lt-LT"/>
        </w:rPr>
        <w:t>Cynomolgus</w:t>
      </w:r>
      <w:r w:rsidRPr="00004E62">
        <w:rPr>
          <w:color w:val="000000"/>
          <w:sz w:val="22"/>
          <w:szCs w:val="22"/>
          <w:lang w:val="lt-LT"/>
        </w:rPr>
        <w:t xml:space="preserve"> beždžionėms nenustatyta anafilaksinio atsako dėl putliųjų ląstelių degranuliacijos.</w:t>
      </w:r>
    </w:p>
    <w:p w14:paraId="1F386A03" w14:textId="77777777" w:rsidR="007E0A64" w:rsidRPr="00004E62" w:rsidRDefault="007E0A64" w:rsidP="001F7DED">
      <w:pPr>
        <w:pStyle w:val="Text"/>
        <w:widowControl w:val="0"/>
        <w:spacing w:before="0"/>
        <w:jc w:val="left"/>
        <w:rPr>
          <w:color w:val="000000"/>
          <w:sz w:val="22"/>
          <w:szCs w:val="22"/>
          <w:lang w:val="lt-LT"/>
        </w:rPr>
      </w:pPr>
    </w:p>
    <w:p w14:paraId="5247B4A1" w14:textId="4CBF8C31"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Ilgalaikį</w:t>
      </w:r>
      <w:r w:rsidRPr="00004E62">
        <w:rPr>
          <w:rStyle w:val="TextChar"/>
          <w:bCs/>
          <w:color w:val="000000"/>
          <w:sz w:val="22"/>
          <w:szCs w:val="22"/>
          <w:lang w:val="lt-LT"/>
        </w:rPr>
        <w:t xml:space="preserve"> iki 250 mg/kg kūno svorio </w:t>
      </w:r>
      <w:r w:rsidRPr="00004E62">
        <w:rPr>
          <w:color w:val="000000"/>
          <w:sz w:val="22"/>
          <w:szCs w:val="22"/>
          <w:lang w:val="lt-LT"/>
        </w:rPr>
        <w:t xml:space="preserve">omalizumabo </w:t>
      </w:r>
      <w:r w:rsidRPr="00004E62">
        <w:rPr>
          <w:rStyle w:val="TextChar"/>
          <w:bCs/>
          <w:color w:val="000000"/>
          <w:sz w:val="22"/>
          <w:szCs w:val="22"/>
          <w:lang w:val="lt-LT"/>
        </w:rPr>
        <w:t>dozių</w:t>
      </w:r>
      <w:r w:rsidRPr="00004E62">
        <w:rPr>
          <w:color w:val="000000"/>
          <w:sz w:val="22"/>
          <w:szCs w:val="22"/>
          <w:lang w:val="lt-LT"/>
        </w:rPr>
        <w:t xml:space="preserve"> (ne mažiau kaip 14 kartų didesnę, nei rekomenduojama didžiausia klinikinė dozė mg/kg kūno svorio žmonėms, remiantis rekomenduojamo dozavimo lentele</w:t>
      </w:r>
      <w:r w:rsidRPr="00004E62">
        <w:rPr>
          <w:rStyle w:val="TextChar"/>
          <w:bCs/>
          <w:color w:val="000000"/>
          <w:sz w:val="22"/>
          <w:szCs w:val="22"/>
          <w:lang w:val="lt-LT"/>
        </w:rPr>
        <w:t>)</w:t>
      </w:r>
      <w:r w:rsidRPr="00004E62">
        <w:rPr>
          <w:color w:val="000000"/>
          <w:sz w:val="22"/>
          <w:szCs w:val="22"/>
          <w:lang w:val="lt-LT"/>
        </w:rPr>
        <w:t xml:space="preserve"> skyrimą nežmoginiai primatai (tiek suaugusieji, tiek nesubrendusieji gyvūnai) toleravo gerai, išskyrus nuo dozės ir nuo amžiaus priklausomą trombocitų sumažėjimą, jautresni buvo jaunikliai. Kad suaugusioms </w:t>
      </w:r>
      <w:r w:rsidRPr="00004E62">
        <w:rPr>
          <w:i/>
          <w:color w:val="000000"/>
          <w:sz w:val="22"/>
          <w:szCs w:val="22"/>
          <w:lang w:val="lt-LT"/>
        </w:rPr>
        <w:t>cynomolgus</w:t>
      </w:r>
      <w:r w:rsidRPr="00004E62">
        <w:rPr>
          <w:color w:val="000000"/>
          <w:sz w:val="22"/>
          <w:szCs w:val="22"/>
          <w:lang w:val="lt-LT"/>
        </w:rPr>
        <w:t xml:space="preserve"> beždžionėms trombocitų skaičius sumažėtų 50 % lyginant su pradine verte, reikėjo maždaug 4</w:t>
      </w:r>
      <w:r w:rsidRPr="00004E62">
        <w:rPr>
          <w:color w:val="000000"/>
          <w:sz w:val="22"/>
          <w:szCs w:val="22"/>
          <w:lang w:val="lt-LT"/>
        </w:rPr>
        <w:noBreakHyphen/>
        <w:t xml:space="preserve">20 kartų didesnės vaistinio preparato koncentracijos serume už numatomą maksimalią klinikinę koncentraciją. Be to, </w:t>
      </w:r>
      <w:r w:rsidRPr="00004E62">
        <w:rPr>
          <w:i/>
          <w:color w:val="000000"/>
          <w:sz w:val="22"/>
          <w:szCs w:val="22"/>
          <w:lang w:val="lt-LT"/>
        </w:rPr>
        <w:t>cynomolgus</w:t>
      </w:r>
      <w:r w:rsidRPr="00004E62">
        <w:rPr>
          <w:color w:val="000000"/>
          <w:sz w:val="22"/>
          <w:szCs w:val="22"/>
          <w:lang w:val="lt-LT"/>
        </w:rPr>
        <w:t xml:space="preserve"> beždžionėms buvo stebėtas ūminis kraujavimas ir uždegimas injekcijos vietoje.</w:t>
      </w:r>
    </w:p>
    <w:p w14:paraId="23E95F87" w14:textId="77777777" w:rsidR="007E0A64" w:rsidRPr="00004E62" w:rsidRDefault="007E0A64" w:rsidP="001F7DED">
      <w:pPr>
        <w:pStyle w:val="Text"/>
        <w:widowControl w:val="0"/>
        <w:spacing w:before="0"/>
        <w:jc w:val="left"/>
        <w:rPr>
          <w:color w:val="000000"/>
          <w:sz w:val="22"/>
          <w:szCs w:val="22"/>
          <w:lang w:val="lt-LT"/>
        </w:rPr>
      </w:pPr>
    </w:p>
    <w:p w14:paraId="4B028C1E"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Formalūs omalizumabo kancerogeniškumo tyrimai nebuvo atlikti.</w:t>
      </w:r>
    </w:p>
    <w:p w14:paraId="3BC63F14" w14:textId="77777777" w:rsidR="007E0A64" w:rsidRPr="00004E62" w:rsidRDefault="007E0A64" w:rsidP="001F7DED">
      <w:pPr>
        <w:pStyle w:val="Text"/>
        <w:widowControl w:val="0"/>
        <w:spacing w:before="0"/>
        <w:jc w:val="left"/>
        <w:rPr>
          <w:color w:val="000000"/>
          <w:sz w:val="22"/>
          <w:szCs w:val="22"/>
          <w:lang w:val="lt-LT"/>
        </w:rPr>
      </w:pPr>
    </w:p>
    <w:p w14:paraId="3F6EB67C" w14:textId="77777777" w:rsidR="007E0A64" w:rsidRPr="00004E62" w:rsidRDefault="00A716FE" w:rsidP="001F7DED">
      <w:pPr>
        <w:pStyle w:val="Text"/>
        <w:widowControl w:val="0"/>
        <w:spacing w:before="0"/>
        <w:jc w:val="left"/>
        <w:rPr>
          <w:color w:val="000000"/>
          <w:sz w:val="22"/>
          <w:szCs w:val="22"/>
          <w:lang w:val="lt-LT"/>
        </w:rPr>
      </w:pPr>
      <w:r w:rsidRPr="00004E62">
        <w:rPr>
          <w:i/>
          <w:color w:val="000000"/>
          <w:sz w:val="22"/>
          <w:szCs w:val="22"/>
          <w:lang w:val="lt-LT"/>
        </w:rPr>
        <w:t>Cynomolgus</w:t>
      </w:r>
      <w:r w:rsidRPr="00004E62">
        <w:rPr>
          <w:color w:val="000000"/>
          <w:sz w:val="22"/>
          <w:szCs w:val="22"/>
          <w:lang w:val="lt-LT"/>
        </w:rPr>
        <w:t xml:space="preserve"> beždžionių reprodukcijos tyrimuose į poodį buvo leidžiama iki 75 mg/kg per savaitę (bent 8 kartus didesnė nei rekomenduojama didžiausia klinikinė dozė mg/kg kūno svorio per 4 savaičių laikotarpį); ši dozė nesukėlė toksinių reiškinių vaikingai patelei, nepasireiškė embriotoksinių ar teratogeninių reiškinių, kai vaistinio preparato buvo skiriama organogenezės metu, bei nesukėlė nepageidaujamų reiškinių vaisiaus ir naujagimio raidai, kai vaistinio preparato buvo skiriama vėlyvu gestaciniu, jauniklių atsivedimo ar žindymo laikotarpiu.</w:t>
      </w:r>
    </w:p>
    <w:p w14:paraId="155B932F" w14:textId="77777777" w:rsidR="007E0A64" w:rsidRPr="00004E62" w:rsidRDefault="007E0A64" w:rsidP="001F7DED">
      <w:pPr>
        <w:pStyle w:val="Text"/>
        <w:widowControl w:val="0"/>
        <w:spacing w:before="0"/>
        <w:jc w:val="left"/>
        <w:rPr>
          <w:color w:val="000000"/>
          <w:sz w:val="22"/>
          <w:szCs w:val="22"/>
          <w:lang w:val="lt-LT"/>
        </w:rPr>
      </w:pPr>
    </w:p>
    <w:p w14:paraId="752A2745"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Omalizumabo išsiskiria į </w:t>
      </w:r>
      <w:r w:rsidRPr="00004E62">
        <w:rPr>
          <w:i/>
          <w:color w:val="000000"/>
          <w:sz w:val="22"/>
          <w:szCs w:val="22"/>
          <w:lang w:val="lt-LT"/>
        </w:rPr>
        <w:t>cynomolgus</w:t>
      </w:r>
      <w:r w:rsidRPr="00004E62">
        <w:rPr>
          <w:color w:val="000000"/>
          <w:sz w:val="22"/>
          <w:szCs w:val="22"/>
          <w:lang w:val="lt-LT"/>
        </w:rPr>
        <w:t xml:space="preserve"> beždžionių pienliaukės pieną. Piene gali susidaryti apie 0,15 % omalizumabo koncentracijos motininės patelės serume.</w:t>
      </w:r>
    </w:p>
    <w:p w14:paraId="6D3180EB" w14:textId="77777777" w:rsidR="007E0A64" w:rsidRPr="00004E62" w:rsidRDefault="007E0A64" w:rsidP="001F7DED">
      <w:pPr>
        <w:ind w:left="567" w:hanging="567"/>
        <w:rPr>
          <w:color w:val="000000"/>
          <w:szCs w:val="22"/>
          <w:lang w:val="lt-LT"/>
        </w:rPr>
      </w:pPr>
    </w:p>
    <w:p w14:paraId="1F2BA525" w14:textId="77777777" w:rsidR="007E0A64" w:rsidRPr="00004E62" w:rsidRDefault="007E0A64" w:rsidP="001F7DED">
      <w:pPr>
        <w:ind w:left="567" w:hanging="567"/>
        <w:rPr>
          <w:color w:val="000000"/>
          <w:szCs w:val="22"/>
          <w:lang w:val="lt-LT"/>
        </w:rPr>
      </w:pPr>
    </w:p>
    <w:p w14:paraId="686B33F6" w14:textId="77777777" w:rsidR="007E0A64" w:rsidRPr="00004E62" w:rsidRDefault="00A716FE" w:rsidP="001F7DED">
      <w:pPr>
        <w:keepNext/>
        <w:widowControl w:val="0"/>
        <w:ind w:left="426" w:hanging="426"/>
        <w:rPr>
          <w:b/>
          <w:caps/>
          <w:color w:val="000000"/>
          <w:szCs w:val="22"/>
          <w:lang w:val="lt-LT"/>
        </w:rPr>
      </w:pPr>
      <w:r w:rsidRPr="00004E62">
        <w:rPr>
          <w:b/>
          <w:caps/>
          <w:color w:val="000000"/>
          <w:szCs w:val="22"/>
          <w:lang w:val="lt-LT"/>
        </w:rPr>
        <w:lastRenderedPageBreak/>
        <w:t>6.</w:t>
      </w:r>
      <w:r w:rsidRPr="00004E62">
        <w:rPr>
          <w:b/>
          <w:caps/>
          <w:color w:val="000000"/>
          <w:szCs w:val="22"/>
          <w:lang w:val="lt-LT"/>
        </w:rPr>
        <w:tab/>
        <w:t>farmacinė informacija</w:t>
      </w:r>
    </w:p>
    <w:p w14:paraId="73B5550E" w14:textId="77777777" w:rsidR="007E0A64" w:rsidRPr="00004E62" w:rsidRDefault="007E0A64" w:rsidP="001F7DED">
      <w:pPr>
        <w:keepNext/>
        <w:widowControl w:val="0"/>
        <w:rPr>
          <w:color w:val="000000"/>
          <w:szCs w:val="22"/>
          <w:lang w:val="lt-LT"/>
        </w:rPr>
      </w:pPr>
    </w:p>
    <w:p w14:paraId="0E8D017C" w14:textId="77777777" w:rsidR="007E0A64" w:rsidRPr="00004E62" w:rsidRDefault="00A716FE" w:rsidP="001F7DED">
      <w:pPr>
        <w:keepNext/>
        <w:widowControl w:val="0"/>
        <w:ind w:left="567" w:hanging="567"/>
        <w:rPr>
          <w:b/>
          <w:color w:val="000000"/>
          <w:szCs w:val="22"/>
          <w:lang w:val="lt-LT"/>
        </w:rPr>
      </w:pPr>
      <w:r w:rsidRPr="00004E62">
        <w:rPr>
          <w:b/>
          <w:color w:val="000000"/>
          <w:szCs w:val="22"/>
          <w:lang w:val="lt-LT"/>
        </w:rPr>
        <w:t>6.1</w:t>
      </w:r>
      <w:r w:rsidRPr="00004E62">
        <w:rPr>
          <w:b/>
          <w:color w:val="000000"/>
          <w:szCs w:val="22"/>
          <w:lang w:val="lt-LT"/>
        </w:rPr>
        <w:tab/>
        <w:t>Pagalbinių medžiagų sąrašas</w:t>
      </w:r>
    </w:p>
    <w:p w14:paraId="527EAE37" w14:textId="77777777" w:rsidR="007E0A64" w:rsidRPr="00004E62" w:rsidRDefault="007E0A64" w:rsidP="001F7DED">
      <w:pPr>
        <w:keepNext/>
        <w:widowControl w:val="0"/>
        <w:rPr>
          <w:color w:val="000000"/>
          <w:szCs w:val="22"/>
          <w:lang w:val="lt-LT"/>
        </w:rPr>
      </w:pPr>
    </w:p>
    <w:p w14:paraId="60EE4859" w14:textId="0B070422" w:rsidR="007E0A64" w:rsidRPr="00004E62" w:rsidRDefault="00BF4DC0" w:rsidP="001F7DED">
      <w:pPr>
        <w:pStyle w:val="Text"/>
        <w:keepNext/>
        <w:widowControl w:val="0"/>
        <w:spacing w:before="0"/>
        <w:jc w:val="left"/>
        <w:rPr>
          <w:color w:val="000000"/>
          <w:sz w:val="22"/>
          <w:szCs w:val="22"/>
          <w:lang w:val="lt-LT"/>
        </w:rPr>
      </w:pPr>
      <w:r w:rsidRPr="00004E62">
        <w:rPr>
          <w:color w:val="000000"/>
          <w:sz w:val="22"/>
          <w:szCs w:val="22"/>
          <w:lang w:val="lt-LT"/>
        </w:rPr>
        <w:t>A</w:t>
      </w:r>
      <w:r w:rsidR="00A716FE" w:rsidRPr="00004E62">
        <w:rPr>
          <w:color w:val="000000"/>
          <w:sz w:val="22"/>
          <w:szCs w:val="22"/>
          <w:lang w:val="lt-LT"/>
        </w:rPr>
        <w:t>rginino hidrochloridas</w:t>
      </w:r>
    </w:p>
    <w:p w14:paraId="305A6C67" w14:textId="6344EC9B" w:rsidR="007E0A64" w:rsidRPr="00004E62" w:rsidRDefault="00BF4DC0" w:rsidP="001F7DED">
      <w:pPr>
        <w:pStyle w:val="Text"/>
        <w:keepNext/>
        <w:widowControl w:val="0"/>
        <w:spacing w:before="0"/>
        <w:jc w:val="left"/>
        <w:rPr>
          <w:color w:val="000000"/>
          <w:sz w:val="22"/>
          <w:szCs w:val="22"/>
          <w:lang w:val="lt-LT"/>
        </w:rPr>
      </w:pPr>
      <w:r w:rsidRPr="00004E62">
        <w:rPr>
          <w:color w:val="000000"/>
          <w:sz w:val="22"/>
          <w:szCs w:val="22"/>
          <w:lang w:val="lt-LT"/>
        </w:rPr>
        <w:t>H</w:t>
      </w:r>
      <w:r w:rsidR="00A716FE" w:rsidRPr="00004E62">
        <w:rPr>
          <w:color w:val="000000"/>
          <w:sz w:val="22"/>
          <w:szCs w:val="22"/>
          <w:lang w:val="lt-LT"/>
        </w:rPr>
        <w:t>istidino hidrochlorid</w:t>
      </w:r>
      <w:r w:rsidR="002E49D6" w:rsidRPr="00004E62">
        <w:rPr>
          <w:color w:val="000000"/>
          <w:sz w:val="22"/>
          <w:szCs w:val="22"/>
          <w:lang w:val="lt-LT"/>
        </w:rPr>
        <w:t>as</w:t>
      </w:r>
      <w:r w:rsidR="002D0CFB" w:rsidRPr="00004E62">
        <w:rPr>
          <w:color w:val="000000"/>
          <w:sz w:val="22"/>
          <w:szCs w:val="22"/>
          <w:lang w:val="lt-LT"/>
        </w:rPr>
        <w:t xml:space="preserve"> monohidratas</w:t>
      </w:r>
    </w:p>
    <w:p w14:paraId="17FD7EBE" w14:textId="07D26F0A" w:rsidR="007E0A64" w:rsidRPr="00004E62" w:rsidRDefault="00BF4DC0" w:rsidP="001F7DED">
      <w:pPr>
        <w:pStyle w:val="Text"/>
        <w:keepNext/>
        <w:widowControl w:val="0"/>
        <w:spacing w:before="0"/>
        <w:jc w:val="left"/>
        <w:rPr>
          <w:color w:val="000000"/>
          <w:sz w:val="22"/>
          <w:szCs w:val="22"/>
          <w:lang w:val="lt-LT"/>
        </w:rPr>
      </w:pPr>
      <w:r w:rsidRPr="00004E62">
        <w:rPr>
          <w:color w:val="000000"/>
          <w:sz w:val="22"/>
          <w:szCs w:val="22"/>
          <w:lang w:val="lt-LT"/>
        </w:rPr>
        <w:t>H</w:t>
      </w:r>
      <w:r w:rsidR="00A716FE" w:rsidRPr="00004E62">
        <w:rPr>
          <w:color w:val="000000"/>
          <w:sz w:val="22"/>
          <w:szCs w:val="22"/>
          <w:lang w:val="lt-LT"/>
        </w:rPr>
        <w:t>istidinas</w:t>
      </w:r>
    </w:p>
    <w:p w14:paraId="72F3F1E6" w14:textId="7777777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Polisorbatas 20</w:t>
      </w:r>
    </w:p>
    <w:p w14:paraId="1393EB36"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Injekcinis vanduo</w:t>
      </w:r>
    </w:p>
    <w:p w14:paraId="2CB32466" w14:textId="77777777" w:rsidR="007E0A64" w:rsidRPr="00004E62" w:rsidRDefault="007E0A64" w:rsidP="001F7DED">
      <w:pPr>
        <w:ind w:left="567" w:hanging="567"/>
        <w:rPr>
          <w:color w:val="000000"/>
          <w:szCs w:val="22"/>
          <w:lang w:val="lt-LT"/>
        </w:rPr>
      </w:pPr>
    </w:p>
    <w:p w14:paraId="6F883637" w14:textId="77777777" w:rsidR="007E0A64" w:rsidRPr="00004E62" w:rsidRDefault="00A716FE" w:rsidP="001F7DED">
      <w:pPr>
        <w:keepNext/>
        <w:widowControl w:val="0"/>
        <w:ind w:left="567" w:hanging="567"/>
        <w:rPr>
          <w:b/>
          <w:color w:val="000000"/>
          <w:szCs w:val="22"/>
          <w:lang w:val="lt-LT"/>
        </w:rPr>
      </w:pPr>
      <w:r w:rsidRPr="00004E62">
        <w:rPr>
          <w:b/>
          <w:color w:val="000000"/>
          <w:szCs w:val="22"/>
          <w:lang w:val="lt-LT"/>
        </w:rPr>
        <w:t>6.2</w:t>
      </w:r>
      <w:r w:rsidRPr="00004E62">
        <w:rPr>
          <w:b/>
          <w:color w:val="000000"/>
          <w:szCs w:val="22"/>
          <w:lang w:val="lt-LT"/>
        </w:rPr>
        <w:tab/>
        <w:t>Nesuderinamumas</w:t>
      </w:r>
    </w:p>
    <w:p w14:paraId="5794E207" w14:textId="77777777" w:rsidR="007E0A64" w:rsidRPr="00004E62" w:rsidRDefault="007E0A64" w:rsidP="001F7DED">
      <w:pPr>
        <w:keepNext/>
        <w:widowControl w:val="0"/>
        <w:rPr>
          <w:color w:val="000000"/>
          <w:szCs w:val="22"/>
          <w:lang w:val="lt-LT"/>
        </w:rPr>
      </w:pPr>
    </w:p>
    <w:p w14:paraId="05AFFEBD" w14:textId="77777777" w:rsidR="007E0A64" w:rsidRPr="00004E62" w:rsidRDefault="00A716FE" w:rsidP="001F7DED">
      <w:pPr>
        <w:rPr>
          <w:color w:val="000000"/>
          <w:szCs w:val="22"/>
          <w:lang w:val="lt-LT"/>
        </w:rPr>
      </w:pPr>
      <w:r w:rsidRPr="00004E62">
        <w:rPr>
          <w:color w:val="000000"/>
          <w:szCs w:val="22"/>
          <w:lang w:val="lt-LT"/>
        </w:rPr>
        <w:t>Šio vaistinio preparato negalima maišyti su kitais, išskyrus nurodytus 6.6 skyriuje.</w:t>
      </w:r>
    </w:p>
    <w:p w14:paraId="4BCC441E" w14:textId="77777777" w:rsidR="007E0A64" w:rsidRPr="00004E62" w:rsidRDefault="007E0A64" w:rsidP="001F7DED">
      <w:pPr>
        <w:ind w:left="567" w:hanging="567"/>
        <w:rPr>
          <w:color w:val="000000"/>
          <w:szCs w:val="22"/>
          <w:lang w:val="lt-LT"/>
        </w:rPr>
      </w:pPr>
    </w:p>
    <w:p w14:paraId="765E1A39" w14:textId="77777777" w:rsidR="007E0A64" w:rsidRPr="00004E62" w:rsidRDefault="00A716FE" w:rsidP="001F7DED">
      <w:pPr>
        <w:keepNext/>
        <w:widowControl w:val="0"/>
        <w:ind w:left="567" w:hanging="567"/>
        <w:rPr>
          <w:b/>
          <w:color w:val="000000"/>
          <w:szCs w:val="22"/>
          <w:lang w:val="lt-LT"/>
        </w:rPr>
      </w:pPr>
      <w:r w:rsidRPr="00004E62">
        <w:rPr>
          <w:b/>
          <w:color w:val="000000"/>
          <w:szCs w:val="22"/>
          <w:lang w:val="lt-LT"/>
        </w:rPr>
        <w:t>6.3</w:t>
      </w:r>
      <w:r w:rsidRPr="00004E62">
        <w:rPr>
          <w:b/>
          <w:color w:val="000000"/>
          <w:szCs w:val="22"/>
          <w:lang w:val="lt-LT"/>
        </w:rPr>
        <w:tab/>
        <w:t>Tinkamumo laikas</w:t>
      </w:r>
    </w:p>
    <w:p w14:paraId="5CBF50DD" w14:textId="77777777" w:rsidR="000F28B6" w:rsidRPr="00004E62" w:rsidRDefault="000F28B6" w:rsidP="001F7DED">
      <w:pPr>
        <w:keepNext/>
        <w:widowControl w:val="0"/>
        <w:rPr>
          <w:color w:val="000000"/>
          <w:szCs w:val="22"/>
          <w:lang w:val="lt-LT"/>
        </w:rPr>
      </w:pPr>
    </w:p>
    <w:p w14:paraId="328E04FA" w14:textId="3AD53880" w:rsidR="000F28B6" w:rsidRPr="00004E62" w:rsidRDefault="000F28B6" w:rsidP="001F7DED">
      <w:pPr>
        <w:ind w:left="567" w:hanging="567"/>
        <w:rPr>
          <w:color w:val="000000"/>
          <w:szCs w:val="22"/>
          <w:lang w:val="lt-LT"/>
        </w:rPr>
      </w:pPr>
      <w:r w:rsidRPr="00004E62">
        <w:rPr>
          <w:color w:val="000000"/>
          <w:szCs w:val="22"/>
          <w:lang w:val="lt-LT"/>
        </w:rPr>
        <w:t>18 mėnesių</w:t>
      </w:r>
    </w:p>
    <w:p w14:paraId="0D61CABB" w14:textId="77777777" w:rsidR="000F28B6" w:rsidRPr="00004E62" w:rsidRDefault="000F28B6" w:rsidP="001F7DED">
      <w:pPr>
        <w:ind w:left="567" w:hanging="567"/>
        <w:rPr>
          <w:color w:val="000000"/>
          <w:szCs w:val="22"/>
          <w:lang w:val="lt-LT"/>
        </w:rPr>
      </w:pPr>
    </w:p>
    <w:p w14:paraId="7BAB2E96" w14:textId="3CE60F5E" w:rsidR="000F28B6" w:rsidRPr="00004E62" w:rsidRDefault="002E49D6" w:rsidP="001F7DED">
      <w:pPr>
        <w:rPr>
          <w:color w:val="000000"/>
          <w:szCs w:val="22"/>
          <w:lang w:val="lt-LT"/>
        </w:rPr>
      </w:pPr>
      <w:r w:rsidRPr="00004E62">
        <w:rPr>
          <w:color w:val="000000"/>
          <w:szCs w:val="22"/>
          <w:lang w:val="lt-LT"/>
        </w:rPr>
        <w:t>Vaistinį p</w:t>
      </w:r>
      <w:r w:rsidR="000F28B6" w:rsidRPr="00004E62">
        <w:rPr>
          <w:color w:val="000000"/>
          <w:szCs w:val="22"/>
          <w:lang w:val="lt-LT"/>
        </w:rPr>
        <w:t>reparatą 25 °C temperatūroje iš viso galima laikyti 48 valandas.</w:t>
      </w:r>
    </w:p>
    <w:p w14:paraId="71273BB5" w14:textId="77777777" w:rsidR="000F28B6" w:rsidRPr="00004E62" w:rsidRDefault="000F28B6" w:rsidP="001F7DED">
      <w:pPr>
        <w:ind w:left="567" w:hanging="567"/>
        <w:rPr>
          <w:color w:val="000000"/>
          <w:szCs w:val="22"/>
          <w:lang w:val="lt-LT"/>
        </w:rPr>
      </w:pPr>
    </w:p>
    <w:p w14:paraId="53F27506" w14:textId="77777777" w:rsidR="007E0A64" w:rsidRPr="00004E62" w:rsidRDefault="00A716FE" w:rsidP="001F7DED">
      <w:pPr>
        <w:keepNext/>
        <w:widowControl w:val="0"/>
        <w:ind w:left="567" w:hanging="567"/>
        <w:rPr>
          <w:b/>
          <w:color w:val="000000"/>
          <w:szCs w:val="22"/>
          <w:lang w:val="lt-LT"/>
        </w:rPr>
      </w:pPr>
      <w:r w:rsidRPr="00004E62">
        <w:rPr>
          <w:b/>
          <w:color w:val="000000"/>
          <w:szCs w:val="22"/>
          <w:lang w:val="lt-LT"/>
        </w:rPr>
        <w:t>6.4</w:t>
      </w:r>
      <w:r w:rsidRPr="00004E62">
        <w:rPr>
          <w:b/>
          <w:color w:val="000000"/>
          <w:szCs w:val="22"/>
          <w:lang w:val="lt-LT"/>
        </w:rPr>
        <w:tab/>
        <w:t>Specialios laikymo sąlygos</w:t>
      </w:r>
    </w:p>
    <w:p w14:paraId="1780484A" w14:textId="77777777" w:rsidR="007E0A64" w:rsidRPr="00004E62" w:rsidRDefault="007E0A64" w:rsidP="001F7DED">
      <w:pPr>
        <w:pStyle w:val="Text"/>
        <w:keepNext/>
        <w:widowControl w:val="0"/>
        <w:spacing w:before="0"/>
        <w:jc w:val="left"/>
        <w:rPr>
          <w:color w:val="000000"/>
          <w:sz w:val="22"/>
          <w:szCs w:val="22"/>
          <w:lang w:val="lt-LT"/>
        </w:rPr>
      </w:pPr>
    </w:p>
    <w:p w14:paraId="2F6201F2" w14:textId="77777777" w:rsidR="007E0A64" w:rsidRPr="00004E62" w:rsidRDefault="00A716FE" w:rsidP="001F7DED">
      <w:pPr>
        <w:rPr>
          <w:color w:val="000000"/>
          <w:lang w:val="lt-LT"/>
        </w:rPr>
      </w:pPr>
      <w:r w:rsidRPr="00004E62">
        <w:rPr>
          <w:color w:val="000000"/>
          <w:lang w:val="lt-LT"/>
        </w:rPr>
        <w:t>Laikyti šaldytuve (2 °C – 8 °C).</w:t>
      </w:r>
    </w:p>
    <w:p w14:paraId="5DF16A31" w14:textId="77777777" w:rsidR="007E0A64" w:rsidRPr="00004E62" w:rsidRDefault="00A716FE" w:rsidP="001F7DED">
      <w:pPr>
        <w:ind w:left="567" w:hanging="567"/>
        <w:rPr>
          <w:color w:val="000000"/>
          <w:lang w:val="lt-LT"/>
        </w:rPr>
      </w:pPr>
      <w:r w:rsidRPr="00004E62">
        <w:rPr>
          <w:color w:val="000000"/>
          <w:lang w:val="lt-LT"/>
        </w:rPr>
        <w:t>Negalima užšaldyti.</w:t>
      </w:r>
    </w:p>
    <w:p w14:paraId="1183CC5F" w14:textId="16D26970" w:rsidR="007E0A64" w:rsidRPr="00004E62" w:rsidRDefault="00A716FE" w:rsidP="001F7DED">
      <w:pPr>
        <w:rPr>
          <w:color w:val="000000"/>
          <w:lang w:val="lt-LT"/>
        </w:rPr>
      </w:pPr>
      <w:r w:rsidRPr="00004E62">
        <w:rPr>
          <w:color w:val="000000"/>
          <w:lang w:val="lt-LT"/>
        </w:rPr>
        <w:t xml:space="preserve">Laikyti gamintojo pakuotėje, </w:t>
      </w:r>
      <w:r w:rsidRPr="00004E62">
        <w:rPr>
          <w:lang w:val="lt-LT"/>
        </w:rPr>
        <w:t xml:space="preserve">kad </w:t>
      </w:r>
      <w:r w:rsidR="002E49D6" w:rsidRPr="00004E62">
        <w:rPr>
          <w:lang w:val="lt-LT"/>
        </w:rPr>
        <w:t xml:space="preserve">vaistinis </w:t>
      </w:r>
      <w:r w:rsidRPr="00004E62">
        <w:rPr>
          <w:lang w:val="lt-LT"/>
        </w:rPr>
        <w:t>preparatas būtų apsaugotas nuo šviesos</w:t>
      </w:r>
      <w:r w:rsidRPr="00004E62">
        <w:rPr>
          <w:color w:val="000000"/>
          <w:lang w:val="lt-LT"/>
        </w:rPr>
        <w:t>.</w:t>
      </w:r>
    </w:p>
    <w:p w14:paraId="08440193" w14:textId="77777777" w:rsidR="007E0A64" w:rsidRPr="00004E62" w:rsidRDefault="007E0A64" w:rsidP="001F7DED">
      <w:pPr>
        <w:ind w:left="567" w:hanging="567"/>
        <w:rPr>
          <w:color w:val="000000"/>
          <w:szCs w:val="22"/>
          <w:lang w:val="lt-LT"/>
        </w:rPr>
      </w:pPr>
    </w:p>
    <w:p w14:paraId="33FD2C8F" w14:textId="77777777" w:rsidR="007E0A64" w:rsidRPr="00004E62" w:rsidRDefault="00A716FE" w:rsidP="001F7DED">
      <w:pPr>
        <w:keepNext/>
        <w:widowControl w:val="0"/>
        <w:ind w:left="567" w:hanging="567"/>
        <w:rPr>
          <w:b/>
          <w:color w:val="000000"/>
          <w:szCs w:val="22"/>
          <w:lang w:val="lt-LT"/>
        </w:rPr>
      </w:pPr>
      <w:r w:rsidRPr="00004E62">
        <w:rPr>
          <w:b/>
          <w:color w:val="000000"/>
          <w:szCs w:val="22"/>
          <w:lang w:val="lt-LT"/>
        </w:rPr>
        <w:t>6.5</w:t>
      </w:r>
      <w:r w:rsidRPr="00004E62">
        <w:rPr>
          <w:b/>
          <w:color w:val="000000"/>
          <w:szCs w:val="22"/>
          <w:lang w:val="lt-LT"/>
        </w:rPr>
        <w:tab/>
        <w:t xml:space="preserve">Talpyklės pobūdis ir </w:t>
      </w:r>
      <w:r w:rsidRPr="00004E62">
        <w:rPr>
          <w:b/>
          <w:bCs/>
          <w:color w:val="000000"/>
          <w:szCs w:val="22"/>
          <w:lang w:val="lt-LT"/>
        </w:rPr>
        <w:t>jos</w:t>
      </w:r>
      <w:r w:rsidRPr="00004E62">
        <w:rPr>
          <w:color w:val="000000"/>
          <w:szCs w:val="22"/>
          <w:lang w:val="lt-LT"/>
        </w:rPr>
        <w:t xml:space="preserve"> </w:t>
      </w:r>
      <w:r w:rsidRPr="00004E62">
        <w:rPr>
          <w:b/>
          <w:color w:val="000000"/>
          <w:szCs w:val="22"/>
          <w:lang w:val="lt-LT"/>
        </w:rPr>
        <w:t>turinys</w:t>
      </w:r>
    </w:p>
    <w:p w14:paraId="12A340B8" w14:textId="77777777" w:rsidR="007E0A64" w:rsidRPr="00004E62" w:rsidRDefault="007E0A64" w:rsidP="001F7DED">
      <w:pPr>
        <w:keepNext/>
        <w:widowControl w:val="0"/>
        <w:rPr>
          <w:color w:val="000000"/>
          <w:szCs w:val="22"/>
          <w:lang w:val="lt-LT"/>
        </w:rPr>
      </w:pPr>
    </w:p>
    <w:p w14:paraId="295DE2B7" w14:textId="494FB697" w:rsidR="00BF4DC0" w:rsidRPr="00004E62" w:rsidRDefault="00BF4DC0" w:rsidP="00BF4DC0">
      <w:pPr>
        <w:pStyle w:val="Text"/>
        <w:keepNext/>
        <w:spacing w:before="0"/>
        <w:jc w:val="left"/>
        <w:rPr>
          <w:color w:val="000000"/>
          <w:sz w:val="22"/>
          <w:szCs w:val="22"/>
          <w:u w:val="single"/>
          <w:lang w:val="lt-LT"/>
        </w:rPr>
      </w:pPr>
      <w:r w:rsidRPr="00004E62">
        <w:rPr>
          <w:color w:val="000000"/>
          <w:sz w:val="22"/>
          <w:szCs w:val="22"/>
          <w:u w:val="single"/>
          <w:lang w:val="lt-LT"/>
        </w:rPr>
        <w:t xml:space="preserve">Xolair 75 mg </w:t>
      </w:r>
      <w:r w:rsidR="00375FB4" w:rsidRPr="00004E62">
        <w:rPr>
          <w:color w:val="000000"/>
          <w:sz w:val="22"/>
          <w:szCs w:val="22"/>
          <w:u w:val="single"/>
          <w:lang w:val="lt-LT"/>
        </w:rPr>
        <w:t xml:space="preserve">injekcinis tirpalas užpildytame švirkšte </w:t>
      </w:r>
      <w:r w:rsidRPr="00004E62">
        <w:rPr>
          <w:color w:val="000000"/>
          <w:sz w:val="22"/>
          <w:szCs w:val="22"/>
          <w:u w:val="single"/>
          <w:lang w:val="lt-LT"/>
        </w:rPr>
        <w:t>(</w:t>
      </w:r>
      <w:r w:rsidR="00375FB4" w:rsidRPr="00004E62">
        <w:rPr>
          <w:color w:val="000000"/>
          <w:sz w:val="22"/>
          <w:szCs w:val="22"/>
          <w:u w:val="single"/>
          <w:lang w:val="lt-LT"/>
        </w:rPr>
        <w:t xml:space="preserve">su pritvirtinta </w:t>
      </w:r>
      <w:r w:rsidRPr="00004E62">
        <w:rPr>
          <w:color w:val="000000"/>
          <w:sz w:val="22"/>
          <w:szCs w:val="22"/>
          <w:u w:val="single"/>
          <w:lang w:val="lt-LT"/>
        </w:rPr>
        <w:t>26</w:t>
      </w:r>
      <w:r w:rsidR="00375FB4" w:rsidRPr="00004E62">
        <w:rPr>
          <w:color w:val="000000"/>
          <w:sz w:val="22"/>
          <w:szCs w:val="22"/>
          <w:u w:val="single"/>
          <w:lang w:val="lt-LT"/>
        </w:rPr>
        <w:t> dydžio adata</w:t>
      </w:r>
      <w:r w:rsidRPr="00004E62">
        <w:rPr>
          <w:color w:val="000000"/>
          <w:sz w:val="22"/>
          <w:szCs w:val="22"/>
          <w:u w:val="single"/>
          <w:lang w:val="lt-LT"/>
        </w:rPr>
        <w:t xml:space="preserve">, </w:t>
      </w:r>
      <w:r w:rsidR="00375FB4" w:rsidRPr="00004E62">
        <w:rPr>
          <w:color w:val="000000"/>
          <w:sz w:val="22"/>
          <w:szCs w:val="22"/>
          <w:u w:val="single"/>
          <w:lang w:val="lt-LT"/>
        </w:rPr>
        <w:t>mėlynos spalvos švirkšto apsauga</w:t>
      </w:r>
      <w:r w:rsidRPr="00004E62">
        <w:rPr>
          <w:color w:val="000000"/>
          <w:sz w:val="22"/>
          <w:szCs w:val="22"/>
          <w:u w:val="single"/>
          <w:lang w:val="lt-LT"/>
        </w:rPr>
        <w:t>)</w:t>
      </w:r>
    </w:p>
    <w:p w14:paraId="11CF553C" w14:textId="77777777" w:rsidR="00BF4DC0" w:rsidRPr="00004E62" w:rsidRDefault="00BF4DC0" w:rsidP="00BF4DC0">
      <w:pPr>
        <w:pStyle w:val="Text"/>
        <w:keepNext/>
        <w:spacing w:before="0"/>
        <w:jc w:val="left"/>
        <w:rPr>
          <w:color w:val="000000"/>
          <w:sz w:val="22"/>
          <w:szCs w:val="22"/>
          <w:lang w:val="lt-LT"/>
        </w:rPr>
      </w:pPr>
    </w:p>
    <w:p w14:paraId="5A058E9A" w14:textId="49BA7479" w:rsidR="00BF4DC0" w:rsidRPr="00004E62" w:rsidRDefault="00BF4DC0" w:rsidP="00BF4DC0">
      <w:pPr>
        <w:pStyle w:val="Text"/>
        <w:spacing w:before="0"/>
        <w:jc w:val="left"/>
        <w:rPr>
          <w:color w:val="000000"/>
          <w:sz w:val="22"/>
          <w:szCs w:val="22"/>
          <w:lang w:val="lt-LT"/>
        </w:rPr>
      </w:pPr>
      <w:r w:rsidRPr="00004E62">
        <w:rPr>
          <w:color w:val="000000"/>
          <w:sz w:val="22"/>
          <w:szCs w:val="22"/>
          <w:lang w:val="lt-LT"/>
        </w:rPr>
        <w:t xml:space="preserve">Xolair 75 mg </w:t>
      </w:r>
      <w:r w:rsidR="002E0F04" w:rsidRPr="00004E62">
        <w:rPr>
          <w:color w:val="000000"/>
          <w:sz w:val="22"/>
          <w:szCs w:val="22"/>
          <w:lang w:val="lt-LT"/>
        </w:rPr>
        <w:t xml:space="preserve">injekcinis tirpalas užpildytame švirkšte tiekiamas kaip </w:t>
      </w:r>
      <w:r w:rsidRPr="00004E62">
        <w:rPr>
          <w:color w:val="000000"/>
          <w:sz w:val="22"/>
          <w:szCs w:val="22"/>
          <w:lang w:val="lt-LT"/>
        </w:rPr>
        <w:t>0</w:t>
      </w:r>
      <w:r w:rsidR="002E0F04" w:rsidRPr="00004E62">
        <w:rPr>
          <w:color w:val="000000"/>
          <w:sz w:val="22"/>
          <w:szCs w:val="22"/>
          <w:lang w:val="lt-LT"/>
        </w:rPr>
        <w:t>,</w:t>
      </w:r>
      <w:r w:rsidRPr="00004E62">
        <w:rPr>
          <w:color w:val="000000"/>
          <w:sz w:val="22"/>
          <w:szCs w:val="22"/>
          <w:lang w:val="lt-LT"/>
        </w:rPr>
        <w:t xml:space="preserve">5 ml </w:t>
      </w:r>
      <w:r w:rsidR="002E0F04" w:rsidRPr="00004E62">
        <w:rPr>
          <w:color w:val="000000"/>
          <w:sz w:val="22"/>
          <w:szCs w:val="22"/>
          <w:lang w:val="lt-LT"/>
        </w:rPr>
        <w:t>tirpalas užpildyt</w:t>
      </w:r>
      <w:r w:rsidR="004C22B0" w:rsidRPr="00004E62">
        <w:rPr>
          <w:color w:val="000000"/>
          <w:sz w:val="22"/>
          <w:szCs w:val="22"/>
          <w:lang w:val="lt-LT"/>
        </w:rPr>
        <w:t>o</w:t>
      </w:r>
      <w:r w:rsidR="002E0F04" w:rsidRPr="00004E62">
        <w:rPr>
          <w:color w:val="000000"/>
          <w:sz w:val="22"/>
          <w:szCs w:val="22"/>
          <w:lang w:val="lt-LT"/>
        </w:rPr>
        <w:t xml:space="preserve"> švirkšto cilindre</w:t>
      </w:r>
      <w:r w:rsidRPr="00004E62">
        <w:rPr>
          <w:color w:val="000000"/>
          <w:sz w:val="22"/>
          <w:szCs w:val="22"/>
          <w:lang w:val="lt-LT"/>
        </w:rPr>
        <w:t xml:space="preserve"> (I</w:t>
      </w:r>
      <w:r w:rsidR="002E0F04" w:rsidRPr="00004E62">
        <w:rPr>
          <w:color w:val="000000"/>
          <w:sz w:val="22"/>
          <w:szCs w:val="22"/>
          <w:lang w:val="lt-LT"/>
        </w:rPr>
        <w:t> tipo stiklo</w:t>
      </w:r>
      <w:r w:rsidRPr="00004E62">
        <w:rPr>
          <w:color w:val="000000"/>
          <w:sz w:val="22"/>
          <w:szCs w:val="22"/>
          <w:lang w:val="lt-LT"/>
        </w:rPr>
        <w:t>)</w:t>
      </w:r>
      <w:r w:rsidR="002E0F04" w:rsidRPr="00004E62">
        <w:rPr>
          <w:color w:val="000000"/>
          <w:sz w:val="22"/>
          <w:szCs w:val="22"/>
          <w:lang w:val="lt-LT"/>
        </w:rPr>
        <w:t>, prie kurio pritvirtinta</w:t>
      </w:r>
      <w:r w:rsidRPr="00004E62">
        <w:rPr>
          <w:color w:val="000000"/>
          <w:sz w:val="22"/>
          <w:szCs w:val="22"/>
          <w:lang w:val="lt-LT"/>
        </w:rPr>
        <w:t xml:space="preserve"> 26</w:t>
      </w:r>
      <w:r w:rsidR="002E0F04" w:rsidRPr="00004E62">
        <w:rPr>
          <w:color w:val="000000"/>
          <w:sz w:val="22"/>
          <w:szCs w:val="22"/>
          <w:lang w:val="lt-LT"/>
        </w:rPr>
        <w:t> dydžio adata</w:t>
      </w:r>
      <w:r w:rsidRPr="00004E62">
        <w:rPr>
          <w:color w:val="000000"/>
          <w:sz w:val="22"/>
          <w:szCs w:val="22"/>
          <w:lang w:val="lt-LT"/>
        </w:rPr>
        <w:t xml:space="preserve"> (</w:t>
      </w:r>
      <w:r w:rsidR="002E0F04" w:rsidRPr="00004E62">
        <w:rPr>
          <w:color w:val="000000"/>
          <w:sz w:val="22"/>
          <w:szCs w:val="22"/>
          <w:lang w:val="lt-LT"/>
        </w:rPr>
        <w:t>nerūdijančio plieno</w:t>
      </w:r>
      <w:r w:rsidRPr="00004E62">
        <w:rPr>
          <w:color w:val="000000"/>
          <w:sz w:val="22"/>
          <w:szCs w:val="22"/>
          <w:lang w:val="lt-LT"/>
        </w:rPr>
        <w:t xml:space="preserve">), </w:t>
      </w:r>
      <w:r w:rsidR="004C22B0" w:rsidRPr="00004E62">
        <w:rPr>
          <w:color w:val="000000"/>
          <w:sz w:val="22"/>
          <w:szCs w:val="22"/>
          <w:lang w:val="lt-LT"/>
        </w:rPr>
        <w:t xml:space="preserve">su </w:t>
      </w:r>
      <w:r w:rsidR="002E0F04" w:rsidRPr="00004E62">
        <w:rPr>
          <w:color w:val="000000"/>
          <w:sz w:val="22"/>
          <w:szCs w:val="22"/>
          <w:lang w:val="lt-LT"/>
        </w:rPr>
        <w:t>I tipo stūmoklio antgali</w:t>
      </w:r>
      <w:r w:rsidR="004C22B0" w:rsidRPr="00004E62">
        <w:rPr>
          <w:color w:val="000000"/>
          <w:sz w:val="22"/>
          <w:szCs w:val="22"/>
          <w:lang w:val="lt-LT"/>
        </w:rPr>
        <w:t>u</w:t>
      </w:r>
      <w:r w:rsidR="002E0F04" w:rsidRPr="00004E62">
        <w:rPr>
          <w:color w:val="000000"/>
          <w:sz w:val="22"/>
          <w:szCs w:val="22"/>
          <w:lang w:val="lt-LT"/>
        </w:rPr>
        <w:t xml:space="preserve"> ir adatos dangteli</w:t>
      </w:r>
      <w:r w:rsidR="004C22B0" w:rsidRPr="00004E62">
        <w:rPr>
          <w:color w:val="000000"/>
          <w:sz w:val="22"/>
          <w:szCs w:val="22"/>
          <w:lang w:val="lt-LT"/>
        </w:rPr>
        <w:t>u</w:t>
      </w:r>
      <w:r w:rsidRPr="00004E62">
        <w:rPr>
          <w:color w:val="000000"/>
          <w:sz w:val="22"/>
          <w:szCs w:val="22"/>
          <w:lang w:val="lt-LT"/>
        </w:rPr>
        <w:t>.</w:t>
      </w:r>
    </w:p>
    <w:p w14:paraId="223C7F71" w14:textId="77777777" w:rsidR="00BF4DC0" w:rsidRPr="00004E62" w:rsidRDefault="00BF4DC0" w:rsidP="00BF4DC0">
      <w:pPr>
        <w:pStyle w:val="Text"/>
        <w:spacing w:before="0"/>
        <w:jc w:val="left"/>
        <w:rPr>
          <w:color w:val="000000"/>
          <w:sz w:val="22"/>
          <w:szCs w:val="22"/>
          <w:lang w:val="lt-LT"/>
        </w:rPr>
      </w:pPr>
    </w:p>
    <w:p w14:paraId="05F1CF32" w14:textId="4F7206D7" w:rsidR="00BF4DC0" w:rsidRPr="00004E62" w:rsidRDefault="00BF4DC0" w:rsidP="00BF4DC0">
      <w:pPr>
        <w:pStyle w:val="Text"/>
        <w:spacing w:before="0"/>
        <w:jc w:val="left"/>
        <w:rPr>
          <w:color w:val="000000"/>
          <w:sz w:val="22"/>
          <w:szCs w:val="22"/>
          <w:lang w:val="lt-LT"/>
        </w:rPr>
      </w:pPr>
      <w:r w:rsidRPr="00004E62">
        <w:rPr>
          <w:color w:val="000000"/>
          <w:sz w:val="22"/>
          <w:szCs w:val="22"/>
          <w:lang w:val="lt-LT"/>
        </w:rPr>
        <w:t>Pa</w:t>
      </w:r>
      <w:r w:rsidR="002E0F04" w:rsidRPr="00004E62">
        <w:rPr>
          <w:color w:val="000000"/>
          <w:sz w:val="22"/>
          <w:szCs w:val="22"/>
          <w:lang w:val="lt-LT"/>
        </w:rPr>
        <w:t>kuotės dydžiai</w:t>
      </w:r>
      <w:r w:rsidRPr="00004E62">
        <w:rPr>
          <w:color w:val="000000"/>
          <w:sz w:val="22"/>
          <w:szCs w:val="22"/>
          <w:lang w:val="lt-LT"/>
        </w:rPr>
        <w:t>: pa</w:t>
      </w:r>
      <w:r w:rsidR="002E0F04" w:rsidRPr="00004E62">
        <w:rPr>
          <w:color w:val="000000"/>
          <w:sz w:val="22"/>
          <w:szCs w:val="22"/>
          <w:lang w:val="lt-LT"/>
        </w:rPr>
        <w:t>kuotė</w:t>
      </w:r>
      <w:r w:rsidR="00F66A62" w:rsidRPr="00004E62">
        <w:rPr>
          <w:color w:val="000000"/>
          <w:sz w:val="22"/>
          <w:szCs w:val="22"/>
          <w:lang w:val="lt-LT"/>
        </w:rPr>
        <w:t>, kurioje</w:t>
      </w:r>
      <w:r w:rsidR="002E0F04" w:rsidRPr="00004E62">
        <w:rPr>
          <w:color w:val="000000"/>
          <w:sz w:val="22"/>
          <w:szCs w:val="22"/>
          <w:lang w:val="lt-LT"/>
        </w:rPr>
        <w:t xml:space="preserve"> yra </w:t>
      </w:r>
      <w:r w:rsidRPr="00004E62">
        <w:rPr>
          <w:color w:val="000000"/>
          <w:sz w:val="22"/>
          <w:szCs w:val="22"/>
          <w:lang w:val="lt-LT"/>
        </w:rPr>
        <w:t>1 </w:t>
      </w:r>
      <w:r w:rsidR="002E0F04" w:rsidRPr="00004E62">
        <w:rPr>
          <w:color w:val="000000"/>
          <w:sz w:val="22"/>
          <w:szCs w:val="22"/>
          <w:lang w:val="lt-LT"/>
        </w:rPr>
        <w:t>užpildytas švirkštas</w:t>
      </w:r>
      <w:r w:rsidRPr="00004E62">
        <w:rPr>
          <w:color w:val="000000"/>
          <w:sz w:val="22"/>
          <w:szCs w:val="22"/>
          <w:lang w:val="lt-LT"/>
        </w:rPr>
        <w:t xml:space="preserve">, </w:t>
      </w:r>
      <w:r w:rsidR="00F66A62" w:rsidRPr="00004E62">
        <w:rPr>
          <w:color w:val="000000"/>
          <w:sz w:val="22"/>
          <w:szCs w:val="22"/>
          <w:lang w:val="lt-LT"/>
        </w:rPr>
        <w:t xml:space="preserve">ir </w:t>
      </w:r>
      <w:r w:rsidR="00DE4A34" w:rsidRPr="00004E62">
        <w:rPr>
          <w:color w:val="000000"/>
          <w:sz w:val="22"/>
          <w:szCs w:val="22"/>
          <w:lang w:val="lt-LT"/>
        </w:rPr>
        <w:t>sudėtinės</w:t>
      </w:r>
      <w:r w:rsidR="00F66A62" w:rsidRPr="00004E62">
        <w:rPr>
          <w:color w:val="000000"/>
          <w:sz w:val="22"/>
          <w:szCs w:val="22"/>
          <w:lang w:val="lt-LT"/>
        </w:rPr>
        <w:t xml:space="preserve"> pakuotės, kuriose yra 4 (4 x 1) ar 10 (10 x 1) užpildytų švirkštų</w:t>
      </w:r>
      <w:r w:rsidRPr="00004E62">
        <w:rPr>
          <w:color w:val="000000"/>
          <w:sz w:val="22"/>
          <w:szCs w:val="22"/>
          <w:lang w:val="lt-LT"/>
        </w:rPr>
        <w:t>.</w:t>
      </w:r>
    </w:p>
    <w:p w14:paraId="28A66D09" w14:textId="77777777" w:rsidR="00BF4DC0" w:rsidRPr="00004E62" w:rsidRDefault="00BF4DC0" w:rsidP="00BF4DC0">
      <w:pPr>
        <w:pStyle w:val="Text"/>
        <w:spacing w:before="0"/>
        <w:jc w:val="left"/>
        <w:rPr>
          <w:color w:val="000000"/>
          <w:sz w:val="22"/>
          <w:szCs w:val="22"/>
          <w:lang w:val="lt-LT"/>
        </w:rPr>
      </w:pPr>
    </w:p>
    <w:p w14:paraId="13B1AAC5" w14:textId="2C63AF45" w:rsidR="00BF4DC0" w:rsidRPr="00004E62" w:rsidRDefault="00BF4DC0" w:rsidP="00BF4DC0">
      <w:pPr>
        <w:pStyle w:val="Text"/>
        <w:keepNext/>
        <w:spacing w:before="0"/>
        <w:jc w:val="left"/>
        <w:rPr>
          <w:color w:val="000000"/>
          <w:sz w:val="22"/>
          <w:szCs w:val="22"/>
          <w:u w:val="single"/>
          <w:lang w:val="lt-LT"/>
        </w:rPr>
      </w:pPr>
      <w:r w:rsidRPr="00004E62">
        <w:rPr>
          <w:color w:val="000000"/>
          <w:sz w:val="22"/>
          <w:szCs w:val="22"/>
          <w:u w:val="single"/>
          <w:lang w:val="lt-LT"/>
        </w:rPr>
        <w:t xml:space="preserve">Xolair 75 mg </w:t>
      </w:r>
      <w:r w:rsidR="00375FB4" w:rsidRPr="00004E62">
        <w:rPr>
          <w:color w:val="000000"/>
          <w:sz w:val="22"/>
          <w:szCs w:val="22"/>
          <w:u w:val="single"/>
          <w:lang w:val="lt-LT"/>
        </w:rPr>
        <w:t xml:space="preserve">injekcinis tirpalas užpildytame švirkšte </w:t>
      </w:r>
      <w:r w:rsidRPr="00004E62">
        <w:rPr>
          <w:color w:val="000000"/>
          <w:sz w:val="22"/>
          <w:szCs w:val="22"/>
          <w:u w:val="single"/>
          <w:lang w:val="lt-LT"/>
        </w:rPr>
        <w:t>(</w:t>
      </w:r>
      <w:r w:rsidR="00375FB4" w:rsidRPr="00004E62">
        <w:rPr>
          <w:color w:val="000000"/>
          <w:sz w:val="22"/>
          <w:szCs w:val="22"/>
          <w:u w:val="single"/>
          <w:lang w:val="lt-LT"/>
        </w:rPr>
        <w:t xml:space="preserve">su pritvirtinta </w:t>
      </w:r>
      <w:r w:rsidRPr="00004E62">
        <w:rPr>
          <w:color w:val="000000"/>
          <w:sz w:val="22"/>
          <w:szCs w:val="22"/>
          <w:u w:val="single"/>
          <w:lang w:val="lt-LT"/>
        </w:rPr>
        <w:t>27</w:t>
      </w:r>
      <w:r w:rsidR="00375FB4" w:rsidRPr="00004E62">
        <w:rPr>
          <w:color w:val="000000"/>
          <w:sz w:val="22"/>
          <w:szCs w:val="22"/>
          <w:u w:val="single"/>
          <w:lang w:val="lt-LT"/>
        </w:rPr>
        <w:t> dydžio adata</w:t>
      </w:r>
      <w:r w:rsidRPr="00004E62">
        <w:rPr>
          <w:color w:val="000000"/>
          <w:sz w:val="22"/>
          <w:szCs w:val="22"/>
          <w:u w:val="single"/>
          <w:lang w:val="lt-LT"/>
        </w:rPr>
        <w:t xml:space="preserve">, </w:t>
      </w:r>
      <w:r w:rsidR="00375FB4" w:rsidRPr="00004E62">
        <w:rPr>
          <w:color w:val="000000"/>
          <w:sz w:val="22"/>
          <w:szCs w:val="22"/>
          <w:u w:val="single"/>
          <w:lang w:val="lt-LT"/>
        </w:rPr>
        <w:t>mėlynos spalvos stūmoklis</w:t>
      </w:r>
      <w:r w:rsidRPr="00004E62">
        <w:rPr>
          <w:color w:val="000000"/>
          <w:sz w:val="22"/>
          <w:szCs w:val="22"/>
          <w:u w:val="single"/>
          <w:lang w:val="lt-LT"/>
        </w:rPr>
        <w:t>)</w:t>
      </w:r>
    </w:p>
    <w:p w14:paraId="21F0F965" w14:textId="77777777" w:rsidR="00BF4DC0" w:rsidRPr="00004E62" w:rsidRDefault="00BF4DC0" w:rsidP="00BF4DC0">
      <w:pPr>
        <w:pStyle w:val="Text"/>
        <w:keepNext/>
        <w:spacing w:before="0"/>
        <w:jc w:val="left"/>
        <w:rPr>
          <w:color w:val="000000"/>
          <w:sz w:val="22"/>
          <w:szCs w:val="22"/>
          <w:lang w:val="lt-LT"/>
        </w:rPr>
      </w:pPr>
    </w:p>
    <w:p w14:paraId="349C6984" w14:textId="18229DE4" w:rsidR="00BF4DC0" w:rsidRPr="00004E62" w:rsidRDefault="00BF4DC0" w:rsidP="00BF4DC0">
      <w:pPr>
        <w:pStyle w:val="Text"/>
        <w:spacing w:before="0"/>
        <w:jc w:val="left"/>
        <w:rPr>
          <w:color w:val="000000"/>
          <w:sz w:val="22"/>
          <w:szCs w:val="22"/>
          <w:lang w:val="lt-LT"/>
        </w:rPr>
      </w:pPr>
      <w:r w:rsidRPr="00004E62">
        <w:rPr>
          <w:color w:val="000000"/>
          <w:sz w:val="22"/>
          <w:szCs w:val="22"/>
          <w:lang w:val="lt-LT"/>
        </w:rPr>
        <w:t xml:space="preserve">Xolair 75 mg </w:t>
      </w:r>
      <w:r w:rsidR="00F66A62" w:rsidRPr="00004E62">
        <w:rPr>
          <w:color w:val="000000"/>
          <w:sz w:val="22"/>
          <w:szCs w:val="22"/>
          <w:lang w:val="lt-LT"/>
        </w:rPr>
        <w:t xml:space="preserve">injekcinis tirpalas užpildytame švirkšte tiekiamas kaip 0,5 ml tirpalas </w:t>
      </w:r>
      <w:r w:rsidR="004C22B0" w:rsidRPr="00004E62">
        <w:rPr>
          <w:color w:val="000000"/>
          <w:sz w:val="22"/>
          <w:szCs w:val="22"/>
          <w:lang w:val="lt-LT"/>
        </w:rPr>
        <w:t xml:space="preserve">užpildyto </w:t>
      </w:r>
      <w:r w:rsidR="00F66A62" w:rsidRPr="00004E62">
        <w:rPr>
          <w:color w:val="000000"/>
          <w:sz w:val="22"/>
          <w:szCs w:val="22"/>
          <w:lang w:val="lt-LT"/>
        </w:rPr>
        <w:t xml:space="preserve">švirkšto cilindre (I tipo stiklo), prie kurio pritvirtinta 27 dydžio adata (nerūdijančio plieno), </w:t>
      </w:r>
      <w:r w:rsidR="004C22B0" w:rsidRPr="00004E62">
        <w:rPr>
          <w:color w:val="000000"/>
          <w:sz w:val="22"/>
          <w:szCs w:val="22"/>
          <w:lang w:val="lt-LT"/>
        </w:rPr>
        <w:t>su I tipo stūmoklio antgaliu ir adatos dangteliu</w:t>
      </w:r>
      <w:r w:rsidRPr="00004E62">
        <w:rPr>
          <w:color w:val="000000"/>
          <w:sz w:val="22"/>
          <w:szCs w:val="22"/>
          <w:lang w:val="lt-LT"/>
        </w:rPr>
        <w:t>.</w:t>
      </w:r>
    </w:p>
    <w:p w14:paraId="6F88ADEA" w14:textId="77777777" w:rsidR="00BF4DC0" w:rsidRPr="00004E62" w:rsidRDefault="00BF4DC0" w:rsidP="00BF4DC0">
      <w:pPr>
        <w:pStyle w:val="Text"/>
        <w:spacing w:before="0"/>
        <w:jc w:val="left"/>
        <w:rPr>
          <w:color w:val="000000"/>
          <w:sz w:val="22"/>
          <w:szCs w:val="22"/>
          <w:lang w:val="lt-LT"/>
        </w:rPr>
      </w:pPr>
    </w:p>
    <w:p w14:paraId="6984D65A" w14:textId="647D360D" w:rsidR="00BF4DC0" w:rsidRPr="00004E62" w:rsidRDefault="00F66A62" w:rsidP="00BF4DC0">
      <w:pPr>
        <w:pStyle w:val="Text"/>
        <w:spacing w:before="0"/>
        <w:jc w:val="left"/>
        <w:rPr>
          <w:color w:val="000000"/>
          <w:sz w:val="22"/>
          <w:szCs w:val="22"/>
          <w:lang w:val="lt-LT"/>
        </w:rPr>
      </w:pPr>
      <w:r w:rsidRPr="00004E62">
        <w:rPr>
          <w:color w:val="000000"/>
          <w:sz w:val="22"/>
          <w:szCs w:val="22"/>
          <w:lang w:val="lt-LT"/>
        </w:rPr>
        <w:t xml:space="preserve">Pakuotės dydžiai: pakuotė, kurioje yra 1 užpildytas švirkštas, ir </w:t>
      </w:r>
      <w:r w:rsidR="00DE4A34" w:rsidRPr="00004E62">
        <w:rPr>
          <w:color w:val="000000"/>
          <w:sz w:val="22"/>
          <w:szCs w:val="22"/>
          <w:lang w:val="lt-LT"/>
        </w:rPr>
        <w:t>sudėtinės</w:t>
      </w:r>
      <w:r w:rsidRPr="00004E62">
        <w:rPr>
          <w:color w:val="000000"/>
          <w:sz w:val="22"/>
          <w:szCs w:val="22"/>
          <w:lang w:val="lt-LT"/>
        </w:rPr>
        <w:t xml:space="preserve"> pakuotės, kuriose yra </w:t>
      </w:r>
      <w:r w:rsidR="00BF4DC0" w:rsidRPr="00004E62">
        <w:rPr>
          <w:color w:val="000000"/>
          <w:sz w:val="22"/>
          <w:szCs w:val="22"/>
          <w:lang w:val="lt-LT"/>
        </w:rPr>
        <w:t xml:space="preserve">3 (3 x 1) </w:t>
      </w:r>
      <w:r w:rsidRPr="00004E62">
        <w:rPr>
          <w:color w:val="000000"/>
          <w:sz w:val="22"/>
          <w:szCs w:val="22"/>
          <w:lang w:val="lt-LT"/>
        </w:rPr>
        <w:t>a</w:t>
      </w:r>
      <w:r w:rsidR="00BF4DC0" w:rsidRPr="00004E62">
        <w:rPr>
          <w:color w:val="000000"/>
          <w:sz w:val="22"/>
          <w:szCs w:val="22"/>
          <w:lang w:val="lt-LT"/>
        </w:rPr>
        <w:t>r 6 (6 x 1) </w:t>
      </w:r>
      <w:r w:rsidRPr="00004E62">
        <w:rPr>
          <w:color w:val="000000"/>
          <w:sz w:val="22"/>
          <w:szCs w:val="22"/>
          <w:lang w:val="lt-LT"/>
        </w:rPr>
        <w:t>užpildyti švirkštai</w:t>
      </w:r>
      <w:r w:rsidR="00BF4DC0" w:rsidRPr="00004E62">
        <w:rPr>
          <w:color w:val="000000"/>
          <w:sz w:val="22"/>
          <w:szCs w:val="22"/>
          <w:lang w:val="lt-LT"/>
        </w:rPr>
        <w:t>.</w:t>
      </w:r>
    </w:p>
    <w:p w14:paraId="28202DB6" w14:textId="77777777" w:rsidR="00BF4DC0" w:rsidRPr="00004E62" w:rsidRDefault="00BF4DC0" w:rsidP="00BF4DC0">
      <w:pPr>
        <w:pStyle w:val="Text"/>
        <w:spacing w:before="0"/>
        <w:jc w:val="left"/>
        <w:rPr>
          <w:color w:val="000000"/>
          <w:sz w:val="22"/>
          <w:szCs w:val="22"/>
          <w:lang w:val="lt-LT"/>
        </w:rPr>
      </w:pPr>
    </w:p>
    <w:p w14:paraId="758671FC" w14:textId="017FB459" w:rsidR="00BF4DC0" w:rsidRPr="00004E62" w:rsidRDefault="00BF4DC0" w:rsidP="00BF4DC0">
      <w:pPr>
        <w:pStyle w:val="Text"/>
        <w:keepNext/>
        <w:spacing w:before="0"/>
        <w:jc w:val="left"/>
        <w:rPr>
          <w:color w:val="000000"/>
          <w:sz w:val="22"/>
          <w:szCs w:val="22"/>
          <w:u w:val="single"/>
          <w:lang w:val="lt-LT"/>
        </w:rPr>
      </w:pPr>
      <w:r w:rsidRPr="00004E62">
        <w:rPr>
          <w:color w:val="000000"/>
          <w:sz w:val="22"/>
          <w:szCs w:val="22"/>
          <w:u w:val="single"/>
          <w:lang w:val="lt-LT"/>
        </w:rPr>
        <w:t xml:space="preserve">Xolair 75 mg </w:t>
      </w:r>
      <w:r w:rsidR="00375FB4" w:rsidRPr="00004E62">
        <w:rPr>
          <w:color w:val="000000"/>
          <w:sz w:val="22"/>
          <w:szCs w:val="22"/>
          <w:u w:val="single"/>
          <w:lang w:val="lt-LT"/>
        </w:rPr>
        <w:t>injekcinis tirpalas užpildytame švirkštiklyje</w:t>
      </w:r>
    </w:p>
    <w:p w14:paraId="41CFCCB4" w14:textId="77777777" w:rsidR="00BF4DC0" w:rsidRPr="00004E62" w:rsidRDefault="00BF4DC0" w:rsidP="00BF4DC0">
      <w:pPr>
        <w:pStyle w:val="Text"/>
        <w:keepNext/>
        <w:spacing w:before="0"/>
        <w:jc w:val="left"/>
        <w:rPr>
          <w:color w:val="000000"/>
          <w:sz w:val="22"/>
          <w:szCs w:val="22"/>
          <w:lang w:val="lt-LT"/>
        </w:rPr>
      </w:pPr>
    </w:p>
    <w:p w14:paraId="5BECEE7B" w14:textId="69370F98" w:rsidR="00BF4DC0" w:rsidRPr="00004E62" w:rsidRDefault="00BF4DC0" w:rsidP="00BF4DC0">
      <w:pPr>
        <w:pStyle w:val="Text"/>
        <w:spacing w:before="0"/>
        <w:jc w:val="left"/>
        <w:rPr>
          <w:color w:val="000000"/>
          <w:sz w:val="22"/>
          <w:szCs w:val="22"/>
          <w:lang w:val="lt-LT"/>
        </w:rPr>
      </w:pPr>
      <w:r w:rsidRPr="00004E62">
        <w:rPr>
          <w:color w:val="000000"/>
          <w:sz w:val="22"/>
          <w:szCs w:val="22"/>
          <w:lang w:val="lt-LT"/>
        </w:rPr>
        <w:t xml:space="preserve">Xolair 75 mg </w:t>
      </w:r>
      <w:r w:rsidR="00F66A62" w:rsidRPr="00004E62">
        <w:rPr>
          <w:color w:val="000000"/>
          <w:sz w:val="22"/>
          <w:szCs w:val="22"/>
          <w:lang w:val="lt-LT"/>
        </w:rPr>
        <w:t>injekcinis tirpalas užpildytame švirkštiklyje tiekiamas kaip 0,5 ml tirpalas</w:t>
      </w:r>
      <w:r w:rsidRPr="00004E62">
        <w:rPr>
          <w:color w:val="000000"/>
          <w:sz w:val="22"/>
          <w:szCs w:val="22"/>
          <w:lang w:val="lt-LT"/>
        </w:rPr>
        <w:t xml:space="preserve"> </w:t>
      </w:r>
      <w:r w:rsidR="004C22B0" w:rsidRPr="00004E62">
        <w:rPr>
          <w:color w:val="000000"/>
          <w:sz w:val="22"/>
          <w:szCs w:val="22"/>
          <w:lang w:val="lt-LT"/>
        </w:rPr>
        <w:t xml:space="preserve">užpildyto </w:t>
      </w:r>
      <w:r w:rsidR="00F66A62" w:rsidRPr="00004E62">
        <w:rPr>
          <w:color w:val="000000"/>
          <w:sz w:val="22"/>
          <w:szCs w:val="22"/>
          <w:lang w:val="lt-LT"/>
        </w:rPr>
        <w:t>švirkšt</w:t>
      </w:r>
      <w:r w:rsidR="004C22B0" w:rsidRPr="00004E62">
        <w:rPr>
          <w:color w:val="000000"/>
          <w:sz w:val="22"/>
          <w:szCs w:val="22"/>
          <w:lang w:val="lt-LT"/>
        </w:rPr>
        <w:t>ikli</w:t>
      </w:r>
      <w:r w:rsidR="00F66A62" w:rsidRPr="00004E62">
        <w:rPr>
          <w:color w:val="000000"/>
          <w:sz w:val="22"/>
          <w:szCs w:val="22"/>
          <w:lang w:val="lt-LT"/>
        </w:rPr>
        <w:t xml:space="preserve">o cilindre (I tipo stiklo), prie kurio pritvirtinta 27 dydžio adata (nerūdijančio plieno), </w:t>
      </w:r>
      <w:r w:rsidR="004C22B0" w:rsidRPr="00004E62">
        <w:rPr>
          <w:color w:val="000000"/>
          <w:sz w:val="22"/>
          <w:szCs w:val="22"/>
          <w:lang w:val="lt-LT"/>
        </w:rPr>
        <w:t>su I tipo stūmoklio antgaliu ir adatos dangteliu</w:t>
      </w:r>
      <w:r w:rsidRPr="00004E62">
        <w:rPr>
          <w:color w:val="000000"/>
          <w:sz w:val="22"/>
          <w:szCs w:val="22"/>
          <w:lang w:val="lt-LT"/>
        </w:rPr>
        <w:t>.</w:t>
      </w:r>
    </w:p>
    <w:p w14:paraId="2B85BD66" w14:textId="77777777" w:rsidR="00BF4DC0" w:rsidRPr="00004E62" w:rsidRDefault="00BF4DC0" w:rsidP="00BF4DC0">
      <w:pPr>
        <w:pStyle w:val="Text"/>
        <w:spacing w:before="0"/>
        <w:jc w:val="left"/>
        <w:rPr>
          <w:color w:val="000000"/>
          <w:sz w:val="22"/>
          <w:szCs w:val="22"/>
          <w:lang w:val="lt-LT"/>
        </w:rPr>
      </w:pPr>
    </w:p>
    <w:p w14:paraId="44BFCE4B" w14:textId="328F89A8" w:rsidR="00BF4DC0" w:rsidRPr="00004E62" w:rsidRDefault="00F66A62" w:rsidP="00BF4DC0">
      <w:pPr>
        <w:pStyle w:val="Text"/>
        <w:spacing w:before="0"/>
        <w:jc w:val="left"/>
        <w:rPr>
          <w:color w:val="000000"/>
          <w:sz w:val="22"/>
          <w:szCs w:val="22"/>
          <w:lang w:val="lt-LT"/>
        </w:rPr>
      </w:pPr>
      <w:r w:rsidRPr="00004E62">
        <w:rPr>
          <w:color w:val="000000"/>
          <w:sz w:val="22"/>
          <w:szCs w:val="22"/>
          <w:lang w:val="lt-LT"/>
        </w:rPr>
        <w:t>Pakuotės dydžiai: pakuotė, kurioje yra 1 užpildytas švirkštiklis</w:t>
      </w:r>
      <w:r w:rsidR="00BF4DC0" w:rsidRPr="00004E62">
        <w:rPr>
          <w:color w:val="000000"/>
          <w:sz w:val="22"/>
          <w:szCs w:val="22"/>
          <w:lang w:val="lt-LT"/>
        </w:rPr>
        <w:t xml:space="preserve">, </w:t>
      </w:r>
      <w:r w:rsidRPr="00004E62">
        <w:rPr>
          <w:color w:val="000000"/>
          <w:sz w:val="22"/>
          <w:szCs w:val="22"/>
          <w:lang w:val="lt-LT"/>
        </w:rPr>
        <w:t xml:space="preserve">ir </w:t>
      </w:r>
      <w:r w:rsidR="00DE4A34" w:rsidRPr="00004E62">
        <w:rPr>
          <w:color w:val="000000"/>
          <w:sz w:val="22"/>
          <w:szCs w:val="22"/>
          <w:lang w:val="lt-LT"/>
        </w:rPr>
        <w:t>sudėtinės</w:t>
      </w:r>
      <w:r w:rsidRPr="00004E62">
        <w:rPr>
          <w:color w:val="000000"/>
          <w:sz w:val="22"/>
          <w:szCs w:val="22"/>
          <w:lang w:val="lt-LT"/>
        </w:rPr>
        <w:t xml:space="preserve"> pakuotės, kuriose yra </w:t>
      </w:r>
      <w:r w:rsidR="00BF4DC0" w:rsidRPr="00004E62">
        <w:rPr>
          <w:color w:val="000000"/>
          <w:sz w:val="22"/>
          <w:szCs w:val="22"/>
          <w:lang w:val="lt-LT"/>
        </w:rPr>
        <w:t xml:space="preserve">3 (3 x 1) </w:t>
      </w:r>
      <w:r w:rsidRPr="00004E62">
        <w:rPr>
          <w:color w:val="000000"/>
          <w:sz w:val="22"/>
          <w:szCs w:val="22"/>
          <w:lang w:val="lt-LT"/>
        </w:rPr>
        <w:t>a</w:t>
      </w:r>
      <w:r w:rsidR="00BF4DC0" w:rsidRPr="00004E62">
        <w:rPr>
          <w:color w:val="000000"/>
          <w:sz w:val="22"/>
          <w:szCs w:val="22"/>
          <w:lang w:val="lt-LT"/>
        </w:rPr>
        <w:t>r 6 (6 x 1) </w:t>
      </w:r>
      <w:r w:rsidRPr="00004E62">
        <w:rPr>
          <w:color w:val="000000"/>
          <w:sz w:val="22"/>
          <w:szCs w:val="22"/>
          <w:lang w:val="lt-LT"/>
        </w:rPr>
        <w:t>užpildyti švirkštikliai</w:t>
      </w:r>
      <w:r w:rsidR="00BF4DC0" w:rsidRPr="00004E62">
        <w:rPr>
          <w:color w:val="000000"/>
          <w:sz w:val="22"/>
          <w:szCs w:val="22"/>
          <w:lang w:val="lt-LT"/>
        </w:rPr>
        <w:t>.</w:t>
      </w:r>
    </w:p>
    <w:p w14:paraId="46626E7C" w14:textId="77777777" w:rsidR="007E0A64" w:rsidRPr="00004E62" w:rsidRDefault="007E0A64" w:rsidP="001F7DED">
      <w:pPr>
        <w:pStyle w:val="Text"/>
        <w:widowControl w:val="0"/>
        <w:spacing w:before="0"/>
        <w:jc w:val="left"/>
        <w:rPr>
          <w:color w:val="000000"/>
          <w:sz w:val="22"/>
          <w:szCs w:val="22"/>
          <w:lang w:val="lt-LT"/>
        </w:rPr>
      </w:pPr>
    </w:p>
    <w:p w14:paraId="493557D9"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lastRenderedPageBreak/>
        <w:t>Gali būti tiekiamos ne visų dydžių pakuotės.</w:t>
      </w:r>
    </w:p>
    <w:p w14:paraId="1E7800A4" w14:textId="77777777" w:rsidR="007E0A64" w:rsidRPr="00004E62" w:rsidRDefault="007E0A64" w:rsidP="001F7DED">
      <w:pPr>
        <w:pStyle w:val="Text"/>
        <w:spacing w:before="0"/>
        <w:jc w:val="left"/>
        <w:rPr>
          <w:color w:val="000000"/>
          <w:sz w:val="22"/>
          <w:szCs w:val="22"/>
          <w:lang w:val="lt-LT"/>
        </w:rPr>
      </w:pPr>
    </w:p>
    <w:p w14:paraId="7CBD6120" w14:textId="77777777" w:rsidR="007E0A64" w:rsidRPr="00004E62" w:rsidRDefault="00A716FE" w:rsidP="001F7DED">
      <w:pPr>
        <w:keepNext/>
        <w:widowControl w:val="0"/>
        <w:ind w:left="567" w:hanging="567"/>
        <w:rPr>
          <w:b/>
          <w:color w:val="000000"/>
          <w:szCs w:val="22"/>
          <w:lang w:val="lt-LT"/>
        </w:rPr>
      </w:pPr>
      <w:r w:rsidRPr="00004E62">
        <w:rPr>
          <w:b/>
          <w:color w:val="000000"/>
          <w:szCs w:val="22"/>
          <w:lang w:val="lt-LT"/>
        </w:rPr>
        <w:t>6.6</w:t>
      </w:r>
      <w:r w:rsidRPr="00004E62">
        <w:rPr>
          <w:b/>
          <w:color w:val="000000"/>
          <w:szCs w:val="22"/>
          <w:lang w:val="lt-LT"/>
        </w:rPr>
        <w:tab/>
        <w:t>Specialūs reikalavimai atliekoms tvarkyti ir vaistiniam preparatui ruošti</w:t>
      </w:r>
    </w:p>
    <w:p w14:paraId="084408C2" w14:textId="77777777" w:rsidR="007E0A64" w:rsidRPr="00A10CE1" w:rsidRDefault="007E0A64" w:rsidP="001F7DED">
      <w:pPr>
        <w:pStyle w:val="Text"/>
        <w:keepNext/>
        <w:widowControl w:val="0"/>
        <w:spacing w:before="0"/>
        <w:jc w:val="left"/>
        <w:rPr>
          <w:bCs/>
          <w:color w:val="000000"/>
          <w:sz w:val="22"/>
          <w:szCs w:val="22"/>
          <w:lang w:val="lt-LT"/>
        </w:rPr>
      </w:pPr>
    </w:p>
    <w:p w14:paraId="42EB348F" w14:textId="1396F020" w:rsidR="00BF4DC0" w:rsidRPr="00004E62" w:rsidRDefault="0083307A" w:rsidP="00BF4DC0">
      <w:pPr>
        <w:pStyle w:val="Text"/>
        <w:keepNext/>
        <w:spacing w:before="0"/>
        <w:jc w:val="left"/>
        <w:rPr>
          <w:bCs/>
          <w:color w:val="000000"/>
          <w:sz w:val="22"/>
          <w:szCs w:val="22"/>
          <w:u w:val="single"/>
          <w:lang w:val="lt-LT"/>
        </w:rPr>
      </w:pPr>
      <w:r w:rsidRPr="00004E62">
        <w:rPr>
          <w:bCs/>
          <w:color w:val="000000"/>
          <w:sz w:val="22"/>
          <w:szCs w:val="22"/>
          <w:u w:val="single"/>
          <w:lang w:val="lt-LT"/>
        </w:rPr>
        <w:t>Užpildytas švirkštas</w:t>
      </w:r>
    </w:p>
    <w:p w14:paraId="544C2BCA" w14:textId="77777777" w:rsidR="00BF4DC0" w:rsidRPr="00004E62" w:rsidRDefault="00BF4DC0" w:rsidP="00BF4DC0">
      <w:pPr>
        <w:pStyle w:val="Text"/>
        <w:keepNext/>
        <w:spacing w:before="0"/>
        <w:jc w:val="left"/>
        <w:rPr>
          <w:bCs/>
          <w:color w:val="000000"/>
          <w:sz w:val="22"/>
          <w:szCs w:val="22"/>
          <w:lang w:val="lt-LT"/>
        </w:rPr>
      </w:pPr>
    </w:p>
    <w:p w14:paraId="35109EF8" w14:textId="19FC7A3D" w:rsidR="007E0A64" w:rsidRPr="00004E62" w:rsidRDefault="0083307A" w:rsidP="001F7DED">
      <w:pPr>
        <w:pStyle w:val="Text"/>
        <w:spacing w:before="0"/>
        <w:jc w:val="left"/>
        <w:rPr>
          <w:sz w:val="22"/>
          <w:szCs w:val="22"/>
          <w:lang w:val="lt-LT"/>
        </w:rPr>
      </w:pPr>
      <w:r w:rsidRPr="00004E62">
        <w:rPr>
          <w:bCs/>
          <w:sz w:val="22"/>
          <w:szCs w:val="22"/>
          <w:lang w:val="lt-LT"/>
        </w:rPr>
        <w:t>V</w:t>
      </w:r>
      <w:r w:rsidR="00A716FE" w:rsidRPr="00004E62">
        <w:rPr>
          <w:bCs/>
          <w:sz w:val="22"/>
          <w:szCs w:val="22"/>
          <w:lang w:val="lt-LT"/>
        </w:rPr>
        <w:t>ienkartinio naudojimo užpildyta</w:t>
      </w:r>
      <w:r w:rsidRPr="00004E62">
        <w:rPr>
          <w:bCs/>
          <w:sz w:val="22"/>
          <w:szCs w:val="22"/>
          <w:lang w:val="lt-LT"/>
        </w:rPr>
        <w:t>s</w:t>
      </w:r>
      <w:r w:rsidR="00A716FE" w:rsidRPr="00004E62">
        <w:rPr>
          <w:bCs/>
          <w:sz w:val="22"/>
          <w:szCs w:val="22"/>
          <w:lang w:val="lt-LT"/>
        </w:rPr>
        <w:t xml:space="preserve"> švirkšt</w:t>
      </w:r>
      <w:r w:rsidR="00A14C06" w:rsidRPr="00004E62">
        <w:rPr>
          <w:bCs/>
          <w:sz w:val="22"/>
          <w:szCs w:val="22"/>
          <w:lang w:val="lt-LT"/>
        </w:rPr>
        <w:t>as</w:t>
      </w:r>
      <w:r w:rsidR="00A716FE" w:rsidRPr="00004E62">
        <w:rPr>
          <w:bCs/>
          <w:sz w:val="22"/>
          <w:szCs w:val="22"/>
          <w:lang w:val="lt-LT"/>
        </w:rPr>
        <w:t xml:space="preserve"> skirta</w:t>
      </w:r>
      <w:r w:rsidRPr="00004E62">
        <w:rPr>
          <w:bCs/>
          <w:sz w:val="22"/>
          <w:szCs w:val="22"/>
          <w:lang w:val="lt-LT"/>
        </w:rPr>
        <w:t>s</w:t>
      </w:r>
      <w:r w:rsidR="00A716FE" w:rsidRPr="00004E62">
        <w:rPr>
          <w:bCs/>
          <w:sz w:val="22"/>
          <w:szCs w:val="22"/>
          <w:lang w:val="lt-LT"/>
        </w:rPr>
        <w:t xml:space="preserve"> individualiam vartojimui.</w:t>
      </w:r>
      <w:r w:rsidR="00A716FE" w:rsidRPr="00004E62">
        <w:rPr>
          <w:rFonts w:ascii="Arial" w:hAnsi="Arial" w:cs="Arial"/>
          <w:color w:val="222222"/>
          <w:sz w:val="22"/>
          <w:lang w:val="lt-LT" w:eastAsia="ja-JP"/>
        </w:rPr>
        <w:t xml:space="preserve"> </w:t>
      </w:r>
      <w:r w:rsidR="00A716FE" w:rsidRPr="00004E62">
        <w:rPr>
          <w:bCs/>
          <w:sz w:val="22"/>
          <w:szCs w:val="22"/>
          <w:lang w:val="lt-LT"/>
        </w:rPr>
        <w:t xml:space="preserve">Švirkštą reikia išimti iš šaldytuvo </w:t>
      </w:r>
      <w:r w:rsidR="00A14C06" w:rsidRPr="00004E62">
        <w:rPr>
          <w:bCs/>
          <w:sz w:val="22"/>
          <w:szCs w:val="22"/>
          <w:lang w:val="lt-LT"/>
        </w:rPr>
        <w:t>3</w:t>
      </w:r>
      <w:r w:rsidR="00A716FE" w:rsidRPr="00004E62">
        <w:rPr>
          <w:bCs/>
          <w:sz w:val="22"/>
          <w:szCs w:val="22"/>
          <w:lang w:val="lt-LT"/>
        </w:rPr>
        <w:t>0 minučių prieš injekciją, kad vaistinis preparatas būtų kambario temperatūros.</w:t>
      </w:r>
    </w:p>
    <w:p w14:paraId="59AF552D" w14:textId="77777777" w:rsidR="007E0A64" w:rsidRPr="00A10CE1" w:rsidRDefault="007E0A64" w:rsidP="001F7DED">
      <w:pPr>
        <w:widowControl w:val="0"/>
        <w:numPr>
          <w:ilvl w:val="12"/>
          <w:numId w:val="0"/>
        </w:numPr>
        <w:ind w:right="-2"/>
        <w:rPr>
          <w:color w:val="000000"/>
          <w:szCs w:val="22"/>
          <w:lang w:val="lt-LT"/>
        </w:rPr>
      </w:pPr>
    </w:p>
    <w:p w14:paraId="257C55D8" w14:textId="40350F23" w:rsidR="00BF4DC0" w:rsidRPr="00004E62" w:rsidRDefault="00A14C06" w:rsidP="00BF4DC0">
      <w:pPr>
        <w:pStyle w:val="Text"/>
        <w:keepNext/>
        <w:spacing w:before="0"/>
        <w:jc w:val="left"/>
        <w:rPr>
          <w:bCs/>
          <w:color w:val="000000"/>
          <w:sz w:val="22"/>
          <w:szCs w:val="22"/>
          <w:u w:val="single"/>
          <w:lang w:val="lt-LT"/>
        </w:rPr>
      </w:pPr>
      <w:r w:rsidRPr="00004E62">
        <w:rPr>
          <w:bCs/>
          <w:color w:val="000000"/>
          <w:sz w:val="22"/>
          <w:szCs w:val="22"/>
          <w:u w:val="single"/>
          <w:lang w:val="lt-LT"/>
        </w:rPr>
        <w:t>Užpildytas švirkštiklis</w:t>
      </w:r>
    </w:p>
    <w:p w14:paraId="2DF61470" w14:textId="77777777" w:rsidR="00BF4DC0" w:rsidRPr="00004E62" w:rsidRDefault="00BF4DC0" w:rsidP="00BF4DC0">
      <w:pPr>
        <w:pStyle w:val="Text"/>
        <w:keepNext/>
        <w:spacing w:before="0"/>
        <w:jc w:val="left"/>
        <w:rPr>
          <w:bCs/>
          <w:color w:val="000000"/>
          <w:sz w:val="22"/>
          <w:szCs w:val="22"/>
          <w:lang w:val="lt-LT"/>
        </w:rPr>
      </w:pPr>
    </w:p>
    <w:p w14:paraId="547AE5C7" w14:textId="4707CC84" w:rsidR="00BF4DC0" w:rsidRPr="00004E62" w:rsidRDefault="00A14C06" w:rsidP="00BF4DC0">
      <w:pPr>
        <w:pStyle w:val="Text"/>
        <w:spacing w:before="0"/>
        <w:jc w:val="left"/>
        <w:rPr>
          <w:bCs/>
          <w:color w:val="000000"/>
          <w:sz w:val="22"/>
          <w:szCs w:val="22"/>
          <w:lang w:val="lt-LT"/>
        </w:rPr>
      </w:pPr>
      <w:r w:rsidRPr="00004E62">
        <w:rPr>
          <w:bCs/>
          <w:sz w:val="22"/>
          <w:szCs w:val="22"/>
          <w:lang w:val="lt-LT"/>
        </w:rPr>
        <w:t>Vienkartinio naudojimo užpildytas švirkštiklis skirtas individualiam vartojimui.</w:t>
      </w:r>
      <w:r w:rsidRPr="00004E62">
        <w:rPr>
          <w:rFonts w:ascii="Arial" w:hAnsi="Arial" w:cs="Arial"/>
          <w:color w:val="222222"/>
          <w:sz w:val="22"/>
          <w:lang w:val="lt-LT" w:eastAsia="ja-JP"/>
        </w:rPr>
        <w:t xml:space="preserve"> </w:t>
      </w:r>
      <w:r w:rsidRPr="00004E62">
        <w:rPr>
          <w:bCs/>
          <w:sz w:val="22"/>
          <w:szCs w:val="22"/>
          <w:lang w:val="lt-LT"/>
        </w:rPr>
        <w:t>Švirkštiklį reikia išimti iš šaldytuvo 30 minučių prieš injekciją, kad vaistinis preparatas būtų kambario temperatūros</w:t>
      </w:r>
      <w:r w:rsidR="00BF4DC0" w:rsidRPr="00004E62">
        <w:rPr>
          <w:bCs/>
          <w:color w:val="000000"/>
          <w:sz w:val="22"/>
          <w:szCs w:val="22"/>
          <w:lang w:val="lt-LT"/>
        </w:rPr>
        <w:t>.</w:t>
      </w:r>
    </w:p>
    <w:p w14:paraId="09CDDC03" w14:textId="77777777" w:rsidR="00BF4DC0" w:rsidRPr="00004E62" w:rsidRDefault="00BF4DC0" w:rsidP="00BF4DC0">
      <w:pPr>
        <w:pStyle w:val="Text"/>
        <w:spacing w:before="0"/>
        <w:jc w:val="left"/>
        <w:rPr>
          <w:bCs/>
          <w:color w:val="000000"/>
          <w:sz w:val="22"/>
          <w:szCs w:val="22"/>
          <w:lang w:val="lt-LT"/>
        </w:rPr>
      </w:pPr>
    </w:p>
    <w:p w14:paraId="36638B52" w14:textId="77777777" w:rsidR="007E0A64" w:rsidRPr="00004E62" w:rsidRDefault="00A716FE" w:rsidP="001F7DED">
      <w:pPr>
        <w:keepNext/>
        <w:widowControl w:val="0"/>
        <w:numPr>
          <w:ilvl w:val="12"/>
          <w:numId w:val="0"/>
        </w:numPr>
        <w:rPr>
          <w:color w:val="000000"/>
          <w:szCs w:val="22"/>
          <w:u w:val="single"/>
          <w:lang w:val="lt-LT"/>
        </w:rPr>
      </w:pPr>
      <w:r w:rsidRPr="00004E62">
        <w:rPr>
          <w:color w:val="000000"/>
          <w:szCs w:val="22"/>
          <w:u w:val="single"/>
          <w:lang w:val="lt-LT"/>
        </w:rPr>
        <w:t>Kaip išmesti</w:t>
      </w:r>
    </w:p>
    <w:p w14:paraId="23E498D1" w14:textId="77777777" w:rsidR="007E0A64" w:rsidRPr="00A10CE1" w:rsidRDefault="007E0A64" w:rsidP="001F7DED">
      <w:pPr>
        <w:keepNext/>
        <w:widowControl w:val="0"/>
        <w:numPr>
          <w:ilvl w:val="12"/>
          <w:numId w:val="0"/>
        </w:numPr>
        <w:rPr>
          <w:color w:val="000000"/>
          <w:szCs w:val="22"/>
          <w:lang w:val="lt-LT"/>
        </w:rPr>
      </w:pPr>
    </w:p>
    <w:p w14:paraId="13C73D1B" w14:textId="326FD7ED" w:rsidR="007E0A64" w:rsidRPr="00004E62" w:rsidRDefault="00A716FE" w:rsidP="001F7DED">
      <w:pPr>
        <w:pStyle w:val="Text"/>
        <w:spacing w:before="0"/>
        <w:jc w:val="left"/>
        <w:rPr>
          <w:lang w:val="lt-LT"/>
        </w:rPr>
      </w:pPr>
      <w:r w:rsidRPr="00004E62">
        <w:rPr>
          <w:sz w:val="22"/>
          <w:szCs w:val="22"/>
          <w:lang w:val="lt-LT"/>
        </w:rPr>
        <w:t xml:space="preserve">Panaudotą švirkštą </w:t>
      </w:r>
      <w:r w:rsidR="00BF4DC0" w:rsidRPr="00004E62">
        <w:rPr>
          <w:sz w:val="22"/>
          <w:szCs w:val="22"/>
          <w:lang w:val="lt-LT"/>
        </w:rPr>
        <w:t xml:space="preserve">ar švirkštiklį </w:t>
      </w:r>
      <w:r w:rsidRPr="00004E62">
        <w:rPr>
          <w:sz w:val="22"/>
          <w:szCs w:val="22"/>
          <w:lang w:val="lt-LT"/>
        </w:rPr>
        <w:t>nedelsdami išmeskite į specialią talpyklę.</w:t>
      </w:r>
    </w:p>
    <w:p w14:paraId="5D7FEA9B" w14:textId="77777777" w:rsidR="007E0A64" w:rsidRPr="00004E62" w:rsidRDefault="007E0A64" w:rsidP="001F7DED">
      <w:pPr>
        <w:rPr>
          <w:color w:val="000000"/>
          <w:szCs w:val="22"/>
          <w:lang w:val="lt-LT"/>
        </w:rPr>
      </w:pPr>
    </w:p>
    <w:p w14:paraId="0F582630" w14:textId="77777777" w:rsidR="007E0A64" w:rsidRPr="00004E62" w:rsidRDefault="00A716FE" w:rsidP="001F7DED">
      <w:pPr>
        <w:rPr>
          <w:color w:val="000000"/>
          <w:szCs w:val="22"/>
          <w:lang w:val="lt-LT"/>
        </w:rPr>
      </w:pPr>
      <w:r w:rsidRPr="00004E62">
        <w:rPr>
          <w:color w:val="000000"/>
          <w:szCs w:val="22"/>
          <w:lang w:val="lt-LT"/>
        </w:rPr>
        <w:t>Nesuvartotą vaistinį preparatą ar atliekas reikia tvarkyti laikantis vietinių reikalavimų.</w:t>
      </w:r>
    </w:p>
    <w:p w14:paraId="43BDA5CD" w14:textId="77777777" w:rsidR="007E0A64" w:rsidRPr="00004E62" w:rsidRDefault="007E0A64" w:rsidP="001F7DED">
      <w:pPr>
        <w:rPr>
          <w:color w:val="000000"/>
          <w:szCs w:val="22"/>
          <w:lang w:val="lt-LT"/>
        </w:rPr>
      </w:pPr>
    </w:p>
    <w:p w14:paraId="5D8E834F" w14:textId="77777777" w:rsidR="007E0A64" w:rsidRPr="00004E62" w:rsidRDefault="007E0A64" w:rsidP="001F7DED">
      <w:pPr>
        <w:pStyle w:val="Text"/>
        <w:widowControl w:val="0"/>
        <w:spacing w:before="0"/>
        <w:jc w:val="left"/>
        <w:rPr>
          <w:color w:val="000000"/>
          <w:sz w:val="22"/>
          <w:szCs w:val="22"/>
          <w:lang w:val="lt-LT"/>
        </w:rPr>
      </w:pPr>
    </w:p>
    <w:p w14:paraId="3F5065BC" w14:textId="77777777" w:rsidR="007E0A64" w:rsidRPr="00004E62" w:rsidRDefault="00A716FE" w:rsidP="001F7DED">
      <w:pPr>
        <w:keepNext/>
        <w:widowControl w:val="0"/>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REGISTRUOTOJAS</w:t>
      </w:r>
    </w:p>
    <w:p w14:paraId="0A5BB6B1" w14:textId="77777777" w:rsidR="007E0A64" w:rsidRPr="00004E62" w:rsidRDefault="007E0A64" w:rsidP="001F7DED">
      <w:pPr>
        <w:keepNext/>
        <w:widowControl w:val="0"/>
        <w:rPr>
          <w:color w:val="000000"/>
          <w:szCs w:val="22"/>
          <w:lang w:val="lt-LT"/>
        </w:rPr>
      </w:pPr>
    </w:p>
    <w:p w14:paraId="7B7C4C29" w14:textId="77777777" w:rsidR="007E0A64" w:rsidRPr="00004E62" w:rsidRDefault="00A716FE" w:rsidP="001F7DED">
      <w:pPr>
        <w:keepNext/>
        <w:widowControl w:val="0"/>
        <w:rPr>
          <w:color w:val="000000"/>
          <w:szCs w:val="22"/>
          <w:lang w:val="lt-LT"/>
        </w:rPr>
      </w:pPr>
      <w:r w:rsidRPr="00004E62">
        <w:rPr>
          <w:color w:val="000000"/>
          <w:szCs w:val="22"/>
          <w:lang w:val="lt-LT"/>
        </w:rPr>
        <w:t>Novartis Europharm Limited</w:t>
      </w:r>
    </w:p>
    <w:p w14:paraId="6A82B302" w14:textId="77777777" w:rsidR="007E0A64" w:rsidRPr="00004E62" w:rsidRDefault="00A716FE" w:rsidP="001F7DED">
      <w:pPr>
        <w:keepNext/>
        <w:widowControl w:val="0"/>
        <w:rPr>
          <w:color w:val="000000"/>
          <w:lang w:val="lt-LT"/>
        </w:rPr>
      </w:pPr>
      <w:r w:rsidRPr="00004E62">
        <w:rPr>
          <w:color w:val="000000"/>
          <w:lang w:val="lt-LT"/>
        </w:rPr>
        <w:t>Vista Building</w:t>
      </w:r>
    </w:p>
    <w:p w14:paraId="331A4625" w14:textId="77777777" w:rsidR="007E0A64" w:rsidRPr="00004E62" w:rsidRDefault="00A716FE" w:rsidP="001F7DED">
      <w:pPr>
        <w:keepNext/>
        <w:widowControl w:val="0"/>
        <w:rPr>
          <w:color w:val="000000"/>
          <w:lang w:val="lt-LT"/>
        </w:rPr>
      </w:pPr>
      <w:r w:rsidRPr="00004E62">
        <w:rPr>
          <w:color w:val="000000"/>
          <w:lang w:val="lt-LT"/>
        </w:rPr>
        <w:t>Elm Park, Merrion Road</w:t>
      </w:r>
    </w:p>
    <w:p w14:paraId="1201BAEF" w14:textId="77777777" w:rsidR="007E0A64" w:rsidRPr="00004E62" w:rsidRDefault="00A716FE" w:rsidP="001F7DED">
      <w:pPr>
        <w:keepNext/>
        <w:widowControl w:val="0"/>
        <w:rPr>
          <w:color w:val="000000"/>
          <w:lang w:val="lt-LT"/>
        </w:rPr>
      </w:pPr>
      <w:r w:rsidRPr="00004E62">
        <w:rPr>
          <w:color w:val="000000"/>
          <w:lang w:val="lt-LT"/>
        </w:rPr>
        <w:t>Dublin 4</w:t>
      </w:r>
    </w:p>
    <w:p w14:paraId="676D0CDB" w14:textId="77777777" w:rsidR="007E0A64" w:rsidRPr="00004E62" w:rsidRDefault="00A716FE" w:rsidP="001F7DED">
      <w:pPr>
        <w:ind w:left="567" w:hanging="567"/>
        <w:rPr>
          <w:color w:val="000000"/>
          <w:szCs w:val="22"/>
          <w:lang w:val="lt-LT"/>
        </w:rPr>
      </w:pPr>
      <w:r w:rsidRPr="00004E62">
        <w:rPr>
          <w:color w:val="000000"/>
          <w:lang w:val="lt-LT"/>
        </w:rPr>
        <w:t>Airija</w:t>
      </w:r>
    </w:p>
    <w:p w14:paraId="5D9329F0" w14:textId="77777777" w:rsidR="007E0A64" w:rsidRPr="00004E62" w:rsidRDefault="007E0A64" w:rsidP="001F7DED">
      <w:pPr>
        <w:rPr>
          <w:color w:val="000000"/>
          <w:szCs w:val="22"/>
          <w:lang w:val="lt-LT"/>
        </w:rPr>
      </w:pPr>
    </w:p>
    <w:p w14:paraId="71BCCA1B" w14:textId="77777777" w:rsidR="007E0A64" w:rsidRPr="00004E62" w:rsidRDefault="007E0A64" w:rsidP="001F7DED">
      <w:pPr>
        <w:rPr>
          <w:caps/>
          <w:color w:val="000000"/>
          <w:szCs w:val="22"/>
          <w:lang w:val="lt-LT"/>
        </w:rPr>
      </w:pPr>
    </w:p>
    <w:p w14:paraId="72A2598D" w14:textId="05EA3999" w:rsidR="007E0A64" w:rsidRPr="00004E62" w:rsidRDefault="00A716FE" w:rsidP="001F7DED">
      <w:pPr>
        <w:keepNext/>
        <w:widowControl w:val="0"/>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REGISTRACIJOS PAŽYMĖJIMO numeris (</w:t>
      </w:r>
      <w:r w:rsidR="005F3EC5" w:rsidRPr="00004E62">
        <w:rPr>
          <w:b/>
          <w:caps/>
          <w:color w:val="000000"/>
          <w:szCs w:val="22"/>
          <w:lang w:val="lt-LT"/>
        </w:rPr>
        <w:noBreakHyphen/>
      </w:r>
      <w:r w:rsidRPr="00004E62">
        <w:rPr>
          <w:b/>
          <w:caps/>
          <w:color w:val="000000"/>
          <w:szCs w:val="22"/>
          <w:lang w:val="lt-LT"/>
        </w:rPr>
        <w:t>IAI)</w:t>
      </w:r>
    </w:p>
    <w:p w14:paraId="59527E37" w14:textId="77777777" w:rsidR="007E0A64" w:rsidRPr="00004E62" w:rsidRDefault="007E0A64" w:rsidP="001F7DED">
      <w:pPr>
        <w:keepNext/>
        <w:widowControl w:val="0"/>
        <w:rPr>
          <w:color w:val="000000"/>
          <w:szCs w:val="22"/>
          <w:lang w:val="lt-LT"/>
        </w:rPr>
      </w:pPr>
    </w:p>
    <w:p w14:paraId="1EE8BFCE" w14:textId="2E699596" w:rsidR="00BF4DC0" w:rsidRPr="00004E62" w:rsidRDefault="00BF4DC0" w:rsidP="00BF4DC0">
      <w:pPr>
        <w:pStyle w:val="Text"/>
        <w:keepNext/>
        <w:keepLines/>
        <w:spacing w:before="0"/>
        <w:jc w:val="left"/>
        <w:rPr>
          <w:color w:val="000000"/>
          <w:sz w:val="22"/>
          <w:szCs w:val="22"/>
          <w:u w:val="single"/>
          <w:lang w:val="lt-LT"/>
        </w:rPr>
      </w:pPr>
      <w:r w:rsidRPr="00004E62">
        <w:rPr>
          <w:color w:val="000000"/>
          <w:sz w:val="22"/>
          <w:szCs w:val="22"/>
          <w:u w:val="single"/>
          <w:lang w:val="lt-LT"/>
        </w:rPr>
        <w:t xml:space="preserve">Xolair 75 mg </w:t>
      </w:r>
      <w:r w:rsidR="00A14C06" w:rsidRPr="00004E62">
        <w:rPr>
          <w:color w:val="000000"/>
          <w:sz w:val="22"/>
          <w:szCs w:val="22"/>
          <w:u w:val="single"/>
          <w:lang w:val="lt-LT"/>
        </w:rPr>
        <w:t>injekcinis tirpalas užpildytame švirkšte</w:t>
      </w:r>
    </w:p>
    <w:p w14:paraId="6213148E" w14:textId="77777777" w:rsidR="00BF4DC0" w:rsidRPr="00004E62" w:rsidRDefault="00BF4DC0" w:rsidP="00BF4DC0">
      <w:pPr>
        <w:pStyle w:val="Text"/>
        <w:keepNext/>
        <w:keepLines/>
        <w:spacing w:before="0"/>
        <w:jc w:val="left"/>
        <w:rPr>
          <w:color w:val="000000"/>
          <w:sz w:val="22"/>
          <w:szCs w:val="22"/>
          <w:lang w:val="lt-LT"/>
        </w:rPr>
      </w:pPr>
    </w:p>
    <w:p w14:paraId="4CC0F7E5" w14:textId="77777777" w:rsidR="007E0A64" w:rsidRPr="00004E62" w:rsidRDefault="00A716FE" w:rsidP="001F7DED">
      <w:pPr>
        <w:pStyle w:val="Text"/>
        <w:keepNext/>
        <w:spacing w:before="0"/>
        <w:jc w:val="left"/>
        <w:rPr>
          <w:color w:val="000000"/>
          <w:sz w:val="22"/>
          <w:szCs w:val="22"/>
          <w:lang w:val="lt-LT"/>
        </w:rPr>
      </w:pPr>
      <w:r w:rsidRPr="00004E62">
        <w:rPr>
          <w:color w:val="000000"/>
          <w:sz w:val="22"/>
          <w:szCs w:val="22"/>
          <w:lang w:val="lt-LT"/>
        </w:rPr>
        <w:t>EU/1/05/319/005</w:t>
      </w:r>
    </w:p>
    <w:p w14:paraId="21F2E5F5" w14:textId="77777777" w:rsidR="007E0A64" w:rsidRPr="00004E62" w:rsidRDefault="00A716FE" w:rsidP="001F7DED">
      <w:pPr>
        <w:pStyle w:val="Text"/>
        <w:keepNext/>
        <w:spacing w:before="0"/>
        <w:jc w:val="left"/>
        <w:rPr>
          <w:color w:val="000000"/>
          <w:sz w:val="22"/>
          <w:szCs w:val="22"/>
          <w:lang w:val="lt-LT"/>
        </w:rPr>
      </w:pPr>
      <w:r w:rsidRPr="00004E62">
        <w:rPr>
          <w:color w:val="000000"/>
          <w:sz w:val="22"/>
          <w:szCs w:val="22"/>
          <w:lang w:val="lt-LT"/>
        </w:rPr>
        <w:t>EU/1/05/319/006</w:t>
      </w:r>
    </w:p>
    <w:p w14:paraId="7E6CB2B4" w14:textId="77777777" w:rsidR="007E0A64" w:rsidRPr="00004E62" w:rsidRDefault="00A716FE" w:rsidP="005C2DB5">
      <w:pPr>
        <w:pStyle w:val="Text"/>
        <w:keepNext/>
        <w:spacing w:before="0"/>
        <w:jc w:val="left"/>
        <w:rPr>
          <w:color w:val="000000"/>
          <w:sz w:val="22"/>
          <w:szCs w:val="22"/>
          <w:lang w:val="lt-LT"/>
        </w:rPr>
      </w:pPr>
      <w:r w:rsidRPr="00004E62">
        <w:rPr>
          <w:color w:val="000000"/>
          <w:sz w:val="22"/>
          <w:szCs w:val="22"/>
          <w:lang w:val="lt-LT"/>
        </w:rPr>
        <w:t>EU/1/05/319/007</w:t>
      </w:r>
    </w:p>
    <w:p w14:paraId="6E4B9925" w14:textId="17AF391A" w:rsidR="00BF4DC0" w:rsidRPr="00004E62" w:rsidRDefault="00BF4DC0" w:rsidP="005C2DB5">
      <w:pPr>
        <w:pStyle w:val="Text"/>
        <w:keepNext/>
        <w:spacing w:before="0"/>
        <w:jc w:val="left"/>
        <w:rPr>
          <w:color w:val="000000"/>
          <w:sz w:val="22"/>
          <w:szCs w:val="22"/>
          <w:lang w:val="lt-LT"/>
        </w:rPr>
      </w:pPr>
      <w:r w:rsidRPr="00004E62">
        <w:rPr>
          <w:color w:val="000000"/>
          <w:sz w:val="22"/>
          <w:szCs w:val="22"/>
          <w:lang w:val="lt-LT"/>
        </w:rPr>
        <w:t>EU/1/05/319/</w:t>
      </w:r>
      <w:r w:rsidR="001836A0" w:rsidRPr="00004E62">
        <w:rPr>
          <w:color w:val="000000"/>
          <w:sz w:val="22"/>
          <w:szCs w:val="22"/>
          <w:lang w:val="lt-LT"/>
        </w:rPr>
        <w:t>018</w:t>
      </w:r>
    </w:p>
    <w:p w14:paraId="653F170D" w14:textId="6EF2B6ED" w:rsidR="00BF4DC0" w:rsidRPr="00004E62" w:rsidRDefault="00BF4DC0" w:rsidP="005C2DB5">
      <w:pPr>
        <w:pStyle w:val="Text"/>
        <w:keepNext/>
        <w:spacing w:before="0"/>
        <w:jc w:val="left"/>
        <w:rPr>
          <w:color w:val="000000"/>
          <w:sz w:val="22"/>
          <w:szCs w:val="22"/>
          <w:lang w:val="lt-LT"/>
        </w:rPr>
      </w:pPr>
      <w:r w:rsidRPr="00004E62">
        <w:rPr>
          <w:color w:val="000000"/>
          <w:sz w:val="22"/>
          <w:szCs w:val="22"/>
          <w:lang w:val="lt-LT"/>
        </w:rPr>
        <w:t>EU/1/05/319/</w:t>
      </w:r>
      <w:r w:rsidR="001836A0" w:rsidRPr="00004E62">
        <w:rPr>
          <w:color w:val="000000"/>
          <w:sz w:val="22"/>
          <w:szCs w:val="22"/>
          <w:lang w:val="lt-LT"/>
        </w:rPr>
        <w:t>019</w:t>
      </w:r>
    </w:p>
    <w:p w14:paraId="40643C3E" w14:textId="268138B3" w:rsidR="00BF4DC0" w:rsidRPr="00004E62" w:rsidRDefault="00BF4DC0" w:rsidP="00BF4DC0">
      <w:pPr>
        <w:pStyle w:val="Text"/>
        <w:spacing w:before="0"/>
        <w:jc w:val="left"/>
        <w:rPr>
          <w:color w:val="000000"/>
          <w:sz w:val="22"/>
          <w:szCs w:val="22"/>
          <w:lang w:val="lt-LT"/>
        </w:rPr>
      </w:pPr>
      <w:r w:rsidRPr="00004E62">
        <w:rPr>
          <w:color w:val="000000"/>
          <w:sz w:val="22"/>
          <w:szCs w:val="22"/>
          <w:lang w:val="lt-LT"/>
        </w:rPr>
        <w:t>EU/1/05/319/</w:t>
      </w:r>
      <w:r w:rsidR="001836A0" w:rsidRPr="00004E62">
        <w:rPr>
          <w:color w:val="000000"/>
          <w:sz w:val="22"/>
          <w:szCs w:val="22"/>
          <w:lang w:val="lt-LT"/>
        </w:rPr>
        <w:t>020</w:t>
      </w:r>
    </w:p>
    <w:p w14:paraId="6067ED4A" w14:textId="77777777" w:rsidR="00BF4DC0" w:rsidRPr="00004E62" w:rsidRDefault="00BF4DC0" w:rsidP="00BF4DC0">
      <w:pPr>
        <w:pStyle w:val="Text"/>
        <w:spacing w:before="0"/>
        <w:jc w:val="left"/>
        <w:rPr>
          <w:color w:val="000000"/>
          <w:sz w:val="22"/>
          <w:szCs w:val="22"/>
          <w:lang w:val="lt-LT"/>
        </w:rPr>
      </w:pPr>
    </w:p>
    <w:p w14:paraId="0E0716C3" w14:textId="7B9B97C4" w:rsidR="00BF4DC0" w:rsidRPr="00004E62" w:rsidRDefault="00BF4DC0" w:rsidP="00BF4DC0">
      <w:pPr>
        <w:pStyle w:val="Text"/>
        <w:keepNext/>
        <w:keepLines/>
        <w:spacing w:before="0"/>
        <w:jc w:val="left"/>
        <w:rPr>
          <w:color w:val="000000"/>
          <w:sz w:val="22"/>
          <w:szCs w:val="22"/>
          <w:u w:val="single"/>
          <w:lang w:val="lt-LT"/>
        </w:rPr>
      </w:pPr>
      <w:r w:rsidRPr="00004E62">
        <w:rPr>
          <w:color w:val="000000"/>
          <w:sz w:val="22"/>
          <w:szCs w:val="22"/>
          <w:u w:val="single"/>
          <w:lang w:val="lt-LT"/>
        </w:rPr>
        <w:t xml:space="preserve">Xolair 75 mg </w:t>
      </w:r>
      <w:r w:rsidR="00A14C06" w:rsidRPr="00004E62">
        <w:rPr>
          <w:color w:val="000000"/>
          <w:sz w:val="22"/>
          <w:szCs w:val="22"/>
          <w:u w:val="single"/>
          <w:lang w:val="lt-LT"/>
        </w:rPr>
        <w:t>injekcinis tirpalas užpildytame švirkštiklyje</w:t>
      </w:r>
    </w:p>
    <w:p w14:paraId="4100F960" w14:textId="77777777" w:rsidR="00BF4DC0" w:rsidRPr="00004E62" w:rsidRDefault="00BF4DC0" w:rsidP="00BF4DC0">
      <w:pPr>
        <w:pStyle w:val="Text"/>
        <w:keepNext/>
        <w:keepLines/>
        <w:spacing w:before="0"/>
        <w:jc w:val="left"/>
        <w:rPr>
          <w:color w:val="000000"/>
          <w:sz w:val="22"/>
          <w:szCs w:val="22"/>
          <w:lang w:val="lt-LT"/>
        </w:rPr>
      </w:pPr>
    </w:p>
    <w:p w14:paraId="5D6BBD1A" w14:textId="5D20E51A" w:rsidR="00BF4DC0" w:rsidRPr="00004E62" w:rsidRDefault="00BF4DC0" w:rsidP="00BF4DC0">
      <w:pPr>
        <w:pStyle w:val="Text"/>
        <w:keepNext/>
        <w:spacing w:before="0"/>
        <w:jc w:val="left"/>
        <w:rPr>
          <w:color w:val="000000"/>
          <w:sz w:val="22"/>
          <w:szCs w:val="22"/>
          <w:lang w:val="lt-LT"/>
        </w:rPr>
      </w:pPr>
      <w:r w:rsidRPr="00004E62">
        <w:rPr>
          <w:color w:val="000000"/>
          <w:sz w:val="22"/>
          <w:szCs w:val="22"/>
          <w:lang w:val="lt-LT"/>
        </w:rPr>
        <w:t>EU/1/05/319/</w:t>
      </w:r>
      <w:r w:rsidR="001836A0" w:rsidRPr="00004E62">
        <w:rPr>
          <w:color w:val="000000"/>
          <w:sz w:val="22"/>
          <w:szCs w:val="22"/>
          <w:lang w:val="lt-LT"/>
        </w:rPr>
        <w:t>021</w:t>
      </w:r>
    </w:p>
    <w:p w14:paraId="09427780" w14:textId="415634D7" w:rsidR="00BF4DC0" w:rsidRPr="00004E62" w:rsidRDefault="00BF4DC0" w:rsidP="00BF4DC0">
      <w:pPr>
        <w:pStyle w:val="Text"/>
        <w:keepNext/>
        <w:spacing w:before="0"/>
        <w:jc w:val="left"/>
        <w:rPr>
          <w:color w:val="000000"/>
          <w:sz w:val="22"/>
          <w:szCs w:val="22"/>
          <w:lang w:val="lt-LT"/>
        </w:rPr>
      </w:pPr>
      <w:r w:rsidRPr="00004E62">
        <w:rPr>
          <w:color w:val="000000"/>
          <w:sz w:val="22"/>
          <w:szCs w:val="22"/>
          <w:lang w:val="lt-LT"/>
        </w:rPr>
        <w:t>EU/1/05/319/</w:t>
      </w:r>
      <w:r w:rsidR="001836A0" w:rsidRPr="00004E62">
        <w:rPr>
          <w:color w:val="000000"/>
          <w:sz w:val="22"/>
          <w:szCs w:val="22"/>
          <w:lang w:val="lt-LT"/>
        </w:rPr>
        <w:t>022</w:t>
      </w:r>
    </w:p>
    <w:p w14:paraId="55EF0FF0" w14:textId="6C2A5E84" w:rsidR="00BF4DC0" w:rsidRPr="00004E62" w:rsidRDefault="00BF4DC0" w:rsidP="005C2DB5">
      <w:pPr>
        <w:pStyle w:val="Text"/>
        <w:spacing w:before="0"/>
        <w:jc w:val="left"/>
        <w:rPr>
          <w:color w:val="000000"/>
          <w:sz w:val="22"/>
          <w:szCs w:val="22"/>
          <w:lang w:val="lt-LT"/>
        </w:rPr>
      </w:pPr>
      <w:r w:rsidRPr="00004E62">
        <w:rPr>
          <w:color w:val="000000"/>
          <w:sz w:val="22"/>
          <w:szCs w:val="22"/>
          <w:lang w:val="lt-LT"/>
        </w:rPr>
        <w:t>EU/1/05/319/</w:t>
      </w:r>
      <w:r w:rsidR="001836A0" w:rsidRPr="00004E62">
        <w:rPr>
          <w:color w:val="000000"/>
          <w:sz w:val="22"/>
          <w:szCs w:val="22"/>
          <w:lang w:val="lt-LT"/>
        </w:rPr>
        <w:t>023</w:t>
      </w:r>
    </w:p>
    <w:p w14:paraId="2B10A744" w14:textId="77777777" w:rsidR="007E0A64" w:rsidRPr="00004E62" w:rsidRDefault="007E0A64" w:rsidP="001F7DED">
      <w:pPr>
        <w:pStyle w:val="Text"/>
        <w:spacing w:before="0"/>
        <w:jc w:val="left"/>
        <w:rPr>
          <w:lang w:val="lt-LT"/>
        </w:rPr>
      </w:pPr>
    </w:p>
    <w:p w14:paraId="38EDA98E" w14:textId="77777777" w:rsidR="007E0A64" w:rsidRPr="00004E62" w:rsidRDefault="007E0A64" w:rsidP="001F7DED">
      <w:pPr>
        <w:ind w:left="567" w:hanging="567"/>
        <w:rPr>
          <w:color w:val="000000"/>
          <w:szCs w:val="22"/>
          <w:lang w:val="lt-LT"/>
        </w:rPr>
      </w:pPr>
    </w:p>
    <w:p w14:paraId="108E7BDD" w14:textId="77777777" w:rsidR="007E0A64" w:rsidRPr="00004E62" w:rsidRDefault="00A716FE" w:rsidP="001F7DED">
      <w:pPr>
        <w:keepNext/>
        <w:widowControl w:val="0"/>
        <w:ind w:left="567" w:hanging="567"/>
        <w:rPr>
          <w:b/>
          <w:caps/>
          <w:color w:val="000000"/>
          <w:szCs w:val="22"/>
          <w:lang w:val="lt-LT"/>
        </w:rPr>
      </w:pPr>
      <w:r w:rsidRPr="00004E62">
        <w:rPr>
          <w:b/>
          <w:caps/>
          <w:color w:val="000000"/>
          <w:szCs w:val="22"/>
          <w:lang w:val="lt-LT"/>
        </w:rPr>
        <w:t>9.</w:t>
      </w:r>
      <w:r w:rsidRPr="00004E62">
        <w:rPr>
          <w:b/>
          <w:caps/>
          <w:color w:val="000000"/>
          <w:szCs w:val="22"/>
          <w:lang w:val="lt-LT"/>
        </w:rPr>
        <w:tab/>
        <w:t>REGISTRAVIMO / PERREGISTRAVIMO data</w:t>
      </w:r>
    </w:p>
    <w:p w14:paraId="45328781" w14:textId="77777777" w:rsidR="007E0A64" w:rsidRPr="00004E62" w:rsidRDefault="007E0A64" w:rsidP="001F7DED">
      <w:pPr>
        <w:keepNext/>
        <w:widowControl w:val="0"/>
        <w:rPr>
          <w:color w:val="000000"/>
          <w:szCs w:val="22"/>
          <w:lang w:val="lt-LT"/>
        </w:rPr>
      </w:pPr>
    </w:p>
    <w:p w14:paraId="3E853EDF" w14:textId="77777777" w:rsidR="007E0A64" w:rsidRPr="00004E62" w:rsidRDefault="00A716FE" w:rsidP="001F7DED">
      <w:pPr>
        <w:keepNext/>
        <w:ind w:left="567" w:hanging="567"/>
        <w:rPr>
          <w:color w:val="000000"/>
          <w:szCs w:val="22"/>
          <w:lang w:val="lt-LT"/>
        </w:rPr>
      </w:pPr>
      <w:r w:rsidRPr="00004E62">
        <w:rPr>
          <w:szCs w:val="22"/>
          <w:lang w:val="lt-LT"/>
        </w:rPr>
        <w:t xml:space="preserve">Registravimo data </w:t>
      </w:r>
      <w:r w:rsidRPr="00004E62">
        <w:rPr>
          <w:color w:val="000000"/>
          <w:szCs w:val="22"/>
          <w:lang w:val="lt-LT"/>
        </w:rPr>
        <w:t>2005 m. spalio 25 d.</w:t>
      </w:r>
    </w:p>
    <w:p w14:paraId="18C9D724" w14:textId="77777777" w:rsidR="007E0A64" w:rsidRPr="00004E62" w:rsidRDefault="00A716FE" w:rsidP="001F7DED">
      <w:pPr>
        <w:ind w:left="567" w:hanging="567"/>
        <w:rPr>
          <w:color w:val="000000"/>
          <w:szCs w:val="22"/>
          <w:lang w:val="lt-LT"/>
        </w:rPr>
      </w:pPr>
      <w:r w:rsidRPr="00004E62">
        <w:rPr>
          <w:szCs w:val="22"/>
          <w:lang w:val="lt-LT"/>
        </w:rPr>
        <w:t>Paskutinio perregistravimo data</w:t>
      </w:r>
      <w:r w:rsidRPr="00004E62">
        <w:rPr>
          <w:color w:val="000000"/>
          <w:szCs w:val="22"/>
          <w:lang w:val="lt-LT"/>
        </w:rPr>
        <w:t xml:space="preserve"> 2015 m. birželio 22 d.</w:t>
      </w:r>
    </w:p>
    <w:p w14:paraId="124F49A9" w14:textId="77777777" w:rsidR="007E0A64" w:rsidRPr="00004E62" w:rsidRDefault="007E0A64" w:rsidP="001F7DED">
      <w:pPr>
        <w:ind w:left="567" w:hanging="567"/>
        <w:rPr>
          <w:color w:val="000000"/>
          <w:szCs w:val="22"/>
          <w:lang w:val="lt-LT"/>
        </w:rPr>
      </w:pPr>
    </w:p>
    <w:p w14:paraId="06C99A1C" w14:textId="77777777" w:rsidR="007E0A64" w:rsidRPr="00004E62" w:rsidRDefault="007E0A64" w:rsidP="001F7DED">
      <w:pPr>
        <w:ind w:left="567" w:hanging="567"/>
        <w:rPr>
          <w:color w:val="000000"/>
          <w:szCs w:val="22"/>
          <w:lang w:val="lt-LT"/>
        </w:rPr>
      </w:pPr>
    </w:p>
    <w:p w14:paraId="7F29E31C" w14:textId="77777777" w:rsidR="007E0A64" w:rsidRPr="00004E62" w:rsidRDefault="00A716FE" w:rsidP="00A10CE1">
      <w:pPr>
        <w:keepNext/>
        <w:ind w:left="567" w:hanging="567"/>
        <w:rPr>
          <w:b/>
          <w:caps/>
          <w:color w:val="000000"/>
          <w:szCs w:val="22"/>
          <w:lang w:val="lt-LT"/>
        </w:rPr>
      </w:pPr>
      <w:r w:rsidRPr="00004E62">
        <w:rPr>
          <w:b/>
          <w:caps/>
          <w:color w:val="000000"/>
          <w:szCs w:val="22"/>
          <w:lang w:val="lt-LT"/>
        </w:rPr>
        <w:lastRenderedPageBreak/>
        <w:t>10.</w:t>
      </w:r>
      <w:r w:rsidRPr="00004E62">
        <w:rPr>
          <w:b/>
          <w:caps/>
          <w:color w:val="000000"/>
          <w:szCs w:val="22"/>
          <w:lang w:val="lt-LT"/>
        </w:rPr>
        <w:tab/>
        <w:t>teksto peržiūros data</w:t>
      </w:r>
    </w:p>
    <w:p w14:paraId="04FA9932" w14:textId="77777777" w:rsidR="007E0A64" w:rsidRPr="00004E62" w:rsidRDefault="007E0A64" w:rsidP="005C2DB5">
      <w:pPr>
        <w:keepNext/>
        <w:ind w:left="567" w:hanging="567"/>
        <w:rPr>
          <w:color w:val="000000"/>
          <w:szCs w:val="22"/>
          <w:lang w:val="lt-LT"/>
        </w:rPr>
      </w:pPr>
    </w:p>
    <w:p w14:paraId="1CD3B58F" w14:textId="77777777" w:rsidR="007E0A64" w:rsidRPr="00004E62" w:rsidRDefault="007E0A64" w:rsidP="001F7DED">
      <w:pPr>
        <w:keepNext/>
        <w:ind w:left="567" w:hanging="567"/>
        <w:rPr>
          <w:color w:val="000000"/>
          <w:szCs w:val="22"/>
          <w:lang w:val="lt-LT"/>
        </w:rPr>
      </w:pPr>
    </w:p>
    <w:p w14:paraId="00E8F0BE" w14:textId="77777777" w:rsidR="007E0A64" w:rsidRPr="00004E62" w:rsidRDefault="00A716FE" w:rsidP="001F7DED">
      <w:pPr>
        <w:rPr>
          <w:color w:val="000000"/>
          <w:szCs w:val="22"/>
          <w:lang w:val="lt-LT"/>
        </w:rPr>
      </w:pPr>
      <w:r w:rsidRPr="00004E62">
        <w:rPr>
          <w:iCs/>
          <w:szCs w:val="22"/>
          <w:lang w:val="lt-LT"/>
        </w:rPr>
        <w:t>Išsami informacija apie šį vaistinį preparatą pateikiama Europos vaistų agentūros tinklalapyje</w:t>
      </w:r>
      <w:r w:rsidRPr="00004E62">
        <w:rPr>
          <w:iCs/>
          <w:color w:val="000000"/>
          <w:szCs w:val="22"/>
          <w:lang w:val="lt-LT"/>
        </w:rPr>
        <w:t xml:space="preserve"> </w:t>
      </w:r>
      <w:hyperlink r:id="rId11" w:history="1">
        <w:r w:rsidRPr="00004E62">
          <w:rPr>
            <w:rStyle w:val="Hyperlink"/>
            <w:szCs w:val="22"/>
            <w:lang w:val="lt-LT"/>
          </w:rPr>
          <w:t>http://www.ema.europa.eu</w:t>
        </w:r>
      </w:hyperlink>
    </w:p>
    <w:p w14:paraId="03684893" w14:textId="77777777" w:rsidR="007E0A64" w:rsidRPr="00004E62" w:rsidRDefault="007E0A64" w:rsidP="001F7DED">
      <w:pPr>
        <w:rPr>
          <w:color w:val="000000"/>
          <w:szCs w:val="22"/>
          <w:lang w:val="lt-LT"/>
        </w:rPr>
      </w:pPr>
    </w:p>
    <w:p w14:paraId="52B4CE93" w14:textId="77777777" w:rsidR="007E0A64" w:rsidRPr="00004E62" w:rsidRDefault="00A716FE" w:rsidP="001F7DED">
      <w:pPr>
        <w:keepNext/>
        <w:widowControl w:val="0"/>
        <w:tabs>
          <w:tab w:val="left" w:pos="567"/>
        </w:tabs>
        <w:rPr>
          <w:b/>
          <w:color w:val="000000"/>
          <w:szCs w:val="22"/>
          <w:lang w:val="lt-LT"/>
        </w:rPr>
      </w:pPr>
      <w:r w:rsidRPr="00004E62">
        <w:rPr>
          <w:color w:val="000000"/>
          <w:szCs w:val="22"/>
          <w:lang w:val="lt-LT"/>
        </w:rPr>
        <w:br w:type="page"/>
      </w:r>
      <w:r w:rsidRPr="00004E62">
        <w:rPr>
          <w:b/>
          <w:color w:val="000000"/>
          <w:szCs w:val="22"/>
          <w:lang w:val="lt-LT"/>
        </w:rPr>
        <w:lastRenderedPageBreak/>
        <w:t>1.</w:t>
      </w:r>
      <w:r w:rsidRPr="00004E62">
        <w:rPr>
          <w:b/>
          <w:color w:val="000000"/>
          <w:szCs w:val="22"/>
          <w:lang w:val="lt-LT"/>
        </w:rPr>
        <w:tab/>
      </w:r>
      <w:r w:rsidRPr="00004E62">
        <w:rPr>
          <w:b/>
          <w:caps/>
          <w:color w:val="000000"/>
          <w:szCs w:val="22"/>
          <w:lang w:val="lt-LT"/>
        </w:rPr>
        <w:t>VAISTINIO</w:t>
      </w:r>
      <w:r w:rsidRPr="00004E62">
        <w:rPr>
          <w:b/>
          <w:color w:val="000000"/>
          <w:szCs w:val="22"/>
          <w:lang w:val="lt-LT"/>
        </w:rPr>
        <w:t xml:space="preserve"> PREPARATO PAVADINIMAS</w:t>
      </w:r>
    </w:p>
    <w:p w14:paraId="7D65B1F3" w14:textId="77777777" w:rsidR="007E0A64" w:rsidRPr="00004E62" w:rsidRDefault="007E0A64" w:rsidP="001F7DED">
      <w:pPr>
        <w:pStyle w:val="Text"/>
        <w:keepNext/>
        <w:widowControl w:val="0"/>
        <w:spacing w:before="0"/>
        <w:jc w:val="left"/>
        <w:rPr>
          <w:color w:val="000000"/>
          <w:sz w:val="22"/>
          <w:szCs w:val="22"/>
          <w:lang w:val="lt-LT"/>
        </w:rPr>
      </w:pPr>
    </w:p>
    <w:p w14:paraId="4168C258" w14:textId="77777777" w:rsidR="007E0A64" w:rsidRPr="00004E62" w:rsidRDefault="00A716FE" w:rsidP="001F7DED">
      <w:pPr>
        <w:rPr>
          <w:szCs w:val="22"/>
          <w:lang w:val="lt-LT"/>
        </w:rPr>
      </w:pPr>
      <w:r w:rsidRPr="00004E62">
        <w:rPr>
          <w:szCs w:val="22"/>
          <w:lang w:val="lt-LT"/>
        </w:rPr>
        <w:t>Xolair 150 mg injekcinis tirpalas užpildytame švirkšte</w:t>
      </w:r>
    </w:p>
    <w:p w14:paraId="03F3C980" w14:textId="7FDB5A69" w:rsidR="00A14C06" w:rsidRPr="00004E62" w:rsidRDefault="00A14C06" w:rsidP="00A14C06">
      <w:pPr>
        <w:rPr>
          <w:szCs w:val="22"/>
          <w:lang w:val="lt-LT"/>
        </w:rPr>
      </w:pPr>
      <w:r w:rsidRPr="00004E62">
        <w:rPr>
          <w:szCs w:val="22"/>
          <w:lang w:val="lt-LT"/>
        </w:rPr>
        <w:t>Xolair 300 mg injekcinis tirpalas užpildytame švirkšte</w:t>
      </w:r>
    </w:p>
    <w:p w14:paraId="2B2C984C" w14:textId="5654879D" w:rsidR="00A14C06" w:rsidRPr="00004E62" w:rsidRDefault="00A14C06" w:rsidP="00A14C06">
      <w:pPr>
        <w:rPr>
          <w:szCs w:val="22"/>
          <w:lang w:val="lt-LT"/>
        </w:rPr>
      </w:pPr>
      <w:r w:rsidRPr="00004E62">
        <w:rPr>
          <w:szCs w:val="22"/>
          <w:lang w:val="lt-LT"/>
        </w:rPr>
        <w:t>Xolair 150 mg injekcinis tirpalas užpildytame švirkštiklyje</w:t>
      </w:r>
    </w:p>
    <w:p w14:paraId="0C8C9366" w14:textId="6EFA73D4" w:rsidR="00A14C06" w:rsidRPr="00004E62" w:rsidRDefault="00A14C06" w:rsidP="00A14C06">
      <w:pPr>
        <w:rPr>
          <w:szCs w:val="22"/>
          <w:lang w:val="lt-LT"/>
        </w:rPr>
      </w:pPr>
      <w:r w:rsidRPr="00004E62">
        <w:rPr>
          <w:szCs w:val="22"/>
          <w:lang w:val="lt-LT"/>
        </w:rPr>
        <w:t>Xolair 300 mg injekcinis tirpalas užpildytame švirkštiklyje</w:t>
      </w:r>
    </w:p>
    <w:p w14:paraId="6AF4889A" w14:textId="77777777" w:rsidR="007E0A64" w:rsidRPr="00004E62" w:rsidRDefault="007E0A64" w:rsidP="001F7DED">
      <w:pPr>
        <w:pStyle w:val="Text"/>
        <w:spacing w:before="0"/>
        <w:jc w:val="left"/>
        <w:rPr>
          <w:color w:val="000000"/>
          <w:sz w:val="22"/>
          <w:szCs w:val="22"/>
          <w:lang w:val="lt-LT"/>
        </w:rPr>
      </w:pPr>
    </w:p>
    <w:p w14:paraId="42296598" w14:textId="77777777" w:rsidR="007E0A64" w:rsidRPr="00004E62" w:rsidRDefault="007E0A64" w:rsidP="001F7DED">
      <w:pPr>
        <w:pStyle w:val="Text"/>
        <w:spacing w:before="0"/>
        <w:jc w:val="left"/>
        <w:rPr>
          <w:color w:val="000000"/>
          <w:sz w:val="22"/>
          <w:szCs w:val="22"/>
          <w:lang w:val="lt-LT"/>
        </w:rPr>
      </w:pPr>
    </w:p>
    <w:p w14:paraId="492B568E" w14:textId="77777777" w:rsidR="007E0A64" w:rsidRPr="00004E62" w:rsidRDefault="00A716FE" w:rsidP="001F7DED">
      <w:pPr>
        <w:keepNext/>
        <w:widowControl w:val="0"/>
        <w:tabs>
          <w:tab w:val="left" w:pos="567"/>
        </w:tabs>
        <w:rPr>
          <w:b/>
          <w:caps/>
          <w:color w:val="000000"/>
          <w:szCs w:val="22"/>
          <w:lang w:val="lt-LT"/>
        </w:rPr>
      </w:pPr>
      <w:r w:rsidRPr="00004E62">
        <w:rPr>
          <w:b/>
          <w:caps/>
          <w:color w:val="000000"/>
          <w:szCs w:val="22"/>
          <w:lang w:val="lt-LT"/>
        </w:rPr>
        <w:t>2.</w:t>
      </w:r>
      <w:r w:rsidRPr="00004E62">
        <w:rPr>
          <w:b/>
          <w:caps/>
          <w:color w:val="000000"/>
          <w:szCs w:val="22"/>
          <w:lang w:val="lt-LT"/>
        </w:rPr>
        <w:tab/>
        <w:t>kokybinė ir kiekybinė sudėtis</w:t>
      </w:r>
    </w:p>
    <w:p w14:paraId="1EA4535D" w14:textId="77777777" w:rsidR="007E0A64" w:rsidRPr="00004E62" w:rsidRDefault="007E0A64" w:rsidP="001F7DED">
      <w:pPr>
        <w:pStyle w:val="Text"/>
        <w:keepNext/>
        <w:widowControl w:val="0"/>
        <w:spacing w:before="0"/>
        <w:jc w:val="left"/>
        <w:rPr>
          <w:color w:val="000000"/>
          <w:sz w:val="22"/>
          <w:szCs w:val="22"/>
          <w:lang w:val="lt-LT"/>
        </w:rPr>
      </w:pPr>
    </w:p>
    <w:p w14:paraId="5F07EE70" w14:textId="75EEBB1E" w:rsidR="003A0BF7" w:rsidRPr="00004E62" w:rsidRDefault="003A0BF7" w:rsidP="003A0BF7">
      <w:pPr>
        <w:pStyle w:val="Text"/>
        <w:keepNext/>
        <w:spacing w:before="0"/>
        <w:jc w:val="left"/>
        <w:rPr>
          <w:color w:val="000000"/>
          <w:sz w:val="22"/>
          <w:szCs w:val="22"/>
          <w:u w:val="single"/>
          <w:lang w:val="lt-LT"/>
        </w:rPr>
      </w:pPr>
      <w:r w:rsidRPr="00004E62">
        <w:rPr>
          <w:color w:val="000000"/>
          <w:sz w:val="22"/>
          <w:szCs w:val="22"/>
          <w:u w:val="single"/>
          <w:lang w:val="lt-LT"/>
        </w:rPr>
        <w:t>Xolair 150 mg injekcinis tirpalas užpildytame švirkšte</w:t>
      </w:r>
    </w:p>
    <w:p w14:paraId="4E5325F0" w14:textId="77777777" w:rsidR="003A0BF7" w:rsidRPr="00004E62" w:rsidRDefault="003A0BF7" w:rsidP="003A0BF7">
      <w:pPr>
        <w:pStyle w:val="Text"/>
        <w:keepNext/>
        <w:spacing w:before="0"/>
        <w:jc w:val="left"/>
        <w:rPr>
          <w:color w:val="000000"/>
          <w:sz w:val="22"/>
          <w:szCs w:val="22"/>
          <w:lang w:val="lt-LT"/>
        </w:rPr>
      </w:pPr>
    </w:p>
    <w:p w14:paraId="211EDF18" w14:textId="7CF4135D" w:rsidR="007E0A64" w:rsidRPr="00004E62" w:rsidRDefault="00A716FE" w:rsidP="001F7DED">
      <w:pPr>
        <w:rPr>
          <w:szCs w:val="22"/>
          <w:lang w:val="lt-LT"/>
        </w:rPr>
      </w:pPr>
      <w:r w:rsidRPr="00004E62">
        <w:rPr>
          <w:color w:val="000000"/>
          <w:szCs w:val="22"/>
          <w:lang w:val="lt-LT"/>
        </w:rPr>
        <w:t>Kiekviename užpildytame švirkšte</w:t>
      </w:r>
      <w:r w:rsidR="002E49D6" w:rsidRPr="00004E62">
        <w:rPr>
          <w:color w:val="000000"/>
          <w:szCs w:val="22"/>
          <w:lang w:val="lt-LT"/>
        </w:rPr>
        <w:t xml:space="preserve"> (1</w:t>
      </w:r>
      <w:r w:rsidR="003D5E27" w:rsidRPr="00004E62">
        <w:rPr>
          <w:color w:val="000000"/>
          <w:szCs w:val="22"/>
          <w:lang w:val="lt-LT"/>
        </w:rPr>
        <w:t> </w:t>
      </w:r>
      <w:r w:rsidR="002E49D6" w:rsidRPr="00004E62">
        <w:rPr>
          <w:color w:val="000000"/>
          <w:szCs w:val="22"/>
          <w:lang w:val="lt-LT"/>
        </w:rPr>
        <w:t>ml tirpalo)</w:t>
      </w:r>
      <w:r w:rsidRPr="00004E62">
        <w:rPr>
          <w:szCs w:val="22"/>
          <w:lang w:val="lt-LT"/>
        </w:rPr>
        <w:t xml:space="preserve"> yra 150 mg omalizumabo</w:t>
      </w:r>
      <w:r w:rsidRPr="00004E62">
        <w:rPr>
          <w:color w:val="000000"/>
          <w:szCs w:val="22"/>
          <w:lang w:val="lt-LT"/>
        </w:rPr>
        <w:t>*</w:t>
      </w:r>
      <w:r w:rsidRPr="00004E62">
        <w:rPr>
          <w:szCs w:val="22"/>
          <w:lang w:val="lt-LT"/>
        </w:rPr>
        <w:t xml:space="preserve"> </w:t>
      </w:r>
      <w:r w:rsidRPr="00004E62">
        <w:rPr>
          <w:color w:val="000000"/>
          <w:szCs w:val="22"/>
          <w:lang w:val="lt-LT"/>
        </w:rPr>
        <w:t>(</w:t>
      </w:r>
      <w:r w:rsidRPr="00004E62">
        <w:rPr>
          <w:i/>
          <w:color w:val="000000"/>
          <w:szCs w:val="22"/>
          <w:lang w:val="lt-LT"/>
        </w:rPr>
        <w:t>omalizumabum</w:t>
      </w:r>
      <w:r w:rsidRPr="00004E62">
        <w:rPr>
          <w:color w:val="000000"/>
          <w:szCs w:val="22"/>
          <w:lang w:val="lt-LT"/>
        </w:rPr>
        <w:t>)</w:t>
      </w:r>
      <w:r w:rsidRPr="00004E62">
        <w:rPr>
          <w:szCs w:val="22"/>
          <w:lang w:val="lt-LT"/>
        </w:rPr>
        <w:t>.</w:t>
      </w:r>
    </w:p>
    <w:p w14:paraId="38615A0F" w14:textId="77777777" w:rsidR="007E0A64" w:rsidRPr="00004E62" w:rsidRDefault="007E0A64" w:rsidP="001F7DED">
      <w:pPr>
        <w:pStyle w:val="Text"/>
        <w:spacing w:before="0"/>
        <w:jc w:val="left"/>
        <w:rPr>
          <w:color w:val="000000"/>
          <w:sz w:val="22"/>
          <w:szCs w:val="22"/>
          <w:lang w:val="lt-LT"/>
        </w:rPr>
      </w:pPr>
    </w:p>
    <w:p w14:paraId="67A6296D" w14:textId="5E93AA8D" w:rsidR="00CD739C" w:rsidRPr="00004E62" w:rsidRDefault="00CD739C" w:rsidP="00CD739C">
      <w:pPr>
        <w:pStyle w:val="Text"/>
        <w:keepNext/>
        <w:spacing w:before="0"/>
        <w:jc w:val="left"/>
        <w:rPr>
          <w:color w:val="000000"/>
          <w:sz w:val="22"/>
          <w:szCs w:val="22"/>
          <w:u w:val="single"/>
          <w:lang w:val="lt-LT"/>
        </w:rPr>
      </w:pPr>
      <w:r w:rsidRPr="00004E62">
        <w:rPr>
          <w:color w:val="000000"/>
          <w:sz w:val="22"/>
          <w:szCs w:val="22"/>
          <w:u w:val="single"/>
          <w:lang w:val="lt-LT"/>
        </w:rPr>
        <w:t>Xolair 300 mg injekcinis tirpalas užpildytame švirkšte</w:t>
      </w:r>
    </w:p>
    <w:p w14:paraId="6C9028D1" w14:textId="77777777" w:rsidR="00CD739C" w:rsidRPr="00004E62" w:rsidRDefault="00CD739C" w:rsidP="00CD739C">
      <w:pPr>
        <w:pStyle w:val="Text"/>
        <w:keepNext/>
        <w:spacing w:before="0"/>
        <w:jc w:val="left"/>
        <w:rPr>
          <w:color w:val="000000"/>
          <w:sz w:val="22"/>
          <w:szCs w:val="22"/>
          <w:lang w:val="lt-LT"/>
        </w:rPr>
      </w:pPr>
    </w:p>
    <w:p w14:paraId="717ABB2E" w14:textId="23AD18EB" w:rsidR="00CD739C" w:rsidRPr="00004E62" w:rsidRDefault="00CD739C" w:rsidP="00CD739C">
      <w:pPr>
        <w:rPr>
          <w:szCs w:val="22"/>
          <w:lang w:val="lt-LT"/>
        </w:rPr>
      </w:pPr>
      <w:r w:rsidRPr="00004E62">
        <w:rPr>
          <w:color w:val="000000"/>
          <w:szCs w:val="22"/>
          <w:lang w:val="lt-LT"/>
        </w:rPr>
        <w:t>Kiekviename užpildytame švirkšte</w:t>
      </w:r>
      <w:r w:rsidRPr="00004E62">
        <w:rPr>
          <w:szCs w:val="22"/>
          <w:lang w:val="lt-LT"/>
        </w:rPr>
        <w:t xml:space="preserve"> </w:t>
      </w:r>
      <w:r w:rsidR="002E49D6" w:rsidRPr="00004E62">
        <w:rPr>
          <w:szCs w:val="22"/>
          <w:lang w:val="lt-LT"/>
        </w:rPr>
        <w:t>(2</w:t>
      </w:r>
      <w:r w:rsidR="003D5E27" w:rsidRPr="00004E62">
        <w:rPr>
          <w:szCs w:val="22"/>
          <w:lang w:val="lt-LT"/>
        </w:rPr>
        <w:t> </w:t>
      </w:r>
      <w:r w:rsidR="002E49D6" w:rsidRPr="00004E62">
        <w:rPr>
          <w:szCs w:val="22"/>
          <w:lang w:val="lt-LT"/>
        </w:rPr>
        <w:t xml:space="preserve">ml tirpalo) </w:t>
      </w:r>
      <w:r w:rsidRPr="00004E62">
        <w:rPr>
          <w:szCs w:val="22"/>
          <w:lang w:val="lt-LT"/>
        </w:rPr>
        <w:t>yra 300 mg omalizumabo</w:t>
      </w:r>
      <w:r w:rsidRPr="00004E62">
        <w:rPr>
          <w:color w:val="000000"/>
          <w:szCs w:val="22"/>
          <w:lang w:val="lt-LT"/>
        </w:rPr>
        <w:t>*</w:t>
      </w:r>
      <w:r w:rsidRPr="00004E62">
        <w:rPr>
          <w:szCs w:val="22"/>
          <w:lang w:val="lt-LT"/>
        </w:rPr>
        <w:t xml:space="preserve"> </w:t>
      </w:r>
      <w:r w:rsidRPr="00004E62">
        <w:rPr>
          <w:color w:val="000000"/>
          <w:szCs w:val="22"/>
          <w:lang w:val="lt-LT"/>
        </w:rPr>
        <w:t>(</w:t>
      </w:r>
      <w:r w:rsidRPr="00004E62">
        <w:rPr>
          <w:i/>
          <w:color w:val="000000"/>
          <w:szCs w:val="22"/>
          <w:lang w:val="lt-LT"/>
        </w:rPr>
        <w:t>omalizumabum</w:t>
      </w:r>
      <w:r w:rsidRPr="00004E62">
        <w:rPr>
          <w:color w:val="000000"/>
          <w:szCs w:val="22"/>
          <w:lang w:val="lt-LT"/>
        </w:rPr>
        <w:t>)</w:t>
      </w:r>
      <w:r w:rsidRPr="00004E62">
        <w:rPr>
          <w:szCs w:val="22"/>
          <w:lang w:val="lt-LT"/>
        </w:rPr>
        <w:t>.</w:t>
      </w:r>
    </w:p>
    <w:p w14:paraId="0C6BCB3A" w14:textId="77777777" w:rsidR="00CD739C" w:rsidRPr="00004E62" w:rsidRDefault="00CD739C" w:rsidP="00CD739C">
      <w:pPr>
        <w:pStyle w:val="Text"/>
        <w:spacing w:before="0"/>
        <w:jc w:val="left"/>
        <w:rPr>
          <w:color w:val="000000"/>
          <w:sz w:val="22"/>
          <w:szCs w:val="22"/>
          <w:lang w:val="lt-LT"/>
        </w:rPr>
      </w:pPr>
    </w:p>
    <w:p w14:paraId="38C23D78" w14:textId="4E4B0A55" w:rsidR="00853087" w:rsidRPr="00004E62" w:rsidRDefault="00853087" w:rsidP="00853087">
      <w:pPr>
        <w:pStyle w:val="Text"/>
        <w:keepNext/>
        <w:spacing w:before="0"/>
        <w:jc w:val="left"/>
        <w:rPr>
          <w:color w:val="000000"/>
          <w:sz w:val="22"/>
          <w:szCs w:val="22"/>
          <w:u w:val="single"/>
          <w:lang w:val="lt-LT"/>
        </w:rPr>
      </w:pPr>
      <w:r w:rsidRPr="00004E62">
        <w:rPr>
          <w:color w:val="000000"/>
          <w:sz w:val="22"/>
          <w:szCs w:val="22"/>
          <w:u w:val="single"/>
          <w:lang w:val="lt-LT"/>
        </w:rPr>
        <w:t>Xolair 150 mg injekcinis tirpalas užpildytame švirkštiklyje</w:t>
      </w:r>
    </w:p>
    <w:p w14:paraId="0EBD0388" w14:textId="77777777" w:rsidR="00853087" w:rsidRPr="00004E62" w:rsidRDefault="00853087" w:rsidP="00853087">
      <w:pPr>
        <w:pStyle w:val="Text"/>
        <w:keepNext/>
        <w:spacing w:before="0"/>
        <w:jc w:val="left"/>
        <w:rPr>
          <w:color w:val="000000"/>
          <w:sz w:val="22"/>
          <w:szCs w:val="22"/>
          <w:lang w:val="lt-LT"/>
        </w:rPr>
      </w:pPr>
    </w:p>
    <w:p w14:paraId="043D3135" w14:textId="7FC4F6B0" w:rsidR="00853087" w:rsidRPr="00004E62" w:rsidRDefault="00853087" w:rsidP="00853087">
      <w:pPr>
        <w:rPr>
          <w:szCs w:val="22"/>
          <w:lang w:val="lt-LT"/>
        </w:rPr>
      </w:pPr>
      <w:r w:rsidRPr="00004E62">
        <w:rPr>
          <w:color w:val="000000"/>
          <w:szCs w:val="22"/>
          <w:lang w:val="lt-LT"/>
        </w:rPr>
        <w:t>Kiekviename užpildytame švirkštiklyje</w:t>
      </w:r>
      <w:r w:rsidRPr="00004E62">
        <w:rPr>
          <w:szCs w:val="22"/>
          <w:lang w:val="lt-LT"/>
        </w:rPr>
        <w:t xml:space="preserve"> </w:t>
      </w:r>
      <w:r w:rsidR="002E49D6" w:rsidRPr="00004E62">
        <w:rPr>
          <w:szCs w:val="22"/>
          <w:lang w:val="lt-LT"/>
        </w:rPr>
        <w:t>(1</w:t>
      </w:r>
      <w:r w:rsidR="003D5E27" w:rsidRPr="00004E62">
        <w:rPr>
          <w:szCs w:val="22"/>
          <w:lang w:val="lt-LT"/>
        </w:rPr>
        <w:t> </w:t>
      </w:r>
      <w:r w:rsidR="002E49D6" w:rsidRPr="00004E62">
        <w:rPr>
          <w:szCs w:val="22"/>
          <w:lang w:val="lt-LT"/>
        </w:rPr>
        <w:t xml:space="preserve">ml tirpalo) </w:t>
      </w:r>
      <w:r w:rsidRPr="00004E62">
        <w:rPr>
          <w:szCs w:val="22"/>
          <w:lang w:val="lt-LT"/>
        </w:rPr>
        <w:t>yra 150 mg omalizumabo</w:t>
      </w:r>
      <w:r w:rsidRPr="00004E62">
        <w:rPr>
          <w:color w:val="000000"/>
          <w:szCs w:val="22"/>
          <w:lang w:val="lt-LT"/>
        </w:rPr>
        <w:t>*</w:t>
      </w:r>
      <w:r w:rsidRPr="00004E62">
        <w:rPr>
          <w:szCs w:val="22"/>
          <w:lang w:val="lt-LT"/>
        </w:rPr>
        <w:t xml:space="preserve"> </w:t>
      </w:r>
      <w:r w:rsidRPr="00004E62">
        <w:rPr>
          <w:color w:val="000000"/>
          <w:szCs w:val="22"/>
          <w:lang w:val="lt-LT"/>
        </w:rPr>
        <w:t>(</w:t>
      </w:r>
      <w:r w:rsidRPr="00004E62">
        <w:rPr>
          <w:i/>
          <w:color w:val="000000"/>
          <w:szCs w:val="22"/>
          <w:lang w:val="lt-LT"/>
        </w:rPr>
        <w:t>omalizumabum</w:t>
      </w:r>
      <w:r w:rsidRPr="00004E62">
        <w:rPr>
          <w:color w:val="000000"/>
          <w:szCs w:val="22"/>
          <w:lang w:val="lt-LT"/>
        </w:rPr>
        <w:t>)</w:t>
      </w:r>
      <w:r w:rsidRPr="00004E62">
        <w:rPr>
          <w:szCs w:val="22"/>
          <w:lang w:val="lt-LT"/>
        </w:rPr>
        <w:t>.</w:t>
      </w:r>
    </w:p>
    <w:p w14:paraId="3A956598" w14:textId="77777777" w:rsidR="00853087" w:rsidRPr="00004E62" w:rsidRDefault="00853087" w:rsidP="00853087">
      <w:pPr>
        <w:pStyle w:val="Text"/>
        <w:spacing w:before="0"/>
        <w:jc w:val="left"/>
        <w:rPr>
          <w:color w:val="000000"/>
          <w:sz w:val="22"/>
          <w:szCs w:val="22"/>
          <w:lang w:val="lt-LT"/>
        </w:rPr>
      </w:pPr>
    </w:p>
    <w:p w14:paraId="1067398F" w14:textId="38E438DD" w:rsidR="00853087" w:rsidRPr="00004E62" w:rsidRDefault="00853087" w:rsidP="00853087">
      <w:pPr>
        <w:pStyle w:val="Text"/>
        <w:keepNext/>
        <w:spacing w:before="0"/>
        <w:jc w:val="left"/>
        <w:rPr>
          <w:color w:val="000000"/>
          <w:sz w:val="22"/>
          <w:szCs w:val="22"/>
          <w:u w:val="single"/>
          <w:lang w:val="lt-LT"/>
        </w:rPr>
      </w:pPr>
      <w:r w:rsidRPr="00004E62">
        <w:rPr>
          <w:color w:val="000000"/>
          <w:sz w:val="22"/>
          <w:szCs w:val="22"/>
          <w:u w:val="single"/>
          <w:lang w:val="lt-LT"/>
        </w:rPr>
        <w:t>Xolair 300 mg injekcinis tirpalas užpildytame švirkštiklyje</w:t>
      </w:r>
    </w:p>
    <w:p w14:paraId="6317E569" w14:textId="77777777" w:rsidR="00853087" w:rsidRPr="00004E62" w:rsidRDefault="00853087" w:rsidP="00853087">
      <w:pPr>
        <w:pStyle w:val="Text"/>
        <w:keepNext/>
        <w:spacing w:before="0"/>
        <w:jc w:val="left"/>
        <w:rPr>
          <w:color w:val="000000"/>
          <w:sz w:val="22"/>
          <w:szCs w:val="22"/>
          <w:lang w:val="lt-LT"/>
        </w:rPr>
      </w:pPr>
    </w:p>
    <w:p w14:paraId="26C8CB68" w14:textId="677C0845" w:rsidR="00853087" w:rsidRPr="00004E62" w:rsidRDefault="00853087" w:rsidP="00853087">
      <w:pPr>
        <w:rPr>
          <w:szCs w:val="22"/>
          <w:lang w:val="lt-LT"/>
        </w:rPr>
      </w:pPr>
      <w:r w:rsidRPr="00004E62">
        <w:rPr>
          <w:color w:val="000000"/>
          <w:szCs w:val="22"/>
          <w:lang w:val="lt-LT"/>
        </w:rPr>
        <w:t>Kiekviename užpildytame švirkštiklyje</w:t>
      </w:r>
      <w:r w:rsidRPr="00004E62">
        <w:rPr>
          <w:szCs w:val="22"/>
          <w:lang w:val="lt-LT"/>
        </w:rPr>
        <w:t xml:space="preserve"> </w:t>
      </w:r>
      <w:r w:rsidR="002E49D6" w:rsidRPr="00004E62">
        <w:rPr>
          <w:szCs w:val="22"/>
          <w:lang w:val="lt-LT"/>
        </w:rPr>
        <w:t>(2</w:t>
      </w:r>
      <w:r w:rsidR="003D5E27" w:rsidRPr="00004E62">
        <w:rPr>
          <w:szCs w:val="22"/>
          <w:lang w:val="lt-LT"/>
        </w:rPr>
        <w:t> </w:t>
      </w:r>
      <w:r w:rsidR="002E49D6" w:rsidRPr="00004E62">
        <w:rPr>
          <w:szCs w:val="22"/>
          <w:lang w:val="lt-LT"/>
        </w:rPr>
        <w:t xml:space="preserve">ml tirpalo) </w:t>
      </w:r>
      <w:r w:rsidRPr="00004E62">
        <w:rPr>
          <w:szCs w:val="22"/>
          <w:lang w:val="lt-LT"/>
        </w:rPr>
        <w:t>yra 300 mg omalizumabo</w:t>
      </w:r>
      <w:r w:rsidRPr="00004E62">
        <w:rPr>
          <w:color w:val="000000"/>
          <w:szCs w:val="22"/>
          <w:lang w:val="lt-LT"/>
        </w:rPr>
        <w:t>*</w:t>
      </w:r>
      <w:r w:rsidRPr="00004E62">
        <w:rPr>
          <w:szCs w:val="22"/>
          <w:lang w:val="lt-LT"/>
        </w:rPr>
        <w:t xml:space="preserve"> </w:t>
      </w:r>
      <w:r w:rsidRPr="00004E62">
        <w:rPr>
          <w:color w:val="000000"/>
          <w:szCs w:val="22"/>
          <w:lang w:val="lt-LT"/>
        </w:rPr>
        <w:t>(</w:t>
      </w:r>
      <w:r w:rsidRPr="00004E62">
        <w:rPr>
          <w:i/>
          <w:color w:val="000000"/>
          <w:szCs w:val="22"/>
          <w:lang w:val="lt-LT"/>
        </w:rPr>
        <w:t>omalizumabum</w:t>
      </w:r>
      <w:r w:rsidRPr="00004E62">
        <w:rPr>
          <w:color w:val="000000"/>
          <w:szCs w:val="22"/>
          <w:lang w:val="lt-LT"/>
        </w:rPr>
        <w:t>)</w:t>
      </w:r>
      <w:r w:rsidRPr="00004E62">
        <w:rPr>
          <w:szCs w:val="22"/>
          <w:lang w:val="lt-LT"/>
        </w:rPr>
        <w:t>.</w:t>
      </w:r>
    </w:p>
    <w:p w14:paraId="00301B98" w14:textId="77777777" w:rsidR="00853087" w:rsidRPr="00004E62" w:rsidRDefault="00853087" w:rsidP="00853087">
      <w:pPr>
        <w:pStyle w:val="Text"/>
        <w:spacing w:before="0"/>
        <w:jc w:val="left"/>
        <w:rPr>
          <w:color w:val="000000"/>
          <w:sz w:val="22"/>
          <w:szCs w:val="22"/>
          <w:lang w:val="lt-LT"/>
        </w:rPr>
      </w:pPr>
    </w:p>
    <w:p w14:paraId="09C8D016" w14:textId="1C563ED2"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*Omalizumabas yra žmogui pritaikytas monokloninis antikūnas, pagamintas naudojant kininio žiurkėn</w:t>
      </w:r>
      <w:r w:rsidR="00476440" w:rsidRPr="00004E62">
        <w:rPr>
          <w:color w:val="000000"/>
          <w:sz w:val="22"/>
          <w:szCs w:val="22"/>
          <w:lang w:val="lt-LT"/>
        </w:rPr>
        <w:t>uk</w:t>
      </w:r>
      <w:r w:rsidRPr="00004E62">
        <w:rPr>
          <w:color w:val="000000"/>
          <w:sz w:val="22"/>
          <w:szCs w:val="22"/>
          <w:lang w:val="lt-LT"/>
        </w:rPr>
        <w:t>o kiaušidžių (CHO) ląstelių liniją</w:t>
      </w:r>
      <w:r w:rsidR="003A0BF7" w:rsidRPr="00004E62">
        <w:rPr>
          <w:color w:val="000000"/>
          <w:sz w:val="22"/>
          <w:szCs w:val="22"/>
          <w:lang w:val="lt-LT"/>
        </w:rPr>
        <w:t xml:space="preserve"> rekombinantinės DNR technologijos būdu</w:t>
      </w:r>
      <w:r w:rsidRPr="00004E62">
        <w:rPr>
          <w:color w:val="000000"/>
          <w:sz w:val="22"/>
          <w:szCs w:val="22"/>
          <w:lang w:val="lt-LT"/>
        </w:rPr>
        <w:t>.</w:t>
      </w:r>
    </w:p>
    <w:p w14:paraId="77E39F46" w14:textId="77777777" w:rsidR="007E0A64" w:rsidRPr="00004E62" w:rsidRDefault="007E0A64" w:rsidP="001F7DED">
      <w:pPr>
        <w:pStyle w:val="Text"/>
        <w:spacing w:before="0"/>
        <w:rPr>
          <w:color w:val="000000"/>
          <w:szCs w:val="24"/>
          <w:lang w:val="lt-LT"/>
        </w:rPr>
      </w:pPr>
    </w:p>
    <w:p w14:paraId="726244FA" w14:textId="77777777" w:rsidR="007E0A64" w:rsidRPr="00004E62" w:rsidRDefault="00A716FE" w:rsidP="001F7DED">
      <w:pPr>
        <w:ind w:left="567" w:hanging="567"/>
        <w:rPr>
          <w:color w:val="000000"/>
          <w:szCs w:val="22"/>
          <w:lang w:val="lt-LT"/>
        </w:rPr>
      </w:pPr>
      <w:r w:rsidRPr="00004E62">
        <w:rPr>
          <w:color w:val="000000"/>
          <w:szCs w:val="22"/>
          <w:lang w:val="lt-LT"/>
        </w:rPr>
        <w:t>Visos pagalbinės medžiagos išvardytos 6.1 skyriuje.</w:t>
      </w:r>
    </w:p>
    <w:p w14:paraId="3EFD1119" w14:textId="77777777" w:rsidR="007E0A64" w:rsidRPr="00004E62" w:rsidRDefault="007E0A64" w:rsidP="001F7DED">
      <w:pPr>
        <w:ind w:left="567" w:hanging="567"/>
        <w:rPr>
          <w:color w:val="000000"/>
          <w:szCs w:val="22"/>
          <w:lang w:val="lt-LT"/>
        </w:rPr>
      </w:pPr>
    </w:p>
    <w:p w14:paraId="0D85C3AD" w14:textId="77777777" w:rsidR="007E0A64" w:rsidRPr="00004E62" w:rsidRDefault="007E0A64" w:rsidP="001F7DED">
      <w:pPr>
        <w:ind w:left="567" w:hanging="567"/>
        <w:rPr>
          <w:color w:val="000000"/>
          <w:szCs w:val="22"/>
          <w:lang w:val="lt-LT"/>
        </w:rPr>
      </w:pPr>
    </w:p>
    <w:p w14:paraId="5FB08449" w14:textId="77777777" w:rsidR="007E0A64" w:rsidRPr="00004E62" w:rsidRDefault="00A716FE" w:rsidP="001F7DED">
      <w:pPr>
        <w:keepNext/>
        <w:widowControl w:val="0"/>
        <w:tabs>
          <w:tab w:val="left" w:pos="567"/>
        </w:tabs>
        <w:rPr>
          <w:b/>
          <w:caps/>
          <w:color w:val="000000"/>
          <w:szCs w:val="22"/>
          <w:lang w:val="lt-LT"/>
        </w:rPr>
      </w:pPr>
      <w:r w:rsidRPr="00004E62">
        <w:rPr>
          <w:b/>
          <w:caps/>
          <w:color w:val="000000"/>
          <w:szCs w:val="22"/>
          <w:lang w:val="lt-LT"/>
        </w:rPr>
        <w:t>3.</w:t>
      </w:r>
      <w:r w:rsidRPr="00004E62">
        <w:rPr>
          <w:b/>
          <w:caps/>
          <w:color w:val="000000"/>
          <w:szCs w:val="22"/>
          <w:lang w:val="lt-LT"/>
        </w:rPr>
        <w:tab/>
        <w:t>FARMACINĖ forma</w:t>
      </w:r>
    </w:p>
    <w:p w14:paraId="11CFC674" w14:textId="77777777" w:rsidR="007E0A64" w:rsidRPr="00004E62" w:rsidRDefault="007E0A64" w:rsidP="001F7DED">
      <w:pPr>
        <w:pStyle w:val="Text"/>
        <w:keepNext/>
        <w:widowControl w:val="0"/>
        <w:spacing w:before="0"/>
        <w:jc w:val="left"/>
        <w:rPr>
          <w:color w:val="000000"/>
          <w:sz w:val="22"/>
          <w:szCs w:val="22"/>
          <w:lang w:val="lt-LT"/>
        </w:rPr>
      </w:pPr>
    </w:p>
    <w:p w14:paraId="6AFD1320" w14:textId="3A16AFB5"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Injekcinis tirpalas (injekcija)</w:t>
      </w:r>
    </w:p>
    <w:p w14:paraId="09D39B4E" w14:textId="77777777" w:rsidR="007E0A64" w:rsidRPr="00004E62" w:rsidRDefault="007E0A64" w:rsidP="001F7DED">
      <w:pPr>
        <w:pStyle w:val="Text"/>
        <w:spacing w:before="0"/>
        <w:jc w:val="left"/>
        <w:rPr>
          <w:bCs/>
          <w:color w:val="000000"/>
          <w:sz w:val="22"/>
          <w:szCs w:val="22"/>
          <w:lang w:val="lt-LT"/>
        </w:rPr>
      </w:pPr>
    </w:p>
    <w:p w14:paraId="15F9A960"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Skaidrus arba šiek tiek opalescuojantis, bespalvis arba šviesiai rusvai geltonas tirpalas.</w:t>
      </w:r>
    </w:p>
    <w:p w14:paraId="25E37788" w14:textId="77777777" w:rsidR="007E0A64" w:rsidRPr="00004E62" w:rsidRDefault="007E0A64" w:rsidP="001F7DED">
      <w:pPr>
        <w:pStyle w:val="Text"/>
        <w:spacing w:before="0"/>
        <w:jc w:val="left"/>
        <w:rPr>
          <w:color w:val="000000"/>
          <w:sz w:val="22"/>
          <w:szCs w:val="22"/>
          <w:lang w:val="lt-LT"/>
        </w:rPr>
      </w:pPr>
    </w:p>
    <w:p w14:paraId="226D63F7" w14:textId="77777777" w:rsidR="007E0A64" w:rsidRPr="00004E62" w:rsidRDefault="007E0A64" w:rsidP="001F7DED">
      <w:pPr>
        <w:pStyle w:val="Text"/>
        <w:spacing w:before="0"/>
        <w:jc w:val="left"/>
        <w:rPr>
          <w:color w:val="000000"/>
          <w:sz w:val="22"/>
          <w:szCs w:val="22"/>
          <w:lang w:val="lt-LT"/>
        </w:rPr>
      </w:pPr>
    </w:p>
    <w:p w14:paraId="59A0C01D" w14:textId="77777777" w:rsidR="007E0A64" w:rsidRPr="00004E62" w:rsidRDefault="00A716FE" w:rsidP="001F7DED">
      <w:pPr>
        <w:keepNext/>
        <w:widowControl w:val="0"/>
        <w:tabs>
          <w:tab w:val="left" w:pos="567"/>
        </w:tabs>
        <w:rPr>
          <w:b/>
          <w:caps/>
          <w:color w:val="000000"/>
          <w:szCs w:val="22"/>
          <w:lang w:val="lt-LT"/>
        </w:rPr>
      </w:pPr>
      <w:r w:rsidRPr="00004E62">
        <w:rPr>
          <w:b/>
          <w:caps/>
          <w:color w:val="000000"/>
          <w:szCs w:val="22"/>
          <w:lang w:val="lt-LT"/>
        </w:rPr>
        <w:t>4.</w:t>
      </w:r>
      <w:r w:rsidRPr="00004E62">
        <w:rPr>
          <w:b/>
          <w:caps/>
          <w:color w:val="000000"/>
          <w:szCs w:val="22"/>
          <w:lang w:val="lt-LT"/>
        </w:rPr>
        <w:tab/>
        <w:t>klinikinĖ informacija</w:t>
      </w:r>
    </w:p>
    <w:p w14:paraId="06F6FA05" w14:textId="77777777" w:rsidR="007E0A64" w:rsidRPr="00004E62" w:rsidRDefault="007E0A64" w:rsidP="001F7DED">
      <w:pPr>
        <w:keepNext/>
        <w:widowControl w:val="0"/>
        <w:rPr>
          <w:color w:val="000000"/>
          <w:szCs w:val="22"/>
          <w:lang w:val="lt-LT"/>
        </w:rPr>
      </w:pPr>
    </w:p>
    <w:p w14:paraId="4BE2515B" w14:textId="77777777" w:rsidR="007E0A64" w:rsidRPr="00004E62" w:rsidRDefault="00A716FE" w:rsidP="001F7DED">
      <w:pPr>
        <w:keepNext/>
        <w:widowControl w:val="0"/>
        <w:tabs>
          <w:tab w:val="left" w:pos="567"/>
        </w:tabs>
        <w:rPr>
          <w:b/>
          <w:color w:val="000000"/>
          <w:szCs w:val="22"/>
          <w:lang w:val="lt-LT"/>
        </w:rPr>
      </w:pPr>
      <w:r w:rsidRPr="00004E62">
        <w:rPr>
          <w:b/>
          <w:color w:val="000000"/>
          <w:szCs w:val="22"/>
          <w:lang w:val="lt-LT"/>
        </w:rPr>
        <w:t>4.1</w:t>
      </w:r>
      <w:r w:rsidRPr="00004E62">
        <w:rPr>
          <w:b/>
          <w:color w:val="000000"/>
          <w:szCs w:val="22"/>
          <w:lang w:val="lt-LT"/>
        </w:rPr>
        <w:tab/>
        <w:t>Terapinės indikacijos</w:t>
      </w:r>
    </w:p>
    <w:p w14:paraId="4457EB19" w14:textId="77777777" w:rsidR="007E0A64" w:rsidRPr="00004E62" w:rsidRDefault="007E0A64" w:rsidP="001F7DED">
      <w:pPr>
        <w:pStyle w:val="Text"/>
        <w:keepNext/>
        <w:widowControl w:val="0"/>
        <w:spacing w:before="0"/>
        <w:jc w:val="left"/>
        <w:rPr>
          <w:color w:val="000000"/>
          <w:sz w:val="22"/>
          <w:szCs w:val="22"/>
          <w:lang w:val="lt-LT"/>
        </w:rPr>
      </w:pPr>
    </w:p>
    <w:p w14:paraId="7BE2EC27" w14:textId="77777777" w:rsidR="007E0A64" w:rsidRPr="00004E62" w:rsidRDefault="00A716FE" w:rsidP="001F7DED">
      <w:pPr>
        <w:pStyle w:val="Text"/>
        <w:keepNext/>
        <w:widowControl w:val="0"/>
        <w:spacing w:before="0"/>
        <w:jc w:val="left"/>
        <w:rPr>
          <w:color w:val="000000"/>
          <w:sz w:val="22"/>
          <w:szCs w:val="22"/>
          <w:u w:val="single"/>
          <w:lang w:val="lt-LT"/>
        </w:rPr>
      </w:pPr>
      <w:r w:rsidRPr="00004E62">
        <w:rPr>
          <w:color w:val="000000"/>
          <w:sz w:val="22"/>
          <w:szCs w:val="22"/>
          <w:u w:val="single"/>
          <w:lang w:val="lt-LT"/>
        </w:rPr>
        <w:t>Alerginė astma</w:t>
      </w:r>
    </w:p>
    <w:p w14:paraId="4B8A9EB6" w14:textId="77777777" w:rsidR="007E0A64" w:rsidRPr="00A10CE1" w:rsidRDefault="007E0A64" w:rsidP="001F7DED">
      <w:pPr>
        <w:pStyle w:val="Text"/>
        <w:keepNext/>
        <w:widowControl w:val="0"/>
        <w:spacing w:before="0"/>
        <w:jc w:val="left"/>
        <w:rPr>
          <w:color w:val="000000"/>
          <w:sz w:val="22"/>
          <w:szCs w:val="22"/>
          <w:lang w:val="lt-LT"/>
        </w:rPr>
      </w:pPr>
    </w:p>
    <w:p w14:paraId="1FF7806A"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Xolair skirtas suaugusiesiems, paaugliams ir vaikams (nuo 6 iki &lt; 12 metų amžiaus).</w:t>
      </w:r>
    </w:p>
    <w:p w14:paraId="7506233E" w14:textId="77777777" w:rsidR="007E0A64" w:rsidRPr="00004E62" w:rsidRDefault="007E0A64" w:rsidP="001F7DED">
      <w:pPr>
        <w:pStyle w:val="Text"/>
        <w:spacing w:before="0"/>
        <w:jc w:val="left"/>
        <w:rPr>
          <w:color w:val="000000"/>
          <w:sz w:val="22"/>
          <w:szCs w:val="22"/>
          <w:lang w:val="lt-LT"/>
        </w:rPr>
      </w:pPr>
    </w:p>
    <w:p w14:paraId="0782FF55" w14:textId="135F7EBC"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Gydym</w:t>
      </w:r>
      <w:r w:rsidR="00D75C26" w:rsidRPr="00004E62">
        <w:rPr>
          <w:color w:val="000000"/>
          <w:sz w:val="22"/>
          <w:szCs w:val="22"/>
          <w:lang w:val="lt-LT"/>
        </w:rPr>
        <w:t>as</w:t>
      </w:r>
      <w:r w:rsidRPr="00004E62">
        <w:rPr>
          <w:color w:val="000000"/>
          <w:sz w:val="22"/>
          <w:szCs w:val="22"/>
          <w:lang w:val="lt-LT"/>
        </w:rPr>
        <w:t xml:space="preserve"> Xolair turi būti skiriamas tik tiems pacientams, kuriems patvirtinta IgE (imunoglobulino E) įtakota astma (žr. 4.2 skyrių).</w:t>
      </w:r>
    </w:p>
    <w:p w14:paraId="478A1275" w14:textId="77777777" w:rsidR="007E0A64" w:rsidRPr="00004E62" w:rsidRDefault="007E0A64" w:rsidP="001F7DED">
      <w:pPr>
        <w:ind w:left="567" w:hanging="567"/>
        <w:rPr>
          <w:color w:val="000000"/>
          <w:szCs w:val="22"/>
          <w:lang w:val="lt-LT"/>
        </w:rPr>
      </w:pPr>
    </w:p>
    <w:p w14:paraId="16F2DD49" w14:textId="77777777" w:rsidR="007E0A64" w:rsidRPr="00004E62" w:rsidRDefault="00A716FE" w:rsidP="001F7DED">
      <w:pPr>
        <w:pStyle w:val="Text"/>
        <w:keepNext/>
        <w:widowControl w:val="0"/>
        <w:spacing w:before="0"/>
        <w:jc w:val="left"/>
        <w:rPr>
          <w:i/>
          <w:color w:val="000000"/>
          <w:sz w:val="22"/>
          <w:szCs w:val="22"/>
          <w:u w:val="single"/>
          <w:lang w:val="lt-LT"/>
        </w:rPr>
      </w:pPr>
      <w:r w:rsidRPr="00004E62">
        <w:rPr>
          <w:i/>
          <w:color w:val="000000"/>
          <w:sz w:val="22"/>
          <w:szCs w:val="22"/>
          <w:u w:val="single"/>
          <w:lang w:val="lt-LT"/>
        </w:rPr>
        <w:t>Suaugusiesiems ir paaugliams (12 metų ir vyresniems)</w:t>
      </w:r>
    </w:p>
    <w:p w14:paraId="7E1FF7A2"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Xolair yra pagalbinis preparatas astmos kontrolei gerinti sunkia persistuojančia alergine astma sergantiems pacientams, kurių odos mėginys yra teigiamas ar kuriems </w:t>
      </w:r>
      <w:r w:rsidRPr="00004E62">
        <w:rPr>
          <w:i/>
          <w:color w:val="000000"/>
          <w:sz w:val="22"/>
          <w:szCs w:val="22"/>
          <w:lang w:val="lt-LT"/>
        </w:rPr>
        <w:t>in vitro</w:t>
      </w:r>
      <w:r w:rsidRPr="00004E62">
        <w:rPr>
          <w:color w:val="000000"/>
          <w:sz w:val="22"/>
          <w:szCs w:val="22"/>
          <w:lang w:val="lt-LT"/>
        </w:rPr>
        <w:t xml:space="preserve"> nustatytas padidėjęs jautrumas nuolat veikiančiam alergenui, kurių plaučių funkcija yra pablogėjusi (FEV</w:t>
      </w:r>
      <w:r w:rsidRPr="00004E62">
        <w:rPr>
          <w:color w:val="000000"/>
          <w:sz w:val="22"/>
          <w:szCs w:val="22"/>
          <w:vertAlign w:val="subscript"/>
          <w:lang w:val="lt-LT"/>
        </w:rPr>
        <w:t>1</w:t>
      </w:r>
      <w:r w:rsidRPr="00004E62">
        <w:rPr>
          <w:color w:val="000000"/>
          <w:sz w:val="22"/>
          <w:szCs w:val="22"/>
          <w:lang w:val="lt-LT"/>
        </w:rPr>
        <w:t> &lt; 80 %), taip pat kuriems simptomai dažnai kartojasi dieną ir pažadina naktį, kuriems buvo daug dokumentuotų sunkių astmos paūmėjimų, nepaisant kasdien vartojamų didelių inhaliacinių kortikosteroidų ir ilgai veikiančių beta 2 agonistų dozių.</w:t>
      </w:r>
    </w:p>
    <w:p w14:paraId="2B6BF1F2" w14:textId="77777777" w:rsidR="007E0A64" w:rsidRPr="00004E62" w:rsidRDefault="007E0A64" w:rsidP="001F7DED">
      <w:pPr>
        <w:pStyle w:val="Text"/>
        <w:spacing w:before="0"/>
        <w:jc w:val="left"/>
        <w:rPr>
          <w:color w:val="000000"/>
          <w:sz w:val="22"/>
          <w:szCs w:val="22"/>
          <w:lang w:val="lt-LT"/>
        </w:rPr>
      </w:pPr>
    </w:p>
    <w:p w14:paraId="672DA090" w14:textId="77777777" w:rsidR="007E0A64" w:rsidRPr="00004E62" w:rsidRDefault="00A716FE" w:rsidP="001F7DED">
      <w:pPr>
        <w:pStyle w:val="Text"/>
        <w:keepNext/>
        <w:widowControl w:val="0"/>
        <w:spacing w:before="0"/>
        <w:jc w:val="left"/>
        <w:rPr>
          <w:i/>
          <w:color w:val="000000"/>
          <w:sz w:val="22"/>
          <w:szCs w:val="22"/>
          <w:u w:val="single"/>
          <w:lang w:val="lt-LT"/>
        </w:rPr>
      </w:pPr>
      <w:r w:rsidRPr="00004E62">
        <w:rPr>
          <w:i/>
          <w:color w:val="000000"/>
          <w:sz w:val="22"/>
          <w:szCs w:val="22"/>
          <w:u w:val="single"/>
          <w:lang w:val="lt-LT"/>
        </w:rPr>
        <w:t>Vaikams (nuo 6 iki &lt; 12 metų)</w:t>
      </w:r>
    </w:p>
    <w:p w14:paraId="5C75915F"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Xolair yra pagalbinis preparatas astmos kontrolei gerinti sunkia persistuojančia alergine astma sergantiems pacientams, kurių odos mėginys yra teigiamas ar kuriems </w:t>
      </w:r>
      <w:r w:rsidRPr="00004E62">
        <w:rPr>
          <w:i/>
          <w:color w:val="000000"/>
          <w:sz w:val="22"/>
          <w:szCs w:val="22"/>
          <w:lang w:val="lt-LT"/>
        </w:rPr>
        <w:t>in vitro</w:t>
      </w:r>
      <w:r w:rsidRPr="00004E62">
        <w:rPr>
          <w:color w:val="000000"/>
          <w:sz w:val="22"/>
          <w:szCs w:val="22"/>
          <w:lang w:val="lt-LT"/>
        </w:rPr>
        <w:t xml:space="preserve"> nustatytas padidėjęs jautrumas nuolat veikiančiam alergenui ir kuriems simptomai dažnai kartojasi dieną ar pažadina naktį, kuriems buvo daug dokumentuotų sunkių astmos paūmėjimų, nepaisant kasdien vartojamų didelių inhaliacinių kortikosteroidų ir ilgai veikiančių beta 2 agonistų dozių.</w:t>
      </w:r>
    </w:p>
    <w:p w14:paraId="2556DA48" w14:textId="77777777" w:rsidR="007E0A64" w:rsidRPr="00004E62" w:rsidRDefault="007E0A64" w:rsidP="001F7DED">
      <w:pPr>
        <w:ind w:left="567" w:hanging="567"/>
        <w:rPr>
          <w:color w:val="000000"/>
          <w:szCs w:val="22"/>
          <w:lang w:val="lt-LT"/>
        </w:rPr>
      </w:pPr>
    </w:p>
    <w:p w14:paraId="1000BDCC" w14:textId="77777777" w:rsidR="007E0A64" w:rsidRPr="00004E62" w:rsidRDefault="00A716FE" w:rsidP="001F7DED">
      <w:pPr>
        <w:pStyle w:val="Text"/>
        <w:keepNext/>
        <w:widowControl w:val="0"/>
        <w:spacing w:before="0"/>
        <w:jc w:val="left"/>
        <w:rPr>
          <w:color w:val="000000"/>
          <w:sz w:val="22"/>
          <w:szCs w:val="22"/>
          <w:u w:val="single"/>
          <w:lang w:val="lt-LT"/>
        </w:rPr>
      </w:pPr>
      <w:r w:rsidRPr="00004E62">
        <w:rPr>
          <w:color w:val="000000"/>
          <w:sz w:val="22"/>
          <w:szCs w:val="22"/>
          <w:u w:val="single"/>
          <w:lang w:val="lt-LT"/>
        </w:rPr>
        <w:t>Lėtinis rinosinusitas su nosies polipais (LRSsNP)</w:t>
      </w:r>
    </w:p>
    <w:p w14:paraId="077DF316" w14:textId="77777777" w:rsidR="007E0A64" w:rsidRPr="00004E62" w:rsidRDefault="007E0A64" w:rsidP="001F7DED">
      <w:pPr>
        <w:pStyle w:val="Text"/>
        <w:keepNext/>
        <w:widowControl w:val="0"/>
        <w:spacing w:before="0"/>
        <w:jc w:val="left"/>
        <w:rPr>
          <w:color w:val="000000"/>
          <w:sz w:val="22"/>
          <w:szCs w:val="22"/>
          <w:lang w:val="lt-LT"/>
        </w:rPr>
      </w:pPr>
    </w:p>
    <w:p w14:paraId="05E33A69" w14:textId="77777777" w:rsidR="007E0A64" w:rsidRPr="00004E62" w:rsidRDefault="00A716FE" w:rsidP="001F7DED">
      <w:pPr>
        <w:pStyle w:val="Text"/>
        <w:widowControl w:val="0"/>
        <w:spacing w:before="0"/>
        <w:jc w:val="left"/>
        <w:rPr>
          <w:strike/>
          <w:color w:val="000000"/>
          <w:sz w:val="22"/>
          <w:szCs w:val="22"/>
          <w:lang w:val="lt-LT"/>
        </w:rPr>
      </w:pPr>
      <w:r w:rsidRPr="00004E62">
        <w:rPr>
          <w:color w:val="000000"/>
          <w:sz w:val="22"/>
          <w:szCs w:val="22"/>
          <w:lang w:val="lt-LT"/>
        </w:rPr>
        <w:t>Xolair skirtas papildomam gydymui kartu su į nosį vartojamais kortikosteroidais (ĮNK) suaugusiųjų (18 metų ir vyresnių) sunkaus LRSsNP gydymui, kai vien ĮNK tinkamai nekontroliuoja ligos.</w:t>
      </w:r>
    </w:p>
    <w:p w14:paraId="79447015" w14:textId="77777777" w:rsidR="007E0A64" w:rsidRPr="00004E62" w:rsidRDefault="007E0A64" w:rsidP="001F7DED">
      <w:pPr>
        <w:pStyle w:val="Text"/>
        <w:spacing w:before="0"/>
        <w:jc w:val="left"/>
        <w:rPr>
          <w:color w:val="000000"/>
          <w:sz w:val="22"/>
          <w:szCs w:val="22"/>
          <w:lang w:val="lt-LT"/>
        </w:rPr>
      </w:pPr>
    </w:p>
    <w:p w14:paraId="518CE0B2" w14:textId="77777777" w:rsidR="007E0A64" w:rsidRPr="00004E62" w:rsidRDefault="00A716FE" w:rsidP="001F7DED">
      <w:pPr>
        <w:keepNext/>
        <w:widowControl w:val="0"/>
        <w:ind w:left="567" w:hanging="567"/>
        <w:rPr>
          <w:szCs w:val="22"/>
          <w:u w:val="single"/>
          <w:lang w:val="lt-LT"/>
        </w:rPr>
      </w:pPr>
      <w:r w:rsidRPr="00004E62">
        <w:rPr>
          <w:szCs w:val="22"/>
          <w:u w:val="single"/>
          <w:lang w:val="lt-LT"/>
        </w:rPr>
        <w:t>Lėtinė idiopatinė dilgėlinė (LID)</w:t>
      </w:r>
    </w:p>
    <w:p w14:paraId="2494EB4D" w14:textId="77777777" w:rsidR="007E0A64" w:rsidRPr="00A10CE1" w:rsidRDefault="007E0A64" w:rsidP="001F7DED">
      <w:pPr>
        <w:keepNext/>
        <w:widowControl w:val="0"/>
        <w:ind w:left="567" w:hanging="567"/>
        <w:rPr>
          <w:szCs w:val="22"/>
          <w:lang w:val="lt-LT"/>
        </w:rPr>
      </w:pPr>
    </w:p>
    <w:p w14:paraId="0013AC43" w14:textId="77777777" w:rsidR="007E0A64" w:rsidRPr="00004E62" w:rsidRDefault="00A716FE" w:rsidP="001F7DED">
      <w:pPr>
        <w:pStyle w:val="Text"/>
        <w:spacing w:before="0"/>
        <w:jc w:val="left"/>
        <w:rPr>
          <w:sz w:val="28"/>
          <w:szCs w:val="22"/>
          <w:lang w:val="lt-LT"/>
        </w:rPr>
      </w:pPr>
      <w:r w:rsidRPr="00004E62">
        <w:rPr>
          <w:rFonts w:eastAsia="Verdana"/>
          <w:sz w:val="22"/>
          <w:szCs w:val="18"/>
          <w:lang w:val="lt-LT" w:eastAsia="en-GB"/>
        </w:rPr>
        <w:t>Xolair yra pagalbinis preparatas skirtas gydyti lėtine idiopatine dilgėline sergančius suaugusiuosius ir paauglius (12 metų ir vyresnius), kurių reakcija į gydymą H1 antihistamininiais preparatais yra nepakankama.</w:t>
      </w:r>
    </w:p>
    <w:p w14:paraId="0DC43E2A" w14:textId="77777777" w:rsidR="007E0A64" w:rsidRPr="00004E62" w:rsidRDefault="007E0A64" w:rsidP="001F7DED">
      <w:pPr>
        <w:pStyle w:val="Text"/>
        <w:spacing w:before="0"/>
        <w:jc w:val="left"/>
        <w:rPr>
          <w:color w:val="000000"/>
          <w:sz w:val="22"/>
          <w:szCs w:val="22"/>
          <w:lang w:val="lt-LT"/>
        </w:rPr>
      </w:pPr>
    </w:p>
    <w:p w14:paraId="3C919119" w14:textId="77777777" w:rsidR="007E0A64" w:rsidRPr="00004E62" w:rsidRDefault="00A716FE" w:rsidP="001F7DED">
      <w:pPr>
        <w:keepNext/>
        <w:widowControl w:val="0"/>
        <w:tabs>
          <w:tab w:val="left" w:pos="567"/>
        </w:tabs>
        <w:rPr>
          <w:b/>
          <w:color w:val="000000"/>
          <w:szCs w:val="22"/>
          <w:lang w:val="lt-LT"/>
        </w:rPr>
      </w:pPr>
      <w:r w:rsidRPr="00004E62">
        <w:rPr>
          <w:b/>
          <w:color w:val="000000"/>
          <w:szCs w:val="22"/>
          <w:lang w:val="lt-LT"/>
        </w:rPr>
        <w:t>4.2</w:t>
      </w:r>
      <w:r w:rsidRPr="00004E62">
        <w:rPr>
          <w:b/>
          <w:color w:val="000000"/>
          <w:szCs w:val="22"/>
          <w:lang w:val="lt-LT"/>
        </w:rPr>
        <w:tab/>
        <w:t>Dozavimas ir vartojimo metodas</w:t>
      </w:r>
    </w:p>
    <w:p w14:paraId="37784A49" w14:textId="77777777" w:rsidR="007E0A64" w:rsidRPr="00004E62" w:rsidRDefault="007E0A64" w:rsidP="001F7DED">
      <w:pPr>
        <w:keepNext/>
        <w:widowControl w:val="0"/>
        <w:rPr>
          <w:color w:val="000000"/>
          <w:szCs w:val="22"/>
          <w:lang w:val="lt-LT"/>
        </w:rPr>
      </w:pPr>
    </w:p>
    <w:p w14:paraId="1CC6B0DB" w14:textId="518DACD1"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Gydy</w:t>
      </w:r>
      <w:r w:rsidR="003A0BF7" w:rsidRPr="00004E62">
        <w:rPr>
          <w:color w:val="000000"/>
          <w:sz w:val="22"/>
          <w:szCs w:val="22"/>
          <w:lang w:val="lt-LT"/>
        </w:rPr>
        <w:t>mą</w:t>
      </w:r>
      <w:r w:rsidRPr="00004E62">
        <w:rPr>
          <w:color w:val="000000"/>
          <w:sz w:val="22"/>
          <w:szCs w:val="22"/>
          <w:lang w:val="lt-LT"/>
        </w:rPr>
        <w:t xml:space="preserve"> turi pradėti gydytojas, turintis patirties, kaip diagnozuoti ir gydyti sunkią persistuojančią astmą, lėtinį rinosinusitą su nosies polipais (LRSsNP) arba lėtinę idiopatinę dilgėlinę.</w:t>
      </w:r>
    </w:p>
    <w:p w14:paraId="0D7B8F56" w14:textId="77777777" w:rsidR="007E0A64" w:rsidRPr="00004E62" w:rsidRDefault="007E0A64" w:rsidP="001F7DED">
      <w:pPr>
        <w:widowControl w:val="0"/>
        <w:rPr>
          <w:color w:val="000000"/>
          <w:szCs w:val="22"/>
          <w:u w:val="single"/>
          <w:lang w:val="lt-LT"/>
        </w:rPr>
      </w:pPr>
    </w:p>
    <w:p w14:paraId="58369E8C" w14:textId="77777777" w:rsidR="007E0A64" w:rsidRPr="00004E62" w:rsidRDefault="00A716FE" w:rsidP="001F7DED">
      <w:pPr>
        <w:keepNext/>
        <w:widowControl w:val="0"/>
        <w:rPr>
          <w:color w:val="000000"/>
          <w:szCs w:val="22"/>
          <w:u w:val="single"/>
          <w:lang w:val="lt-LT"/>
        </w:rPr>
      </w:pPr>
      <w:r w:rsidRPr="00004E62">
        <w:rPr>
          <w:color w:val="000000"/>
          <w:szCs w:val="22"/>
          <w:u w:val="single"/>
          <w:lang w:val="lt-LT"/>
        </w:rPr>
        <w:t>Dozavimas</w:t>
      </w:r>
    </w:p>
    <w:p w14:paraId="426D4590" w14:textId="77777777" w:rsidR="007E0A64" w:rsidRPr="00A10CE1" w:rsidRDefault="007E0A64" w:rsidP="001F7DED">
      <w:pPr>
        <w:keepNext/>
        <w:widowControl w:val="0"/>
        <w:rPr>
          <w:color w:val="000000"/>
          <w:szCs w:val="22"/>
          <w:lang w:val="lt-LT"/>
        </w:rPr>
      </w:pPr>
    </w:p>
    <w:p w14:paraId="751283F2" w14:textId="77777777" w:rsidR="007E0A64" w:rsidRPr="00004E62" w:rsidRDefault="00A716FE" w:rsidP="001F7DED">
      <w:pPr>
        <w:pStyle w:val="Text"/>
        <w:keepNext/>
        <w:widowControl w:val="0"/>
        <w:spacing w:before="0"/>
        <w:jc w:val="left"/>
        <w:rPr>
          <w:i/>
          <w:color w:val="000000"/>
          <w:sz w:val="22"/>
          <w:szCs w:val="22"/>
          <w:u w:val="single"/>
          <w:lang w:val="lt-LT"/>
        </w:rPr>
      </w:pPr>
      <w:r w:rsidRPr="00004E62">
        <w:rPr>
          <w:i/>
          <w:color w:val="000000"/>
          <w:sz w:val="22"/>
          <w:szCs w:val="22"/>
          <w:u w:val="single"/>
          <w:lang w:val="lt-LT"/>
        </w:rPr>
        <w:t>Alerginė astma ir</w:t>
      </w:r>
      <w:r w:rsidRPr="00004E62">
        <w:rPr>
          <w:color w:val="000000"/>
          <w:sz w:val="22"/>
          <w:szCs w:val="22"/>
          <w:lang w:val="lt-LT" w:eastAsia="ja-JP"/>
        </w:rPr>
        <w:t xml:space="preserve"> </w:t>
      </w:r>
      <w:r w:rsidRPr="00004E62">
        <w:rPr>
          <w:i/>
          <w:color w:val="000000"/>
          <w:sz w:val="22"/>
          <w:szCs w:val="22"/>
          <w:u w:val="single"/>
          <w:lang w:val="lt-LT"/>
        </w:rPr>
        <w:t>lėtinis rinosinusitas su nosies polipais (LRSsNP)</w:t>
      </w:r>
    </w:p>
    <w:p w14:paraId="625CC490" w14:textId="37AB9B8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Alergine astma ir LRSsNP sergantiems pacientams taikomi tokie pat dozavimo principai. Tinkama </w:t>
      </w:r>
      <w:r w:rsidR="003A0BF7" w:rsidRPr="00004E62">
        <w:rPr>
          <w:color w:val="000000"/>
          <w:sz w:val="22"/>
          <w:szCs w:val="22"/>
          <w:lang w:val="lt-LT"/>
        </w:rPr>
        <w:t xml:space="preserve">omalizumabo </w:t>
      </w:r>
      <w:r w:rsidRPr="00004E62">
        <w:rPr>
          <w:color w:val="000000"/>
          <w:sz w:val="22"/>
          <w:szCs w:val="22"/>
          <w:lang w:val="lt-LT"/>
        </w:rPr>
        <w:t xml:space="preserve">dozė ir vartojimo dažnis šioms būklėms gydyti parenkami pagal pradinį IgE kiekį (TV/ml), nustatytą prieš pradedant gydymą, ir kūno svorį (kg). Norint apskaičiuoti vaistinio preparato dozę, prieš pradedant jo vartoti reikia nustatyti paciento IgE kiekį bet kokiu komerciniu bendrojo IgE kiekio serume tyrimu. Remiantis šiais duomenimis, kiekvieną kartą gali prireikti nuo 75 iki 600 mg </w:t>
      </w:r>
      <w:r w:rsidR="003A0BF7" w:rsidRPr="00004E62">
        <w:rPr>
          <w:color w:val="000000"/>
          <w:sz w:val="22"/>
          <w:szCs w:val="22"/>
          <w:lang w:val="lt-LT"/>
        </w:rPr>
        <w:t xml:space="preserve">omalizumabo </w:t>
      </w:r>
      <w:r w:rsidRPr="00004E62">
        <w:rPr>
          <w:color w:val="000000"/>
          <w:sz w:val="22"/>
          <w:szCs w:val="22"/>
          <w:lang w:val="lt-LT"/>
        </w:rPr>
        <w:t>(1 ar 4 injekcijų).</w:t>
      </w:r>
    </w:p>
    <w:p w14:paraId="1BEDA6A6" w14:textId="77777777" w:rsidR="007E0A64" w:rsidRPr="00004E62" w:rsidRDefault="007E0A64" w:rsidP="001F7DED">
      <w:pPr>
        <w:pStyle w:val="Text"/>
        <w:spacing w:before="0"/>
        <w:jc w:val="left"/>
        <w:rPr>
          <w:color w:val="000000"/>
          <w:sz w:val="22"/>
          <w:szCs w:val="22"/>
          <w:lang w:val="lt-LT"/>
        </w:rPr>
      </w:pPr>
    </w:p>
    <w:p w14:paraId="071EFC16"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Alergine astma sergantiems pacientams, kurių pradinis IgE kiekis mažesnis nei 76 TV/ml, klinikinė nauda gaunama rečiau (žr. 5.1 skyrių). Gydymą skiriantis gydytojas turi įsitikinti, kad suaugusieji ir paaugliai, kurių IgE kiekis prieš gydymą mažesnis kaip 76 TV/ml, ir vaikai (nuo 6 iki &lt; 12 metų), kurių IgE kiekis mažesnis kaip 200 TV/ml, neabejotinai yra jautrūs</w:t>
      </w:r>
      <w:r w:rsidRPr="00004E62">
        <w:rPr>
          <w:i/>
          <w:iCs/>
          <w:color w:val="000000"/>
          <w:sz w:val="22"/>
          <w:szCs w:val="22"/>
          <w:lang w:val="lt-LT"/>
        </w:rPr>
        <w:t xml:space="preserve"> in vitro</w:t>
      </w:r>
      <w:r w:rsidRPr="00004E62">
        <w:rPr>
          <w:color w:val="000000"/>
          <w:sz w:val="22"/>
          <w:szCs w:val="22"/>
          <w:lang w:val="lt-LT"/>
        </w:rPr>
        <w:t xml:space="preserve"> (RAST) nuolatiniam alergenui.</w:t>
      </w:r>
    </w:p>
    <w:p w14:paraId="4AB979EF" w14:textId="77777777" w:rsidR="007E0A64" w:rsidRPr="00004E62" w:rsidRDefault="007E0A64" w:rsidP="001F7DED">
      <w:pPr>
        <w:pStyle w:val="Text"/>
        <w:spacing w:before="0"/>
        <w:jc w:val="left"/>
        <w:rPr>
          <w:color w:val="000000"/>
          <w:sz w:val="22"/>
          <w:szCs w:val="22"/>
          <w:lang w:val="lt-LT"/>
        </w:rPr>
      </w:pPr>
    </w:p>
    <w:p w14:paraId="4887AA87"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1 lentelėje pateikta dozių perskaičiavimo schema, o 2 ir 3 lentelės skirtos dozei parinkti.</w:t>
      </w:r>
    </w:p>
    <w:p w14:paraId="17A5DBAE" w14:textId="77777777" w:rsidR="007E0A64" w:rsidRPr="00004E62" w:rsidRDefault="007E0A64" w:rsidP="001F7DED">
      <w:pPr>
        <w:pStyle w:val="Text"/>
        <w:spacing w:before="0"/>
        <w:jc w:val="left"/>
        <w:rPr>
          <w:color w:val="000000"/>
          <w:sz w:val="22"/>
          <w:szCs w:val="22"/>
          <w:lang w:val="lt-LT"/>
        </w:rPr>
      </w:pPr>
    </w:p>
    <w:p w14:paraId="50E9657F" w14:textId="4D7A642E" w:rsidR="007E0A64" w:rsidRPr="00004E62" w:rsidRDefault="003A0BF7" w:rsidP="001F7DED">
      <w:pPr>
        <w:pStyle w:val="Text"/>
        <w:spacing w:before="0"/>
        <w:jc w:val="left"/>
        <w:rPr>
          <w:color w:val="000000"/>
          <w:sz w:val="22"/>
          <w:szCs w:val="22"/>
          <w:lang w:val="lt-LT"/>
        </w:rPr>
      </w:pPr>
      <w:r w:rsidRPr="00004E62">
        <w:rPr>
          <w:color w:val="000000"/>
          <w:sz w:val="22"/>
          <w:szCs w:val="22"/>
          <w:lang w:val="lt-LT"/>
        </w:rPr>
        <w:t xml:space="preserve">Omalizumabo </w:t>
      </w:r>
      <w:r w:rsidR="00A716FE" w:rsidRPr="00004E62">
        <w:rPr>
          <w:color w:val="000000"/>
          <w:sz w:val="22"/>
          <w:szCs w:val="22"/>
          <w:lang w:val="lt-LT"/>
        </w:rPr>
        <w:t>negalima skirti pacientams, kurių pradinis IgE kiekis ar kūno svoris kilogramais nepatenka į lentelėje pateiktų verčių ribas.</w:t>
      </w:r>
    </w:p>
    <w:p w14:paraId="24E79753" w14:textId="77777777" w:rsidR="007E0A64" w:rsidRPr="00004E62" w:rsidRDefault="007E0A64" w:rsidP="001F7DED">
      <w:pPr>
        <w:pStyle w:val="Text"/>
        <w:spacing w:before="0"/>
        <w:jc w:val="left"/>
        <w:rPr>
          <w:color w:val="000000"/>
          <w:sz w:val="22"/>
          <w:szCs w:val="22"/>
          <w:lang w:val="lt-LT"/>
        </w:rPr>
      </w:pPr>
    </w:p>
    <w:p w14:paraId="63A50AFD"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Didžiausia rekomenduojama omalizumabo dozė yra po 600 mg kas dvi savaites.</w:t>
      </w:r>
    </w:p>
    <w:p w14:paraId="4DA382D2" w14:textId="77777777" w:rsidR="007E0A64" w:rsidRPr="00004E62" w:rsidRDefault="007E0A64" w:rsidP="001F7DED">
      <w:pPr>
        <w:pStyle w:val="Text"/>
        <w:spacing w:before="0"/>
        <w:jc w:val="left"/>
        <w:rPr>
          <w:color w:val="000000"/>
          <w:sz w:val="22"/>
          <w:szCs w:val="22"/>
          <w:lang w:val="lt-LT"/>
        </w:rPr>
      </w:pPr>
    </w:p>
    <w:p w14:paraId="14DE963F" w14:textId="6B622641" w:rsidR="007E0A64" w:rsidRPr="00004E62" w:rsidRDefault="00A716FE" w:rsidP="00B84CE6">
      <w:pPr>
        <w:pStyle w:val="Text"/>
        <w:keepNext/>
        <w:keepLines/>
        <w:widowControl w:val="0"/>
        <w:spacing w:before="0"/>
        <w:ind w:left="1134" w:hanging="1134"/>
        <w:jc w:val="left"/>
        <w:rPr>
          <w:b/>
          <w:bCs/>
          <w:color w:val="000000"/>
          <w:sz w:val="22"/>
          <w:szCs w:val="22"/>
          <w:lang w:val="lt-LT"/>
        </w:rPr>
      </w:pPr>
      <w:r w:rsidRPr="00004E62">
        <w:rPr>
          <w:b/>
          <w:bCs/>
          <w:color w:val="000000"/>
          <w:sz w:val="22"/>
          <w:szCs w:val="22"/>
          <w:lang w:val="lt-LT"/>
        </w:rPr>
        <w:lastRenderedPageBreak/>
        <w:t>1 lentelė</w:t>
      </w:r>
      <w:r w:rsidRPr="00004E62">
        <w:rPr>
          <w:b/>
          <w:bCs/>
          <w:color w:val="000000"/>
          <w:sz w:val="22"/>
          <w:szCs w:val="22"/>
          <w:lang w:val="lt-LT"/>
        </w:rPr>
        <w:tab/>
        <w:t xml:space="preserve">Kaip kiekvieną dozę perskaičiuoti į </w:t>
      </w:r>
      <w:r w:rsidR="003A0BF7" w:rsidRPr="00004E62">
        <w:rPr>
          <w:b/>
          <w:bCs/>
          <w:color w:val="000000"/>
          <w:sz w:val="22"/>
          <w:szCs w:val="22"/>
          <w:lang w:val="lt-LT"/>
        </w:rPr>
        <w:t xml:space="preserve">užpildytų </w:t>
      </w:r>
      <w:r w:rsidRPr="00004E62">
        <w:rPr>
          <w:b/>
          <w:bCs/>
          <w:color w:val="000000"/>
          <w:sz w:val="22"/>
          <w:szCs w:val="22"/>
          <w:lang w:val="lt-LT"/>
        </w:rPr>
        <w:t>švirkšt</w:t>
      </w:r>
      <w:r w:rsidR="003A0BF7" w:rsidRPr="00004E62">
        <w:rPr>
          <w:b/>
          <w:bCs/>
          <w:color w:val="000000"/>
          <w:sz w:val="22"/>
          <w:szCs w:val="22"/>
          <w:lang w:val="lt-LT"/>
        </w:rPr>
        <w:t>ų ar švirkštiklių* skaičių</w:t>
      </w:r>
      <w:r w:rsidRPr="00004E62">
        <w:rPr>
          <w:b/>
          <w:bCs/>
          <w:color w:val="000000"/>
          <w:sz w:val="22"/>
          <w:szCs w:val="22"/>
          <w:lang w:val="lt-LT"/>
        </w:rPr>
        <w:t>, injekcijų skaičių</w:t>
      </w:r>
      <w:r w:rsidR="003A0BF7" w:rsidRPr="00004E62">
        <w:rPr>
          <w:b/>
          <w:bCs/>
          <w:color w:val="000000"/>
          <w:sz w:val="22"/>
          <w:szCs w:val="22"/>
          <w:lang w:val="lt-LT"/>
        </w:rPr>
        <w:t>**</w:t>
      </w:r>
      <w:r w:rsidRPr="00004E62">
        <w:rPr>
          <w:b/>
          <w:bCs/>
          <w:color w:val="000000"/>
          <w:sz w:val="22"/>
          <w:szCs w:val="22"/>
          <w:lang w:val="lt-LT"/>
        </w:rPr>
        <w:t xml:space="preserve"> ir bendrąjį injekcijos tūrį</w:t>
      </w:r>
    </w:p>
    <w:p w14:paraId="3A36AE34" w14:textId="77777777" w:rsidR="007E0A64" w:rsidRPr="00004E62" w:rsidRDefault="007E0A64" w:rsidP="00B84CE6">
      <w:pPr>
        <w:keepNext/>
        <w:widowControl w:val="0"/>
        <w:rPr>
          <w:color w:val="000000"/>
          <w:szCs w:val="22"/>
          <w:lang w:val="lt-LT"/>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34"/>
        <w:gridCol w:w="1083"/>
        <w:gridCol w:w="897"/>
        <w:gridCol w:w="1276"/>
        <w:gridCol w:w="2126"/>
        <w:gridCol w:w="2410"/>
      </w:tblGrid>
      <w:tr w:rsidR="003A0BF7" w:rsidRPr="00004E62" w14:paraId="087FDC53" w14:textId="77777777" w:rsidTr="00A10CE1">
        <w:trPr>
          <w:cantSplit/>
        </w:trPr>
        <w:tc>
          <w:tcPr>
            <w:tcW w:w="1134" w:type="dxa"/>
          </w:tcPr>
          <w:p w14:paraId="5EC5C706" w14:textId="77777777" w:rsidR="003A0BF7" w:rsidRPr="00004E62" w:rsidRDefault="003A0BF7" w:rsidP="00B84CE6">
            <w:pPr>
              <w:pStyle w:val="Table"/>
              <w:keepNext/>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Dozė (mg)</w:t>
            </w:r>
          </w:p>
        </w:tc>
        <w:tc>
          <w:tcPr>
            <w:tcW w:w="3256" w:type="dxa"/>
            <w:gridSpan w:val="3"/>
          </w:tcPr>
          <w:p w14:paraId="73B9BD05" w14:textId="2DC4DD0E"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Švirkštų/švirkštiklių* skaičius</w:t>
            </w:r>
          </w:p>
        </w:tc>
        <w:tc>
          <w:tcPr>
            <w:tcW w:w="2126" w:type="dxa"/>
          </w:tcPr>
          <w:p w14:paraId="5FD78F74" w14:textId="699AD3BC"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Injekcijų skaičius</w:t>
            </w:r>
          </w:p>
        </w:tc>
        <w:tc>
          <w:tcPr>
            <w:tcW w:w="2410" w:type="dxa"/>
          </w:tcPr>
          <w:p w14:paraId="6BA733EC"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Bendrasis injekcijos tūris (ml)</w:t>
            </w:r>
          </w:p>
        </w:tc>
      </w:tr>
      <w:tr w:rsidR="003A0BF7" w:rsidRPr="00004E62" w14:paraId="50B111EB" w14:textId="77777777" w:rsidTr="00A10CE1">
        <w:trPr>
          <w:cantSplit/>
        </w:trPr>
        <w:tc>
          <w:tcPr>
            <w:tcW w:w="1134" w:type="dxa"/>
          </w:tcPr>
          <w:p w14:paraId="2C340BBC" w14:textId="77777777" w:rsidR="003A0BF7" w:rsidRPr="00004E62" w:rsidRDefault="003A0BF7" w:rsidP="00B84CE6">
            <w:pPr>
              <w:pStyle w:val="Table"/>
              <w:keepNext/>
              <w:keepLines w:val="0"/>
              <w:widowControl w:val="0"/>
              <w:spacing w:before="0" w:after="0"/>
              <w:rPr>
                <w:rFonts w:ascii="Times New Roman" w:hAnsi="Times New Roman"/>
                <w:color w:val="000000"/>
                <w:sz w:val="22"/>
                <w:szCs w:val="22"/>
                <w:lang w:val="lt-LT"/>
              </w:rPr>
            </w:pPr>
          </w:p>
        </w:tc>
        <w:tc>
          <w:tcPr>
            <w:tcW w:w="1083" w:type="dxa"/>
          </w:tcPr>
          <w:p w14:paraId="63B2EBE2" w14:textId="2F627AE2"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 mg</w:t>
            </w:r>
          </w:p>
        </w:tc>
        <w:tc>
          <w:tcPr>
            <w:tcW w:w="897" w:type="dxa"/>
          </w:tcPr>
          <w:p w14:paraId="62102CF8" w14:textId="7010FFE6"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 mg</w:t>
            </w:r>
          </w:p>
        </w:tc>
        <w:tc>
          <w:tcPr>
            <w:tcW w:w="1276" w:type="dxa"/>
          </w:tcPr>
          <w:p w14:paraId="75DD0552" w14:textId="71896D82"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 mg*</w:t>
            </w:r>
          </w:p>
        </w:tc>
        <w:tc>
          <w:tcPr>
            <w:tcW w:w="2126" w:type="dxa"/>
          </w:tcPr>
          <w:p w14:paraId="219A0734" w14:textId="37954DF8"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p>
        </w:tc>
        <w:tc>
          <w:tcPr>
            <w:tcW w:w="2410" w:type="dxa"/>
          </w:tcPr>
          <w:p w14:paraId="2D1318F4"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p>
        </w:tc>
      </w:tr>
      <w:tr w:rsidR="003A0BF7" w:rsidRPr="00004E62" w14:paraId="26207420" w14:textId="77777777" w:rsidTr="00A10CE1">
        <w:trPr>
          <w:cantSplit/>
        </w:trPr>
        <w:tc>
          <w:tcPr>
            <w:tcW w:w="1134" w:type="dxa"/>
          </w:tcPr>
          <w:p w14:paraId="340956F0" w14:textId="77777777" w:rsidR="003A0BF7" w:rsidRPr="00004E62" w:rsidRDefault="003A0BF7" w:rsidP="00B84CE6">
            <w:pPr>
              <w:pStyle w:val="Table"/>
              <w:keepNext/>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1083" w:type="dxa"/>
          </w:tcPr>
          <w:p w14:paraId="6559049C" w14:textId="5736058D"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897" w:type="dxa"/>
          </w:tcPr>
          <w:p w14:paraId="2312C331"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1276" w:type="dxa"/>
          </w:tcPr>
          <w:p w14:paraId="2732EB6F" w14:textId="403B01FF"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2126" w:type="dxa"/>
          </w:tcPr>
          <w:p w14:paraId="21D70592" w14:textId="3B222003"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410" w:type="dxa"/>
          </w:tcPr>
          <w:p w14:paraId="50FD728D"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0,5</w:t>
            </w:r>
          </w:p>
        </w:tc>
      </w:tr>
      <w:tr w:rsidR="003A0BF7" w:rsidRPr="00004E62" w14:paraId="09FB2FC0" w14:textId="77777777" w:rsidTr="00A10CE1">
        <w:trPr>
          <w:cantSplit/>
        </w:trPr>
        <w:tc>
          <w:tcPr>
            <w:tcW w:w="1134" w:type="dxa"/>
          </w:tcPr>
          <w:p w14:paraId="4613AE7D" w14:textId="77777777" w:rsidR="003A0BF7" w:rsidRPr="00004E62" w:rsidRDefault="003A0BF7" w:rsidP="00B84CE6">
            <w:pPr>
              <w:pStyle w:val="Table"/>
              <w:keepNext/>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1083" w:type="dxa"/>
          </w:tcPr>
          <w:p w14:paraId="7C19DA75"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897" w:type="dxa"/>
          </w:tcPr>
          <w:p w14:paraId="06DEADAC"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1276" w:type="dxa"/>
          </w:tcPr>
          <w:p w14:paraId="03CE03EF" w14:textId="32C87186"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2126" w:type="dxa"/>
          </w:tcPr>
          <w:p w14:paraId="27B95A01" w14:textId="677EBAB8"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410" w:type="dxa"/>
          </w:tcPr>
          <w:p w14:paraId="0CBEACE3"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1,0</w:t>
            </w:r>
          </w:p>
        </w:tc>
      </w:tr>
      <w:tr w:rsidR="003A0BF7" w:rsidRPr="00004E62" w14:paraId="5B39E248" w14:textId="77777777" w:rsidTr="00A10CE1">
        <w:trPr>
          <w:cantSplit/>
        </w:trPr>
        <w:tc>
          <w:tcPr>
            <w:tcW w:w="1134" w:type="dxa"/>
          </w:tcPr>
          <w:p w14:paraId="04637D78" w14:textId="77777777" w:rsidR="003A0BF7" w:rsidRPr="00004E62" w:rsidRDefault="003A0BF7" w:rsidP="00B84CE6">
            <w:pPr>
              <w:pStyle w:val="Table"/>
              <w:keepNext/>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1083" w:type="dxa"/>
          </w:tcPr>
          <w:p w14:paraId="77D11837" w14:textId="4E7FDABF"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897" w:type="dxa"/>
          </w:tcPr>
          <w:p w14:paraId="2B9AFBF4"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1276" w:type="dxa"/>
          </w:tcPr>
          <w:p w14:paraId="7E6AAB9E" w14:textId="4EB7EC02"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2126" w:type="dxa"/>
          </w:tcPr>
          <w:p w14:paraId="73C090C9" w14:textId="11798832"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2410" w:type="dxa"/>
          </w:tcPr>
          <w:p w14:paraId="3D7F645C"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w:t>
            </w:r>
          </w:p>
        </w:tc>
      </w:tr>
      <w:tr w:rsidR="003A0BF7" w:rsidRPr="00004E62" w14:paraId="687F72B0" w14:textId="77777777" w:rsidTr="00A10CE1">
        <w:trPr>
          <w:cantSplit/>
        </w:trPr>
        <w:tc>
          <w:tcPr>
            <w:tcW w:w="1134" w:type="dxa"/>
          </w:tcPr>
          <w:p w14:paraId="56AABB39" w14:textId="77777777" w:rsidR="003A0BF7" w:rsidRPr="00004E62" w:rsidRDefault="003A0BF7" w:rsidP="00B84CE6">
            <w:pPr>
              <w:pStyle w:val="Table"/>
              <w:keepNext/>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1083" w:type="dxa"/>
          </w:tcPr>
          <w:p w14:paraId="6EDD5617"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897" w:type="dxa"/>
          </w:tcPr>
          <w:p w14:paraId="3C3CAF22" w14:textId="19F7BA24"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1276" w:type="dxa"/>
          </w:tcPr>
          <w:p w14:paraId="0254888D" w14:textId="00E5E9C3"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126" w:type="dxa"/>
          </w:tcPr>
          <w:p w14:paraId="7F179213" w14:textId="4FACA801"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410" w:type="dxa"/>
          </w:tcPr>
          <w:p w14:paraId="464BE43B"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2,0</w:t>
            </w:r>
          </w:p>
        </w:tc>
      </w:tr>
      <w:tr w:rsidR="003A0BF7" w:rsidRPr="00004E62" w14:paraId="4B47FD26" w14:textId="77777777" w:rsidTr="00A10CE1">
        <w:trPr>
          <w:cantSplit/>
        </w:trPr>
        <w:tc>
          <w:tcPr>
            <w:tcW w:w="1134" w:type="dxa"/>
          </w:tcPr>
          <w:p w14:paraId="7C5FC02C" w14:textId="77777777" w:rsidR="003A0BF7" w:rsidRPr="00004E62" w:rsidRDefault="003A0BF7" w:rsidP="00B84CE6">
            <w:pPr>
              <w:pStyle w:val="Table"/>
              <w:keepNext/>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1083" w:type="dxa"/>
          </w:tcPr>
          <w:p w14:paraId="005C49F4" w14:textId="2DB61FA8"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897" w:type="dxa"/>
          </w:tcPr>
          <w:p w14:paraId="6F8DD3C1" w14:textId="3EE93C15"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1276" w:type="dxa"/>
          </w:tcPr>
          <w:p w14:paraId="330375EF" w14:textId="0F4599F0"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126" w:type="dxa"/>
          </w:tcPr>
          <w:p w14:paraId="2F018335" w14:textId="14B2D97C"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2410" w:type="dxa"/>
          </w:tcPr>
          <w:p w14:paraId="68136649"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2,5</w:t>
            </w:r>
          </w:p>
        </w:tc>
      </w:tr>
      <w:tr w:rsidR="003A0BF7" w:rsidRPr="00004E62" w14:paraId="2E3A7512" w14:textId="77777777" w:rsidTr="00A10CE1">
        <w:trPr>
          <w:cantSplit/>
        </w:trPr>
        <w:tc>
          <w:tcPr>
            <w:tcW w:w="1134" w:type="dxa"/>
          </w:tcPr>
          <w:p w14:paraId="23C77399" w14:textId="77777777" w:rsidR="003A0BF7" w:rsidRPr="00004E62" w:rsidRDefault="003A0BF7" w:rsidP="00B84CE6">
            <w:pPr>
              <w:pStyle w:val="Table"/>
              <w:keepNext/>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1083" w:type="dxa"/>
          </w:tcPr>
          <w:p w14:paraId="35AA716D"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897" w:type="dxa"/>
          </w:tcPr>
          <w:p w14:paraId="66CE28F4" w14:textId="2C4E1415"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1276" w:type="dxa"/>
          </w:tcPr>
          <w:p w14:paraId="176D5E09" w14:textId="7C2F3339"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126" w:type="dxa"/>
          </w:tcPr>
          <w:p w14:paraId="0E0607FD" w14:textId="4A653FA5"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2410" w:type="dxa"/>
          </w:tcPr>
          <w:p w14:paraId="186D253E"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w:t>
            </w:r>
          </w:p>
        </w:tc>
      </w:tr>
      <w:tr w:rsidR="003A0BF7" w:rsidRPr="00004E62" w14:paraId="3491F585" w14:textId="77777777" w:rsidTr="00A10CE1">
        <w:trPr>
          <w:cantSplit/>
        </w:trPr>
        <w:tc>
          <w:tcPr>
            <w:tcW w:w="1134" w:type="dxa"/>
          </w:tcPr>
          <w:p w14:paraId="13A9FA33" w14:textId="77777777" w:rsidR="003A0BF7" w:rsidRPr="00004E62" w:rsidRDefault="003A0BF7" w:rsidP="00B84CE6">
            <w:pPr>
              <w:pStyle w:val="Table"/>
              <w:keepNext/>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525</w:t>
            </w:r>
          </w:p>
        </w:tc>
        <w:tc>
          <w:tcPr>
            <w:tcW w:w="1083" w:type="dxa"/>
          </w:tcPr>
          <w:p w14:paraId="7AF03504"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897" w:type="dxa"/>
          </w:tcPr>
          <w:p w14:paraId="6C2EC706" w14:textId="29478ADD"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1276" w:type="dxa"/>
          </w:tcPr>
          <w:p w14:paraId="4A606A59" w14:textId="39CD0F66"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126" w:type="dxa"/>
          </w:tcPr>
          <w:p w14:paraId="599612A9" w14:textId="38A705AB"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w:t>
            </w:r>
          </w:p>
        </w:tc>
        <w:tc>
          <w:tcPr>
            <w:tcW w:w="2410" w:type="dxa"/>
          </w:tcPr>
          <w:p w14:paraId="6D56C35F"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3,5</w:t>
            </w:r>
          </w:p>
        </w:tc>
      </w:tr>
      <w:tr w:rsidR="003A0BF7" w:rsidRPr="00004E62" w14:paraId="4E8426DF" w14:textId="77777777" w:rsidTr="00A10CE1">
        <w:trPr>
          <w:cantSplit/>
        </w:trPr>
        <w:tc>
          <w:tcPr>
            <w:tcW w:w="1134" w:type="dxa"/>
          </w:tcPr>
          <w:p w14:paraId="5E84B945" w14:textId="77777777" w:rsidR="003A0BF7" w:rsidRPr="00004E62" w:rsidRDefault="003A0BF7" w:rsidP="00B84CE6">
            <w:pPr>
              <w:pStyle w:val="Table"/>
              <w:keepNext/>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1083" w:type="dxa"/>
          </w:tcPr>
          <w:p w14:paraId="24C4709F"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897" w:type="dxa"/>
          </w:tcPr>
          <w:p w14:paraId="1F215476" w14:textId="7A915299"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1276" w:type="dxa"/>
          </w:tcPr>
          <w:p w14:paraId="0013BA84" w14:textId="0AD49DB1"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2126" w:type="dxa"/>
          </w:tcPr>
          <w:p w14:paraId="5CB1FE65" w14:textId="341AC3D9"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2410" w:type="dxa"/>
          </w:tcPr>
          <w:p w14:paraId="33794621" w14:textId="77777777" w:rsidR="003A0BF7" w:rsidRPr="00004E62" w:rsidRDefault="003A0BF7" w:rsidP="00B84CE6">
            <w:pPr>
              <w:pStyle w:val="Table"/>
              <w:keepNext/>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4,0</w:t>
            </w:r>
          </w:p>
        </w:tc>
      </w:tr>
    </w:tbl>
    <w:p w14:paraId="2FAA9EDA" w14:textId="77777777" w:rsidR="003A0BF7" w:rsidRPr="00004E62" w:rsidRDefault="003A0BF7" w:rsidP="003A0BF7">
      <w:pPr>
        <w:pStyle w:val="Text"/>
        <w:keepNext/>
        <w:keepLines/>
        <w:spacing w:before="0"/>
        <w:jc w:val="left"/>
        <w:rPr>
          <w:color w:val="000000"/>
          <w:sz w:val="22"/>
          <w:szCs w:val="22"/>
          <w:lang w:val="lt-LT"/>
        </w:rPr>
      </w:pPr>
      <w:r w:rsidRPr="00004E62">
        <w:rPr>
          <w:sz w:val="22"/>
          <w:szCs w:val="22"/>
          <w:lang w:val="lt-LT"/>
        </w:rPr>
        <w:t>*Xolair 300 mg užpildyti švirkštai ir visų stiprumų Xolair užpildyti švirkštikliai nėra skirti vartoti &lt; 12 metų pacientams.</w:t>
      </w:r>
    </w:p>
    <w:p w14:paraId="3F9CDA2D" w14:textId="77777777" w:rsidR="003A0BF7" w:rsidRPr="00004E62" w:rsidRDefault="003A0BF7" w:rsidP="00A10CE1">
      <w:pPr>
        <w:pStyle w:val="Text"/>
        <w:spacing w:before="0"/>
        <w:jc w:val="left"/>
        <w:rPr>
          <w:sz w:val="22"/>
          <w:szCs w:val="22"/>
          <w:lang w:val="lt-LT"/>
        </w:rPr>
      </w:pPr>
      <w:r w:rsidRPr="00004E62">
        <w:rPr>
          <w:sz w:val="22"/>
          <w:szCs w:val="22"/>
          <w:lang w:val="lt-LT"/>
        </w:rPr>
        <w:t>**Šioje lentelėje nurodytas mažiausias pacientui reikiamų injekcijų skaičius, tačiau yra ir kitokių švirkštų ar švirkštiklių dozavimo derinių, norint pasiekti reikiamą dozę.</w:t>
      </w:r>
    </w:p>
    <w:p w14:paraId="3ED40C68" w14:textId="77777777" w:rsidR="007E0A64" w:rsidRPr="00004E62" w:rsidRDefault="007E0A64" w:rsidP="001F7DED">
      <w:pPr>
        <w:pStyle w:val="Text"/>
        <w:widowControl w:val="0"/>
        <w:spacing w:before="0"/>
        <w:jc w:val="left"/>
        <w:rPr>
          <w:bCs/>
          <w:color w:val="000000"/>
          <w:sz w:val="22"/>
          <w:szCs w:val="22"/>
          <w:lang w:val="lt-LT"/>
        </w:rPr>
      </w:pPr>
    </w:p>
    <w:p w14:paraId="67ECD1FD" w14:textId="01D836E0" w:rsidR="007E0A64" w:rsidRPr="00004E62" w:rsidRDefault="00A716FE" w:rsidP="001F7DED">
      <w:pPr>
        <w:pStyle w:val="Text"/>
        <w:keepNext/>
        <w:keepLines/>
        <w:widowControl w:val="0"/>
        <w:spacing w:before="0"/>
        <w:ind w:left="1134" w:hanging="1134"/>
        <w:jc w:val="left"/>
        <w:rPr>
          <w:b/>
          <w:bCs/>
          <w:color w:val="000000"/>
          <w:sz w:val="22"/>
          <w:szCs w:val="22"/>
          <w:lang w:val="lt-LT"/>
        </w:rPr>
      </w:pPr>
      <w:r w:rsidRPr="00004E62">
        <w:rPr>
          <w:b/>
          <w:bCs/>
          <w:color w:val="000000"/>
          <w:sz w:val="22"/>
          <w:szCs w:val="22"/>
          <w:lang w:val="lt-LT"/>
        </w:rPr>
        <w:t>2 lentelė</w:t>
      </w:r>
      <w:r w:rsidRPr="00004E62">
        <w:rPr>
          <w:b/>
          <w:bCs/>
          <w:color w:val="000000"/>
          <w:sz w:val="22"/>
          <w:szCs w:val="22"/>
          <w:lang w:val="lt-LT"/>
        </w:rPr>
        <w:tab/>
        <w:t xml:space="preserve">VARTOTI KAS 4 SAVAITES. Kas 4 savaites į poodį leidžiama </w:t>
      </w:r>
      <w:r w:rsidR="003A0BF7" w:rsidRPr="00004E62">
        <w:rPr>
          <w:b/>
          <w:bCs/>
          <w:color w:val="000000"/>
          <w:sz w:val="22"/>
          <w:szCs w:val="22"/>
          <w:lang w:val="lt-LT"/>
        </w:rPr>
        <w:t xml:space="preserve">omalizumabo </w:t>
      </w:r>
      <w:r w:rsidRPr="00004E62">
        <w:rPr>
          <w:b/>
          <w:bCs/>
          <w:color w:val="000000"/>
          <w:sz w:val="22"/>
          <w:szCs w:val="22"/>
          <w:lang w:val="lt-LT"/>
        </w:rPr>
        <w:t>dozė (miligramais vienai dozei)</w:t>
      </w:r>
    </w:p>
    <w:p w14:paraId="0340B972" w14:textId="77777777" w:rsidR="007E0A64" w:rsidRPr="00004E62" w:rsidRDefault="007E0A64" w:rsidP="001F7DED">
      <w:pPr>
        <w:pStyle w:val="Text"/>
        <w:keepNext/>
        <w:spacing w:before="0"/>
        <w:jc w:val="left"/>
        <w:rPr>
          <w:bCs/>
          <w:color w:val="000000"/>
          <w:sz w:val="22"/>
          <w:szCs w:val="22"/>
          <w:lang w:val="lt-LT"/>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63"/>
        <w:gridCol w:w="698"/>
        <w:gridCol w:w="817"/>
        <w:gridCol w:w="817"/>
        <w:gridCol w:w="817"/>
        <w:gridCol w:w="817"/>
        <w:gridCol w:w="817"/>
        <w:gridCol w:w="817"/>
        <w:gridCol w:w="817"/>
        <w:gridCol w:w="817"/>
        <w:gridCol w:w="817"/>
      </w:tblGrid>
      <w:tr w:rsidR="007E0A64" w:rsidRPr="00004E62" w14:paraId="1D5B1DE0" w14:textId="77777777">
        <w:trPr>
          <w:trHeight w:val="404"/>
        </w:trPr>
        <w:tc>
          <w:tcPr>
            <w:tcW w:w="1163" w:type="dxa"/>
            <w:tcBorders>
              <w:top w:val="single" w:sz="4" w:space="0" w:color="auto"/>
              <w:left w:val="single" w:sz="4" w:space="0" w:color="auto"/>
              <w:right w:val="single" w:sz="4" w:space="0" w:color="auto"/>
            </w:tcBorders>
            <w:shd w:val="clear" w:color="auto" w:fill="auto"/>
            <w:vAlign w:val="bottom"/>
          </w:tcPr>
          <w:p w14:paraId="6516F86B" w14:textId="77777777" w:rsidR="007E0A64" w:rsidRPr="00004E62" w:rsidRDefault="007E0A64" w:rsidP="001F7DED">
            <w:pPr>
              <w:pStyle w:val="Table"/>
              <w:keepNext/>
              <w:keepLines w:val="0"/>
              <w:rPr>
                <w:rFonts w:ascii="Times New Roman" w:hAnsi="Times New Roman"/>
                <w:b/>
                <w:color w:val="000000"/>
                <w:sz w:val="22"/>
                <w:szCs w:val="22"/>
                <w:lang w:val="lt-LT"/>
              </w:rPr>
            </w:pPr>
          </w:p>
        </w:tc>
        <w:tc>
          <w:tcPr>
            <w:tcW w:w="8051"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3D450EF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
                <w:color w:val="000000"/>
                <w:sz w:val="22"/>
                <w:szCs w:val="22"/>
                <w:lang w:val="lt-LT"/>
              </w:rPr>
              <w:t>Kūno svoris (kg)</w:t>
            </w:r>
          </w:p>
        </w:tc>
      </w:tr>
      <w:tr w:rsidR="007E0A64" w:rsidRPr="00004E62" w14:paraId="77285E4D" w14:textId="77777777">
        <w:trPr>
          <w:trHeight w:val="700"/>
        </w:trPr>
        <w:tc>
          <w:tcPr>
            <w:tcW w:w="1163" w:type="dxa"/>
            <w:tcBorders>
              <w:top w:val="single" w:sz="4" w:space="0" w:color="auto"/>
              <w:left w:val="single" w:sz="4" w:space="0" w:color="auto"/>
              <w:right w:val="single" w:sz="4" w:space="0" w:color="auto"/>
            </w:tcBorders>
            <w:shd w:val="clear" w:color="auto" w:fill="auto"/>
            <w:vAlign w:val="bottom"/>
          </w:tcPr>
          <w:p w14:paraId="4B95EA8C" w14:textId="77777777" w:rsidR="007E0A64" w:rsidRPr="00004E62" w:rsidRDefault="00A716FE" w:rsidP="001F7DED">
            <w:pPr>
              <w:pStyle w:val="Table"/>
              <w:keepNext/>
              <w:keepLines w:val="0"/>
              <w:rPr>
                <w:rFonts w:ascii="Times New Roman" w:hAnsi="Times New Roman"/>
                <w:b/>
                <w:color w:val="000000"/>
                <w:sz w:val="22"/>
                <w:szCs w:val="22"/>
                <w:lang w:val="lt-LT"/>
              </w:rPr>
            </w:pPr>
            <w:r w:rsidRPr="00004E62">
              <w:rPr>
                <w:rFonts w:ascii="Times New Roman" w:hAnsi="Times New Roman"/>
                <w:b/>
                <w:color w:val="000000"/>
                <w:sz w:val="22"/>
                <w:szCs w:val="22"/>
                <w:lang w:val="lt-LT"/>
              </w:rPr>
              <w:t>Pradinis IgE kiekis (TV/ml)</w:t>
            </w:r>
          </w:p>
        </w:tc>
        <w:tc>
          <w:tcPr>
            <w:tcW w:w="698" w:type="dxa"/>
            <w:tcBorders>
              <w:top w:val="single" w:sz="4" w:space="0" w:color="auto"/>
              <w:left w:val="single" w:sz="4" w:space="0" w:color="auto"/>
              <w:bottom w:val="single" w:sz="4" w:space="0" w:color="auto"/>
              <w:right w:val="nil"/>
            </w:tcBorders>
            <w:shd w:val="clear" w:color="auto" w:fill="auto"/>
            <w:vAlign w:val="bottom"/>
          </w:tcPr>
          <w:p w14:paraId="5153E45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20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25*</w:t>
            </w:r>
          </w:p>
        </w:tc>
        <w:tc>
          <w:tcPr>
            <w:tcW w:w="817" w:type="dxa"/>
            <w:tcBorders>
              <w:top w:val="single" w:sz="4" w:space="0" w:color="auto"/>
              <w:left w:val="nil"/>
              <w:bottom w:val="single" w:sz="4" w:space="0" w:color="auto"/>
              <w:right w:val="nil"/>
            </w:tcBorders>
            <w:shd w:val="clear" w:color="auto" w:fill="auto"/>
            <w:vAlign w:val="bottom"/>
          </w:tcPr>
          <w:p w14:paraId="1A6B8B2A"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25</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30*</w:t>
            </w:r>
          </w:p>
        </w:tc>
        <w:tc>
          <w:tcPr>
            <w:tcW w:w="817" w:type="dxa"/>
            <w:tcBorders>
              <w:top w:val="single" w:sz="4" w:space="0" w:color="auto"/>
              <w:left w:val="nil"/>
              <w:bottom w:val="single" w:sz="4" w:space="0" w:color="auto"/>
              <w:right w:val="nil"/>
            </w:tcBorders>
            <w:shd w:val="clear" w:color="auto" w:fill="auto"/>
            <w:vAlign w:val="bottom"/>
          </w:tcPr>
          <w:p w14:paraId="2AC68E8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30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40</w:t>
            </w:r>
          </w:p>
        </w:tc>
        <w:tc>
          <w:tcPr>
            <w:tcW w:w="817" w:type="dxa"/>
            <w:tcBorders>
              <w:top w:val="single" w:sz="4" w:space="0" w:color="auto"/>
              <w:left w:val="nil"/>
              <w:bottom w:val="single" w:sz="4" w:space="0" w:color="auto"/>
              <w:right w:val="nil"/>
            </w:tcBorders>
            <w:shd w:val="clear" w:color="auto" w:fill="auto"/>
            <w:vAlign w:val="bottom"/>
          </w:tcPr>
          <w:p w14:paraId="1E564A0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40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50</w:t>
            </w:r>
          </w:p>
        </w:tc>
        <w:tc>
          <w:tcPr>
            <w:tcW w:w="817" w:type="dxa"/>
            <w:tcBorders>
              <w:top w:val="single" w:sz="4" w:space="0" w:color="auto"/>
              <w:left w:val="nil"/>
              <w:bottom w:val="single" w:sz="4" w:space="0" w:color="auto"/>
              <w:right w:val="nil"/>
            </w:tcBorders>
            <w:shd w:val="clear" w:color="auto" w:fill="auto"/>
            <w:vAlign w:val="bottom"/>
          </w:tcPr>
          <w:p w14:paraId="6F61B8FD"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50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60</w:t>
            </w:r>
          </w:p>
        </w:tc>
        <w:tc>
          <w:tcPr>
            <w:tcW w:w="817" w:type="dxa"/>
            <w:tcBorders>
              <w:top w:val="single" w:sz="4" w:space="0" w:color="auto"/>
              <w:left w:val="nil"/>
              <w:bottom w:val="single" w:sz="4" w:space="0" w:color="auto"/>
              <w:right w:val="nil"/>
            </w:tcBorders>
            <w:shd w:val="clear" w:color="auto" w:fill="auto"/>
            <w:vAlign w:val="bottom"/>
          </w:tcPr>
          <w:p w14:paraId="1302BDB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60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70</w:t>
            </w:r>
          </w:p>
        </w:tc>
        <w:tc>
          <w:tcPr>
            <w:tcW w:w="817" w:type="dxa"/>
            <w:tcBorders>
              <w:top w:val="single" w:sz="4" w:space="0" w:color="auto"/>
              <w:left w:val="nil"/>
              <w:bottom w:val="single" w:sz="4" w:space="0" w:color="auto"/>
              <w:right w:val="nil"/>
            </w:tcBorders>
            <w:shd w:val="clear" w:color="auto" w:fill="auto"/>
            <w:vAlign w:val="bottom"/>
          </w:tcPr>
          <w:p w14:paraId="6B340BD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70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80</w:t>
            </w:r>
          </w:p>
        </w:tc>
        <w:tc>
          <w:tcPr>
            <w:tcW w:w="817" w:type="dxa"/>
            <w:tcBorders>
              <w:top w:val="single" w:sz="4" w:space="0" w:color="auto"/>
              <w:left w:val="nil"/>
              <w:bottom w:val="single" w:sz="4" w:space="0" w:color="auto"/>
              <w:right w:val="nil"/>
            </w:tcBorders>
            <w:shd w:val="clear" w:color="auto" w:fill="auto"/>
            <w:vAlign w:val="bottom"/>
          </w:tcPr>
          <w:p w14:paraId="46B6F718"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80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90</w:t>
            </w:r>
          </w:p>
        </w:tc>
        <w:tc>
          <w:tcPr>
            <w:tcW w:w="817" w:type="dxa"/>
            <w:tcBorders>
              <w:top w:val="single" w:sz="4" w:space="0" w:color="auto"/>
              <w:left w:val="nil"/>
              <w:bottom w:val="single" w:sz="4" w:space="0" w:color="auto"/>
              <w:right w:val="nil"/>
            </w:tcBorders>
            <w:shd w:val="clear" w:color="auto" w:fill="auto"/>
            <w:vAlign w:val="bottom"/>
          </w:tcPr>
          <w:p w14:paraId="7432325A"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90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44C29058"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125</w:t>
            </w:r>
            <w:r w:rsidRPr="00004E62">
              <w:rPr>
                <w:rFonts w:ascii="Times New Roman" w:hAnsi="Times New Roman"/>
                <w:color w:val="000000"/>
                <w:sz w:val="22"/>
                <w:szCs w:val="22"/>
                <w:lang w:val="lt-LT"/>
              </w:rPr>
              <w:noBreakHyphen/>
              <w:t>150</w:t>
            </w:r>
          </w:p>
        </w:tc>
      </w:tr>
      <w:tr w:rsidR="007E0A64" w:rsidRPr="00004E62" w14:paraId="3C4B1ECA" w14:textId="77777777">
        <w:trPr>
          <w:trHeight w:val="454"/>
        </w:trPr>
        <w:tc>
          <w:tcPr>
            <w:tcW w:w="1163" w:type="dxa"/>
            <w:tcBorders>
              <w:top w:val="single" w:sz="4" w:space="0" w:color="auto"/>
              <w:left w:val="single" w:sz="4" w:space="0" w:color="auto"/>
              <w:right w:val="single" w:sz="4" w:space="0" w:color="auto"/>
            </w:tcBorders>
            <w:shd w:val="clear" w:color="auto" w:fill="auto"/>
          </w:tcPr>
          <w:p w14:paraId="62B6A41C"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30</w:t>
            </w:r>
            <w:r w:rsidRPr="00004E62">
              <w:rPr>
                <w:rFonts w:ascii="Times New Roman" w:hAnsi="Times New Roman"/>
                <w:color w:val="000000"/>
                <w:sz w:val="22"/>
                <w:szCs w:val="22"/>
                <w:lang w:val="lt-LT"/>
              </w:rPr>
              <w:noBreakHyphen/>
              <w:t>100</w:t>
            </w:r>
          </w:p>
        </w:tc>
        <w:tc>
          <w:tcPr>
            <w:tcW w:w="698" w:type="dxa"/>
            <w:tcBorders>
              <w:top w:val="single" w:sz="4" w:space="0" w:color="auto"/>
              <w:left w:val="single" w:sz="4" w:space="0" w:color="auto"/>
              <w:bottom w:val="nil"/>
              <w:right w:val="nil"/>
            </w:tcBorders>
            <w:shd w:val="clear" w:color="auto" w:fill="auto"/>
          </w:tcPr>
          <w:p w14:paraId="13C2B4FE"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817" w:type="dxa"/>
            <w:tcBorders>
              <w:top w:val="single" w:sz="4" w:space="0" w:color="auto"/>
              <w:left w:val="nil"/>
              <w:bottom w:val="nil"/>
            </w:tcBorders>
            <w:shd w:val="clear" w:color="auto" w:fill="auto"/>
          </w:tcPr>
          <w:p w14:paraId="2FA6408D"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817" w:type="dxa"/>
            <w:tcBorders>
              <w:top w:val="single" w:sz="4" w:space="0" w:color="auto"/>
              <w:bottom w:val="nil"/>
            </w:tcBorders>
            <w:shd w:val="clear" w:color="auto" w:fill="auto"/>
          </w:tcPr>
          <w:p w14:paraId="1807379E"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817" w:type="dxa"/>
            <w:tcBorders>
              <w:top w:val="single" w:sz="4" w:space="0" w:color="auto"/>
              <w:bottom w:val="nil"/>
            </w:tcBorders>
            <w:shd w:val="clear" w:color="auto" w:fill="auto"/>
          </w:tcPr>
          <w:p w14:paraId="67ED6C6E"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single" w:sz="4" w:space="0" w:color="auto"/>
              <w:bottom w:val="nil"/>
            </w:tcBorders>
            <w:shd w:val="clear" w:color="auto" w:fill="auto"/>
          </w:tcPr>
          <w:p w14:paraId="1A65B578"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single" w:sz="4" w:space="0" w:color="auto"/>
              <w:bottom w:val="nil"/>
            </w:tcBorders>
            <w:shd w:val="clear" w:color="auto" w:fill="auto"/>
          </w:tcPr>
          <w:p w14:paraId="4AEF799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single" w:sz="4" w:space="0" w:color="auto"/>
              <w:bottom w:val="nil"/>
            </w:tcBorders>
            <w:shd w:val="clear" w:color="auto" w:fill="auto"/>
          </w:tcPr>
          <w:p w14:paraId="601843C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single" w:sz="4" w:space="0" w:color="auto"/>
              <w:bottom w:val="nil"/>
            </w:tcBorders>
            <w:shd w:val="clear" w:color="auto" w:fill="auto"/>
          </w:tcPr>
          <w:p w14:paraId="1DED5D20"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single" w:sz="4" w:space="0" w:color="auto"/>
              <w:bottom w:val="nil"/>
            </w:tcBorders>
            <w:shd w:val="clear" w:color="auto" w:fill="auto"/>
          </w:tcPr>
          <w:p w14:paraId="361A45B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single" w:sz="4" w:space="0" w:color="auto"/>
              <w:bottom w:val="nil"/>
              <w:right w:val="single" w:sz="4" w:space="0" w:color="auto"/>
            </w:tcBorders>
            <w:shd w:val="clear" w:color="auto" w:fill="auto"/>
          </w:tcPr>
          <w:p w14:paraId="28F0E34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r>
      <w:tr w:rsidR="007E0A64" w:rsidRPr="00004E62" w14:paraId="373887A7" w14:textId="77777777">
        <w:trPr>
          <w:trHeight w:val="454"/>
        </w:trPr>
        <w:tc>
          <w:tcPr>
            <w:tcW w:w="1163" w:type="dxa"/>
            <w:tcBorders>
              <w:left w:val="single" w:sz="4" w:space="0" w:color="auto"/>
              <w:right w:val="single" w:sz="4" w:space="0" w:color="auto"/>
            </w:tcBorders>
          </w:tcPr>
          <w:p w14:paraId="28E8ED9F"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100</w:t>
            </w:r>
            <w:r w:rsidRPr="00004E62">
              <w:rPr>
                <w:rFonts w:ascii="Times New Roman" w:hAnsi="Times New Roman"/>
                <w:color w:val="000000"/>
                <w:sz w:val="22"/>
                <w:szCs w:val="22"/>
                <w:lang w:val="lt-LT"/>
              </w:rPr>
              <w:noBreakHyphen/>
              <w:t>200</w:t>
            </w:r>
          </w:p>
        </w:tc>
        <w:tc>
          <w:tcPr>
            <w:tcW w:w="698" w:type="dxa"/>
            <w:tcBorders>
              <w:top w:val="nil"/>
              <w:left w:val="single" w:sz="4" w:space="0" w:color="auto"/>
              <w:bottom w:val="nil"/>
              <w:right w:val="nil"/>
            </w:tcBorders>
          </w:tcPr>
          <w:p w14:paraId="0AF0B61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nil"/>
              <w:left w:val="nil"/>
              <w:bottom w:val="nil"/>
            </w:tcBorders>
          </w:tcPr>
          <w:p w14:paraId="4F87701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nil"/>
              <w:bottom w:val="nil"/>
            </w:tcBorders>
          </w:tcPr>
          <w:p w14:paraId="19E32DD8"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nil"/>
              <w:bottom w:val="nil"/>
            </w:tcBorders>
          </w:tcPr>
          <w:p w14:paraId="3B628000"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bottom w:val="nil"/>
            </w:tcBorders>
          </w:tcPr>
          <w:p w14:paraId="4CD5533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bottom w:val="nil"/>
            </w:tcBorders>
          </w:tcPr>
          <w:p w14:paraId="2EE76A2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bottom w:val="nil"/>
            </w:tcBorders>
          </w:tcPr>
          <w:p w14:paraId="7EE06B4D"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bottom w:val="nil"/>
              <w:right w:val="nil"/>
            </w:tcBorders>
          </w:tcPr>
          <w:p w14:paraId="028162F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tcBorders>
            <w:shd w:val="clear" w:color="auto" w:fill="auto"/>
          </w:tcPr>
          <w:p w14:paraId="38BE1FC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single" w:sz="4" w:space="0" w:color="auto"/>
              <w:right w:val="single" w:sz="4" w:space="0" w:color="auto"/>
            </w:tcBorders>
            <w:shd w:val="clear" w:color="auto" w:fill="auto"/>
          </w:tcPr>
          <w:p w14:paraId="70D50548"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r>
      <w:tr w:rsidR="007E0A64" w:rsidRPr="00004E62" w14:paraId="3E47EDC1" w14:textId="77777777">
        <w:trPr>
          <w:trHeight w:val="454"/>
        </w:trPr>
        <w:tc>
          <w:tcPr>
            <w:tcW w:w="1163" w:type="dxa"/>
            <w:tcBorders>
              <w:left w:val="single" w:sz="4" w:space="0" w:color="auto"/>
              <w:right w:val="single" w:sz="4" w:space="0" w:color="auto"/>
            </w:tcBorders>
          </w:tcPr>
          <w:p w14:paraId="0EB8EC1C"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200</w:t>
            </w:r>
            <w:r w:rsidRPr="00004E62">
              <w:rPr>
                <w:rFonts w:ascii="Times New Roman" w:hAnsi="Times New Roman"/>
                <w:color w:val="000000"/>
                <w:sz w:val="22"/>
                <w:szCs w:val="22"/>
                <w:lang w:val="lt-LT"/>
              </w:rPr>
              <w:noBreakHyphen/>
              <w:t>300</w:t>
            </w:r>
          </w:p>
        </w:tc>
        <w:tc>
          <w:tcPr>
            <w:tcW w:w="698" w:type="dxa"/>
            <w:tcBorders>
              <w:top w:val="nil"/>
              <w:left w:val="single" w:sz="4" w:space="0" w:color="auto"/>
              <w:bottom w:val="nil"/>
              <w:right w:val="nil"/>
            </w:tcBorders>
          </w:tcPr>
          <w:p w14:paraId="6746AADD"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nil"/>
              <w:left w:val="nil"/>
              <w:bottom w:val="nil"/>
            </w:tcBorders>
          </w:tcPr>
          <w:p w14:paraId="1D15BF1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nil"/>
              <w:bottom w:val="nil"/>
              <w:right w:val="nil"/>
            </w:tcBorders>
          </w:tcPr>
          <w:p w14:paraId="664FE6C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7" w:type="dxa"/>
            <w:tcBorders>
              <w:top w:val="nil"/>
              <w:left w:val="nil"/>
              <w:bottom w:val="nil"/>
              <w:right w:val="nil"/>
            </w:tcBorders>
          </w:tcPr>
          <w:p w14:paraId="22549CC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right w:val="nil"/>
            </w:tcBorders>
          </w:tcPr>
          <w:p w14:paraId="230F8B9C"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tcBorders>
            <w:shd w:val="clear" w:color="auto" w:fill="auto"/>
          </w:tcPr>
          <w:p w14:paraId="266BA92E"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nil"/>
            </w:tcBorders>
            <w:shd w:val="clear" w:color="auto" w:fill="auto"/>
          </w:tcPr>
          <w:p w14:paraId="0B46047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nil"/>
            </w:tcBorders>
            <w:shd w:val="clear" w:color="auto" w:fill="auto"/>
          </w:tcPr>
          <w:p w14:paraId="1825BF9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single" w:sz="4" w:space="0" w:color="auto"/>
              <w:right w:val="single" w:sz="4" w:space="0" w:color="auto"/>
            </w:tcBorders>
            <w:shd w:val="clear" w:color="auto" w:fill="auto"/>
          </w:tcPr>
          <w:p w14:paraId="7B32E6F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single" w:sz="4" w:space="0" w:color="auto"/>
              <w:left w:val="single" w:sz="4" w:space="0" w:color="auto"/>
              <w:bottom w:val="nil"/>
              <w:right w:val="single" w:sz="4" w:space="0" w:color="auto"/>
            </w:tcBorders>
            <w:shd w:val="clear" w:color="auto" w:fill="auto"/>
          </w:tcPr>
          <w:p w14:paraId="6AD31134"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56B1133B" w14:textId="77777777">
        <w:trPr>
          <w:trHeight w:val="454"/>
        </w:trPr>
        <w:tc>
          <w:tcPr>
            <w:tcW w:w="1163" w:type="dxa"/>
            <w:tcBorders>
              <w:left w:val="single" w:sz="4" w:space="0" w:color="auto"/>
              <w:right w:val="single" w:sz="4" w:space="0" w:color="auto"/>
            </w:tcBorders>
          </w:tcPr>
          <w:p w14:paraId="6878D44F"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300</w:t>
            </w:r>
            <w:r w:rsidRPr="00004E62">
              <w:rPr>
                <w:rFonts w:ascii="Times New Roman" w:hAnsi="Times New Roman"/>
                <w:color w:val="000000"/>
                <w:sz w:val="22"/>
                <w:szCs w:val="22"/>
                <w:lang w:val="lt-LT"/>
              </w:rPr>
              <w:noBreakHyphen/>
              <w:t>400</w:t>
            </w:r>
          </w:p>
        </w:tc>
        <w:tc>
          <w:tcPr>
            <w:tcW w:w="698" w:type="dxa"/>
            <w:tcBorders>
              <w:top w:val="nil"/>
              <w:left w:val="single" w:sz="4" w:space="0" w:color="auto"/>
              <w:bottom w:val="nil"/>
              <w:right w:val="nil"/>
            </w:tcBorders>
          </w:tcPr>
          <w:p w14:paraId="7E75DAAC"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7" w:type="dxa"/>
            <w:tcBorders>
              <w:top w:val="nil"/>
              <w:left w:val="nil"/>
              <w:bottom w:val="nil"/>
            </w:tcBorders>
          </w:tcPr>
          <w:p w14:paraId="0A5301FB"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7" w:type="dxa"/>
            <w:tcBorders>
              <w:top w:val="nil"/>
              <w:bottom w:val="nil"/>
              <w:right w:val="nil"/>
            </w:tcBorders>
          </w:tcPr>
          <w:p w14:paraId="2D7FB9A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right w:val="nil"/>
            </w:tcBorders>
            <w:shd w:val="clear" w:color="auto" w:fill="auto"/>
          </w:tcPr>
          <w:p w14:paraId="1801E96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left w:val="nil"/>
              <w:bottom w:val="nil"/>
              <w:right w:val="nil"/>
            </w:tcBorders>
            <w:shd w:val="clear" w:color="auto" w:fill="auto"/>
          </w:tcPr>
          <w:p w14:paraId="1C62DA1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left w:val="nil"/>
              <w:bottom w:val="nil"/>
            </w:tcBorders>
            <w:shd w:val="clear" w:color="auto" w:fill="auto"/>
          </w:tcPr>
          <w:p w14:paraId="1754C85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single" w:sz="4" w:space="0" w:color="auto"/>
            </w:tcBorders>
            <w:shd w:val="clear" w:color="auto" w:fill="auto"/>
          </w:tcPr>
          <w:p w14:paraId="2A96AFB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nil"/>
              <w:bottom w:val="single" w:sz="4" w:space="0" w:color="auto"/>
              <w:right w:val="single" w:sz="4" w:space="0" w:color="auto"/>
            </w:tcBorders>
            <w:shd w:val="clear" w:color="auto" w:fill="auto"/>
          </w:tcPr>
          <w:p w14:paraId="71DFA77D"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single" w:sz="4" w:space="0" w:color="auto"/>
              <w:left w:val="single" w:sz="4" w:space="0" w:color="auto"/>
              <w:bottom w:val="nil"/>
            </w:tcBorders>
            <w:shd w:val="clear" w:color="auto" w:fill="auto"/>
          </w:tcPr>
          <w:p w14:paraId="2C296677"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right w:val="single" w:sz="4" w:space="0" w:color="auto"/>
            </w:tcBorders>
            <w:shd w:val="clear" w:color="auto" w:fill="auto"/>
          </w:tcPr>
          <w:p w14:paraId="4B4CA70A"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20338FAF" w14:textId="77777777">
        <w:trPr>
          <w:trHeight w:val="454"/>
        </w:trPr>
        <w:tc>
          <w:tcPr>
            <w:tcW w:w="1163" w:type="dxa"/>
            <w:tcBorders>
              <w:left w:val="single" w:sz="4" w:space="0" w:color="auto"/>
              <w:right w:val="single" w:sz="4" w:space="0" w:color="auto"/>
            </w:tcBorders>
          </w:tcPr>
          <w:p w14:paraId="623BAE26"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400</w:t>
            </w:r>
            <w:r w:rsidRPr="00004E62">
              <w:rPr>
                <w:rFonts w:ascii="Times New Roman" w:hAnsi="Times New Roman"/>
                <w:color w:val="000000"/>
                <w:sz w:val="22"/>
                <w:szCs w:val="22"/>
                <w:lang w:val="lt-LT"/>
              </w:rPr>
              <w:noBreakHyphen/>
              <w:t>500</w:t>
            </w:r>
          </w:p>
        </w:tc>
        <w:tc>
          <w:tcPr>
            <w:tcW w:w="698" w:type="dxa"/>
            <w:tcBorders>
              <w:top w:val="nil"/>
              <w:left w:val="single" w:sz="4" w:space="0" w:color="auto"/>
              <w:bottom w:val="nil"/>
              <w:right w:val="nil"/>
            </w:tcBorders>
          </w:tcPr>
          <w:p w14:paraId="2694E157"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7" w:type="dxa"/>
            <w:tcBorders>
              <w:top w:val="nil"/>
              <w:left w:val="nil"/>
              <w:bottom w:val="nil"/>
              <w:right w:val="nil"/>
            </w:tcBorders>
          </w:tcPr>
          <w:p w14:paraId="389591E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tcBorders>
            <w:shd w:val="clear" w:color="auto" w:fill="auto"/>
          </w:tcPr>
          <w:p w14:paraId="5D0B602C"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nil"/>
            </w:tcBorders>
            <w:shd w:val="clear" w:color="auto" w:fill="auto"/>
          </w:tcPr>
          <w:p w14:paraId="1875719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nil"/>
            </w:tcBorders>
            <w:shd w:val="clear" w:color="auto" w:fill="auto"/>
          </w:tcPr>
          <w:p w14:paraId="6C93A67D"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nil"/>
              <w:bottom w:val="single" w:sz="4" w:space="0" w:color="auto"/>
              <w:right w:val="single" w:sz="4" w:space="0" w:color="auto"/>
            </w:tcBorders>
            <w:shd w:val="clear" w:color="auto" w:fill="auto"/>
          </w:tcPr>
          <w:p w14:paraId="7766F42E"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single" w:sz="4" w:space="0" w:color="auto"/>
              <w:left w:val="single" w:sz="4" w:space="0" w:color="auto"/>
              <w:bottom w:val="nil"/>
            </w:tcBorders>
            <w:shd w:val="clear" w:color="auto" w:fill="auto"/>
          </w:tcPr>
          <w:p w14:paraId="43B282C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bottom w:val="nil"/>
            </w:tcBorders>
            <w:shd w:val="clear" w:color="auto" w:fill="auto"/>
          </w:tcPr>
          <w:p w14:paraId="324F955C"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3221C37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right w:val="single" w:sz="4" w:space="0" w:color="auto"/>
            </w:tcBorders>
            <w:shd w:val="clear" w:color="auto" w:fill="auto"/>
          </w:tcPr>
          <w:p w14:paraId="5453716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448DCA0B" w14:textId="77777777">
        <w:trPr>
          <w:trHeight w:val="454"/>
        </w:trPr>
        <w:tc>
          <w:tcPr>
            <w:tcW w:w="1163" w:type="dxa"/>
            <w:tcBorders>
              <w:left w:val="single" w:sz="4" w:space="0" w:color="auto"/>
              <w:right w:val="single" w:sz="4" w:space="0" w:color="auto"/>
            </w:tcBorders>
          </w:tcPr>
          <w:p w14:paraId="751BF6AD"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500</w:t>
            </w:r>
            <w:r w:rsidRPr="00004E62">
              <w:rPr>
                <w:rFonts w:ascii="Times New Roman" w:hAnsi="Times New Roman"/>
                <w:color w:val="000000"/>
                <w:sz w:val="22"/>
                <w:szCs w:val="22"/>
                <w:lang w:val="lt-LT"/>
              </w:rPr>
              <w:noBreakHyphen/>
              <w:t>600</w:t>
            </w:r>
          </w:p>
        </w:tc>
        <w:tc>
          <w:tcPr>
            <w:tcW w:w="698" w:type="dxa"/>
            <w:tcBorders>
              <w:top w:val="nil"/>
              <w:left w:val="single" w:sz="4" w:space="0" w:color="auto"/>
              <w:bottom w:val="nil"/>
              <w:right w:val="nil"/>
            </w:tcBorders>
          </w:tcPr>
          <w:p w14:paraId="4CD33D5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single" w:sz="4" w:space="0" w:color="auto"/>
              <w:right w:val="nil"/>
            </w:tcBorders>
          </w:tcPr>
          <w:p w14:paraId="5EE4FB0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tcBorders>
            <w:shd w:val="clear" w:color="auto" w:fill="auto"/>
          </w:tcPr>
          <w:p w14:paraId="11806118"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nil"/>
            </w:tcBorders>
            <w:shd w:val="clear" w:color="auto" w:fill="auto"/>
          </w:tcPr>
          <w:p w14:paraId="051985C0"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nil"/>
              <w:bottom w:val="single" w:sz="4" w:space="0" w:color="auto"/>
              <w:right w:val="single" w:sz="4" w:space="0" w:color="auto"/>
            </w:tcBorders>
            <w:shd w:val="clear" w:color="auto" w:fill="auto"/>
          </w:tcPr>
          <w:p w14:paraId="3F2CDAC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single" w:sz="4" w:space="0" w:color="auto"/>
              <w:left w:val="single" w:sz="4" w:space="0" w:color="auto"/>
              <w:bottom w:val="nil"/>
            </w:tcBorders>
            <w:shd w:val="clear" w:color="auto" w:fill="auto"/>
          </w:tcPr>
          <w:p w14:paraId="36D22829"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375B904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4EB9BB8B"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465CAA99"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right w:val="single" w:sz="4" w:space="0" w:color="auto"/>
            </w:tcBorders>
            <w:shd w:val="clear" w:color="auto" w:fill="auto"/>
          </w:tcPr>
          <w:p w14:paraId="6C09870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59B1DB27" w14:textId="77777777">
        <w:trPr>
          <w:trHeight w:val="454"/>
        </w:trPr>
        <w:tc>
          <w:tcPr>
            <w:tcW w:w="1163" w:type="dxa"/>
            <w:tcBorders>
              <w:left w:val="single" w:sz="4" w:space="0" w:color="auto"/>
              <w:right w:val="single" w:sz="4" w:space="0" w:color="auto"/>
            </w:tcBorders>
          </w:tcPr>
          <w:p w14:paraId="0E8CF253"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600</w:t>
            </w:r>
            <w:r w:rsidRPr="00004E62">
              <w:rPr>
                <w:rFonts w:ascii="Times New Roman" w:hAnsi="Times New Roman"/>
                <w:color w:val="000000"/>
                <w:sz w:val="22"/>
                <w:szCs w:val="22"/>
                <w:lang w:val="lt-LT"/>
              </w:rPr>
              <w:noBreakHyphen/>
              <w:t>700</w:t>
            </w:r>
          </w:p>
        </w:tc>
        <w:tc>
          <w:tcPr>
            <w:tcW w:w="698" w:type="dxa"/>
            <w:tcBorders>
              <w:top w:val="nil"/>
              <w:left w:val="single" w:sz="4" w:space="0" w:color="auto"/>
              <w:bottom w:val="single" w:sz="4" w:space="0" w:color="auto"/>
              <w:right w:val="single" w:sz="4" w:space="0" w:color="auto"/>
            </w:tcBorders>
          </w:tcPr>
          <w:p w14:paraId="503903F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single" w:sz="4" w:space="0" w:color="auto"/>
              <w:left w:val="single" w:sz="4" w:space="0" w:color="auto"/>
              <w:bottom w:val="nil"/>
              <w:right w:val="single" w:sz="4" w:space="0" w:color="auto"/>
            </w:tcBorders>
            <w:shd w:val="clear" w:color="auto" w:fill="auto"/>
          </w:tcPr>
          <w:p w14:paraId="3659DBD8"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single" w:sz="4" w:space="0" w:color="auto"/>
              <w:bottom w:val="single" w:sz="4" w:space="0" w:color="auto"/>
            </w:tcBorders>
            <w:shd w:val="clear" w:color="auto" w:fill="auto"/>
          </w:tcPr>
          <w:p w14:paraId="3053C16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single" w:sz="4" w:space="0" w:color="auto"/>
              <w:right w:val="single" w:sz="4" w:space="0" w:color="auto"/>
            </w:tcBorders>
            <w:shd w:val="clear" w:color="auto" w:fill="auto"/>
          </w:tcPr>
          <w:p w14:paraId="182EDD97"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single" w:sz="4" w:space="0" w:color="auto"/>
              <w:left w:val="single" w:sz="4" w:space="0" w:color="auto"/>
              <w:bottom w:val="nil"/>
            </w:tcBorders>
            <w:shd w:val="clear" w:color="auto" w:fill="auto"/>
          </w:tcPr>
          <w:p w14:paraId="58F7AF8A"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3116182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37A8590B"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506CD788"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right w:val="nil"/>
            </w:tcBorders>
            <w:shd w:val="clear" w:color="auto" w:fill="auto"/>
          </w:tcPr>
          <w:p w14:paraId="7A9562C1"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single" w:sz="4" w:space="0" w:color="auto"/>
            </w:tcBorders>
            <w:shd w:val="clear" w:color="auto" w:fill="auto"/>
          </w:tcPr>
          <w:p w14:paraId="4FFA8AF6"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578FD79A" w14:textId="77777777">
        <w:trPr>
          <w:trHeight w:val="454"/>
        </w:trPr>
        <w:tc>
          <w:tcPr>
            <w:tcW w:w="1163" w:type="dxa"/>
            <w:tcBorders>
              <w:left w:val="single" w:sz="4" w:space="0" w:color="auto"/>
              <w:right w:val="single" w:sz="4" w:space="0" w:color="auto"/>
            </w:tcBorders>
          </w:tcPr>
          <w:p w14:paraId="17315491"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700</w:t>
            </w:r>
            <w:r w:rsidRPr="00004E62">
              <w:rPr>
                <w:rFonts w:ascii="Times New Roman" w:hAnsi="Times New Roman"/>
                <w:color w:val="000000"/>
                <w:sz w:val="22"/>
                <w:szCs w:val="22"/>
                <w:lang w:val="lt-LT"/>
              </w:rPr>
              <w:noBreakHyphen/>
              <w:t>800</w:t>
            </w:r>
          </w:p>
        </w:tc>
        <w:tc>
          <w:tcPr>
            <w:tcW w:w="698" w:type="dxa"/>
            <w:tcBorders>
              <w:top w:val="single" w:sz="4" w:space="0" w:color="auto"/>
              <w:left w:val="single" w:sz="4" w:space="0" w:color="auto"/>
              <w:bottom w:val="nil"/>
              <w:right w:val="nil"/>
            </w:tcBorders>
          </w:tcPr>
          <w:p w14:paraId="5A85F9A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nil"/>
            </w:tcBorders>
            <w:shd w:val="clear" w:color="auto" w:fill="auto"/>
          </w:tcPr>
          <w:p w14:paraId="60C706E8"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nil"/>
              <w:bottom w:val="nil"/>
            </w:tcBorders>
            <w:shd w:val="clear" w:color="auto" w:fill="auto"/>
          </w:tcPr>
          <w:p w14:paraId="4E60D59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bottom w:val="nil"/>
            </w:tcBorders>
            <w:shd w:val="clear" w:color="auto" w:fill="auto"/>
          </w:tcPr>
          <w:p w14:paraId="73EDC2A3"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0350D271"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4EA5E9D4"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4E084D5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2F8D20C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right w:val="nil"/>
            </w:tcBorders>
            <w:shd w:val="clear" w:color="auto" w:fill="auto"/>
          </w:tcPr>
          <w:p w14:paraId="5430833C"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single" w:sz="4" w:space="0" w:color="auto"/>
            </w:tcBorders>
            <w:shd w:val="clear" w:color="auto" w:fill="auto"/>
          </w:tcPr>
          <w:p w14:paraId="64276D0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5D662307" w14:textId="77777777">
        <w:trPr>
          <w:trHeight w:val="454"/>
        </w:trPr>
        <w:tc>
          <w:tcPr>
            <w:tcW w:w="1163" w:type="dxa"/>
            <w:tcBorders>
              <w:left w:val="single" w:sz="4" w:space="0" w:color="auto"/>
              <w:right w:val="single" w:sz="4" w:space="0" w:color="auto"/>
            </w:tcBorders>
          </w:tcPr>
          <w:p w14:paraId="444F1227"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800</w:t>
            </w:r>
            <w:r w:rsidRPr="00004E62">
              <w:rPr>
                <w:rFonts w:ascii="Times New Roman" w:hAnsi="Times New Roman"/>
                <w:color w:val="000000"/>
                <w:sz w:val="22"/>
                <w:szCs w:val="22"/>
                <w:lang w:val="lt-LT"/>
              </w:rPr>
              <w:noBreakHyphen/>
              <w:t>900</w:t>
            </w:r>
          </w:p>
        </w:tc>
        <w:tc>
          <w:tcPr>
            <w:tcW w:w="698" w:type="dxa"/>
            <w:tcBorders>
              <w:top w:val="nil"/>
              <w:left w:val="single" w:sz="4" w:space="0" w:color="auto"/>
              <w:bottom w:val="nil"/>
              <w:right w:val="nil"/>
            </w:tcBorders>
          </w:tcPr>
          <w:p w14:paraId="28782887"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nil"/>
            </w:tcBorders>
            <w:shd w:val="clear" w:color="auto" w:fill="auto"/>
          </w:tcPr>
          <w:p w14:paraId="24B78C06"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tcBorders>
            <w:shd w:val="clear" w:color="auto" w:fill="auto"/>
          </w:tcPr>
          <w:p w14:paraId="308398D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438C82EC"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4085" w:type="dxa"/>
            <w:gridSpan w:val="5"/>
            <w:vMerge w:val="restart"/>
            <w:tcBorders>
              <w:top w:val="nil"/>
            </w:tcBorders>
            <w:shd w:val="clear" w:color="auto" w:fill="auto"/>
          </w:tcPr>
          <w:p w14:paraId="00875E6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VARTOTI KAS 2 SAVAITES</w:t>
            </w:r>
          </w:p>
          <w:p w14:paraId="643D072E"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(ŽR. 3 LENTELĘ)</w:t>
            </w:r>
          </w:p>
        </w:tc>
        <w:tc>
          <w:tcPr>
            <w:tcW w:w="817" w:type="dxa"/>
            <w:tcBorders>
              <w:top w:val="nil"/>
              <w:left w:val="nil"/>
              <w:bottom w:val="nil"/>
              <w:right w:val="single" w:sz="4" w:space="0" w:color="auto"/>
            </w:tcBorders>
            <w:shd w:val="clear" w:color="auto" w:fill="auto"/>
          </w:tcPr>
          <w:p w14:paraId="14495C49"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658CFC71" w14:textId="77777777">
        <w:trPr>
          <w:trHeight w:val="454"/>
        </w:trPr>
        <w:tc>
          <w:tcPr>
            <w:tcW w:w="1163" w:type="dxa"/>
            <w:tcBorders>
              <w:left w:val="single" w:sz="4" w:space="0" w:color="auto"/>
              <w:right w:val="single" w:sz="4" w:space="0" w:color="auto"/>
            </w:tcBorders>
          </w:tcPr>
          <w:p w14:paraId="325A9A76" w14:textId="19D5238A"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900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w:t>
            </w:r>
            <w:r w:rsidR="009E23E2" w:rsidRPr="00004E62">
              <w:rPr>
                <w:rFonts w:ascii="Times New Roman" w:hAnsi="Times New Roman"/>
                <w:color w:val="000000"/>
                <w:sz w:val="22"/>
                <w:szCs w:val="22"/>
                <w:lang w:val="lt-LT"/>
              </w:rPr>
              <w:t> </w:t>
            </w:r>
            <w:r w:rsidRPr="00004E62">
              <w:rPr>
                <w:rFonts w:ascii="Times New Roman" w:hAnsi="Times New Roman"/>
                <w:color w:val="000000"/>
                <w:sz w:val="22"/>
                <w:szCs w:val="22"/>
                <w:lang w:val="lt-LT"/>
              </w:rPr>
              <w:t>000</w:t>
            </w:r>
          </w:p>
        </w:tc>
        <w:tc>
          <w:tcPr>
            <w:tcW w:w="698" w:type="dxa"/>
            <w:tcBorders>
              <w:top w:val="nil"/>
              <w:left w:val="single" w:sz="4" w:space="0" w:color="auto"/>
              <w:bottom w:val="nil"/>
              <w:right w:val="nil"/>
            </w:tcBorders>
          </w:tcPr>
          <w:p w14:paraId="58E46F51"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nil"/>
            </w:tcBorders>
            <w:shd w:val="clear" w:color="auto" w:fill="auto"/>
          </w:tcPr>
          <w:p w14:paraId="4E8F571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tcBorders>
            <w:shd w:val="clear" w:color="auto" w:fill="auto"/>
          </w:tcPr>
          <w:p w14:paraId="6C0CA69B"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3C606A51"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4085" w:type="dxa"/>
            <w:gridSpan w:val="5"/>
            <w:vMerge/>
            <w:tcBorders>
              <w:bottom w:val="nil"/>
            </w:tcBorders>
            <w:shd w:val="clear" w:color="auto" w:fill="auto"/>
          </w:tcPr>
          <w:p w14:paraId="59DB6F61"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single" w:sz="4" w:space="0" w:color="auto"/>
            </w:tcBorders>
            <w:shd w:val="clear" w:color="auto" w:fill="auto"/>
          </w:tcPr>
          <w:p w14:paraId="524CC0CB"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69AE9EFD" w14:textId="77777777">
        <w:trPr>
          <w:trHeight w:val="454"/>
        </w:trPr>
        <w:tc>
          <w:tcPr>
            <w:tcW w:w="1163" w:type="dxa"/>
            <w:tcBorders>
              <w:left w:val="single" w:sz="4" w:space="0" w:color="auto"/>
              <w:right w:val="single" w:sz="4" w:space="0" w:color="auto"/>
            </w:tcBorders>
          </w:tcPr>
          <w:p w14:paraId="6CBD6CF0" w14:textId="57F08B36"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1</w:t>
            </w:r>
            <w:r w:rsidR="009E23E2" w:rsidRPr="00004E62">
              <w:rPr>
                <w:rFonts w:ascii="Times New Roman" w:hAnsi="Times New Roman"/>
                <w:color w:val="000000"/>
                <w:sz w:val="22"/>
                <w:szCs w:val="22"/>
                <w:lang w:val="lt-LT"/>
              </w:rPr>
              <w:t> </w:t>
            </w:r>
            <w:r w:rsidRPr="00004E62">
              <w:rPr>
                <w:rFonts w:ascii="Times New Roman" w:hAnsi="Times New Roman"/>
                <w:color w:val="000000"/>
                <w:sz w:val="22"/>
                <w:szCs w:val="22"/>
                <w:lang w:val="lt-LT"/>
              </w:rPr>
              <w:t>000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w:t>
            </w:r>
            <w:r w:rsidR="009E23E2" w:rsidRPr="00004E62">
              <w:rPr>
                <w:rFonts w:ascii="Times New Roman" w:hAnsi="Times New Roman"/>
                <w:color w:val="000000"/>
                <w:sz w:val="22"/>
                <w:szCs w:val="22"/>
                <w:lang w:val="lt-LT"/>
              </w:rPr>
              <w:t> </w:t>
            </w:r>
            <w:r w:rsidRPr="00004E62">
              <w:rPr>
                <w:rFonts w:ascii="Times New Roman" w:hAnsi="Times New Roman"/>
                <w:color w:val="000000"/>
                <w:sz w:val="22"/>
                <w:szCs w:val="22"/>
                <w:lang w:val="lt-LT"/>
              </w:rPr>
              <w:t>100</w:t>
            </w:r>
          </w:p>
        </w:tc>
        <w:tc>
          <w:tcPr>
            <w:tcW w:w="698" w:type="dxa"/>
            <w:tcBorders>
              <w:top w:val="nil"/>
              <w:left w:val="single" w:sz="4" w:space="0" w:color="auto"/>
              <w:bottom w:val="single" w:sz="4" w:space="0" w:color="auto"/>
              <w:right w:val="nil"/>
            </w:tcBorders>
          </w:tcPr>
          <w:p w14:paraId="3A0936FD"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single" w:sz="4" w:space="0" w:color="auto"/>
              <w:right w:val="nil"/>
            </w:tcBorders>
            <w:shd w:val="clear" w:color="auto" w:fill="auto"/>
          </w:tcPr>
          <w:p w14:paraId="0E8F4ED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single" w:sz="4" w:space="0" w:color="auto"/>
            </w:tcBorders>
            <w:shd w:val="clear" w:color="auto" w:fill="auto"/>
          </w:tcPr>
          <w:p w14:paraId="2AD17503"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tcBorders>
            <w:shd w:val="clear" w:color="auto" w:fill="auto"/>
          </w:tcPr>
          <w:p w14:paraId="4082D02D"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tcBorders>
            <w:shd w:val="clear" w:color="auto" w:fill="auto"/>
          </w:tcPr>
          <w:p w14:paraId="7579314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tcBorders>
            <w:shd w:val="clear" w:color="auto" w:fill="auto"/>
          </w:tcPr>
          <w:p w14:paraId="45635B76"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tcBorders>
            <w:shd w:val="clear" w:color="auto" w:fill="auto"/>
          </w:tcPr>
          <w:p w14:paraId="0FB89769"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tcBorders>
            <w:shd w:val="clear" w:color="auto" w:fill="auto"/>
          </w:tcPr>
          <w:p w14:paraId="37954CF2"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right w:val="nil"/>
            </w:tcBorders>
            <w:shd w:val="clear" w:color="auto" w:fill="auto"/>
          </w:tcPr>
          <w:p w14:paraId="75B5A36C"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nil"/>
              <w:left w:val="nil"/>
              <w:bottom w:val="single" w:sz="4" w:space="0" w:color="auto"/>
              <w:right w:val="single" w:sz="4" w:space="0" w:color="auto"/>
            </w:tcBorders>
            <w:shd w:val="clear" w:color="auto" w:fill="auto"/>
          </w:tcPr>
          <w:p w14:paraId="544B5953"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bl>
    <w:p w14:paraId="6B1647F1" w14:textId="77777777" w:rsidR="007E0A64" w:rsidRPr="00004E62" w:rsidRDefault="00A716FE" w:rsidP="001F7DED">
      <w:pPr>
        <w:widowControl w:val="0"/>
        <w:ind w:left="142"/>
        <w:rPr>
          <w:color w:val="000000"/>
          <w:szCs w:val="22"/>
          <w:lang w:val="lt-LT"/>
        </w:rPr>
      </w:pPr>
      <w:r w:rsidRPr="00004E62">
        <w:rPr>
          <w:color w:val="000000"/>
          <w:szCs w:val="22"/>
          <w:lang w:val="lt-LT"/>
        </w:rPr>
        <w:t>* Pacientai, kurių kūno svoris buvo mažesnis kaip 30 kg, nebuvo įtraukiami į pagrindžiamuosius LRSsNP tyrimus.</w:t>
      </w:r>
    </w:p>
    <w:p w14:paraId="50D2E84E" w14:textId="77777777" w:rsidR="007E0A64" w:rsidRPr="00004E62" w:rsidRDefault="007E0A64" w:rsidP="001F7DED">
      <w:pPr>
        <w:rPr>
          <w:color w:val="000000"/>
          <w:szCs w:val="22"/>
          <w:lang w:val="lt-LT"/>
        </w:rPr>
      </w:pPr>
    </w:p>
    <w:p w14:paraId="4626C6A3" w14:textId="5EBDD716" w:rsidR="007E0A64" w:rsidRPr="00004E62" w:rsidRDefault="00A716FE" w:rsidP="001F7DED">
      <w:pPr>
        <w:pStyle w:val="Text"/>
        <w:keepNext/>
        <w:keepLines/>
        <w:widowControl w:val="0"/>
        <w:spacing w:before="0"/>
        <w:ind w:left="1134" w:hanging="1134"/>
        <w:jc w:val="left"/>
        <w:rPr>
          <w:b/>
          <w:bCs/>
          <w:color w:val="000000"/>
          <w:sz w:val="22"/>
          <w:szCs w:val="22"/>
          <w:lang w:val="lt-LT"/>
        </w:rPr>
      </w:pPr>
      <w:r w:rsidRPr="00004E62">
        <w:rPr>
          <w:b/>
          <w:bCs/>
          <w:color w:val="000000"/>
          <w:sz w:val="22"/>
          <w:szCs w:val="22"/>
          <w:lang w:val="lt-LT"/>
        </w:rPr>
        <w:lastRenderedPageBreak/>
        <w:t>3 lentelė</w:t>
      </w:r>
      <w:r w:rsidRPr="00004E62">
        <w:rPr>
          <w:b/>
          <w:bCs/>
          <w:color w:val="000000"/>
          <w:sz w:val="22"/>
          <w:szCs w:val="22"/>
          <w:lang w:val="lt-LT"/>
        </w:rPr>
        <w:tab/>
        <w:t xml:space="preserve">VARTOTI KAS 2 SAVAITES. Kas 2 savaites į poodį leidžiama </w:t>
      </w:r>
      <w:r w:rsidR="003A0BF7" w:rsidRPr="00004E62">
        <w:rPr>
          <w:b/>
          <w:bCs/>
          <w:color w:val="000000"/>
          <w:sz w:val="22"/>
          <w:szCs w:val="22"/>
          <w:lang w:val="lt-LT"/>
        </w:rPr>
        <w:t xml:space="preserve">omalizumabo </w:t>
      </w:r>
      <w:r w:rsidRPr="00004E62">
        <w:rPr>
          <w:b/>
          <w:bCs/>
          <w:color w:val="000000"/>
          <w:sz w:val="22"/>
          <w:szCs w:val="22"/>
          <w:lang w:val="lt-LT"/>
        </w:rPr>
        <w:t>dozė (miligramais vienai dozei)</w:t>
      </w:r>
    </w:p>
    <w:p w14:paraId="589F2DEF" w14:textId="77777777" w:rsidR="007E0A64" w:rsidRPr="00004E62" w:rsidRDefault="007E0A64" w:rsidP="001F7DED">
      <w:pPr>
        <w:pStyle w:val="Text"/>
        <w:keepNext/>
        <w:spacing w:before="0"/>
        <w:jc w:val="left"/>
        <w:rPr>
          <w:bCs/>
          <w:color w:val="000000"/>
          <w:sz w:val="22"/>
          <w:szCs w:val="22"/>
          <w:lang w:val="lt-LT"/>
        </w:rPr>
      </w:pPr>
    </w:p>
    <w:tbl>
      <w:tblPr>
        <w:tblW w:w="9214" w:type="dxa"/>
        <w:tblInd w:w="108" w:type="dxa"/>
        <w:tblBorders>
          <w:right w:val="single" w:sz="4" w:space="0" w:color="auto"/>
        </w:tblBorders>
        <w:tblLayout w:type="fixed"/>
        <w:tblLook w:val="0000" w:firstRow="0" w:lastRow="0" w:firstColumn="0" w:lastColumn="0" w:noHBand="0" w:noVBand="0"/>
      </w:tblPr>
      <w:tblGrid>
        <w:gridCol w:w="1163"/>
        <w:gridCol w:w="699"/>
        <w:gridCol w:w="817"/>
        <w:gridCol w:w="817"/>
        <w:gridCol w:w="817"/>
        <w:gridCol w:w="817"/>
        <w:gridCol w:w="816"/>
        <w:gridCol w:w="817"/>
        <w:gridCol w:w="817"/>
        <w:gridCol w:w="817"/>
        <w:gridCol w:w="817"/>
      </w:tblGrid>
      <w:tr w:rsidR="007E0A64" w:rsidRPr="00004E62" w14:paraId="1BF471C3" w14:textId="77777777">
        <w:trPr>
          <w:trHeight w:val="404"/>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DB2180B" w14:textId="77777777" w:rsidR="007E0A64" w:rsidRPr="00004E62" w:rsidRDefault="007E0A64" w:rsidP="001F7DED">
            <w:pPr>
              <w:pStyle w:val="Table"/>
              <w:keepNext/>
              <w:keepLines w:val="0"/>
              <w:ind w:left="176" w:hanging="176"/>
              <w:rPr>
                <w:rFonts w:ascii="Times New Roman" w:hAnsi="Times New Roman"/>
                <w:b/>
                <w:color w:val="000000"/>
                <w:sz w:val="22"/>
                <w:szCs w:val="22"/>
                <w:lang w:val="lt-LT"/>
              </w:rPr>
            </w:pPr>
          </w:p>
        </w:tc>
        <w:tc>
          <w:tcPr>
            <w:tcW w:w="8051" w:type="dxa"/>
            <w:gridSpan w:val="10"/>
            <w:tcBorders>
              <w:top w:val="single" w:sz="4" w:space="0" w:color="auto"/>
              <w:left w:val="single" w:sz="4" w:space="0" w:color="auto"/>
              <w:bottom w:val="single" w:sz="4" w:space="0" w:color="auto"/>
            </w:tcBorders>
            <w:shd w:val="clear" w:color="auto" w:fill="auto"/>
            <w:vAlign w:val="bottom"/>
          </w:tcPr>
          <w:p w14:paraId="64513F40"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
                <w:color w:val="000000"/>
                <w:sz w:val="22"/>
                <w:szCs w:val="22"/>
                <w:lang w:val="lt-LT"/>
              </w:rPr>
              <w:t>Kūno svoris (kg)</w:t>
            </w:r>
          </w:p>
        </w:tc>
      </w:tr>
      <w:tr w:rsidR="007E0A64" w:rsidRPr="00004E62" w14:paraId="2AAC227F" w14:textId="77777777">
        <w:trPr>
          <w:trHeight w:val="273"/>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BBD14D1" w14:textId="77777777" w:rsidR="007E0A64" w:rsidRPr="00004E62" w:rsidRDefault="00A716FE" w:rsidP="001F7DED">
            <w:pPr>
              <w:pStyle w:val="Table"/>
              <w:keepNext/>
              <w:keepLines w:val="0"/>
              <w:rPr>
                <w:rFonts w:ascii="Times New Roman" w:hAnsi="Times New Roman"/>
                <w:b/>
                <w:color w:val="000000"/>
                <w:sz w:val="22"/>
                <w:szCs w:val="22"/>
                <w:lang w:val="lt-LT"/>
              </w:rPr>
            </w:pPr>
            <w:r w:rsidRPr="00004E62">
              <w:rPr>
                <w:rFonts w:ascii="Times New Roman" w:hAnsi="Times New Roman"/>
                <w:b/>
                <w:color w:val="000000"/>
                <w:sz w:val="22"/>
                <w:szCs w:val="22"/>
                <w:lang w:val="lt-LT"/>
              </w:rPr>
              <w:t>Pradinis IgE kiekis (TV/ml)</w:t>
            </w:r>
          </w:p>
        </w:tc>
        <w:tc>
          <w:tcPr>
            <w:tcW w:w="699" w:type="dxa"/>
            <w:tcBorders>
              <w:top w:val="single" w:sz="4" w:space="0" w:color="auto"/>
              <w:left w:val="single" w:sz="4" w:space="0" w:color="auto"/>
              <w:bottom w:val="single" w:sz="4" w:space="0" w:color="auto"/>
            </w:tcBorders>
            <w:shd w:val="clear" w:color="auto" w:fill="auto"/>
            <w:vAlign w:val="bottom"/>
          </w:tcPr>
          <w:p w14:paraId="6FD45AA2"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20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25*</w:t>
            </w:r>
          </w:p>
        </w:tc>
        <w:tc>
          <w:tcPr>
            <w:tcW w:w="817" w:type="dxa"/>
            <w:tcBorders>
              <w:top w:val="single" w:sz="4" w:space="0" w:color="auto"/>
              <w:bottom w:val="single" w:sz="4" w:space="0" w:color="auto"/>
            </w:tcBorders>
            <w:shd w:val="clear" w:color="auto" w:fill="auto"/>
            <w:vAlign w:val="bottom"/>
          </w:tcPr>
          <w:p w14:paraId="40A5E858"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25</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30*</w:t>
            </w:r>
          </w:p>
        </w:tc>
        <w:tc>
          <w:tcPr>
            <w:tcW w:w="817" w:type="dxa"/>
            <w:tcBorders>
              <w:top w:val="single" w:sz="4" w:space="0" w:color="auto"/>
              <w:bottom w:val="single" w:sz="4" w:space="0" w:color="auto"/>
            </w:tcBorders>
            <w:shd w:val="clear" w:color="auto" w:fill="auto"/>
            <w:vAlign w:val="bottom"/>
          </w:tcPr>
          <w:p w14:paraId="37CF5C99"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30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40</w:t>
            </w:r>
          </w:p>
        </w:tc>
        <w:tc>
          <w:tcPr>
            <w:tcW w:w="817" w:type="dxa"/>
            <w:tcBorders>
              <w:top w:val="single" w:sz="4" w:space="0" w:color="auto"/>
              <w:bottom w:val="single" w:sz="4" w:space="0" w:color="auto"/>
            </w:tcBorders>
            <w:shd w:val="clear" w:color="auto" w:fill="auto"/>
            <w:vAlign w:val="bottom"/>
          </w:tcPr>
          <w:p w14:paraId="29203140"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40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50</w:t>
            </w:r>
          </w:p>
        </w:tc>
        <w:tc>
          <w:tcPr>
            <w:tcW w:w="817" w:type="dxa"/>
            <w:tcBorders>
              <w:top w:val="single" w:sz="4" w:space="0" w:color="auto"/>
              <w:bottom w:val="single" w:sz="4" w:space="0" w:color="auto"/>
            </w:tcBorders>
            <w:shd w:val="clear" w:color="auto" w:fill="auto"/>
            <w:vAlign w:val="bottom"/>
          </w:tcPr>
          <w:p w14:paraId="530E2BA8"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50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60</w:t>
            </w:r>
          </w:p>
        </w:tc>
        <w:tc>
          <w:tcPr>
            <w:tcW w:w="816" w:type="dxa"/>
            <w:tcBorders>
              <w:top w:val="single" w:sz="4" w:space="0" w:color="auto"/>
              <w:bottom w:val="single" w:sz="4" w:space="0" w:color="auto"/>
            </w:tcBorders>
            <w:shd w:val="clear" w:color="auto" w:fill="auto"/>
            <w:vAlign w:val="bottom"/>
          </w:tcPr>
          <w:p w14:paraId="61ADA9D7"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60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70</w:t>
            </w:r>
          </w:p>
        </w:tc>
        <w:tc>
          <w:tcPr>
            <w:tcW w:w="817" w:type="dxa"/>
            <w:tcBorders>
              <w:top w:val="single" w:sz="4" w:space="0" w:color="auto"/>
              <w:bottom w:val="single" w:sz="4" w:space="0" w:color="auto"/>
            </w:tcBorders>
            <w:shd w:val="clear" w:color="auto" w:fill="auto"/>
            <w:vAlign w:val="bottom"/>
          </w:tcPr>
          <w:p w14:paraId="5E5986D4"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70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80</w:t>
            </w:r>
          </w:p>
        </w:tc>
        <w:tc>
          <w:tcPr>
            <w:tcW w:w="817" w:type="dxa"/>
            <w:tcBorders>
              <w:top w:val="single" w:sz="4" w:space="0" w:color="auto"/>
              <w:bottom w:val="single" w:sz="4" w:space="0" w:color="auto"/>
            </w:tcBorders>
            <w:shd w:val="clear" w:color="auto" w:fill="auto"/>
            <w:vAlign w:val="bottom"/>
          </w:tcPr>
          <w:p w14:paraId="2B96582C"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80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90</w:t>
            </w:r>
          </w:p>
        </w:tc>
        <w:tc>
          <w:tcPr>
            <w:tcW w:w="817" w:type="dxa"/>
            <w:tcBorders>
              <w:top w:val="single" w:sz="4" w:space="0" w:color="auto"/>
              <w:bottom w:val="single" w:sz="4" w:space="0" w:color="auto"/>
              <w:right w:val="nil"/>
            </w:tcBorders>
            <w:shd w:val="clear" w:color="auto" w:fill="auto"/>
            <w:vAlign w:val="bottom"/>
          </w:tcPr>
          <w:p w14:paraId="41C14BB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90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2F82095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125150</w:t>
            </w:r>
          </w:p>
        </w:tc>
      </w:tr>
      <w:tr w:rsidR="007E0A64" w:rsidRPr="00004E62" w14:paraId="1774664F" w14:textId="77777777">
        <w:trPr>
          <w:trHeight w:val="454"/>
        </w:trPr>
        <w:tc>
          <w:tcPr>
            <w:tcW w:w="1163" w:type="dxa"/>
            <w:tcBorders>
              <w:top w:val="single" w:sz="4" w:space="0" w:color="auto"/>
              <w:left w:val="single" w:sz="4" w:space="0" w:color="auto"/>
              <w:right w:val="single" w:sz="4" w:space="0" w:color="auto"/>
            </w:tcBorders>
          </w:tcPr>
          <w:p w14:paraId="28B43336"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30</w:t>
            </w:r>
            <w:r w:rsidRPr="00004E62">
              <w:rPr>
                <w:rFonts w:ascii="Times New Roman" w:hAnsi="Times New Roman"/>
                <w:color w:val="000000"/>
                <w:sz w:val="22"/>
                <w:szCs w:val="22"/>
                <w:lang w:val="lt-LT"/>
              </w:rPr>
              <w:noBreakHyphen/>
              <w:t>100</w:t>
            </w:r>
          </w:p>
        </w:tc>
        <w:tc>
          <w:tcPr>
            <w:tcW w:w="3967" w:type="dxa"/>
            <w:gridSpan w:val="5"/>
            <w:vMerge w:val="restart"/>
            <w:tcBorders>
              <w:top w:val="single" w:sz="4" w:space="0" w:color="auto"/>
              <w:left w:val="single" w:sz="4" w:space="0" w:color="auto"/>
            </w:tcBorders>
            <w:shd w:val="clear" w:color="auto" w:fill="auto"/>
          </w:tcPr>
          <w:p w14:paraId="241D66A0" w14:textId="77777777" w:rsidR="007E0A64" w:rsidRPr="00004E62" w:rsidRDefault="00A716FE" w:rsidP="001F7DED">
            <w:pPr>
              <w:pStyle w:val="Table"/>
              <w:keepNext/>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VARTOTI KAS 4 SAVAITES</w:t>
            </w:r>
          </w:p>
          <w:p w14:paraId="16F6D0F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(ŽR. 2 LENTELĘ)</w:t>
            </w:r>
          </w:p>
        </w:tc>
        <w:tc>
          <w:tcPr>
            <w:tcW w:w="816" w:type="dxa"/>
            <w:tcBorders>
              <w:top w:val="single" w:sz="4" w:space="0" w:color="auto"/>
            </w:tcBorders>
            <w:shd w:val="clear" w:color="auto" w:fill="auto"/>
          </w:tcPr>
          <w:p w14:paraId="15BB0FC3"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tcBorders>
            <w:shd w:val="clear" w:color="auto" w:fill="auto"/>
          </w:tcPr>
          <w:p w14:paraId="44586DA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tcBorders>
            <w:shd w:val="clear" w:color="auto" w:fill="auto"/>
          </w:tcPr>
          <w:p w14:paraId="0F727F66"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tcBorders>
            <w:shd w:val="clear" w:color="auto" w:fill="auto"/>
          </w:tcPr>
          <w:p w14:paraId="368E3197"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tcBorders>
            <w:shd w:val="clear" w:color="auto" w:fill="auto"/>
          </w:tcPr>
          <w:p w14:paraId="081136EA"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7CF31C18" w14:textId="77777777">
        <w:trPr>
          <w:trHeight w:val="454"/>
        </w:trPr>
        <w:tc>
          <w:tcPr>
            <w:tcW w:w="1163" w:type="dxa"/>
            <w:tcBorders>
              <w:left w:val="single" w:sz="4" w:space="0" w:color="auto"/>
              <w:right w:val="single" w:sz="4" w:space="0" w:color="auto"/>
            </w:tcBorders>
          </w:tcPr>
          <w:p w14:paraId="67859A1F"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100</w:t>
            </w:r>
            <w:r w:rsidRPr="00004E62">
              <w:rPr>
                <w:rFonts w:ascii="Times New Roman" w:hAnsi="Times New Roman"/>
                <w:color w:val="000000"/>
                <w:sz w:val="22"/>
                <w:szCs w:val="22"/>
                <w:lang w:val="lt-LT"/>
              </w:rPr>
              <w:noBreakHyphen/>
              <w:t>200</w:t>
            </w:r>
          </w:p>
        </w:tc>
        <w:tc>
          <w:tcPr>
            <w:tcW w:w="3967" w:type="dxa"/>
            <w:gridSpan w:val="5"/>
            <w:vMerge/>
            <w:tcBorders>
              <w:left w:val="single" w:sz="4" w:space="0" w:color="auto"/>
            </w:tcBorders>
            <w:shd w:val="clear" w:color="auto" w:fill="auto"/>
          </w:tcPr>
          <w:p w14:paraId="0B7684A9"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6" w:type="dxa"/>
            <w:shd w:val="clear" w:color="auto" w:fill="auto"/>
          </w:tcPr>
          <w:p w14:paraId="5CCC025D"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198381C1"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65158607"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05C3AE3C"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3EFFF8A8"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2A6BB341" w14:textId="77777777">
        <w:trPr>
          <w:trHeight w:val="454"/>
        </w:trPr>
        <w:tc>
          <w:tcPr>
            <w:tcW w:w="1163" w:type="dxa"/>
            <w:tcBorders>
              <w:left w:val="single" w:sz="4" w:space="0" w:color="auto"/>
              <w:right w:val="single" w:sz="4" w:space="0" w:color="auto"/>
            </w:tcBorders>
          </w:tcPr>
          <w:p w14:paraId="1589C779"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200</w:t>
            </w:r>
            <w:r w:rsidRPr="00004E62">
              <w:rPr>
                <w:rFonts w:ascii="Times New Roman" w:hAnsi="Times New Roman"/>
                <w:color w:val="000000"/>
                <w:sz w:val="22"/>
                <w:szCs w:val="22"/>
                <w:lang w:val="lt-LT"/>
              </w:rPr>
              <w:noBreakHyphen/>
              <w:t>300</w:t>
            </w:r>
          </w:p>
        </w:tc>
        <w:tc>
          <w:tcPr>
            <w:tcW w:w="699" w:type="dxa"/>
            <w:tcBorders>
              <w:left w:val="single" w:sz="4" w:space="0" w:color="auto"/>
            </w:tcBorders>
            <w:shd w:val="clear" w:color="auto" w:fill="auto"/>
          </w:tcPr>
          <w:p w14:paraId="61B61F1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22D35653"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20A384F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3C31F21E"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63224DAD"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6" w:type="dxa"/>
            <w:shd w:val="clear" w:color="auto" w:fill="auto"/>
          </w:tcPr>
          <w:p w14:paraId="360ACB74"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572BE04E"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4948EEE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right w:val="single" w:sz="4" w:space="0" w:color="auto"/>
            </w:tcBorders>
            <w:shd w:val="clear" w:color="auto" w:fill="auto"/>
          </w:tcPr>
          <w:p w14:paraId="0E01A9E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single" w:sz="4" w:space="0" w:color="auto"/>
            </w:tcBorders>
            <w:shd w:val="clear" w:color="auto" w:fill="auto"/>
          </w:tcPr>
          <w:p w14:paraId="70DEB25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r>
      <w:tr w:rsidR="007E0A64" w:rsidRPr="00004E62" w14:paraId="47CDE828" w14:textId="77777777">
        <w:trPr>
          <w:trHeight w:val="454"/>
        </w:trPr>
        <w:tc>
          <w:tcPr>
            <w:tcW w:w="1163" w:type="dxa"/>
            <w:tcBorders>
              <w:left w:val="single" w:sz="4" w:space="0" w:color="auto"/>
              <w:right w:val="single" w:sz="4" w:space="0" w:color="auto"/>
            </w:tcBorders>
          </w:tcPr>
          <w:p w14:paraId="00C898C3"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300</w:t>
            </w:r>
            <w:r w:rsidRPr="00004E62">
              <w:rPr>
                <w:rFonts w:ascii="Times New Roman" w:hAnsi="Times New Roman"/>
                <w:color w:val="000000"/>
                <w:sz w:val="22"/>
                <w:szCs w:val="22"/>
                <w:lang w:val="lt-LT"/>
              </w:rPr>
              <w:noBreakHyphen/>
              <w:t>400</w:t>
            </w:r>
          </w:p>
        </w:tc>
        <w:tc>
          <w:tcPr>
            <w:tcW w:w="699" w:type="dxa"/>
            <w:tcBorders>
              <w:left w:val="single" w:sz="4" w:space="0" w:color="auto"/>
            </w:tcBorders>
            <w:shd w:val="clear" w:color="auto" w:fill="auto"/>
          </w:tcPr>
          <w:p w14:paraId="2A9923A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4FF92A43"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24D72FF6"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6E57A377"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332707CA"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6" w:type="dxa"/>
            <w:shd w:val="clear" w:color="auto" w:fill="auto"/>
          </w:tcPr>
          <w:p w14:paraId="7B629816"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10717DAE"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right w:val="single" w:sz="4" w:space="0" w:color="auto"/>
            </w:tcBorders>
            <w:shd w:val="clear" w:color="auto" w:fill="auto"/>
          </w:tcPr>
          <w:p w14:paraId="6CEF2F16"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single" w:sz="4" w:space="0" w:color="auto"/>
            </w:tcBorders>
            <w:shd w:val="clear" w:color="auto" w:fill="auto"/>
          </w:tcPr>
          <w:p w14:paraId="2EEE45A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tcBorders>
            <w:shd w:val="clear" w:color="auto" w:fill="auto"/>
          </w:tcPr>
          <w:p w14:paraId="05F29F17"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r>
      <w:tr w:rsidR="007E0A64" w:rsidRPr="00004E62" w14:paraId="0800E4D5" w14:textId="77777777">
        <w:trPr>
          <w:trHeight w:val="454"/>
        </w:trPr>
        <w:tc>
          <w:tcPr>
            <w:tcW w:w="1163" w:type="dxa"/>
            <w:tcBorders>
              <w:left w:val="single" w:sz="4" w:space="0" w:color="auto"/>
              <w:right w:val="single" w:sz="4" w:space="0" w:color="auto"/>
            </w:tcBorders>
          </w:tcPr>
          <w:p w14:paraId="41502637"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400</w:t>
            </w:r>
            <w:r w:rsidRPr="00004E62">
              <w:rPr>
                <w:rFonts w:ascii="Times New Roman" w:hAnsi="Times New Roman"/>
                <w:color w:val="000000"/>
                <w:sz w:val="22"/>
                <w:szCs w:val="22"/>
                <w:lang w:val="lt-LT"/>
              </w:rPr>
              <w:noBreakHyphen/>
              <w:t>500</w:t>
            </w:r>
          </w:p>
        </w:tc>
        <w:tc>
          <w:tcPr>
            <w:tcW w:w="699" w:type="dxa"/>
            <w:tcBorders>
              <w:left w:val="single" w:sz="4" w:space="0" w:color="auto"/>
            </w:tcBorders>
            <w:shd w:val="clear" w:color="auto" w:fill="auto"/>
          </w:tcPr>
          <w:p w14:paraId="3AD6E419"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60F95DE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59958545"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58269409"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5B0A13A8"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6" w:type="dxa"/>
            <w:tcBorders>
              <w:bottom w:val="single" w:sz="4" w:space="0" w:color="auto"/>
              <w:right w:val="single" w:sz="4" w:space="0" w:color="auto"/>
            </w:tcBorders>
            <w:shd w:val="clear" w:color="auto" w:fill="auto"/>
          </w:tcPr>
          <w:p w14:paraId="2CA0ED92"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single" w:sz="4" w:space="0" w:color="auto"/>
            </w:tcBorders>
            <w:shd w:val="clear" w:color="auto" w:fill="auto"/>
          </w:tcPr>
          <w:p w14:paraId="34C6D63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817" w:type="dxa"/>
            <w:tcBorders>
              <w:top w:val="single" w:sz="4" w:space="0" w:color="auto"/>
            </w:tcBorders>
            <w:shd w:val="clear" w:color="auto" w:fill="auto"/>
          </w:tcPr>
          <w:p w14:paraId="4B144C67"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817" w:type="dxa"/>
            <w:tcBorders>
              <w:bottom w:val="nil"/>
            </w:tcBorders>
            <w:shd w:val="clear" w:color="auto" w:fill="auto"/>
          </w:tcPr>
          <w:p w14:paraId="64C3D82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bottom w:val="single" w:sz="4" w:space="0" w:color="auto"/>
            </w:tcBorders>
            <w:shd w:val="clear" w:color="auto" w:fill="auto"/>
          </w:tcPr>
          <w:p w14:paraId="4847DD48"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r>
      <w:tr w:rsidR="007E0A64" w:rsidRPr="00004E62" w14:paraId="5C8B9619" w14:textId="77777777">
        <w:trPr>
          <w:trHeight w:val="454"/>
        </w:trPr>
        <w:tc>
          <w:tcPr>
            <w:tcW w:w="1163" w:type="dxa"/>
            <w:tcBorders>
              <w:left w:val="single" w:sz="4" w:space="0" w:color="auto"/>
              <w:right w:val="single" w:sz="4" w:space="0" w:color="auto"/>
            </w:tcBorders>
          </w:tcPr>
          <w:p w14:paraId="25577268"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500</w:t>
            </w:r>
            <w:r w:rsidRPr="00004E62">
              <w:rPr>
                <w:rFonts w:ascii="Times New Roman" w:hAnsi="Times New Roman"/>
                <w:color w:val="000000"/>
                <w:sz w:val="22"/>
                <w:szCs w:val="22"/>
                <w:lang w:val="lt-LT"/>
              </w:rPr>
              <w:noBreakHyphen/>
              <w:t>600</w:t>
            </w:r>
          </w:p>
        </w:tc>
        <w:tc>
          <w:tcPr>
            <w:tcW w:w="699" w:type="dxa"/>
            <w:tcBorders>
              <w:left w:val="single" w:sz="4" w:space="0" w:color="auto"/>
            </w:tcBorders>
            <w:shd w:val="clear" w:color="auto" w:fill="auto"/>
          </w:tcPr>
          <w:p w14:paraId="26CCCE02"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1A07EE7B"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Pr>
          <w:p w14:paraId="3D54B0A9"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Pr>
          <w:p w14:paraId="750A2446"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right w:val="single" w:sz="4" w:space="0" w:color="auto"/>
            </w:tcBorders>
          </w:tcPr>
          <w:p w14:paraId="211E8C50"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6" w:type="dxa"/>
            <w:tcBorders>
              <w:top w:val="single" w:sz="4" w:space="0" w:color="auto"/>
              <w:left w:val="single" w:sz="4" w:space="0" w:color="auto"/>
            </w:tcBorders>
          </w:tcPr>
          <w:p w14:paraId="2BF9AEB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817" w:type="dxa"/>
          </w:tcPr>
          <w:p w14:paraId="24B020D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tcBorders>
          </w:tcPr>
          <w:p w14:paraId="13E8655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single" w:sz="4" w:space="0" w:color="auto"/>
              <w:right w:val="single" w:sz="4" w:space="0" w:color="auto"/>
            </w:tcBorders>
          </w:tcPr>
          <w:p w14:paraId="5585A6C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7" w:type="dxa"/>
            <w:tcBorders>
              <w:top w:val="single" w:sz="4" w:space="0" w:color="auto"/>
              <w:left w:val="single" w:sz="4" w:space="0" w:color="auto"/>
            </w:tcBorders>
            <w:shd w:val="clear" w:color="auto" w:fill="auto"/>
          </w:tcPr>
          <w:p w14:paraId="035B31A1"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r>
      <w:tr w:rsidR="007E0A64" w:rsidRPr="00004E62" w14:paraId="005D7670" w14:textId="77777777">
        <w:trPr>
          <w:trHeight w:val="454"/>
        </w:trPr>
        <w:tc>
          <w:tcPr>
            <w:tcW w:w="1163" w:type="dxa"/>
            <w:tcBorders>
              <w:left w:val="single" w:sz="4" w:space="0" w:color="auto"/>
              <w:right w:val="single" w:sz="4" w:space="0" w:color="auto"/>
            </w:tcBorders>
          </w:tcPr>
          <w:p w14:paraId="720A2827"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600</w:t>
            </w:r>
            <w:r w:rsidRPr="00004E62">
              <w:rPr>
                <w:rFonts w:ascii="Times New Roman" w:hAnsi="Times New Roman"/>
                <w:color w:val="000000"/>
                <w:sz w:val="22"/>
                <w:szCs w:val="22"/>
                <w:lang w:val="lt-LT"/>
              </w:rPr>
              <w:noBreakHyphen/>
              <w:t>700</w:t>
            </w:r>
          </w:p>
        </w:tc>
        <w:tc>
          <w:tcPr>
            <w:tcW w:w="699" w:type="dxa"/>
            <w:tcBorders>
              <w:left w:val="single" w:sz="4" w:space="0" w:color="auto"/>
              <w:bottom w:val="single" w:sz="4" w:space="0" w:color="auto"/>
              <w:right w:val="single" w:sz="4" w:space="0" w:color="auto"/>
            </w:tcBorders>
            <w:shd w:val="clear" w:color="auto" w:fill="auto"/>
          </w:tcPr>
          <w:p w14:paraId="0AB34FAA"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single" w:sz="4" w:space="0" w:color="auto"/>
              <w:right w:val="single" w:sz="4" w:space="0" w:color="auto"/>
            </w:tcBorders>
          </w:tcPr>
          <w:p w14:paraId="1C03EB07"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7" w:type="dxa"/>
            <w:tcBorders>
              <w:left w:val="single" w:sz="4" w:space="0" w:color="auto"/>
              <w:bottom w:val="single" w:sz="4" w:space="0" w:color="auto"/>
            </w:tcBorders>
          </w:tcPr>
          <w:p w14:paraId="5D5C1CD8"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right w:val="single" w:sz="4" w:space="0" w:color="auto"/>
            </w:tcBorders>
          </w:tcPr>
          <w:p w14:paraId="31CB783D"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single" w:sz="4" w:space="0" w:color="auto"/>
            </w:tcBorders>
          </w:tcPr>
          <w:p w14:paraId="65D099F8"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816" w:type="dxa"/>
          </w:tcPr>
          <w:p w14:paraId="0EAFA8D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Pr>
          <w:p w14:paraId="03EC3F1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right w:val="single" w:sz="4" w:space="0" w:color="auto"/>
            </w:tcBorders>
          </w:tcPr>
          <w:p w14:paraId="193CC45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top w:val="single" w:sz="4" w:space="0" w:color="auto"/>
              <w:left w:val="single" w:sz="4" w:space="0" w:color="auto"/>
            </w:tcBorders>
            <w:shd w:val="clear" w:color="auto" w:fill="auto"/>
          </w:tcPr>
          <w:p w14:paraId="4B455B41"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3ECAAD0C" w14:textId="77777777" w:rsidR="007E0A64" w:rsidRPr="00004E62" w:rsidRDefault="007E0A64" w:rsidP="001F7DED">
            <w:pPr>
              <w:pStyle w:val="Table"/>
              <w:keepNext/>
              <w:keepLines w:val="0"/>
              <w:rPr>
                <w:rFonts w:ascii="Times New Roman" w:hAnsi="Times New Roman"/>
                <w:color w:val="000000"/>
                <w:sz w:val="22"/>
                <w:szCs w:val="22"/>
                <w:lang w:val="lt-LT"/>
              </w:rPr>
            </w:pPr>
          </w:p>
        </w:tc>
      </w:tr>
      <w:tr w:rsidR="007E0A64" w:rsidRPr="00004E62" w14:paraId="5D2F9B30" w14:textId="77777777">
        <w:trPr>
          <w:trHeight w:val="454"/>
        </w:trPr>
        <w:tc>
          <w:tcPr>
            <w:tcW w:w="1163" w:type="dxa"/>
            <w:tcBorders>
              <w:left w:val="single" w:sz="4" w:space="0" w:color="auto"/>
              <w:right w:val="single" w:sz="4" w:space="0" w:color="auto"/>
            </w:tcBorders>
          </w:tcPr>
          <w:p w14:paraId="1C954855"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700</w:t>
            </w:r>
            <w:r w:rsidRPr="00004E62">
              <w:rPr>
                <w:rFonts w:ascii="Times New Roman" w:hAnsi="Times New Roman"/>
                <w:bCs/>
                <w:color w:val="000000"/>
                <w:sz w:val="22"/>
                <w:szCs w:val="22"/>
                <w:lang w:val="lt-LT"/>
              </w:rPr>
              <w:noBreakHyphen/>
              <w:t>800</w:t>
            </w:r>
          </w:p>
        </w:tc>
        <w:tc>
          <w:tcPr>
            <w:tcW w:w="699" w:type="dxa"/>
            <w:tcBorders>
              <w:top w:val="single" w:sz="4" w:space="0" w:color="auto"/>
              <w:left w:val="single" w:sz="4" w:space="0" w:color="auto"/>
            </w:tcBorders>
          </w:tcPr>
          <w:p w14:paraId="2604ADB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Pr>
          <w:p w14:paraId="1C88F643"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Borders>
              <w:top w:val="single" w:sz="4" w:space="0" w:color="auto"/>
            </w:tcBorders>
          </w:tcPr>
          <w:p w14:paraId="4D5C255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Borders>
              <w:top w:val="single" w:sz="4" w:space="0" w:color="auto"/>
            </w:tcBorders>
          </w:tcPr>
          <w:p w14:paraId="6311022C"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Pr>
          <w:p w14:paraId="1E8D3917"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6" w:type="dxa"/>
          </w:tcPr>
          <w:p w14:paraId="2AD3D86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tcBorders>
          </w:tcPr>
          <w:p w14:paraId="1C22F33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bottom w:val="single" w:sz="4" w:space="0" w:color="auto"/>
              <w:right w:val="single" w:sz="4" w:space="0" w:color="auto"/>
            </w:tcBorders>
          </w:tcPr>
          <w:p w14:paraId="03D8629D"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7" w:type="dxa"/>
            <w:tcBorders>
              <w:left w:val="single" w:sz="4" w:space="0" w:color="auto"/>
            </w:tcBorders>
            <w:shd w:val="clear" w:color="auto" w:fill="auto"/>
          </w:tcPr>
          <w:p w14:paraId="1F4BE346"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3D5ABDC9" w14:textId="77777777" w:rsidR="007E0A64" w:rsidRPr="00004E62" w:rsidRDefault="007E0A64" w:rsidP="001F7DED">
            <w:pPr>
              <w:pStyle w:val="Table"/>
              <w:keepNext/>
              <w:keepLines w:val="0"/>
              <w:rPr>
                <w:rFonts w:ascii="Times New Roman" w:hAnsi="Times New Roman"/>
                <w:color w:val="000000"/>
                <w:sz w:val="22"/>
                <w:szCs w:val="22"/>
                <w:lang w:val="lt-LT"/>
              </w:rPr>
            </w:pPr>
          </w:p>
        </w:tc>
      </w:tr>
      <w:tr w:rsidR="007E0A64" w:rsidRPr="00004E62" w14:paraId="1053915A" w14:textId="77777777">
        <w:trPr>
          <w:trHeight w:val="454"/>
        </w:trPr>
        <w:tc>
          <w:tcPr>
            <w:tcW w:w="1163" w:type="dxa"/>
            <w:tcBorders>
              <w:left w:val="single" w:sz="4" w:space="0" w:color="auto"/>
              <w:right w:val="single" w:sz="4" w:space="0" w:color="auto"/>
            </w:tcBorders>
          </w:tcPr>
          <w:p w14:paraId="0661721C" w14:textId="77777777"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800</w:t>
            </w:r>
            <w:r w:rsidRPr="00004E62">
              <w:rPr>
                <w:rFonts w:ascii="Times New Roman" w:hAnsi="Times New Roman"/>
                <w:bCs/>
                <w:color w:val="000000"/>
                <w:sz w:val="22"/>
                <w:szCs w:val="22"/>
                <w:lang w:val="lt-LT"/>
              </w:rPr>
              <w:noBreakHyphen/>
              <w:t>900</w:t>
            </w:r>
          </w:p>
        </w:tc>
        <w:tc>
          <w:tcPr>
            <w:tcW w:w="699" w:type="dxa"/>
            <w:tcBorders>
              <w:left w:val="single" w:sz="4" w:space="0" w:color="auto"/>
            </w:tcBorders>
          </w:tcPr>
          <w:p w14:paraId="63633E5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Pr>
          <w:p w14:paraId="715B62D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Pr>
          <w:p w14:paraId="59EC1777"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Pr>
          <w:p w14:paraId="514D1B27"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Pr>
          <w:p w14:paraId="161788BA"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6" w:type="dxa"/>
            <w:tcBorders>
              <w:bottom w:val="nil"/>
            </w:tcBorders>
          </w:tcPr>
          <w:p w14:paraId="1FE50E1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bottom w:val="single" w:sz="4" w:space="0" w:color="auto"/>
              <w:right w:val="single" w:sz="4" w:space="0" w:color="auto"/>
            </w:tcBorders>
          </w:tcPr>
          <w:p w14:paraId="3159EC2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7" w:type="dxa"/>
            <w:tcBorders>
              <w:top w:val="single" w:sz="4" w:space="0" w:color="auto"/>
              <w:left w:val="single" w:sz="4" w:space="0" w:color="auto"/>
            </w:tcBorders>
            <w:shd w:val="clear" w:color="auto" w:fill="auto"/>
          </w:tcPr>
          <w:p w14:paraId="61C69586"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1A631657"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665CC738" w14:textId="77777777" w:rsidR="007E0A64" w:rsidRPr="00004E62" w:rsidRDefault="007E0A64" w:rsidP="001F7DED">
            <w:pPr>
              <w:pStyle w:val="Table"/>
              <w:keepNext/>
              <w:keepLines w:val="0"/>
              <w:rPr>
                <w:rFonts w:ascii="Times New Roman" w:hAnsi="Times New Roman"/>
                <w:color w:val="000000"/>
                <w:sz w:val="22"/>
                <w:szCs w:val="22"/>
                <w:lang w:val="lt-LT"/>
              </w:rPr>
            </w:pPr>
          </w:p>
        </w:tc>
      </w:tr>
      <w:tr w:rsidR="007E0A64" w:rsidRPr="00004E62" w14:paraId="3526FF0E" w14:textId="77777777">
        <w:trPr>
          <w:trHeight w:val="454"/>
        </w:trPr>
        <w:tc>
          <w:tcPr>
            <w:tcW w:w="1163" w:type="dxa"/>
            <w:tcBorders>
              <w:left w:val="single" w:sz="4" w:space="0" w:color="auto"/>
              <w:right w:val="single" w:sz="4" w:space="0" w:color="auto"/>
            </w:tcBorders>
          </w:tcPr>
          <w:p w14:paraId="70FBF3A6" w14:textId="689C6830"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900</w:t>
            </w:r>
            <w:r w:rsidRPr="00004E62">
              <w:rPr>
                <w:rFonts w:ascii="Times New Roman" w:hAnsi="Times New Roman"/>
                <w:bCs/>
                <w:color w:val="000000"/>
                <w:sz w:val="22"/>
                <w:szCs w:val="22"/>
                <w:lang w:val="lt-LT"/>
              </w:rPr>
              <w:noBreakHyphen/>
            </w:r>
            <w:r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000</w:t>
            </w:r>
          </w:p>
        </w:tc>
        <w:tc>
          <w:tcPr>
            <w:tcW w:w="699" w:type="dxa"/>
            <w:tcBorders>
              <w:left w:val="single" w:sz="4" w:space="0" w:color="auto"/>
            </w:tcBorders>
          </w:tcPr>
          <w:p w14:paraId="0CBF0BDD"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Pr>
          <w:p w14:paraId="1836C7C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Pr>
          <w:p w14:paraId="089AAA0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Pr>
          <w:p w14:paraId="3079CA1A"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tcBorders>
          </w:tcPr>
          <w:p w14:paraId="4B4B0F14"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6" w:type="dxa"/>
            <w:tcBorders>
              <w:bottom w:val="single" w:sz="4" w:space="0" w:color="auto"/>
              <w:right w:val="single" w:sz="4" w:space="0" w:color="auto"/>
            </w:tcBorders>
          </w:tcPr>
          <w:p w14:paraId="198E3E9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7" w:type="dxa"/>
            <w:tcBorders>
              <w:top w:val="single" w:sz="4" w:space="0" w:color="auto"/>
              <w:left w:val="single" w:sz="4" w:space="0" w:color="auto"/>
            </w:tcBorders>
            <w:shd w:val="clear" w:color="auto" w:fill="auto"/>
          </w:tcPr>
          <w:p w14:paraId="010510C3"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3A60C8C1"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2E026BA2"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2DE7EAC9" w14:textId="77777777" w:rsidR="007E0A64" w:rsidRPr="00004E62" w:rsidRDefault="007E0A64" w:rsidP="001F7DED">
            <w:pPr>
              <w:pStyle w:val="Table"/>
              <w:keepNext/>
              <w:keepLines w:val="0"/>
              <w:rPr>
                <w:rFonts w:ascii="Times New Roman" w:hAnsi="Times New Roman"/>
                <w:color w:val="000000"/>
                <w:sz w:val="22"/>
                <w:szCs w:val="22"/>
                <w:lang w:val="lt-LT"/>
              </w:rPr>
            </w:pPr>
          </w:p>
        </w:tc>
      </w:tr>
      <w:tr w:rsidR="007E0A64" w:rsidRPr="00004E62" w14:paraId="2C3B2DE0" w14:textId="77777777">
        <w:trPr>
          <w:trHeight w:val="454"/>
        </w:trPr>
        <w:tc>
          <w:tcPr>
            <w:tcW w:w="1163" w:type="dxa"/>
            <w:tcBorders>
              <w:left w:val="single" w:sz="4" w:space="0" w:color="auto"/>
              <w:right w:val="single" w:sz="4" w:space="0" w:color="auto"/>
            </w:tcBorders>
          </w:tcPr>
          <w:p w14:paraId="3413945A" w14:textId="04BFF573"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000</w:t>
            </w:r>
            <w:r w:rsidRPr="00004E62">
              <w:rPr>
                <w:rFonts w:ascii="Times New Roman" w:hAnsi="Times New Roman"/>
                <w:bCs/>
                <w:color w:val="000000"/>
                <w:sz w:val="22"/>
                <w:szCs w:val="22"/>
                <w:lang w:val="lt-LT"/>
              </w:rPr>
              <w:noBreakHyphen/>
            </w:r>
            <w:r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100</w:t>
            </w:r>
          </w:p>
        </w:tc>
        <w:tc>
          <w:tcPr>
            <w:tcW w:w="699" w:type="dxa"/>
            <w:tcBorders>
              <w:left w:val="single" w:sz="4" w:space="0" w:color="auto"/>
            </w:tcBorders>
          </w:tcPr>
          <w:p w14:paraId="6E2F197C"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Pr>
          <w:p w14:paraId="1FF18D4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Pr>
          <w:p w14:paraId="10C4BCF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Pr>
          <w:p w14:paraId="6692656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right w:val="single" w:sz="4" w:space="0" w:color="auto"/>
            </w:tcBorders>
          </w:tcPr>
          <w:p w14:paraId="194A5062"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6" w:type="dxa"/>
            <w:tcBorders>
              <w:top w:val="single" w:sz="4" w:space="0" w:color="auto"/>
              <w:left w:val="single" w:sz="4" w:space="0" w:color="auto"/>
            </w:tcBorders>
            <w:shd w:val="clear" w:color="auto" w:fill="auto"/>
          </w:tcPr>
          <w:p w14:paraId="52FA7925"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6E066D76"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07A22CB9"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739A7B90"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shd w:val="clear" w:color="auto" w:fill="auto"/>
          </w:tcPr>
          <w:p w14:paraId="088332A9" w14:textId="77777777" w:rsidR="007E0A64" w:rsidRPr="00004E62" w:rsidRDefault="007E0A64" w:rsidP="001F7DED">
            <w:pPr>
              <w:pStyle w:val="Table"/>
              <w:keepNext/>
              <w:keepLines w:val="0"/>
              <w:rPr>
                <w:rFonts w:ascii="Times New Roman" w:hAnsi="Times New Roman"/>
                <w:color w:val="000000"/>
                <w:sz w:val="22"/>
                <w:szCs w:val="22"/>
                <w:lang w:val="lt-LT"/>
              </w:rPr>
            </w:pPr>
          </w:p>
        </w:tc>
      </w:tr>
      <w:tr w:rsidR="007E0A64" w:rsidRPr="00004E62" w14:paraId="17306DB5" w14:textId="77777777">
        <w:trPr>
          <w:trHeight w:val="454"/>
        </w:trPr>
        <w:tc>
          <w:tcPr>
            <w:tcW w:w="1163" w:type="dxa"/>
            <w:tcBorders>
              <w:left w:val="single" w:sz="4" w:space="0" w:color="auto"/>
              <w:right w:val="single" w:sz="4" w:space="0" w:color="auto"/>
            </w:tcBorders>
          </w:tcPr>
          <w:p w14:paraId="755BB1DB" w14:textId="6BE6CCF9"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100</w:t>
            </w:r>
            <w:r w:rsidRPr="00004E62">
              <w:rPr>
                <w:rFonts w:ascii="Times New Roman" w:hAnsi="Times New Roman"/>
                <w:bCs/>
                <w:color w:val="000000"/>
                <w:sz w:val="22"/>
                <w:szCs w:val="22"/>
                <w:lang w:val="lt-LT"/>
              </w:rPr>
              <w:noBreakHyphen/>
            </w:r>
            <w:r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200</w:t>
            </w:r>
          </w:p>
        </w:tc>
        <w:tc>
          <w:tcPr>
            <w:tcW w:w="699" w:type="dxa"/>
            <w:tcBorders>
              <w:left w:val="single" w:sz="4" w:space="0" w:color="auto"/>
            </w:tcBorders>
          </w:tcPr>
          <w:p w14:paraId="59C3035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Pr>
          <w:p w14:paraId="2963DFEC"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Pr>
          <w:p w14:paraId="779226DD"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tcBorders>
          </w:tcPr>
          <w:p w14:paraId="3CE9ED1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bottom w:val="single" w:sz="4" w:space="0" w:color="auto"/>
              <w:right w:val="single" w:sz="4" w:space="0" w:color="auto"/>
            </w:tcBorders>
          </w:tcPr>
          <w:p w14:paraId="7539481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4084" w:type="dxa"/>
            <w:gridSpan w:val="5"/>
            <w:tcBorders>
              <w:left w:val="single" w:sz="4" w:space="0" w:color="auto"/>
            </w:tcBorders>
            <w:shd w:val="clear" w:color="auto" w:fill="auto"/>
          </w:tcPr>
          <w:p w14:paraId="3190B304" w14:textId="77777777" w:rsidR="007E0A64" w:rsidRPr="00004E62" w:rsidRDefault="00A716FE" w:rsidP="001F7DED">
            <w:pPr>
              <w:keepNext/>
              <w:rPr>
                <w:szCs w:val="22"/>
                <w:lang w:val="lt-LT"/>
              </w:rPr>
            </w:pPr>
            <w:r w:rsidRPr="00004E62">
              <w:rPr>
                <w:color w:val="000000"/>
                <w:szCs w:val="22"/>
                <w:lang w:val="lt-LT"/>
              </w:rPr>
              <w:t>Nepakanka duomenų, kad būtų galima rekomenduoti dozę</w:t>
            </w:r>
          </w:p>
        </w:tc>
      </w:tr>
      <w:tr w:rsidR="007E0A64" w:rsidRPr="00004E62" w14:paraId="0C66EFDA" w14:textId="77777777">
        <w:trPr>
          <w:trHeight w:val="454"/>
        </w:trPr>
        <w:tc>
          <w:tcPr>
            <w:tcW w:w="1163" w:type="dxa"/>
            <w:tcBorders>
              <w:left w:val="single" w:sz="4" w:space="0" w:color="auto"/>
              <w:right w:val="single" w:sz="4" w:space="0" w:color="auto"/>
            </w:tcBorders>
          </w:tcPr>
          <w:p w14:paraId="37ED76A5" w14:textId="422411A0"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200</w:t>
            </w:r>
            <w:r w:rsidRPr="00004E62">
              <w:rPr>
                <w:rFonts w:ascii="Times New Roman" w:hAnsi="Times New Roman"/>
                <w:bCs/>
                <w:color w:val="000000"/>
                <w:sz w:val="22"/>
                <w:szCs w:val="22"/>
                <w:lang w:val="lt-LT"/>
              </w:rPr>
              <w:noBreakHyphen/>
            </w:r>
            <w:r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300</w:t>
            </w:r>
          </w:p>
        </w:tc>
        <w:tc>
          <w:tcPr>
            <w:tcW w:w="699" w:type="dxa"/>
            <w:tcBorders>
              <w:left w:val="single" w:sz="4" w:space="0" w:color="auto"/>
              <w:bottom w:val="nil"/>
            </w:tcBorders>
          </w:tcPr>
          <w:p w14:paraId="2BED7321"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Borders>
              <w:bottom w:val="nil"/>
            </w:tcBorders>
          </w:tcPr>
          <w:p w14:paraId="4F669500"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Borders>
              <w:bottom w:val="nil"/>
            </w:tcBorders>
          </w:tcPr>
          <w:p w14:paraId="2D6EFCF0"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right w:val="single" w:sz="4" w:space="0" w:color="auto"/>
            </w:tcBorders>
          </w:tcPr>
          <w:p w14:paraId="15EA5829"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top w:val="single" w:sz="4" w:space="0" w:color="auto"/>
              <w:left w:val="single" w:sz="4" w:space="0" w:color="auto"/>
              <w:bottom w:val="nil"/>
            </w:tcBorders>
            <w:shd w:val="clear" w:color="auto" w:fill="auto"/>
          </w:tcPr>
          <w:p w14:paraId="5A44CF9F"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6" w:type="dxa"/>
            <w:tcBorders>
              <w:bottom w:val="nil"/>
            </w:tcBorders>
            <w:shd w:val="clear" w:color="auto" w:fill="auto"/>
          </w:tcPr>
          <w:p w14:paraId="1CDDDF7B"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nil"/>
            </w:tcBorders>
            <w:shd w:val="clear" w:color="auto" w:fill="auto"/>
          </w:tcPr>
          <w:p w14:paraId="06D32790"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nil"/>
            </w:tcBorders>
            <w:shd w:val="clear" w:color="auto" w:fill="auto"/>
          </w:tcPr>
          <w:p w14:paraId="6DA1636D"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nil"/>
            </w:tcBorders>
            <w:shd w:val="clear" w:color="auto" w:fill="auto"/>
          </w:tcPr>
          <w:p w14:paraId="63703B91"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nil"/>
            </w:tcBorders>
            <w:shd w:val="clear" w:color="auto" w:fill="auto"/>
          </w:tcPr>
          <w:p w14:paraId="63AA03F6" w14:textId="77777777" w:rsidR="007E0A64" w:rsidRPr="00004E62" w:rsidRDefault="007E0A64" w:rsidP="001F7DED">
            <w:pPr>
              <w:pStyle w:val="Table"/>
              <w:keepNext/>
              <w:keepLines w:val="0"/>
              <w:rPr>
                <w:rFonts w:ascii="Times New Roman" w:hAnsi="Times New Roman"/>
                <w:color w:val="000000"/>
                <w:sz w:val="22"/>
                <w:szCs w:val="22"/>
                <w:lang w:val="lt-LT"/>
              </w:rPr>
            </w:pPr>
          </w:p>
        </w:tc>
      </w:tr>
      <w:tr w:rsidR="007E0A64" w:rsidRPr="00004E62" w14:paraId="148B72DD" w14:textId="77777777">
        <w:trPr>
          <w:trHeight w:val="454"/>
        </w:trPr>
        <w:tc>
          <w:tcPr>
            <w:tcW w:w="1163" w:type="dxa"/>
            <w:tcBorders>
              <w:left w:val="single" w:sz="4" w:space="0" w:color="auto"/>
              <w:bottom w:val="single" w:sz="4" w:space="0" w:color="auto"/>
              <w:right w:val="single" w:sz="4" w:space="0" w:color="auto"/>
            </w:tcBorders>
          </w:tcPr>
          <w:p w14:paraId="640C3EDB" w14:textId="013C709F" w:rsidR="007E0A64" w:rsidRPr="00004E62" w:rsidRDefault="00A716FE" w:rsidP="001F7DED">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300</w:t>
            </w:r>
            <w:r w:rsidRPr="00004E62">
              <w:rPr>
                <w:rFonts w:ascii="Times New Roman" w:hAnsi="Times New Roman"/>
                <w:bCs/>
                <w:color w:val="000000"/>
                <w:sz w:val="22"/>
                <w:szCs w:val="22"/>
                <w:lang w:val="lt-LT"/>
              </w:rPr>
              <w:noBreakHyphen/>
            </w:r>
            <w:r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500</w:t>
            </w:r>
          </w:p>
        </w:tc>
        <w:tc>
          <w:tcPr>
            <w:tcW w:w="699" w:type="dxa"/>
            <w:tcBorders>
              <w:left w:val="single" w:sz="4" w:space="0" w:color="auto"/>
              <w:bottom w:val="single" w:sz="4" w:space="0" w:color="auto"/>
            </w:tcBorders>
          </w:tcPr>
          <w:p w14:paraId="44D44E65"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Borders>
              <w:bottom w:val="single" w:sz="4" w:space="0" w:color="auto"/>
            </w:tcBorders>
          </w:tcPr>
          <w:p w14:paraId="1FD055AE"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Borders>
              <w:bottom w:val="single" w:sz="4" w:space="0" w:color="auto"/>
            </w:tcBorders>
          </w:tcPr>
          <w:p w14:paraId="1673B7A6"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bottom w:val="single" w:sz="4" w:space="0" w:color="auto"/>
              <w:right w:val="single" w:sz="4" w:space="0" w:color="auto"/>
            </w:tcBorders>
          </w:tcPr>
          <w:p w14:paraId="7059210F" w14:textId="77777777" w:rsidR="007E0A64" w:rsidRPr="00004E62" w:rsidRDefault="00A716FE" w:rsidP="001F7DED">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7" w:type="dxa"/>
            <w:tcBorders>
              <w:left w:val="single" w:sz="4" w:space="0" w:color="auto"/>
              <w:bottom w:val="single" w:sz="4" w:space="0" w:color="auto"/>
            </w:tcBorders>
            <w:shd w:val="clear" w:color="auto" w:fill="auto"/>
          </w:tcPr>
          <w:p w14:paraId="265640C6" w14:textId="77777777" w:rsidR="007E0A64" w:rsidRPr="00004E62" w:rsidRDefault="007E0A64" w:rsidP="001F7DED">
            <w:pPr>
              <w:pStyle w:val="Table"/>
              <w:keepNext/>
              <w:keepLines w:val="0"/>
              <w:jc w:val="center"/>
              <w:rPr>
                <w:rFonts w:ascii="Times New Roman" w:hAnsi="Times New Roman"/>
                <w:color w:val="000000"/>
                <w:sz w:val="22"/>
                <w:szCs w:val="22"/>
                <w:lang w:val="lt-LT"/>
              </w:rPr>
            </w:pPr>
          </w:p>
        </w:tc>
        <w:tc>
          <w:tcPr>
            <w:tcW w:w="816" w:type="dxa"/>
            <w:tcBorders>
              <w:bottom w:val="single" w:sz="4" w:space="0" w:color="auto"/>
            </w:tcBorders>
            <w:shd w:val="clear" w:color="auto" w:fill="auto"/>
          </w:tcPr>
          <w:p w14:paraId="55FFBD60"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4F10F6B9"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58D5F1CB"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22A9E9BD" w14:textId="77777777" w:rsidR="007E0A64" w:rsidRPr="00004E62" w:rsidRDefault="007E0A64" w:rsidP="001F7DED">
            <w:pPr>
              <w:pStyle w:val="Table"/>
              <w:keepNext/>
              <w:keepLines w:val="0"/>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6B78CE33" w14:textId="77777777" w:rsidR="007E0A64" w:rsidRPr="00004E62" w:rsidRDefault="007E0A64" w:rsidP="001F7DED">
            <w:pPr>
              <w:pStyle w:val="Table"/>
              <w:keepNext/>
              <w:keepLines w:val="0"/>
              <w:rPr>
                <w:rFonts w:ascii="Times New Roman" w:hAnsi="Times New Roman"/>
                <w:color w:val="000000"/>
                <w:sz w:val="22"/>
                <w:szCs w:val="22"/>
                <w:lang w:val="lt-LT"/>
              </w:rPr>
            </w:pPr>
          </w:p>
        </w:tc>
      </w:tr>
    </w:tbl>
    <w:p w14:paraId="44C25756" w14:textId="77777777" w:rsidR="007E0A64" w:rsidRPr="00004E62" w:rsidRDefault="00A716FE" w:rsidP="001F7DED">
      <w:pPr>
        <w:widowControl w:val="0"/>
        <w:ind w:left="142"/>
        <w:rPr>
          <w:color w:val="000000"/>
          <w:szCs w:val="22"/>
          <w:lang w:val="lt-LT"/>
        </w:rPr>
      </w:pPr>
      <w:r w:rsidRPr="00004E62">
        <w:rPr>
          <w:color w:val="000000"/>
          <w:szCs w:val="22"/>
          <w:lang w:val="lt-LT"/>
        </w:rPr>
        <w:t>* Pacientai, kurių kūno svoris buvo mažesnis kaip 30 kg, nebuvo įtraukiami į pagrindžiamuosius LRSsNP tyrimus.</w:t>
      </w:r>
    </w:p>
    <w:p w14:paraId="6E9D49EB" w14:textId="77777777" w:rsidR="007E0A64" w:rsidRPr="00A10CE1" w:rsidRDefault="007E0A64" w:rsidP="001F7DED">
      <w:pPr>
        <w:pStyle w:val="Text"/>
        <w:spacing w:before="0"/>
        <w:jc w:val="left"/>
        <w:rPr>
          <w:iCs/>
          <w:color w:val="000000"/>
          <w:sz w:val="22"/>
          <w:szCs w:val="22"/>
          <w:lang w:val="lt-LT"/>
        </w:rPr>
      </w:pPr>
    </w:p>
    <w:p w14:paraId="2329A7BF" w14:textId="77777777" w:rsidR="007E0A64" w:rsidRPr="00004E62" w:rsidRDefault="00A716FE" w:rsidP="001F7DED">
      <w:pPr>
        <w:pStyle w:val="Text"/>
        <w:keepNext/>
        <w:spacing w:before="0"/>
        <w:jc w:val="left"/>
        <w:rPr>
          <w:i/>
          <w:color w:val="000000"/>
          <w:sz w:val="22"/>
          <w:szCs w:val="22"/>
          <w:u w:val="single"/>
          <w:lang w:val="lt-LT"/>
        </w:rPr>
      </w:pPr>
      <w:r w:rsidRPr="00004E62">
        <w:rPr>
          <w:i/>
          <w:color w:val="000000"/>
          <w:sz w:val="22"/>
          <w:szCs w:val="22"/>
          <w:u w:val="single"/>
          <w:lang w:val="lt-LT"/>
        </w:rPr>
        <w:t>Gydymo trukmė, poveikio stebėjimas ir dozės koregavimas</w:t>
      </w:r>
    </w:p>
    <w:p w14:paraId="1015091B" w14:textId="77777777" w:rsidR="007E0A64" w:rsidRPr="00004E62" w:rsidRDefault="00A716FE" w:rsidP="001F7DED">
      <w:pPr>
        <w:pStyle w:val="Text"/>
        <w:keepNext/>
        <w:spacing w:before="0"/>
        <w:jc w:val="left"/>
        <w:rPr>
          <w:i/>
          <w:color w:val="000000"/>
          <w:sz w:val="22"/>
          <w:szCs w:val="22"/>
          <w:lang w:val="lt-LT"/>
        </w:rPr>
      </w:pPr>
      <w:r w:rsidRPr="00004E62">
        <w:rPr>
          <w:i/>
          <w:color w:val="000000"/>
          <w:sz w:val="22"/>
          <w:szCs w:val="22"/>
          <w:lang w:val="lt-LT"/>
        </w:rPr>
        <w:t>Alerginė astma</w:t>
      </w:r>
    </w:p>
    <w:p w14:paraId="120B0590" w14:textId="4ADDC235"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Xolair skiriamas ilgalaikiam gydymui. </w:t>
      </w:r>
      <w:r w:rsidRPr="00004E62">
        <w:rPr>
          <w:sz w:val="22"/>
          <w:lang w:val="lt-LT"/>
        </w:rPr>
        <w:t xml:space="preserve">Klinikinių tyrimų metu nustatyta, kad prireikia mažiausiai </w:t>
      </w:r>
      <w:r w:rsidRPr="00004E62">
        <w:rPr>
          <w:color w:val="000000"/>
          <w:sz w:val="22"/>
          <w:szCs w:val="22"/>
          <w:lang w:val="lt-LT" w:bidi="th-TH"/>
        </w:rPr>
        <w:t>12</w:t>
      </w:r>
      <w:r w:rsidRPr="00004E62">
        <w:rPr>
          <w:color w:val="000000"/>
          <w:sz w:val="22"/>
          <w:szCs w:val="22"/>
          <w:lang w:val="lt-LT" w:bidi="th-TH"/>
        </w:rPr>
        <w:noBreakHyphen/>
        <w:t xml:space="preserve">16 savaičių, kol tampa pastebimas gydymo veiksmingumas. </w:t>
      </w:r>
      <w:r w:rsidRPr="00004E62">
        <w:rPr>
          <w:color w:val="000000"/>
          <w:sz w:val="22"/>
          <w:szCs w:val="22"/>
          <w:lang w:val="lt-LT"/>
        </w:rPr>
        <w:t>16</w:t>
      </w:r>
      <w:r w:rsidR="00F75A18" w:rsidRPr="00004E62">
        <w:rPr>
          <w:color w:val="000000"/>
          <w:sz w:val="22"/>
          <w:szCs w:val="22"/>
          <w:lang w:val="lt-LT"/>
        </w:rPr>
        <w:noBreakHyphen/>
      </w:r>
      <w:r w:rsidRPr="00004E62">
        <w:rPr>
          <w:color w:val="000000"/>
          <w:sz w:val="22"/>
          <w:szCs w:val="22"/>
          <w:lang w:val="lt-LT"/>
        </w:rPr>
        <w:t xml:space="preserve">ąją savaitę nuo gydymo Xolair pradžios gydytojas, prieš paskirdamas tolesnes injekcijas, turi įvertinti paciento gydymo veiksmingumą. Sprendimas tęsti gydymą </w:t>
      </w:r>
      <w:r w:rsidR="003A0BF7" w:rsidRPr="00004E62">
        <w:rPr>
          <w:color w:val="000000"/>
          <w:sz w:val="22"/>
          <w:szCs w:val="22"/>
          <w:lang w:val="lt-LT"/>
        </w:rPr>
        <w:t xml:space="preserve">omalizumabu </w:t>
      </w:r>
      <w:r w:rsidRPr="00004E62">
        <w:rPr>
          <w:color w:val="000000"/>
          <w:sz w:val="22"/>
          <w:szCs w:val="22"/>
          <w:lang w:val="lt-LT"/>
        </w:rPr>
        <w:t>po 16 savaičių laikotarpio ar vėlesniais kartais turi būti grindžiamas nustatytu ryškiu astmos bendros kontrolės pagerėjimu (žr. 5.1 skyrių „Gydytojo bendrasis gydymo veiksmingumo įvertinimas“).</w:t>
      </w:r>
    </w:p>
    <w:p w14:paraId="4BE113FE" w14:textId="77777777" w:rsidR="007E0A64" w:rsidRPr="00004E62" w:rsidRDefault="007E0A64" w:rsidP="001F7DED">
      <w:pPr>
        <w:pStyle w:val="Text"/>
        <w:widowControl w:val="0"/>
        <w:spacing w:before="0"/>
        <w:jc w:val="left"/>
        <w:rPr>
          <w:i/>
          <w:color w:val="000000"/>
          <w:sz w:val="22"/>
          <w:szCs w:val="22"/>
          <w:lang w:val="lt-LT"/>
        </w:rPr>
      </w:pPr>
    </w:p>
    <w:p w14:paraId="14C8D756" w14:textId="77777777" w:rsidR="007E0A64" w:rsidRPr="00004E62" w:rsidRDefault="00A716FE" w:rsidP="001F7DED">
      <w:pPr>
        <w:pStyle w:val="Text"/>
        <w:keepNext/>
        <w:widowControl w:val="0"/>
        <w:spacing w:before="0"/>
        <w:jc w:val="left"/>
        <w:rPr>
          <w:i/>
          <w:color w:val="000000"/>
          <w:sz w:val="22"/>
          <w:szCs w:val="22"/>
          <w:lang w:val="lt-LT"/>
        </w:rPr>
      </w:pPr>
      <w:r w:rsidRPr="00004E62">
        <w:rPr>
          <w:i/>
          <w:color w:val="000000"/>
          <w:sz w:val="22"/>
          <w:szCs w:val="22"/>
          <w:lang w:val="lt-LT"/>
        </w:rPr>
        <w:t>Lėtinis rinosinusitas su nosies polipais (LRSsNP)</w:t>
      </w:r>
    </w:p>
    <w:p w14:paraId="77F9AC78"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Klinikinių LRSsNP sergančių pacientų tyrimų metu nosies polipų skalės (NPS) ir nosies užgulimo skalės (NUS) įvertinimo balų pokytis buvo stebimas po 4 savaičių. Reikia reguliariai įvertinti tolesnio gydymo poreikį, atsižvelgiant į paciento ligos sunkumą ir simptomų kontrolės lygį.</w:t>
      </w:r>
    </w:p>
    <w:p w14:paraId="405A7A92" w14:textId="77777777" w:rsidR="007E0A64" w:rsidRPr="00004E62" w:rsidRDefault="007E0A64" w:rsidP="001F7DED">
      <w:pPr>
        <w:pStyle w:val="Text"/>
        <w:widowControl w:val="0"/>
        <w:spacing w:before="0"/>
        <w:jc w:val="left"/>
        <w:rPr>
          <w:color w:val="000000"/>
          <w:sz w:val="22"/>
          <w:szCs w:val="22"/>
          <w:lang w:val="lt-LT"/>
        </w:rPr>
      </w:pPr>
    </w:p>
    <w:p w14:paraId="6A1CF9FE" w14:textId="77777777" w:rsidR="007E0A64" w:rsidRPr="00004E62" w:rsidRDefault="00A716FE" w:rsidP="001F7DED">
      <w:pPr>
        <w:pStyle w:val="Text"/>
        <w:keepNext/>
        <w:widowControl w:val="0"/>
        <w:spacing w:before="0"/>
        <w:jc w:val="left"/>
        <w:rPr>
          <w:color w:val="000000"/>
          <w:sz w:val="22"/>
          <w:szCs w:val="22"/>
          <w:lang w:val="lt-LT"/>
        </w:rPr>
      </w:pPr>
      <w:r w:rsidRPr="00004E62">
        <w:rPr>
          <w:i/>
          <w:color w:val="000000"/>
          <w:sz w:val="22"/>
          <w:szCs w:val="22"/>
          <w:lang w:val="lt-LT"/>
        </w:rPr>
        <w:t>Alerginė astma ir lėtinis rinosinusitas su nosies polipais (LRSsNP)</w:t>
      </w:r>
    </w:p>
    <w:p w14:paraId="74AF85FF" w14:textId="1DB836C4"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Nutraukus gydymą, paprastai vėl padidėja laisvojo IgE kiekis ir padažnėja su juo susiję simptomai. Bendrasis IgE kiekis būna padidėjęs gydymo metu, o nutraukus gydymą išlieka padidėjęs dar iki metų. </w:t>
      </w:r>
      <w:r w:rsidRPr="00004E62">
        <w:rPr>
          <w:color w:val="000000"/>
          <w:sz w:val="22"/>
          <w:szCs w:val="22"/>
          <w:lang w:val="lt-LT"/>
        </w:rPr>
        <w:lastRenderedPageBreak/>
        <w:t>Todėl gydymo metu kartotinai atliktų IgE kiekio tyrimų rezultatų negalima taikyti dozei parinkti. Jeigu gydymas buvo nutrauktas mažiau kaip vienerius metus, dozę reikia apskaičiuoti pagal pradinį IgE kiekį serume, buvusį nustatant pradinę dozę. Bendrąjį IgE kiekį serume galima nustatyti iš naujo, jeigu gydymas buvo pertrauktas vienerius metus ar ilgiau.</w:t>
      </w:r>
    </w:p>
    <w:p w14:paraId="0CB48A17" w14:textId="77777777" w:rsidR="007E0A64" w:rsidRPr="00004E62" w:rsidRDefault="007E0A64" w:rsidP="001F7DED">
      <w:pPr>
        <w:pStyle w:val="Text"/>
        <w:widowControl w:val="0"/>
        <w:spacing w:before="0"/>
        <w:jc w:val="left"/>
        <w:rPr>
          <w:color w:val="000000"/>
          <w:sz w:val="22"/>
          <w:szCs w:val="22"/>
          <w:lang w:val="lt-LT"/>
        </w:rPr>
      </w:pPr>
    </w:p>
    <w:p w14:paraId="052250FA"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Dozę reikia koreguoti reikšmingai pakitus kūno svoriui (žr. 2 ir 3 lenteles).</w:t>
      </w:r>
    </w:p>
    <w:p w14:paraId="10893847" w14:textId="77777777" w:rsidR="007E0A64" w:rsidRPr="00004E62" w:rsidRDefault="007E0A64" w:rsidP="001F7DED">
      <w:pPr>
        <w:pStyle w:val="Text"/>
        <w:widowControl w:val="0"/>
        <w:spacing w:before="0"/>
        <w:jc w:val="left"/>
        <w:rPr>
          <w:color w:val="000000"/>
          <w:sz w:val="22"/>
          <w:szCs w:val="22"/>
          <w:lang w:val="lt-LT"/>
        </w:rPr>
      </w:pPr>
    </w:p>
    <w:p w14:paraId="7B40AAC5" w14:textId="77777777" w:rsidR="007E0A64" w:rsidRPr="00A10CE1" w:rsidRDefault="00A716FE" w:rsidP="001F7DED">
      <w:pPr>
        <w:pStyle w:val="Text"/>
        <w:keepNext/>
        <w:spacing w:before="0"/>
        <w:jc w:val="left"/>
        <w:rPr>
          <w:i/>
          <w:sz w:val="22"/>
          <w:szCs w:val="22"/>
          <w:lang w:val="lt-LT"/>
        </w:rPr>
      </w:pPr>
      <w:r w:rsidRPr="00A10CE1">
        <w:rPr>
          <w:i/>
          <w:sz w:val="22"/>
          <w:szCs w:val="22"/>
          <w:lang w:val="lt-LT"/>
        </w:rPr>
        <w:t>Lėtinė idiopatinė dilgėlinė (LID)</w:t>
      </w:r>
    </w:p>
    <w:p w14:paraId="7AE4437F" w14:textId="3E5FE1B2" w:rsidR="007E0A64" w:rsidRPr="00004E62" w:rsidRDefault="00A716FE" w:rsidP="001F7DED">
      <w:pPr>
        <w:pStyle w:val="Text"/>
        <w:spacing w:before="0"/>
        <w:jc w:val="left"/>
        <w:rPr>
          <w:sz w:val="22"/>
          <w:szCs w:val="22"/>
          <w:lang w:val="lt-LT"/>
        </w:rPr>
      </w:pPr>
      <w:r w:rsidRPr="00004E62">
        <w:rPr>
          <w:sz w:val="22"/>
          <w:szCs w:val="22"/>
          <w:lang w:val="lt-LT"/>
        </w:rPr>
        <w:t>Rekomenduojama dozė yra 300 mg, kuri skiriama injekcijos po oda būdu kas keturias savaites.</w:t>
      </w:r>
      <w:r w:rsidR="0070161E" w:rsidRPr="00004E62">
        <w:rPr>
          <w:sz w:val="22"/>
          <w:szCs w:val="22"/>
          <w:lang w:val="lt-LT"/>
        </w:rPr>
        <w:t xml:space="preserve"> Kiekviena 300 mg dozė skiriama kaip viena 300 mg injekcija po oda arba dvi 150 mg injekcijos po oda.</w:t>
      </w:r>
    </w:p>
    <w:p w14:paraId="21FE49C3" w14:textId="77777777" w:rsidR="007E0A64" w:rsidRPr="00004E62" w:rsidRDefault="007E0A64" w:rsidP="001F7DED">
      <w:pPr>
        <w:pStyle w:val="Text"/>
        <w:spacing w:before="0"/>
        <w:jc w:val="left"/>
        <w:rPr>
          <w:sz w:val="22"/>
          <w:szCs w:val="12"/>
          <w:lang w:val="lt-LT"/>
        </w:rPr>
      </w:pPr>
    </w:p>
    <w:p w14:paraId="33608399" w14:textId="77777777" w:rsidR="007E0A64" w:rsidRPr="00004E62" w:rsidRDefault="00A716FE" w:rsidP="001F7DED">
      <w:pPr>
        <w:pStyle w:val="Text"/>
        <w:spacing w:before="0"/>
        <w:jc w:val="left"/>
        <w:rPr>
          <w:sz w:val="22"/>
          <w:szCs w:val="12"/>
          <w:lang w:val="lt-LT"/>
        </w:rPr>
      </w:pPr>
      <w:r w:rsidRPr="00004E62">
        <w:rPr>
          <w:sz w:val="22"/>
          <w:szCs w:val="12"/>
          <w:lang w:val="lt-LT"/>
        </w:rPr>
        <w:t>Vaistinio preparato skiriantiems gydytojams rekomenduojama periodiškai įvertinti tolesnio gydymo poreikį.</w:t>
      </w:r>
    </w:p>
    <w:p w14:paraId="18A5628B" w14:textId="77777777" w:rsidR="007E0A64" w:rsidRPr="00004E62" w:rsidRDefault="007E0A64" w:rsidP="001F7DED">
      <w:pPr>
        <w:pStyle w:val="Text"/>
        <w:spacing w:before="0"/>
        <w:jc w:val="left"/>
        <w:rPr>
          <w:szCs w:val="22"/>
          <w:u w:val="single"/>
          <w:lang w:val="lt-LT"/>
        </w:rPr>
      </w:pPr>
    </w:p>
    <w:p w14:paraId="1BC23FCC" w14:textId="3C9F3A4B" w:rsidR="007E0A64" w:rsidRPr="00004E62" w:rsidRDefault="00A716FE" w:rsidP="001F7DED">
      <w:pPr>
        <w:pStyle w:val="Text"/>
        <w:spacing w:before="0"/>
        <w:jc w:val="left"/>
        <w:rPr>
          <w:sz w:val="22"/>
          <w:szCs w:val="12"/>
          <w:lang w:val="lt-LT"/>
        </w:rPr>
      </w:pPr>
      <w:r w:rsidRPr="00004E62">
        <w:rPr>
          <w:sz w:val="22"/>
          <w:szCs w:val="12"/>
          <w:lang w:val="lt-LT"/>
        </w:rPr>
        <w:t xml:space="preserve">Klinikinio tyrimo metu sukauptos patirties apie ilgesnį gydymą pagal šią indikaciją yra </w:t>
      </w:r>
      <w:r w:rsidR="00A91546" w:rsidRPr="00004E62">
        <w:rPr>
          <w:sz w:val="22"/>
          <w:szCs w:val="12"/>
          <w:lang w:val="lt-LT"/>
        </w:rPr>
        <w:t>pateikta 5.1 skyriuje</w:t>
      </w:r>
      <w:r w:rsidRPr="00004E62">
        <w:rPr>
          <w:sz w:val="22"/>
          <w:szCs w:val="12"/>
          <w:lang w:val="lt-LT"/>
        </w:rPr>
        <w:t>.</w:t>
      </w:r>
    </w:p>
    <w:p w14:paraId="06162BA9" w14:textId="77777777" w:rsidR="007E0A64" w:rsidRPr="00004E62" w:rsidRDefault="007E0A64" w:rsidP="001F7DED">
      <w:pPr>
        <w:pStyle w:val="Text"/>
        <w:widowControl w:val="0"/>
        <w:spacing w:before="0"/>
        <w:jc w:val="left"/>
        <w:rPr>
          <w:color w:val="000000"/>
          <w:sz w:val="22"/>
          <w:szCs w:val="22"/>
          <w:lang w:val="lt-LT"/>
        </w:rPr>
      </w:pPr>
    </w:p>
    <w:p w14:paraId="1B95AEDD" w14:textId="438C1BD3" w:rsidR="007E0A64" w:rsidRPr="00004E62" w:rsidRDefault="00A66DB2" w:rsidP="001F7DED">
      <w:pPr>
        <w:keepNext/>
        <w:widowControl w:val="0"/>
        <w:rPr>
          <w:i/>
          <w:color w:val="000000"/>
          <w:szCs w:val="22"/>
          <w:u w:val="single"/>
          <w:lang w:val="lt-LT"/>
        </w:rPr>
      </w:pPr>
      <w:r w:rsidRPr="00004E62">
        <w:rPr>
          <w:i/>
          <w:color w:val="000000"/>
          <w:szCs w:val="22"/>
          <w:u w:val="single"/>
          <w:lang w:val="lt-LT"/>
        </w:rPr>
        <w:t>Ypatingos</w:t>
      </w:r>
      <w:r w:rsidR="00A716FE" w:rsidRPr="00004E62">
        <w:rPr>
          <w:i/>
          <w:color w:val="000000"/>
          <w:szCs w:val="22"/>
          <w:u w:val="single"/>
          <w:lang w:val="lt-LT"/>
        </w:rPr>
        <w:t xml:space="preserve"> populiacijos</w:t>
      </w:r>
    </w:p>
    <w:p w14:paraId="58621E2A" w14:textId="77777777" w:rsidR="007E0A64" w:rsidRPr="00004E62" w:rsidRDefault="00A716FE" w:rsidP="00A10CE1">
      <w:pPr>
        <w:keepNext/>
        <w:rPr>
          <w:i/>
          <w:color w:val="000000"/>
          <w:szCs w:val="22"/>
          <w:lang w:val="lt-LT"/>
        </w:rPr>
      </w:pPr>
      <w:r w:rsidRPr="00004E62">
        <w:rPr>
          <w:i/>
          <w:color w:val="000000"/>
          <w:szCs w:val="22"/>
          <w:lang w:val="lt-LT"/>
        </w:rPr>
        <w:t>Senyviems pacientams (65 metų ir vyresniems)</w:t>
      </w:r>
    </w:p>
    <w:p w14:paraId="472C0ED8" w14:textId="3F19BD91" w:rsidR="007E0A64" w:rsidRPr="00004E62" w:rsidRDefault="00A716FE" w:rsidP="001F7DED">
      <w:pPr>
        <w:widowControl w:val="0"/>
        <w:rPr>
          <w:color w:val="000000"/>
          <w:szCs w:val="22"/>
          <w:lang w:val="lt-LT"/>
        </w:rPr>
      </w:pPr>
      <w:r w:rsidRPr="00004E62">
        <w:rPr>
          <w:color w:val="000000"/>
          <w:szCs w:val="22"/>
          <w:lang w:val="lt-LT"/>
        </w:rPr>
        <w:t xml:space="preserve">Informacijos apie </w:t>
      </w:r>
      <w:r w:rsidR="003A0BF7" w:rsidRPr="00004E62">
        <w:rPr>
          <w:color w:val="000000"/>
          <w:szCs w:val="22"/>
          <w:lang w:val="lt-LT"/>
        </w:rPr>
        <w:t xml:space="preserve">omalizumabo </w:t>
      </w:r>
      <w:r w:rsidRPr="00004E62">
        <w:rPr>
          <w:color w:val="000000"/>
          <w:szCs w:val="22"/>
          <w:lang w:val="lt-LT"/>
        </w:rPr>
        <w:t>vartojimą vyresniems kaip 65 metų pacientams yra nedaug, bet nėra duomenų, kad senyviems pacientams reikėtų skirti kitokias dozes nei jaunesniems suaugusiesiems.</w:t>
      </w:r>
    </w:p>
    <w:p w14:paraId="0042494B" w14:textId="77777777" w:rsidR="007E0A64" w:rsidRPr="00004E62" w:rsidRDefault="007E0A64" w:rsidP="001F7DED">
      <w:pPr>
        <w:widowControl w:val="0"/>
        <w:rPr>
          <w:color w:val="000000"/>
          <w:szCs w:val="22"/>
          <w:u w:val="single"/>
          <w:lang w:val="lt-LT"/>
        </w:rPr>
      </w:pPr>
    </w:p>
    <w:p w14:paraId="0A02670A" w14:textId="77777777" w:rsidR="007E0A64" w:rsidRPr="00004E62" w:rsidRDefault="00A716FE" w:rsidP="001F7DED">
      <w:pPr>
        <w:pStyle w:val="Text"/>
        <w:keepNext/>
        <w:widowControl w:val="0"/>
        <w:spacing w:before="0"/>
        <w:jc w:val="left"/>
        <w:rPr>
          <w:i/>
          <w:color w:val="000000"/>
          <w:sz w:val="22"/>
          <w:szCs w:val="22"/>
          <w:lang w:val="lt-LT"/>
        </w:rPr>
      </w:pPr>
      <w:r w:rsidRPr="00004E62">
        <w:rPr>
          <w:i/>
          <w:color w:val="000000"/>
          <w:sz w:val="22"/>
          <w:szCs w:val="22"/>
          <w:lang w:val="lt-LT"/>
        </w:rPr>
        <w:t>Pacientams, kuriems sutrikusi inkstų ar kepenų veikla</w:t>
      </w:r>
    </w:p>
    <w:p w14:paraId="1937A53B" w14:textId="598A3EA3"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Sutrikusios inkstų ar kepenų funkcijos įtakos omalizumabo farmakokinetikai tyrimų neatlikta. Kadangi gydomųjų omalizumabo dozių klirensui svarbiausia retikulinė endotelio sistema (RES), nėra tikėtina, kad jį įtakotų inkstų ar kepenų sutrikimas. Kadangi nėra konkrečių rekomendacijų, kaip šiems pacientams koreguoti vaistinio preparato dozę, </w:t>
      </w:r>
      <w:r w:rsidR="003A0BF7" w:rsidRPr="00004E62">
        <w:rPr>
          <w:color w:val="000000"/>
          <w:sz w:val="22"/>
          <w:szCs w:val="22"/>
          <w:lang w:val="lt-LT"/>
        </w:rPr>
        <w:t xml:space="preserve">omalizumabo </w:t>
      </w:r>
      <w:r w:rsidRPr="00004E62">
        <w:rPr>
          <w:color w:val="000000"/>
          <w:sz w:val="22"/>
          <w:szCs w:val="22"/>
          <w:lang w:val="lt-LT"/>
        </w:rPr>
        <w:t>reikia skirti atsargiai (žr. 4.4 skyrių).</w:t>
      </w:r>
    </w:p>
    <w:p w14:paraId="06CA8BF0" w14:textId="77777777" w:rsidR="007E0A64" w:rsidRPr="00004E62" w:rsidRDefault="007E0A64" w:rsidP="001F7DED">
      <w:pPr>
        <w:pStyle w:val="Text"/>
        <w:spacing w:before="0"/>
        <w:jc w:val="left"/>
        <w:rPr>
          <w:color w:val="000000"/>
          <w:sz w:val="22"/>
          <w:szCs w:val="22"/>
          <w:lang w:val="lt-LT"/>
        </w:rPr>
      </w:pPr>
    </w:p>
    <w:p w14:paraId="236733AB" w14:textId="77777777" w:rsidR="007E0A64" w:rsidRPr="00004E62" w:rsidRDefault="00A716FE" w:rsidP="001F7DED">
      <w:pPr>
        <w:keepNext/>
        <w:widowControl w:val="0"/>
        <w:rPr>
          <w:i/>
          <w:color w:val="000000"/>
          <w:szCs w:val="22"/>
          <w:lang w:val="lt-LT"/>
        </w:rPr>
      </w:pPr>
      <w:r w:rsidRPr="00004E62">
        <w:rPr>
          <w:i/>
          <w:color w:val="000000"/>
          <w:szCs w:val="22"/>
          <w:lang w:val="lt-LT"/>
        </w:rPr>
        <w:t>Vaikų populiacija</w:t>
      </w:r>
    </w:p>
    <w:p w14:paraId="4935EF2A" w14:textId="2791E0B0" w:rsidR="007E0A64" w:rsidRPr="00004E62" w:rsidRDefault="003A0BF7" w:rsidP="001F7DED">
      <w:pPr>
        <w:rPr>
          <w:szCs w:val="22"/>
          <w:lang w:val="lt-LT"/>
        </w:rPr>
      </w:pPr>
      <w:r w:rsidRPr="00004E62">
        <w:rPr>
          <w:color w:val="000000"/>
          <w:szCs w:val="22"/>
          <w:lang w:val="lt-LT"/>
        </w:rPr>
        <w:t xml:space="preserve">Omalizumabo </w:t>
      </w:r>
      <w:r w:rsidR="00A716FE" w:rsidRPr="00004E62">
        <w:rPr>
          <w:szCs w:val="22"/>
          <w:lang w:val="lt-LT"/>
        </w:rPr>
        <w:t>saugumas ir veiksmingumas jaunesniems kaip 6 metų pacientams, sergantiems alergine astma, neištirti. Duomenų nėra.</w:t>
      </w:r>
    </w:p>
    <w:p w14:paraId="3524FDC1" w14:textId="77777777" w:rsidR="007E0A64" w:rsidRPr="00004E62" w:rsidRDefault="007E0A64" w:rsidP="001F7DED">
      <w:pPr>
        <w:widowControl w:val="0"/>
        <w:rPr>
          <w:color w:val="000000"/>
          <w:szCs w:val="22"/>
          <w:lang w:val="lt-LT"/>
        </w:rPr>
      </w:pPr>
    </w:p>
    <w:p w14:paraId="6727AF06" w14:textId="226581E0" w:rsidR="007E0A64" w:rsidRPr="00004E62" w:rsidRDefault="003A0BF7" w:rsidP="001F7DED">
      <w:pPr>
        <w:widowControl w:val="0"/>
        <w:rPr>
          <w:szCs w:val="22"/>
          <w:lang w:val="lt-LT"/>
        </w:rPr>
      </w:pPr>
      <w:r w:rsidRPr="00004E62">
        <w:rPr>
          <w:color w:val="000000"/>
          <w:szCs w:val="22"/>
          <w:lang w:val="lt-LT"/>
        </w:rPr>
        <w:t xml:space="preserve">Omalizumabo </w:t>
      </w:r>
      <w:r w:rsidR="00A716FE" w:rsidRPr="00004E62">
        <w:rPr>
          <w:szCs w:val="22"/>
          <w:lang w:val="lt-LT"/>
        </w:rPr>
        <w:t>saugumas ir veiksmingumas jaunesniems kaip 18 metų pacientams, sergantiems LRSsNP, neištirti.</w:t>
      </w:r>
      <w:r w:rsidRPr="00004E62">
        <w:rPr>
          <w:szCs w:val="22"/>
          <w:lang w:val="lt-LT"/>
        </w:rPr>
        <w:t xml:space="preserve"> Duomenų nėra.</w:t>
      </w:r>
    </w:p>
    <w:p w14:paraId="7872782E" w14:textId="77777777" w:rsidR="007E0A64" w:rsidRPr="00004E62" w:rsidRDefault="007E0A64" w:rsidP="001F7DED">
      <w:pPr>
        <w:pStyle w:val="Text"/>
        <w:widowControl w:val="0"/>
        <w:spacing w:before="0"/>
        <w:jc w:val="left"/>
        <w:rPr>
          <w:color w:val="000000"/>
          <w:sz w:val="22"/>
          <w:szCs w:val="22"/>
          <w:lang w:val="lt-LT"/>
        </w:rPr>
      </w:pPr>
    </w:p>
    <w:p w14:paraId="5A797857" w14:textId="2B344239" w:rsidR="007E0A64" w:rsidRPr="00004E62" w:rsidRDefault="003A0BF7" w:rsidP="001F7DED">
      <w:pPr>
        <w:rPr>
          <w:szCs w:val="22"/>
          <w:lang w:val="lt-LT"/>
        </w:rPr>
      </w:pPr>
      <w:r w:rsidRPr="00004E62">
        <w:rPr>
          <w:color w:val="000000"/>
          <w:szCs w:val="22"/>
          <w:lang w:val="lt-LT"/>
        </w:rPr>
        <w:t xml:space="preserve">Omalizumabo </w:t>
      </w:r>
      <w:r w:rsidR="00A716FE" w:rsidRPr="00004E62">
        <w:rPr>
          <w:szCs w:val="22"/>
          <w:lang w:val="lt-LT"/>
        </w:rPr>
        <w:t>saugumas ir veiksmingumas jaunesniems kaip 12 metų pacientams, sergantiems LID, neištirti.</w:t>
      </w:r>
      <w:r w:rsidR="0070161E" w:rsidRPr="00004E62">
        <w:rPr>
          <w:szCs w:val="22"/>
          <w:lang w:val="lt-LT"/>
        </w:rPr>
        <w:t xml:space="preserve"> Duomenų nėra.</w:t>
      </w:r>
    </w:p>
    <w:p w14:paraId="010A96B9" w14:textId="77777777" w:rsidR="007E0A64" w:rsidRPr="00004E62" w:rsidRDefault="007E0A64" w:rsidP="001F7DED">
      <w:pPr>
        <w:pStyle w:val="Text"/>
        <w:widowControl w:val="0"/>
        <w:spacing w:before="0"/>
        <w:jc w:val="left"/>
        <w:rPr>
          <w:color w:val="000000"/>
          <w:sz w:val="22"/>
          <w:szCs w:val="22"/>
          <w:lang w:val="lt-LT"/>
        </w:rPr>
      </w:pPr>
    </w:p>
    <w:p w14:paraId="0E44E704" w14:textId="77777777" w:rsidR="007E0A64" w:rsidRPr="00004E62" w:rsidRDefault="00A716FE" w:rsidP="001F7DED">
      <w:pPr>
        <w:pStyle w:val="Text"/>
        <w:keepNext/>
        <w:widowControl w:val="0"/>
        <w:spacing w:before="0"/>
        <w:jc w:val="left"/>
        <w:rPr>
          <w:color w:val="000000"/>
          <w:sz w:val="22"/>
          <w:szCs w:val="22"/>
          <w:u w:val="single"/>
          <w:lang w:val="lt-LT"/>
        </w:rPr>
      </w:pPr>
      <w:r w:rsidRPr="00004E62">
        <w:rPr>
          <w:color w:val="000000"/>
          <w:sz w:val="22"/>
          <w:szCs w:val="22"/>
          <w:u w:val="single"/>
          <w:lang w:val="lt-LT"/>
        </w:rPr>
        <w:t>Vartojimo metodas</w:t>
      </w:r>
    </w:p>
    <w:p w14:paraId="045F3397" w14:textId="77777777" w:rsidR="007E0A64" w:rsidRPr="00004E62" w:rsidRDefault="007E0A64" w:rsidP="001F7DED">
      <w:pPr>
        <w:pStyle w:val="Text"/>
        <w:keepNext/>
        <w:widowControl w:val="0"/>
        <w:spacing w:before="0"/>
        <w:jc w:val="left"/>
        <w:rPr>
          <w:color w:val="000000"/>
          <w:sz w:val="22"/>
          <w:szCs w:val="22"/>
          <w:lang w:val="lt-LT"/>
        </w:rPr>
      </w:pPr>
    </w:p>
    <w:p w14:paraId="534ACA22" w14:textId="0EDD4200"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Leisti tik po oda. </w:t>
      </w:r>
      <w:r w:rsidR="003A0BF7" w:rsidRPr="00004E62">
        <w:rPr>
          <w:color w:val="000000"/>
          <w:sz w:val="22"/>
          <w:szCs w:val="22"/>
          <w:lang w:val="lt-LT"/>
        </w:rPr>
        <w:t xml:space="preserve">Omalizumabo </w:t>
      </w:r>
      <w:r w:rsidRPr="00004E62">
        <w:rPr>
          <w:color w:val="000000"/>
          <w:sz w:val="22"/>
          <w:szCs w:val="22"/>
          <w:lang w:val="lt-LT"/>
        </w:rPr>
        <w:t>negalima leisti į veną ar į raumenis.</w:t>
      </w:r>
    </w:p>
    <w:p w14:paraId="77396B3A" w14:textId="77777777" w:rsidR="007E0A64" w:rsidRPr="00004E62" w:rsidRDefault="007E0A64" w:rsidP="001F7DED">
      <w:pPr>
        <w:pStyle w:val="Text"/>
        <w:spacing w:before="0"/>
        <w:jc w:val="left"/>
        <w:rPr>
          <w:color w:val="000000"/>
          <w:sz w:val="22"/>
          <w:szCs w:val="22"/>
          <w:lang w:val="lt-LT"/>
        </w:rPr>
      </w:pPr>
    </w:p>
    <w:p w14:paraId="04A4C1E6" w14:textId="77777777" w:rsidR="003A0BF7" w:rsidRPr="00004E62" w:rsidRDefault="003A0BF7" w:rsidP="003A0BF7">
      <w:pPr>
        <w:pStyle w:val="Text"/>
        <w:spacing w:before="0"/>
        <w:jc w:val="left"/>
        <w:rPr>
          <w:color w:val="000000"/>
          <w:sz w:val="22"/>
          <w:szCs w:val="22"/>
          <w:lang w:val="lt-LT"/>
        </w:rPr>
      </w:pPr>
      <w:r w:rsidRPr="00004E62">
        <w:rPr>
          <w:sz w:val="22"/>
          <w:szCs w:val="22"/>
          <w:lang w:val="lt-LT"/>
        </w:rPr>
        <w:t>Xolair 300 mg užpildyti švirkštai ir visų stiprumų Xolair užpildyti švirkštikliai nėra skirti vartoti &lt; 12 metų vaikams</w:t>
      </w:r>
      <w:r w:rsidRPr="00004E62">
        <w:rPr>
          <w:color w:val="000000"/>
          <w:sz w:val="22"/>
          <w:szCs w:val="22"/>
          <w:lang w:val="lt-LT"/>
        </w:rPr>
        <w:t xml:space="preserve">. Xolair 75 mg </w:t>
      </w:r>
      <w:r w:rsidRPr="00004E62">
        <w:rPr>
          <w:sz w:val="22"/>
          <w:szCs w:val="22"/>
          <w:lang w:val="lt-LT"/>
        </w:rPr>
        <w:t>užpildyti švirkštai ir</w:t>
      </w:r>
      <w:r w:rsidRPr="00004E62">
        <w:rPr>
          <w:color w:val="000000"/>
          <w:sz w:val="22"/>
          <w:szCs w:val="22"/>
          <w:lang w:val="lt-LT"/>
        </w:rPr>
        <w:t xml:space="preserve"> Xolair 150 mg </w:t>
      </w:r>
      <w:r w:rsidRPr="00004E62">
        <w:rPr>
          <w:sz w:val="22"/>
          <w:szCs w:val="22"/>
          <w:lang w:val="lt-LT"/>
        </w:rPr>
        <w:t xml:space="preserve">užpildyti švirkštai gali būti vartojami </w:t>
      </w:r>
      <w:r w:rsidRPr="00004E62">
        <w:rPr>
          <w:color w:val="000000"/>
          <w:sz w:val="22"/>
          <w:szCs w:val="22"/>
          <w:lang w:val="lt-LT"/>
        </w:rPr>
        <w:t>6</w:t>
      </w:r>
      <w:r w:rsidRPr="00004E62">
        <w:rPr>
          <w:color w:val="000000"/>
          <w:sz w:val="22"/>
          <w:szCs w:val="22"/>
          <w:lang w:val="lt-LT"/>
        </w:rPr>
        <w:noBreakHyphen/>
        <w:t>11 metų vaikams, sergantiems alergine astma.</w:t>
      </w:r>
    </w:p>
    <w:p w14:paraId="3FAF4050" w14:textId="77777777" w:rsidR="003A0BF7" w:rsidRPr="00004E62" w:rsidRDefault="003A0BF7" w:rsidP="003A0BF7">
      <w:pPr>
        <w:pStyle w:val="Text"/>
        <w:spacing w:before="0"/>
        <w:jc w:val="left"/>
        <w:rPr>
          <w:color w:val="000000"/>
          <w:sz w:val="22"/>
          <w:szCs w:val="22"/>
          <w:lang w:val="lt-LT"/>
        </w:rPr>
      </w:pPr>
    </w:p>
    <w:p w14:paraId="70D395BD" w14:textId="18198C75" w:rsidR="007E0A64" w:rsidRPr="00004E62" w:rsidRDefault="003A0BF7" w:rsidP="003A0BF7">
      <w:pPr>
        <w:pStyle w:val="Text"/>
        <w:spacing w:before="0"/>
        <w:jc w:val="left"/>
        <w:rPr>
          <w:color w:val="000000"/>
          <w:sz w:val="22"/>
          <w:szCs w:val="22"/>
          <w:lang w:val="lt-LT"/>
        </w:rPr>
      </w:pPr>
      <w:r w:rsidRPr="00004E62">
        <w:rPr>
          <w:color w:val="000000"/>
          <w:sz w:val="22"/>
          <w:szCs w:val="22"/>
          <w:lang w:val="lt-LT"/>
        </w:rPr>
        <w:t xml:space="preserve">Jeigu norint pasiekti reikiamą dozę, reikia suleisti daugiau kaip vieną injekciją, jas </w:t>
      </w:r>
      <w:r w:rsidR="00A716FE" w:rsidRPr="00004E62">
        <w:rPr>
          <w:color w:val="000000"/>
          <w:sz w:val="22"/>
          <w:szCs w:val="22"/>
          <w:lang w:val="lt-LT"/>
        </w:rPr>
        <w:t>reikia leisti į dvi ar daugiau injekcijos vietų</w:t>
      </w:r>
      <w:r w:rsidRPr="00004E62">
        <w:rPr>
          <w:color w:val="000000"/>
          <w:sz w:val="22"/>
          <w:szCs w:val="22"/>
          <w:lang w:val="lt-LT"/>
        </w:rPr>
        <w:t xml:space="preserve"> (1 lentelė)</w:t>
      </w:r>
      <w:r w:rsidR="00A716FE" w:rsidRPr="00004E62">
        <w:rPr>
          <w:color w:val="000000"/>
          <w:sz w:val="22"/>
          <w:szCs w:val="22"/>
          <w:lang w:val="lt-LT"/>
        </w:rPr>
        <w:t>.</w:t>
      </w:r>
    </w:p>
    <w:p w14:paraId="002475AA" w14:textId="77777777" w:rsidR="007E0A64" w:rsidRPr="00004E62" w:rsidRDefault="007E0A64" w:rsidP="001F7DED">
      <w:pPr>
        <w:pStyle w:val="Text"/>
        <w:spacing w:before="0"/>
        <w:jc w:val="left"/>
        <w:rPr>
          <w:color w:val="000000"/>
          <w:sz w:val="22"/>
          <w:szCs w:val="22"/>
          <w:lang w:val="lt-LT"/>
        </w:rPr>
      </w:pPr>
    </w:p>
    <w:p w14:paraId="11C2B3EE"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Pacientai, kuriems anksčiau nėra pasireiškę anafilaksinių reakcijų, nuo ketvirtosios dozės gali savarankiškai susileisti Xolair, arba, apsvarsčius būtinybę, vaistinio preparato jiems gali suleisti slaugytojas (žr. 4.4 skyrių).</w:t>
      </w:r>
      <w:r w:rsidRPr="00004E62">
        <w:rPr>
          <w:rFonts w:ascii="Arial" w:hAnsi="Arial" w:cs="Arial"/>
          <w:color w:val="222222"/>
          <w:sz w:val="22"/>
          <w:lang w:val="lt-LT" w:eastAsia="ja-JP"/>
        </w:rPr>
        <w:t xml:space="preserve"> </w:t>
      </w:r>
      <w:r w:rsidRPr="00004E62">
        <w:rPr>
          <w:color w:val="000000"/>
          <w:sz w:val="22"/>
          <w:szCs w:val="22"/>
          <w:lang w:val="lt-LT"/>
        </w:rPr>
        <w:t>Pacientas ar slaugytojas turi būti apmokytas, kaip teisingai suleisti injekciją ir kaip atpažinti ankstyvus sunkių alerginių reakcijų požymius ir simptomus.</w:t>
      </w:r>
    </w:p>
    <w:p w14:paraId="757D7BA3" w14:textId="77777777" w:rsidR="007E0A64" w:rsidRPr="00004E62" w:rsidRDefault="007E0A64" w:rsidP="001F7DED">
      <w:pPr>
        <w:pStyle w:val="Text"/>
        <w:spacing w:before="0"/>
        <w:jc w:val="left"/>
        <w:rPr>
          <w:color w:val="000000"/>
          <w:sz w:val="22"/>
          <w:szCs w:val="22"/>
          <w:lang w:val="lt-LT"/>
        </w:rPr>
      </w:pPr>
    </w:p>
    <w:p w14:paraId="69FD240A" w14:textId="26ECCC86"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Pacientams ar slaugytojams turi būti nurodoma suleisti visą Xolair kiekį, kaip pateikta pakuotės lapelio</w:t>
      </w:r>
      <w:r w:rsidR="003A0BF7" w:rsidRPr="00004E62">
        <w:rPr>
          <w:color w:val="000000"/>
          <w:sz w:val="22"/>
          <w:szCs w:val="22"/>
          <w:lang w:val="lt-LT"/>
        </w:rPr>
        <w:t xml:space="preserve"> vartojimo</w:t>
      </w:r>
      <w:r w:rsidRPr="00004E62">
        <w:rPr>
          <w:color w:val="000000"/>
          <w:sz w:val="22"/>
          <w:szCs w:val="22"/>
          <w:lang w:val="lt-LT"/>
        </w:rPr>
        <w:t xml:space="preserve"> instrukcijose.</w:t>
      </w:r>
    </w:p>
    <w:p w14:paraId="2F5C8167" w14:textId="77777777" w:rsidR="007E0A64" w:rsidRPr="00004E62" w:rsidRDefault="007E0A64" w:rsidP="001F7DED">
      <w:pPr>
        <w:widowControl w:val="0"/>
        <w:rPr>
          <w:color w:val="000000"/>
          <w:szCs w:val="22"/>
          <w:u w:val="single"/>
          <w:lang w:val="lt-LT"/>
        </w:rPr>
      </w:pPr>
    </w:p>
    <w:p w14:paraId="0ADD2A3B" w14:textId="77777777" w:rsidR="007E0A64" w:rsidRPr="00004E62" w:rsidRDefault="00A716FE" w:rsidP="001F7DED">
      <w:pPr>
        <w:keepNext/>
        <w:widowControl w:val="0"/>
        <w:ind w:left="567" w:hanging="567"/>
        <w:rPr>
          <w:b/>
          <w:color w:val="000000"/>
          <w:szCs w:val="22"/>
          <w:lang w:val="lt-LT"/>
        </w:rPr>
      </w:pPr>
      <w:r w:rsidRPr="00004E62">
        <w:rPr>
          <w:b/>
          <w:color w:val="000000"/>
          <w:szCs w:val="22"/>
          <w:lang w:val="lt-LT"/>
        </w:rPr>
        <w:t>4.3</w:t>
      </w:r>
      <w:r w:rsidRPr="00004E62">
        <w:rPr>
          <w:b/>
          <w:color w:val="000000"/>
          <w:szCs w:val="22"/>
          <w:lang w:val="lt-LT"/>
        </w:rPr>
        <w:tab/>
        <w:t>Kontraindikacijos</w:t>
      </w:r>
    </w:p>
    <w:p w14:paraId="61A9DCCB" w14:textId="77777777" w:rsidR="007E0A64" w:rsidRPr="00004E62" w:rsidRDefault="007E0A64" w:rsidP="001F7DED">
      <w:pPr>
        <w:keepNext/>
        <w:ind w:left="567" w:hanging="567"/>
        <w:rPr>
          <w:color w:val="000000"/>
          <w:szCs w:val="22"/>
          <w:lang w:val="lt-LT"/>
        </w:rPr>
      </w:pPr>
    </w:p>
    <w:p w14:paraId="4C883CE6" w14:textId="77777777" w:rsidR="007E0A64" w:rsidRPr="00004E62" w:rsidRDefault="00A716FE" w:rsidP="001F7DED">
      <w:pPr>
        <w:rPr>
          <w:color w:val="000000"/>
          <w:szCs w:val="22"/>
          <w:lang w:val="lt-LT"/>
        </w:rPr>
      </w:pPr>
      <w:r w:rsidRPr="00004E62">
        <w:rPr>
          <w:color w:val="000000"/>
          <w:szCs w:val="22"/>
          <w:lang w:val="lt-LT"/>
        </w:rPr>
        <w:t xml:space="preserve">Padidėjęs jautrumas veikliajai arba bet kuriai </w:t>
      </w:r>
      <w:r w:rsidRPr="00004E62">
        <w:rPr>
          <w:lang w:val="lt-LT"/>
        </w:rPr>
        <w:t xml:space="preserve">6.1 skyriuje nurodytai </w:t>
      </w:r>
      <w:r w:rsidRPr="00004E62">
        <w:rPr>
          <w:color w:val="000000"/>
          <w:szCs w:val="22"/>
          <w:lang w:val="lt-LT"/>
        </w:rPr>
        <w:t>pagalbinei medžiagai.</w:t>
      </w:r>
    </w:p>
    <w:p w14:paraId="219525A3" w14:textId="77777777" w:rsidR="007E0A64" w:rsidRPr="00004E62" w:rsidRDefault="007E0A64" w:rsidP="001F7DED">
      <w:pPr>
        <w:ind w:left="567" w:hanging="567"/>
        <w:rPr>
          <w:color w:val="000000"/>
          <w:szCs w:val="22"/>
          <w:lang w:val="lt-LT"/>
        </w:rPr>
      </w:pPr>
    </w:p>
    <w:p w14:paraId="71D1AF22" w14:textId="77777777" w:rsidR="007E0A64" w:rsidRPr="00004E62" w:rsidRDefault="00A716FE" w:rsidP="001F7DED">
      <w:pPr>
        <w:keepNext/>
        <w:widowControl w:val="0"/>
        <w:tabs>
          <w:tab w:val="left" w:pos="567"/>
        </w:tabs>
        <w:rPr>
          <w:b/>
          <w:color w:val="000000"/>
          <w:szCs w:val="22"/>
          <w:lang w:val="lt-LT"/>
        </w:rPr>
      </w:pPr>
      <w:r w:rsidRPr="00004E62">
        <w:rPr>
          <w:b/>
          <w:color w:val="000000"/>
          <w:szCs w:val="22"/>
          <w:lang w:val="lt-LT"/>
        </w:rPr>
        <w:t>4.4</w:t>
      </w:r>
      <w:r w:rsidRPr="00004E62">
        <w:rPr>
          <w:b/>
          <w:color w:val="000000"/>
          <w:szCs w:val="22"/>
          <w:lang w:val="lt-LT"/>
        </w:rPr>
        <w:tab/>
        <w:t>Specialūs įspėjimai ir atsargumo priemonės</w:t>
      </w:r>
    </w:p>
    <w:p w14:paraId="1438B227" w14:textId="77777777" w:rsidR="007E0A64" w:rsidRPr="00A10CE1" w:rsidRDefault="007E0A64" w:rsidP="001F7DED">
      <w:pPr>
        <w:keepNext/>
        <w:rPr>
          <w:lang w:val="lt-LT"/>
        </w:rPr>
      </w:pPr>
    </w:p>
    <w:p w14:paraId="5E172CF3" w14:textId="77777777" w:rsidR="007E0A64" w:rsidRPr="00004E62" w:rsidRDefault="00A716FE" w:rsidP="001F7DED">
      <w:pPr>
        <w:keepNext/>
        <w:rPr>
          <w:lang w:val="lt-LT"/>
        </w:rPr>
      </w:pPr>
      <w:r w:rsidRPr="00004E62">
        <w:rPr>
          <w:u w:val="single"/>
          <w:lang w:val="lt-LT"/>
        </w:rPr>
        <w:t>Atsekamumas</w:t>
      </w:r>
    </w:p>
    <w:p w14:paraId="3A245B9E" w14:textId="77777777" w:rsidR="007E0A64" w:rsidRPr="00004E62" w:rsidRDefault="007E0A64" w:rsidP="001F7DED">
      <w:pPr>
        <w:keepNext/>
        <w:rPr>
          <w:lang w:val="lt-LT"/>
        </w:rPr>
      </w:pPr>
    </w:p>
    <w:p w14:paraId="1FDB811C" w14:textId="77777777" w:rsidR="007E0A64" w:rsidRPr="00004E62" w:rsidRDefault="00A716FE" w:rsidP="001F7DED">
      <w:pPr>
        <w:rPr>
          <w:lang w:val="lt-LT"/>
        </w:rPr>
      </w:pPr>
      <w:r w:rsidRPr="00004E62">
        <w:rPr>
          <w:lang w:val="lt-LT"/>
        </w:rPr>
        <w:t>Siekiant pagerinti biologinių vaistinių preparatų atsekamumą, reikia aiškiai užrašyti paskirto vaistinio preparato pavadinimą ir serijos numerį.</w:t>
      </w:r>
    </w:p>
    <w:p w14:paraId="42F4D84D" w14:textId="77777777" w:rsidR="007E0A64" w:rsidRPr="00004E62" w:rsidRDefault="007E0A64" w:rsidP="00A10CE1">
      <w:pPr>
        <w:ind w:left="567" w:hanging="567"/>
        <w:rPr>
          <w:color w:val="000000"/>
          <w:szCs w:val="22"/>
          <w:lang w:val="lt-LT"/>
        </w:rPr>
      </w:pPr>
    </w:p>
    <w:p w14:paraId="461AE69A" w14:textId="77777777" w:rsidR="007E0A64" w:rsidRPr="00004E62" w:rsidRDefault="00A716FE" w:rsidP="001F7DED">
      <w:pPr>
        <w:keepNext/>
        <w:widowControl w:val="0"/>
        <w:rPr>
          <w:color w:val="000000"/>
          <w:szCs w:val="22"/>
          <w:u w:val="single"/>
          <w:lang w:val="lt-LT"/>
        </w:rPr>
      </w:pPr>
      <w:r w:rsidRPr="00004E62">
        <w:rPr>
          <w:color w:val="000000"/>
          <w:szCs w:val="22"/>
          <w:u w:val="single"/>
          <w:lang w:val="lt-LT"/>
        </w:rPr>
        <w:t>Bendrieji</w:t>
      </w:r>
    </w:p>
    <w:p w14:paraId="110D799D" w14:textId="77777777" w:rsidR="007E0A64" w:rsidRPr="00A10CE1" w:rsidRDefault="007E0A64" w:rsidP="001F7DED">
      <w:pPr>
        <w:keepNext/>
        <w:widowControl w:val="0"/>
        <w:rPr>
          <w:color w:val="000000"/>
          <w:szCs w:val="22"/>
          <w:lang w:val="lt-LT"/>
        </w:rPr>
      </w:pPr>
    </w:p>
    <w:p w14:paraId="4CFF4371" w14:textId="272E1715" w:rsidR="007E0A64" w:rsidRPr="00004E62" w:rsidRDefault="007C52BC" w:rsidP="001F7DED">
      <w:pPr>
        <w:pStyle w:val="Text"/>
        <w:widowControl w:val="0"/>
        <w:spacing w:before="0"/>
        <w:jc w:val="left"/>
        <w:rPr>
          <w:color w:val="000000"/>
          <w:sz w:val="22"/>
          <w:szCs w:val="22"/>
          <w:lang w:val="lt-LT"/>
        </w:rPr>
      </w:pPr>
      <w:r w:rsidRPr="00004E62">
        <w:rPr>
          <w:color w:val="000000"/>
          <w:sz w:val="22"/>
          <w:szCs w:val="22"/>
          <w:lang w:val="lt-LT"/>
        </w:rPr>
        <w:t xml:space="preserve">Omalizumabo </w:t>
      </w:r>
      <w:r w:rsidR="00A716FE" w:rsidRPr="00004E62">
        <w:rPr>
          <w:color w:val="000000"/>
          <w:sz w:val="22"/>
          <w:szCs w:val="22"/>
          <w:lang w:val="lt-LT"/>
        </w:rPr>
        <w:t>negalima skirti ūminiam astmos pablogėjimui, ūmiam bronchospazmui ar astminei būklei gydyti.</w:t>
      </w:r>
    </w:p>
    <w:p w14:paraId="77CB23DC" w14:textId="77777777" w:rsidR="007E0A64" w:rsidRPr="00004E62" w:rsidRDefault="007E0A64" w:rsidP="001F7DED">
      <w:pPr>
        <w:pStyle w:val="Text"/>
        <w:widowControl w:val="0"/>
        <w:spacing w:before="0"/>
        <w:jc w:val="left"/>
        <w:rPr>
          <w:color w:val="000000"/>
          <w:sz w:val="22"/>
          <w:szCs w:val="22"/>
          <w:lang w:val="lt-LT"/>
        </w:rPr>
      </w:pPr>
    </w:p>
    <w:p w14:paraId="472B98A5" w14:textId="7D1D0911" w:rsidR="007E0A64" w:rsidRPr="00004E62" w:rsidRDefault="007C52BC" w:rsidP="001F7DED">
      <w:pPr>
        <w:pStyle w:val="Text"/>
        <w:widowControl w:val="0"/>
        <w:spacing w:before="0"/>
        <w:jc w:val="left"/>
        <w:rPr>
          <w:color w:val="000000"/>
          <w:sz w:val="22"/>
          <w:szCs w:val="22"/>
          <w:lang w:val="lt-LT"/>
        </w:rPr>
      </w:pPr>
      <w:r w:rsidRPr="00004E62">
        <w:rPr>
          <w:color w:val="000000"/>
          <w:sz w:val="22"/>
          <w:szCs w:val="22"/>
          <w:lang w:val="lt-LT"/>
        </w:rPr>
        <w:t xml:space="preserve">Omalizumabas </w:t>
      </w:r>
      <w:r w:rsidR="00A716FE" w:rsidRPr="00004E62">
        <w:rPr>
          <w:color w:val="000000"/>
          <w:sz w:val="22"/>
          <w:szCs w:val="22"/>
          <w:lang w:val="lt-LT"/>
        </w:rPr>
        <w:t xml:space="preserve">nebuvo tirtas pacientams, sergantiems hiperimunoglobulino E sindromu ar alergine bronchopulmonine aspergilioze, taip pat anafilaksinių reakcijų (įskaitant ir maisto alergenų sukeltų), atopinio dermatito ar alerginio rinito profilaktikai. </w:t>
      </w:r>
      <w:r w:rsidRPr="00004E62">
        <w:rPr>
          <w:color w:val="000000"/>
          <w:sz w:val="22"/>
          <w:szCs w:val="22"/>
          <w:lang w:val="lt-LT"/>
        </w:rPr>
        <w:t xml:space="preserve">Omalizumabas </w:t>
      </w:r>
      <w:r w:rsidR="00A716FE" w:rsidRPr="00004E62">
        <w:rPr>
          <w:color w:val="000000"/>
          <w:sz w:val="22"/>
          <w:szCs w:val="22"/>
          <w:lang w:val="lt-LT"/>
        </w:rPr>
        <w:t>nėra skir</w:t>
      </w:r>
      <w:r w:rsidRPr="00004E62">
        <w:rPr>
          <w:color w:val="000000"/>
          <w:sz w:val="22"/>
          <w:szCs w:val="22"/>
          <w:lang w:val="lt-LT"/>
        </w:rPr>
        <w:t>tas</w:t>
      </w:r>
      <w:r w:rsidR="00A716FE" w:rsidRPr="00004E62">
        <w:rPr>
          <w:color w:val="000000"/>
          <w:sz w:val="22"/>
          <w:szCs w:val="22"/>
          <w:lang w:val="lt-LT"/>
        </w:rPr>
        <w:t xml:space="preserve"> šioms būklėms gydyti.</w:t>
      </w:r>
    </w:p>
    <w:p w14:paraId="6E8BD72B" w14:textId="77777777" w:rsidR="007E0A64" w:rsidRPr="00004E62" w:rsidRDefault="007E0A64" w:rsidP="001F7DED">
      <w:pPr>
        <w:pStyle w:val="Text"/>
        <w:widowControl w:val="0"/>
        <w:spacing w:before="0"/>
        <w:jc w:val="left"/>
        <w:rPr>
          <w:color w:val="000000"/>
          <w:sz w:val="22"/>
          <w:szCs w:val="22"/>
          <w:lang w:val="lt-LT"/>
        </w:rPr>
      </w:pPr>
    </w:p>
    <w:p w14:paraId="05CA75AD" w14:textId="1F735993"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Pacientų, sergančių autoimuninėmis ligomis, taip pat pacientų, kuriems yra imuninių kompleksų sąlygotos būklės arba inkstų ar kepenų pažeidimas, gydymas </w:t>
      </w:r>
      <w:r w:rsidR="007C52BC" w:rsidRPr="00004E62">
        <w:rPr>
          <w:color w:val="000000"/>
          <w:sz w:val="22"/>
          <w:szCs w:val="22"/>
          <w:lang w:val="lt-LT"/>
        </w:rPr>
        <w:t xml:space="preserve">omalizumabu </w:t>
      </w:r>
      <w:r w:rsidRPr="00004E62">
        <w:rPr>
          <w:color w:val="000000"/>
          <w:sz w:val="22"/>
          <w:szCs w:val="22"/>
          <w:lang w:val="lt-LT"/>
        </w:rPr>
        <w:t xml:space="preserve">netirtas (žr. 4.2 skyrių). Šioms pacientų grupėms </w:t>
      </w:r>
      <w:r w:rsidR="007C52BC" w:rsidRPr="00004E62">
        <w:rPr>
          <w:color w:val="000000"/>
          <w:sz w:val="22"/>
          <w:szCs w:val="22"/>
          <w:lang w:val="lt-LT"/>
        </w:rPr>
        <w:t xml:space="preserve">omalizumabo reikia </w:t>
      </w:r>
      <w:r w:rsidRPr="00004E62">
        <w:rPr>
          <w:color w:val="000000"/>
          <w:sz w:val="22"/>
          <w:szCs w:val="22"/>
          <w:lang w:val="lt-LT"/>
        </w:rPr>
        <w:t>skirti atsargiai.</w:t>
      </w:r>
    </w:p>
    <w:p w14:paraId="43111470" w14:textId="77777777" w:rsidR="007E0A64" w:rsidRPr="00004E62" w:rsidRDefault="007E0A64" w:rsidP="001F7DED">
      <w:pPr>
        <w:pStyle w:val="Text"/>
        <w:widowControl w:val="0"/>
        <w:spacing w:before="0"/>
        <w:jc w:val="left"/>
        <w:rPr>
          <w:color w:val="000000"/>
          <w:sz w:val="22"/>
          <w:szCs w:val="22"/>
          <w:lang w:val="lt-LT"/>
        </w:rPr>
      </w:pPr>
    </w:p>
    <w:p w14:paraId="0149D513" w14:textId="27402DC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Pradėjus gydymą </w:t>
      </w:r>
      <w:r w:rsidR="007C52BC" w:rsidRPr="00004E62">
        <w:rPr>
          <w:color w:val="000000"/>
          <w:sz w:val="22"/>
          <w:szCs w:val="22"/>
          <w:lang w:val="lt-LT"/>
        </w:rPr>
        <w:t xml:space="preserve">omalizumabu </w:t>
      </w:r>
      <w:r w:rsidRPr="00004E62">
        <w:rPr>
          <w:color w:val="000000"/>
          <w:sz w:val="22"/>
          <w:szCs w:val="22"/>
          <w:lang w:val="lt-LT"/>
        </w:rPr>
        <w:t>alergine astma ar LRSsNP sergantiems pacientams nerekomenduojama staiga nutraukti sisteminių ar inhaliacinių kortikosteroidų vartojimo. Kortikosteroidų dozę mažinti reikia tiesiogiai gydytojui prižiūrint ir tai gali reikėti daryti laipsniškai.</w:t>
      </w:r>
    </w:p>
    <w:p w14:paraId="087FD8DA" w14:textId="77777777" w:rsidR="007E0A64" w:rsidRPr="00004E62" w:rsidRDefault="007E0A64" w:rsidP="001F7DED">
      <w:pPr>
        <w:pStyle w:val="Text"/>
        <w:spacing w:before="0"/>
        <w:jc w:val="left"/>
        <w:rPr>
          <w:color w:val="000000"/>
          <w:sz w:val="22"/>
          <w:szCs w:val="22"/>
          <w:lang w:val="lt-LT"/>
        </w:rPr>
      </w:pPr>
    </w:p>
    <w:p w14:paraId="2BAED759" w14:textId="77777777" w:rsidR="007E0A64" w:rsidRPr="00004E62" w:rsidRDefault="00A716FE" w:rsidP="001F7DED">
      <w:pPr>
        <w:keepNext/>
        <w:widowControl w:val="0"/>
        <w:rPr>
          <w:color w:val="000000"/>
          <w:szCs w:val="22"/>
          <w:u w:val="single"/>
          <w:lang w:val="lt-LT"/>
        </w:rPr>
      </w:pPr>
      <w:r w:rsidRPr="00004E62">
        <w:rPr>
          <w:color w:val="000000"/>
          <w:szCs w:val="22"/>
          <w:u w:val="single"/>
          <w:lang w:val="lt-LT"/>
        </w:rPr>
        <w:t>Imuninės sistemos sutrikimai</w:t>
      </w:r>
    </w:p>
    <w:p w14:paraId="6D88407E" w14:textId="77777777" w:rsidR="007E0A64" w:rsidRPr="00A10CE1" w:rsidRDefault="007E0A64" w:rsidP="001F7DED">
      <w:pPr>
        <w:keepNext/>
        <w:widowControl w:val="0"/>
        <w:rPr>
          <w:color w:val="000000"/>
          <w:szCs w:val="22"/>
          <w:lang w:val="lt-LT"/>
        </w:rPr>
      </w:pPr>
    </w:p>
    <w:p w14:paraId="1F1F0B16"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I tipo alerginės reakcijos</w:t>
      </w:r>
    </w:p>
    <w:p w14:paraId="04F91D0B" w14:textId="2A9341F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Vartojant omalizumabą, netgi vaistinio preparato vartojus ilgą laiką, gali pasireikšti I tipo vietinių ar sisteminių alerginių reakcijų, taip pat ir anafilaksinių bei anafilaksinis šokas. Vis dėlto dauguma šių reakcijų pasireiškė per 2 valandas po pirmosios ir kartotinių </w:t>
      </w:r>
      <w:r w:rsidR="00A13D63" w:rsidRPr="00004E62">
        <w:rPr>
          <w:color w:val="000000"/>
          <w:sz w:val="22"/>
          <w:szCs w:val="22"/>
          <w:lang w:val="lt-LT"/>
        </w:rPr>
        <w:t xml:space="preserve">omalizumabo </w:t>
      </w:r>
      <w:r w:rsidRPr="00004E62">
        <w:rPr>
          <w:color w:val="000000"/>
          <w:sz w:val="22"/>
          <w:szCs w:val="22"/>
          <w:lang w:val="lt-LT"/>
        </w:rPr>
        <w:t>injekcijų, bet kai kurios prasidėjo po injekcijos praėjus daugiau kaip 2 valandoms, ir net daugiau kaip 24 valandoms. Dauguma anafilaksinių reakcijų atsirado vartojant pirmąsias 3 </w:t>
      </w:r>
      <w:r w:rsidR="00A13D63" w:rsidRPr="00004E62">
        <w:rPr>
          <w:color w:val="000000"/>
          <w:sz w:val="22"/>
          <w:szCs w:val="22"/>
          <w:lang w:val="lt-LT"/>
        </w:rPr>
        <w:t xml:space="preserve">omalizumabo </w:t>
      </w:r>
      <w:r w:rsidRPr="00004E62">
        <w:rPr>
          <w:color w:val="000000"/>
          <w:sz w:val="22"/>
          <w:szCs w:val="22"/>
          <w:lang w:val="lt-LT"/>
        </w:rPr>
        <w:t>dozes. Todėl pirmosios 3 vaistinio preparato dozės turi būti suleidžiamos sveikatos priežiūros specialisto arba jam prižiūrint. Buvę anafilaksijos atvejai, nesusiję su omalizumabo vartojimu, gali būti</w:t>
      </w:r>
      <w:r w:rsidR="00A13D63" w:rsidRPr="00004E62">
        <w:rPr>
          <w:color w:val="000000"/>
          <w:sz w:val="22"/>
          <w:szCs w:val="22"/>
          <w:lang w:val="lt-LT"/>
        </w:rPr>
        <w:t xml:space="preserve"> </w:t>
      </w:r>
      <w:r w:rsidRPr="00004E62">
        <w:rPr>
          <w:color w:val="000000"/>
          <w:sz w:val="22"/>
          <w:szCs w:val="22"/>
          <w:lang w:val="lt-LT"/>
        </w:rPr>
        <w:t xml:space="preserve">anafilaksijos pasireiškimo po </w:t>
      </w:r>
      <w:r w:rsidR="00A13D63" w:rsidRPr="00004E62">
        <w:rPr>
          <w:color w:val="000000"/>
          <w:sz w:val="22"/>
          <w:szCs w:val="22"/>
          <w:lang w:val="lt-LT"/>
        </w:rPr>
        <w:t xml:space="preserve">omalizumabo </w:t>
      </w:r>
      <w:r w:rsidRPr="00004E62">
        <w:rPr>
          <w:color w:val="000000"/>
          <w:sz w:val="22"/>
          <w:szCs w:val="22"/>
          <w:lang w:val="lt-LT"/>
        </w:rPr>
        <w:t xml:space="preserve">pavartojimo rizikos veiksnys. Todėl pacientams, kuriems anksčiau yra buvę anafilaksijos atvejų, </w:t>
      </w:r>
      <w:r w:rsidR="00A13D63" w:rsidRPr="00004E62">
        <w:rPr>
          <w:color w:val="000000"/>
          <w:sz w:val="22"/>
          <w:szCs w:val="22"/>
          <w:lang w:val="lt-LT"/>
        </w:rPr>
        <w:t xml:space="preserve">omalizumabo </w:t>
      </w:r>
      <w:r w:rsidRPr="00004E62">
        <w:rPr>
          <w:color w:val="000000"/>
          <w:sz w:val="22"/>
          <w:szCs w:val="22"/>
          <w:lang w:val="lt-LT"/>
        </w:rPr>
        <w:t xml:space="preserve">turi suleisti sveikatos priežiūros specialistas, kuris visada turi turėti anafilaksinėms reakcijoms gydyti </w:t>
      </w:r>
      <w:r w:rsidR="00A13D63" w:rsidRPr="00004E62">
        <w:rPr>
          <w:color w:val="000000"/>
          <w:sz w:val="22"/>
          <w:szCs w:val="22"/>
          <w:lang w:val="lt-LT"/>
        </w:rPr>
        <w:t xml:space="preserve">skirtų </w:t>
      </w:r>
      <w:r w:rsidRPr="00004E62">
        <w:rPr>
          <w:color w:val="000000"/>
          <w:sz w:val="22"/>
          <w:szCs w:val="22"/>
          <w:lang w:val="lt-LT"/>
        </w:rPr>
        <w:t xml:space="preserve">vaistinių preparatų, kuriuos būtų galima skubiai pavartoti po </w:t>
      </w:r>
      <w:r w:rsidR="00A13D63" w:rsidRPr="00004E62">
        <w:rPr>
          <w:color w:val="000000"/>
          <w:sz w:val="22"/>
          <w:szCs w:val="22"/>
          <w:lang w:val="lt-LT"/>
        </w:rPr>
        <w:t xml:space="preserve">omalizumabo </w:t>
      </w:r>
      <w:r w:rsidRPr="00004E62">
        <w:rPr>
          <w:color w:val="000000"/>
          <w:sz w:val="22"/>
          <w:szCs w:val="22"/>
          <w:lang w:val="lt-LT"/>
        </w:rPr>
        <w:t xml:space="preserve">suleidimo. Jei atsiranda anafilaksinė ar kita sunki alerginė reakcija, </w:t>
      </w:r>
      <w:r w:rsidR="00A13D63" w:rsidRPr="00004E62">
        <w:rPr>
          <w:color w:val="000000"/>
          <w:sz w:val="22"/>
          <w:szCs w:val="22"/>
          <w:lang w:val="lt-LT"/>
        </w:rPr>
        <w:t xml:space="preserve">omalizumabo </w:t>
      </w:r>
      <w:r w:rsidRPr="00004E62">
        <w:rPr>
          <w:color w:val="000000"/>
          <w:sz w:val="22"/>
          <w:szCs w:val="22"/>
          <w:lang w:val="lt-LT"/>
        </w:rPr>
        <w:t>vartojimą reikia nedelsiant nutraukti ir pradėti tinkamą gydymą. Pacientams reikia pasakyti, kad tokios reakcijos galimos ir kad pasireiškus alerginei reakcijai kreiptųsi skubios medicininės pagalbos.</w:t>
      </w:r>
    </w:p>
    <w:p w14:paraId="63DBDE80" w14:textId="77777777" w:rsidR="007E0A64" w:rsidRPr="00004E62" w:rsidRDefault="007E0A64" w:rsidP="001F7DED">
      <w:pPr>
        <w:pStyle w:val="Text"/>
        <w:widowControl w:val="0"/>
        <w:spacing w:before="0"/>
        <w:jc w:val="left"/>
        <w:rPr>
          <w:color w:val="000000"/>
          <w:sz w:val="22"/>
          <w:szCs w:val="22"/>
          <w:lang w:val="lt-LT"/>
        </w:rPr>
      </w:pPr>
    </w:p>
    <w:p w14:paraId="04F3B47D" w14:textId="6E5679AB"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Klinikinių tyrimų metu nedideliam pacientų skaičiui nustatyta antikūnų prieš omalizumabą (žr. 4.8 skyrių). Antikūnų prieš </w:t>
      </w:r>
      <w:r w:rsidR="00FA1A6C" w:rsidRPr="00004E62">
        <w:rPr>
          <w:color w:val="000000"/>
          <w:sz w:val="22"/>
          <w:szCs w:val="22"/>
          <w:lang w:val="lt-LT"/>
        </w:rPr>
        <w:t xml:space="preserve">omalizumabą </w:t>
      </w:r>
      <w:r w:rsidRPr="00004E62">
        <w:rPr>
          <w:color w:val="000000"/>
          <w:sz w:val="22"/>
          <w:szCs w:val="22"/>
          <w:lang w:val="lt-LT"/>
        </w:rPr>
        <w:t>klinikinė reikšmė gerai nežinoma.</w:t>
      </w:r>
    </w:p>
    <w:p w14:paraId="145FC6AD" w14:textId="77777777" w:rsidR="007E0A64" w:rsidRPr="00004E62" w:rsidRDefault="007E0A64" w:rsidP="001F7DED">
      <w:pPr>
        <w:pStyle w:val="Text"/>
        <w:spacing w:before="0"/>
        <w:jc w:val="left"/>
        <w:rPr>
          <w:color w:val="000000"/>
          <w:sz w:val="22"/>
          <w:szCs w:val="22"/>
          <w:lang w:val="lt-LT"/>
        </w:rPr>
      </w:pPr>
    </w:p>
    <w:p w14:paraId="39559538" w14:textId="77777777" w:rsidR="007E0A64" w:rsidRPr="00004E62" w:rsidRDefault="00A716FE" w:rsidP="001F7DED">
      <w:pPr>
        <w:pStyle w:val="Text"/>
        <w:keepNext/>
        <w:widowControl w:val="0"/>
        <w:spacing w:before="0"/>
        <w:jc w:val="left"/>
        <w:rPr>
          <w:bCs/>
          <w:i/>
          <w:sz w:val="22"/>
          <w:szCs w:val="22"/>
          <w:u w:val="single"/>
          <w:lang w:val="lt-LT" w:eastAsia="sv-SE"/>
        </w:rPr>
      </w:pPr>
      <w:r w:rsidRPr="00004E62">
        <w:rPr>
          <w:bCs/>
          <w:i/>
          <w:sz w:val="22"/>
          <w:szCs w:val="22"/>
          <w:u w:val="single"/>
          <w:lang w:val="lt-LT" w:eastAsia="sv-SE"/>
        </w:rPr>
        <w:t>Seruminė liga</w:t>
      </w:r>
    </w:p>
    <w:p w14:paraId="234A4BEE"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Žmogui pritaikytais monokloniniais antikūnais, įskaitant </w:t>
      </w:r>
      <w:r w:rsidRPr="00004E62">
        <w:rPr>
          <w:bCs/>
          <w:sz w:val="22"/>
          <w:szCs w:val="22"/>
          <w:lang w:val="lt-LT" w:eastAsia="sv-SE"/>
        </w:rPr>
        <w:t>omalizumabu, gydomiems pacientams pasireiškė seruminė liga ir į seruminę ligą panašios reakcijos, kurios yra uždelstos III tipo alerginės reakcijos. Spėjamas šių reakcijų išsivystymo patofiziologinis mechanizmas apima imuninių kompleksų susidarymą ir sankaupas dėl antikūnų prieš omalizumabą formavimosi. Reakcijos paprastai prasideda 1</w:t>
      </w:r>
      <w:r w:rsidRPr="00004E62">
        <w:rPr>
          <w:bCs/>
          <w:sz w:val="22"/>
          <w:szCs w:val="22"/>
          <w:lang w:val="lt-LT" w:eastAsia="sv-SE"/>
        </w:rPr>
        <w:noBreakHyphen/>
        <w:t xml:space="preserve">5 dieną po pirmosios ar vėlesnių injekcijų skyrimo, taip pat </w:t>
      </w:r>
      <w:r w:rsidRPr="00004E62">
        <w:rPr>
          <w:color w:val="000000"/>
          <w:sz w:val="22"/>
          <w:szCs w:val="22"/>
          <w:lang w:val="lt-LT"/>
        </w:rPr>
        <w:t xml:space="preserve">preparato vartojus ilgą laiką. Seruminės ligos pasireiškimą rodantys simptomai yra artritas ar artralgija, bėrimas (dilgėlinė ar kitos bėrimo formos), karščiavimas ir limfadenopatija. Šio sutrikimo profilaktikai ar gydymui gali būti </w:t>
      </w:r>
      <w:r w:rsidRPr="00004E62">
        <w:rPr>
          <w:color w:val="000000"/>
          <w:sz w:val="22"/>
          <w:szCs w:val="22"/>
          <w:lang w:val="lt-LT"/>
        </w:rPr>
        <w:lastRenderedPageBreak/>
        <w:t>veiksmingi antihistamininiai preparatai ir kortikosteroidai. Pacientams reikia rekomenduoti, kad jie praneštų apie bet kuriuos įtartinus simptomus.</w:t>
      </w:r>
    </w:p>
    <w:p w14:paraId="744FA0FB" w14:textId="77777777" w:rsidR="007E0A64" w:rsidRPr="00004E62" w:rsidRDefault="007E0A64" w:rsidP="001F7DED">
      <w:pPr>
        <w:pStyle w:val="Text"/>
        <w:widowControl w:val="0"/>
        <w:spacing w:before="0"/>
        <w:jc w:val="left"/>
        <w:rPr>
          <w:bCs/>
          <w:sz w:val="22"/>
          <w:szCs w:val="22"/>
          <w:lang w:val="lt-LT" w:eastAsia="sv-SE"/>
        </w:rPr>
      </w:pPr>
    </w:p>
    <w:p w14:paraId="2DDFADE1" w14:textId="254C4DE6" w:rsidR="007E0A64" w:rsidRPr="00004E62" w:rsidRDefault="00A716FE" w:rsidP="001F7DED">
      <w:pPr>
        <w:keepNext/>
        <w:widowControl w:val="0"/>
        <w:rPr>
          <w:i/>
          <w:color w:val="000000"/>
          <w:szCs w:val="22"/>
          <w:u w:val="single"/>
          <w:lang w:val="lt-LT"/>
        </w:rPr>
      </w:pPr>
      <w:r w:rsidRPr="00004E62">
        <w:rPr>
          <w:i/>
          <w:color w:val="000000"/>
          <w:szCs w:val="22"/>
          <w:u w:val="single"/>
          <w:lang w:val="lt-LT"/>
        </w:rPr>
        <w:t>Churg</w:t>
      </w:r>
      <w:r w:rsidR="00F75A18" w:rsidRPr="00004E62">
        <w:rPr>
          <w:i/>
          <w:color w:val="000000"/>
          <w:szCs w:val="22"/>
          <w:u w:val="single"/>
          <w:lang w:val="lt-LT"/>
        </w:rPr>
        <w:noBreakHyphen/>
      </w:r>
      <w:r w:rsidRPr="00004E62">
        <w:rPr>
          <w:i/>
          <w:color w:val="000000"/>
          <w:szCs w:val="22"/>
          <w:u w:val="single"/>
          <w:lang w:val="lt-LT"/>
        </w:rPr>
        <w:t>Strauss sindromas ir hipereozinofilinis sindromas</w:t>
      </w:r>
    </w:p>
    <w:p w14:paraId="791E4B67" w14:textId="7B554598"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Sunkia astma sergantiems pacientams retai gali pasireikšti sisteminis hipereozinofilinis sindromas ar alerginis eozinofilinis granuliomatozinis vaskulitas (</w:t>
      </w:r>
      <w:r w:rsidRPr="00004E62">
        <w:rPr>
          <w:i/>
          <w:color w:val="000000"/>
          <w:sz w:val="22"/>
          <w:szCs w:val="22"/>
          <w:lang w:val="lt-LT"/>
        </w:rPr>
        <w:t>Churg</w:t>
      </w:r>
      <w:r w:rsidR="00F75A18" w:rsidRPr="00004E62">
        <w:rPr>
          <w:i/>
          <w:color w:val="000000"/>
          <w:sz w:val="22"/>
          <w:szCs w:val="22"/>
          <w:lang w:val="lt-LT"/>
        </w:rPr>
        <w:noBreakHyphen/>
      </w:r>
      <w:r w:rsidRPr="00004E62">
        <w:rPr>
          <w:i/>
          <w:color w:val="000000"/>
          <w:sz w:val="22"/>
          <w:szCs w:val="22"/>
          <w:lang w:val="lt-LT"/>
        </w:rPr>
        <w:t>Strauss</w:t>
      </w:r>
      <w:r w:rsidRPr="00004E62">
        <w:rPr>
          <w:color w:val="000000"/>
          <w:sz w:val="22"/>
          <w:szCs w:val="22"/>
          <w:lang w:val="lt-LT"/>
        </w:rPr>
        <w:t xml:space="preserve"> sindromas), jie abu paprastai gydomi sisteminio poveikio kortikosteroidais.</w:t>
      </w:r>
    </w:p>
    <w:p w14:paraId="1A3FB73D" w14:textId="77777777" w:rsidR="007E0A64" w:rsidRPr="00004E62" w:rsidRDefault="007E0A64" w:rsidP="001F7DED">
      <w:pPr>
        <w:pStyle w:val="Text"/>
        <w:widowControl w:val="0"/>
        <w:spacing w:before="0"/>
        <w:jc w:val="left"/>
        <w:rPr>
          <w:color w:val="000000"/>
          <w:sz w:val="22"/>
          <w:szCs w:val="22"/>
          <w:lang w:val="lt-LT"/>
        </w:rPr>
      </w:pPr>
    </w:p>
    <w:p w14:paraId="19656CB7"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Retai pacientams, vartojantiems vaistinių preparatų nuo astmos, taip pat ir omalizumabą, gali būti ar išsivystyti sisteminė eozinofilija ir vaskulitas. Šie reiškiniai paprastai susiję su geriamųjų kortikosteroidų dozės sumažinimu.</w:t>
      </w:r>
    </w:p>
    <w:p w14:paraId="63085BE1" w14:textId="77777777" w:rsidR="007E0A64" w:rsidRPr="00004E62" w:rsidRDefault="007E0A64" w:rsidP="001F7DED">
      <w:pPr>
        <w:pStyle w:val="Text"/>
        <w:widowControl w:val="0"/>
        <w:spacing w:before="0"/>
        <w:jc w:val="left"/>
        <w:rPr>
          <w:color w:val="000000"/>
          <w:sz w:val="22"/>
          <w:szCs w:val="22"/>
          <w:lang w:val="lt-LT"/>
        </w:rPr>
      </w:pPr>
    </w:p>
    <w:p w14:paraId="52B9B7CE"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Gydytojas turi stebėti, ar tokiems pacientams nepasireiškė ryški eozinofilija, vaskulitinis bėrimas, ar nepasunkėjo plaučių simptomai, ar nepasireiškė prienosinių ančių sutrikimų, širdies komplikacijų ir (arba) neuropatija.</w:t>
      </w:r>
    </w:p>
    <w:p w14:paraId="39CD3759" w14:textId="77777777" w:rsidR="007E0A64" w:rsidRPr="00004E62" w:rsidRDefault="007E0A64" w:rsidP="001F7DED">
      <w:pPr>
        <w:pStyle w:val="Text"/>
        <w:widowControl w:val="0"/>
        <w:spacing w:before="0"/>
        <w:jc w:val="left"/>
        <w:rPr>
          <w:color w:val="000000"/>
          <w:sz w:val="22"/>
          <w:szCs w:val="22"/>
          <w:lang w:val="lt-LT"/>
        </w:rPr>
      </w:pPr>
    </w:p>
    <w:p w14:paraId="10D11F30"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Visais sunkiais anksčiau minėtų imuninės sistemos sutrikimų atvejais reikėtų apsvarstyti gydymo </w:t>
      </w:r>
      <w:r w:rsidRPr="00004E62">
        <w:rPr>
          <w:bCs/>
          <w:sz w:val="22"/>
          <w:szCs w:val="22"/>
          <w:lang w:val="lt-LT" w:eastAsia="sv-SE"/>
        </w:rPr>
        <w:t>omalizumabu nutraukimo klausimą.</w:t>
      </w:r>
    </w:p>
    <w:p w14:paraId="41A61D59" w14:textId="77777777" w:rsidR="007E0A64" w:rsidRPr="00004E62" w:rsidRDefault="007E0A64" w:rsidP="001F7DED">
      <w:pPr>
        <w:autoSpaceDE w:val="0"/>
        <w:autoSpaceDN w:val="0"/>
        <w:adjustRightInd w:val="0"/>
        <w:rPr>
          <w:color w:val="000000"/>
          <w:szCs w:val="22"/>
          <w:u w:val="single"/>
          <w:lang w:val="lt-LT"/>
        </w:rPr>
      </w:pPr>
    </w:p>
    <w:p w14:paraId="1CC0BFEB" w14:textId="77777777" w:rsidR="007E0A64" w:rsidRPr="00004E62" w:rsidRDefault="00A716FE" w:rsidP="001F7DED">
      <w:pPr>
        <w:keepNext/>
        <w:widowControl w:val="0"/>
        <w:rPr>
          <w:color w:val="000000"/>
          <w:szCs w:val="22"/>
          <w:u w:val="single"/>
          <w:lang w:val="lt-LT"/>
        </w:rPr>
      </w:pPr>
      <w:r w:rsidRPr="00004E62">
        <w:rPr>
          <w:color w:val="000000"/>
          <w:szCs w:val="22"/>
          <w:u w:val="single"/>
          <w:lang w:val="lt-LT"/>
        </w:rPr>
        <w:t>Parazitinės (kirmėlinės) infekcijos</w:t>
      </w:r>
    </w:p>
    <w:p w14:paraId="298F5305" w14:textId="77777777" w:rsidR="007E0A64" w:rsidRPr="00A10CE1" w:rsidRDefault="007E0A64" w:rsidP="001F7DED">
      <w:pPr>
        <w:keepNext/>
        <w:widowControl w:val="0"/>
        <w:rPr>
          <w:color w:val="000000"/>
          <w:szCs w:val="22"/>
          <w:lang w:val="lt-LT"/>
        </w:rPr>
      </w:pPr>
    </w:p>
    <w:p w14:paraId="7A70A694" w14:textId="06868644"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IgE gali būti imunologinio atsako į kai kurias kirmėlines infekcijas komponentas. Placebu kontroliuojamų tyrimų metu nustatyta, kad alergiškiems pacientams, kuriems ilgą laiką yra padidėjusi kirmėlinių infekcijų rizika, gydymo omalizumabu metu nedaug padidėjo šių infekcijų dažnis, nors jų eiga, sunkumas ir atsakas į gydymą nepakito. Kirmėlinių infekcijų dažnis visos klinikinės programos, kuri nebuvo suplanuota tokioms infekcijoms nustatyti, metu buvo mažesnis negu 1 pacientui iš 1 000. Tačiau pacientams, kuriems yra didelė kirmėlinių infekcijų rizika, ypač keliaujantiems į regionus, kuriuose kirmėlinės infekcijos yra endeminės, vaistinį preparatą vartoti atsargiai. Jeigu pacientui negaunama atsako į rekomenduojamą antihelmintinį gydymą, reikia spręsti dėl </w:t>
      </w:r>
      <w:r w:rsidR="00FA1A6C" w:rsidRPr="00004E62">
        <w:rPr>
          <w:color w:val="000000"/>
          <w:sz w:val="22"/>
          <w:szCs w:val="22"/>
          <w:lang w:val="lt-LT"/>
        </w:rPr>
        <w:t xml:space="preserve">omalizumabo </w:t>
      </w:r>
      <w:r w:rsidRPr="00004E62">
        <w:rPr>
          <w:color w:val="000000"/>
          <w:sz w:val="22"/>
          <w:szCs w:val="22"/>
          <w:lang w:val="lt-LT"/>
        </w:rPr>
        <w:t>vartojimo nutraukimo.</w:t>
      </w:r>
    </w:p>
    <w:p w14:paraId="4EB36BB5" w14:textId="77777777" w:rsidR="007E0A64" w:rsidRPr="00004E62" w:rsidRDefault="007E0A64" w:rsidP="001F7DED">
      <w:pPr>
        <w:pStyle w:val="Text"/>
        <w:widowControl w:val="0"/>
        <w:spacing w:before="0"/>
        <w:jc w:val="left"/>
        <w:rPr>
          <w:color w:val="000000"/>
          <w:sz w:val="22"/>
          <w:szCs w:val="22"/>
          <w:lang w:val="lt-LT"/>
        </w:rPr>
      </w:pPr>
    </w:p>
    <w:p w14:paraId="5437E6FA" w14:textId="5777CC6D" w:rsidR="007E0A64" w:rsidRPr="00004E62" w:rsidRDefault="00A716FE" w:rsidP="001F7DED">
      <w:pPr>
        <w:pStyle w:val="Text"/>
        <w:keepNext/>
        <w:widowControl w:val="0"/>
        <w:spacing w:before="0"/>
        <w:jc w:val="left"/>
        <w:rPr>
          <w:color w:val="000000"/>
          <w:sz w:val="22"/>
          <w:szCs w:val="22"/>
          <w:u w:val="single"/>
          <w:lang w:val="lt-LT"/>
        </w:rPr>
      </w:pPr>
      <w:r w:rsidRPr="00004E62">
        <w:rPr>
          <w:color w:val="000000"/>
          <w:sz w:val="22"/>
          <w:szCs w:val="22"/>
          <w:u w:val="single"/>
          <w:lang w:val="lt-LT"/>
        </w:rPr>
        <w:t>Lateksui jautrūs asmenys</w:t>
      </w:r>
      <w:r w:rsidR="00FA1A6C" w:rsidRPr="00004E62">
        <w:rPr>
          <w:color w:val="000000"/>
          <w:sz w:val="22"/>
          <w:szCs w:val="22"/>
          <w:u w:val="single"/>
          <w:lang w:val="lt-LT"/>
        </w:rPr>
        <w:t xml:space="preserve"> (užpildytas švirkštas)</w:t>
      </w:r>
    </w:p>
    <w:p w14:paraId="7FA4F80E" w14:textId="77777777" w:rsidR="007E0A64" w:rsidRPr="00A10CE1" w:rsidRDefault="007E0A64" w:rsidP="001F7DED">
      <w:pPr>
        <w:pStyle w:val="Text"/>
        <w:keepNext/>
        <w:widowControl w:val="0"/>
        <w:spacing w:before="0"/>
        <w:jc w:val="left"/>
        <w:rPr>
          <w:color w:val="000000"/>
          <w:sz w:val="22"/>
          <w:szCs w:val="22"/>
          <w:lang w:val="lt-LT"/>
        </w:rPr>
      </w:pPr>
    </w:p>
    <w:p w14:paraId="76CD3F39" w14:textId="6D70273F" w:rsidR="007E0A64" w:rsidRPr="00004E62" w:rsidRDefault="00A716FE" w:rsidP="001F7DED">
      <w:pPr>
        <w:pStyle w:val="Text"/>
        <w:widowControl w:val="0"/>
        <w:spacing w:before="0"/>
        <w:jc w:val="left"/>
        <w:rPr>
          <w:color w:val="000000"/>
          <w:sz w:val="22"/>
          <w:szCs w:val="22"/>
          <w:lang w:val="lt-LT"/>
        </w:rPr>
      </w:pPr>
      <w:r w:rsidRPr="00004E62">
        <w:rPr>
          <w:rStyle w:val="hps"/>
          <w:color w:val="222222"/>
          <w:sz w:val="22"/>
          <w:szCs w:val="22"/>
          <w:lang w:val="lt-LT"/>
        </w:rPr>
        <w:t>Užpildyto švirkšto</w:t>
      </w:r>
      <w:r w:rsidRPr="00004E62">
        <w:rPr>
          <w:color w:val="222222"/>
          <w:sz w:val="22"/>
          <w:szCs w:val="22"/>
          <w:lang w:val="lt-LT"/>
        </w:rPr>
        <w:t xml:space="preserve"> nuimamo </w:t>
      </w:r>
      <w:r w:rsidRPr="00004E62">
        <w:rPr>
          <w:rStyle w:val="hps"/>
          <w:color w:val="222222"/>
          <w:sz w:val="22"/>
          <w:szCs w:val="22"/>
          <w:lang w:val="lt-LT"/>
        </w:rPr>
        <w:t>adatos dangtelio sudėtyje yra</w:t>
      </w:r>
      <w:r w:rsidRPr="00004E62">
        <w:rPr>
          <w:color w:val="222222"/>
          <w:sz w:val="22"/>
          <w:szCs w:val="22"/>
          <w:lang w:val="lt-LT"/>
        </w:rPr>
        <w:t xml:space="preserve"> </w:t>
      </w:r>
      <w:r w:rsidRPr="00004E62">
        <w:rPr>
          <w:rStyle w:val="hps"/>
          <w:color w:val="222222"/>
          <w:sz w:val="22"/>
          <w:szCs w:val="22"/>
          <w:lang w:val="lt-LT"/>
        </w:rPr>
        <w:t>natūralios</w:t>
      </w:r>
      <w:r w:rsidRPr="00004E62">
        <w:rPr>
          <w:color w:val="222222"/>
          <w:sz w:val="22"/>
          <w:szCs w:val="22"/>
          <w:lang w:val="lt-LT"/>
        </w:rPr>
        <w:t xml:space="preserve"> </w:t>
      </w:r>
      <w:r w:rsidRPr="00004E62">
        <w:rPr>
          <w:rStyle w:val="hps"/>
          <w:color w:val="222222"/>
          <w:sz w:val="22"/>
          <w:szCs w:val="22"/>
          <w:lang w:val="lt-LT"/>
        </w:rPr>
        <w:t>gumos</w:t>
      </w:r>
      <w:r w:rsidRPr="00004E62">
        <w:rPr>
          <w:color w:val="222222"/>
          <w:sz w:val="22"/>
          <w:szCs w:val="22"/>
          <w:lang w:val="lt-LT"/>
        </w:rPr>
        <w:t xml:space="preserve"> </w:t>
      </w:r>
      <w:r w:rsidRPr="00004E62">
        <w:rPr>
          <w:rStyle w:val="hps"/>
          <w:color w:val="222222"/>
          <w:sz w:val="22"/>
          <w:szCs w:val="22"/>
          <w:lang w:val="lt-LT"/>
        </w:rPr>
        <w:t>latekso darinio</w:t>
      </w:r>
      <w:r w:rsidRPr="00004E62">
        <w:rPr>
          <w:color w:val="222222"/>
          <w:sz w:val="22"/>
          <w:szCs w:val="22"/>
          <w:lang w:val="lt-LT"/>
        </w:rPr>
        <w:t xml:space="preserve">. </w:t>
      </w:r>
      <w:r w:rsidRPr="00004E62">
        <w:rPr>
          <w:rStyle w:val="hps"/>
          <w:color w:val="222222"/>
          <w:sz w:val="22"/>
          <w:szCs w:val="22"/>
          <w:lang w:val="lt-LT"/>
        </w:rPr>
        <w:t>Iki šiol</w:t>
      </w:r>
      <w:r w:rsidRPr="00004E62">
        <w:rPr>
          <w:color w:val="222222"/>
          <w:sz w:val="22"/>
          <w:szCs w:val="22"/>
          <w:lang w:val="lt-LT"/>
        </w:rPr>
        <w:t xml:space="preserve"> </w:t>
      </w:r>
      <w:r w:rsidRPr="00004E62">
        <w:rPr>
          <w:rStyle w:val="hps"/>
          <w:color w:val="222222"/>
          <w:sz w:val="22"/>
          <w:szCs w:val="22"/>
          <w:lang w:val="lt-LT"/>
        </w:rPr>
        <w:t>nuimamame adatos</w:t>
      </w:r>
      <w:r w:rsidRPr="00004E62">
        <w:rPr>
          <w:color w:val="222222"/>
          <w:sz w:val="22"/>
          <w:szCs w:val="22"/>
          <w:lang w:val="lt-LT"/>
        </w:rPr>
        <w:t xml:space="preserve"> </w:t>
      </w:r>
      <w:r w:rsidRPr="00004E62">
        <w:rPr>
          <w:rStyle w:val="hps"/>
          <w:color w:val="222222"/>
          <w:sz w:val="22"/>
          <w:szCs w:val="22"/>
          <w:lang w:val="lt-LT"/>
        </w:rPr>
        <w:t>dangtelyje</w:t>
      </w:r>
      <w:r w:rsidRPr="00004E62">
        <w:rPr>
          <w:color w:val="222222"/>
          <w:sz w:val="22"/>
          <w:szCs w:val="22"/>
          <w:lang w:val="lt-LT"/>
        </w:rPr>
        <w:t xml:space="preserve"> ne</w:t>
      </w:r>
      <w:r w:rsidRPr="00004E62">
        <w:rPr>
          <w:rStyle w:val="hps"/>
          <w:color w:val="222222"/>
          <w:sz w:val="22"/>
          <w:szCs w:val="22"/>
          <w:lang w:val="lt-LT"/>
        </w:rPr>
        <w:t>buvo</w:t>
      </w:r>
      <w:r w:rsidRPr="00004E62">
        <w:rPr>
          <w:color w:val="222222"/>
          <w:sz w:val="22"/>
          <w:szCs w:val="22"/>
          <w:lang w:val="lt-LT"/>
        </w:rPr>
        <w:t xml:space="preserve"> </w:t>
      </w:r>
      <w:r w:rsidRPr="00004E62">
        <w:rPr>
          <w:rStyle w:val="hps"/>
          <w:color w:val="222222"/>
          <w:sz w:val="22"/>
          <w:szCs w:val="22"/>
          <w:lang w:val="lt-LT"/>
        </w:rPr>
        <w:t>aptikta</w:t>
      </w:r>
      <w:r w:rsidRPr="00004E62">
        <w:rPr>
          <w:color w:val="222222"/>
          <w:sz w:val="22"/>
          <w:szCs w:val="22"/>
          <w:lang w:val="lt-LT"/>
        </w:rPr>
        <w:t xml:space="preserve"> </w:t>
      </w:r>
      <w:r w:rsidRPr="00004E62">
        <w:rPr>
          <w:rStyle w:val="hps"/>
          <w:color w:val="222222"/>
          <w:sz w:val="22"/>
          <w:szCs w:val="22"/>
          <w:lang w:val="lt-LT"/>
        </w:rPr>
        <w:t>natūralios gumos</w:t>
      </w:r>
      <w:r w:rsidRPr="00004E62">
        <w:rPr>
          <w:color w:val="222222"/>
          <w:sz w:val="22"/>
          <w:szCs w:val="22"/>
          <w:lang w:val="lt-LT"/>
        </w:rPr>
        <w:t xml:space="preserve"> </w:t>
      </w:r>
      <w:r w:rsidRPr="00004E62">
        <w:rPr>
          <w:rStyle w:val="hps"/>
          <w:color w:val="222222"/>
          <w:sz w:val="22"/>
          <w:szCs w:val="22"/>
          <w:lang w:val="lt-LT"/>
        </w:rPr>
        <w:t>latekso.</w:t>
      </w:r>
      <w:r w:rsidRPr="00004E62">
        <w:rPr>
          <w:color w:val="222222"/>
          <w:sz w:val="22"/>
          <w:szCs w:val="22"/>
          <w:lang w:val="lt-LT"/>
        </w:rPr>
        <w:t xml:space="preserve"> Vis dėlto, </w:t>
      </w:r>
      <w:r w:rsidRPr="00004E62">
        <w:rPr>
          <w:rStyle w:val="hps"/>
          <w:color w:val="222222"/>
          <w:sz w:val="22"/>
          <w:szCs w:val="22"/>
          <w:lang w:val="lt-LT"/>
        </w:rPr>
        <w:t>Xolair</w:t>
      </w:r>
      <w:r w:rsidRPr="00004E62">
        <w:rPr>
          <w:color w:val="222222"/>
          <w:sz w:val="22"/>
          <w:szCs w:val="22"/>
          <w:lang w:val="lt-LT"/>
        </w:rPr>
        <w:t xml:space="preserve"> </w:t>
      </w:r>
      <w:r w:rsidRPr="00004E62">
        <w:rPr>
          <w:rStyle w:val="hps"/>
          <w:color w:val="222222"/>
          <w:sz w:val="22"/>
          <w:szCs w:val="22"/>
          <w:lang w:val="lt-LT"/>
        </w:rPr>
        <w:t>injekcinio tirpalo</w:t>
      </w:r>
      <w:r w:rsidRPr="00004E62">
        <w:rPr>
          <w:color w:val="222222"/>
          <w:sz w:val="22"/>
          <w:szCs w:val="22"/>
          <w:lang w:val="lt-LT"/>
        </w:rPr>
        <w:t xml:space="preserve"> </w:t>
      </w:r>
      <w:r w:rsidRPr="00004E62">
        <w:rPr>
          <w:rStyle w:val="hps"/>
          <w:color w:val="222222"/>
          <w:sz w:val="22"/>
          <w:szCs w:val="22"/>
          <w:lang w:val="lt-LT"/>
        </w:rPr>
        <w:t>užpildytame švirkšte</w:t>
      </w:r>
      <w:r w:rsidRPr="00004E62">
        <w:rPr>
          <w:color w:val="000000"/>
          <w:sz w:val="22"/>
          <w:szCs w:val="22"/>
          <w:lang w:val="lt-LT"/>
        </w:rPr>
        <w:t xml:space="preserve"> vartojimas lateksui jautriems asmenims</w:t>
      </w:r>
      <w:r w:rsidRPr="00004E62">
        <w:rPr>
          <w:rStyle w:val="hps"/>
          <w:color w:val="222222"/>
          <w:sz w:val="22"/>
          <w:szCs w:val="22"/>
          <w:lang w:val="lt-LT"/>
        </w:rPr>
        <w:t xml:space="preserve"> netirtas, vadinasi yra padidėjusio jautrumo re</w:t>
      </w:r>
      <w:r w:rsidR="003701D5" w:rsidRPr="00004E62">
        <w:rPr>
          <w:rStyle w:val="hps"/>
          <w:color w:val="222222"/>
          <w:sz w:val="22"/>
          <w:szCs w:val="22"/>
          <w:lang w:val="lt-LT"/>
        </w:rPr>
        <w:t>a</w:t>
      </w:r>
      <w:r w:rsidRPr="00004E62">
        <w:rPr>
          <w:rStyle w:val="hps"/>
          <w:color w:val="222222"/>
          <w:sz w:val="22"/>
          <w:szCs w:val="22"/>
          <w:lang w:val="lt-LT"/>
        </w:rPr>
        <w:t>kcijų rizikos galimybė, kuri negali būti visiškai paneigta.</w:t>
      </w:r>
    </w:p>
    <w:p w14:paraId="3AFF5D93" w14:textId="77777777" w:rsidR="007E0A64" w:rsidRPr="00004E62" w:rsidRDefault="007E0A64" w:rsidP="001F7DED">
      <w:pPr>
        <w:pStyle w:val="Text"/>
        <w:widowControl w:val="0"/>
        <w:spacing w:before="0"/>
        <w:jc w:val="left"/>
        <w:rPr>
          <w:color w:val="000000"/>
          <w:sz w:val="22"/>
          <w:szCs w:val="22"/>
          <w:lang w:val="lt-LT"/>
        </w:rPr>
      </w:pPr>
    </w:p>
    <w:p w14:paraId="71B5B195" w14:textId="77777777" w:rsidR="007E0A64" w:rsidRPr="00004E62" w:rsidRDefault="00A716FE" w:rsidP="001F7DED">
      <w:pPr>
        <w:keepNext/>
        <w:widowControl w:val="0"/>
        <w:tabs>
          <w:tab w:val="left" w:pos="567"/>
        </w:tabs>
        <w:rPr>
          <w:b/>
          <w:color w:val="000000"/>
          <w:szCs w:val="22"/>
          <w:lang w:val="lt-LT"/>
        </w:rPr>
      </w:pPr>
      <w:r w:rsidRPr="00004E62">
        <w:rPr>
          <w:b/>
          <w:color w:val="000000"/>
          <w:szCs w:val="22"/>
          <w:lang w:val="lt-LT"/>
        </w:rPr>
        <w:t>4.5</w:t>
      </w:r>
      <w:r w:rsidRPr="00004E62">
        <w:rPr>
          <w:b/>
          <w:color w:val="000000"/>
          <w:szCs w:val="22"/>
          <w:lang w:val="lt-LT"/>
        </w:rPr>
        <w:tab/>
        <w:t>Sąveika su kitais vaistiniais preparatais ir kitokia sąveika</w:t>
      </w:r>
    </w:p>
    <w:p w14:paraId="626A9185" w14:textId="77777777" w:rsidR="007E0A64" w:rsidRPr="00004E62" w:rsidRDefault="007E0A64" w:rsidP="001F7DED">
      <w:pPr>
        <w:keepNext/>
        <w:widowControl w:val="0"/>
        <w:rPr>
          <w:color w:val="000000"/>
          <w:szCs w:val="22"/>
          <w:lang w:val="lt-LT"/>
        </w:rPr>
      </w:pPr>
    </w:p>
    <w:p w14:paraId="2D5D86D7" w14:textId="71D99CF7" w:rsidR="007E0A64" w:rsidRPr="00004E62" w:rsidRDefault="00A716FE" w:rsidP="001F7DED">
      <w:pPr>
        <w:widowControl w:val="0"/>
        <w:rPr>
          <w:color w:val="000000"/>
          <w:szCs w:val="22"/>
          <w:lang w:val="lt-LT"/>
        </w:rPr>
      </w:pPr>
      <w:r w:rsidRPr="00004E62">
        <w:rPr>
          <w:bCs/>
          <w:color w:val="000000"/>
          <w:szCs w:val="22"/>
          <w:lang w:val="lt-LT"/>
        </w:rPr>
        <w:t xml:space="preserve">Kadangi IgE gali būti susijęs su imunologiniu atsaku į kai kurias helmintų infekcijas, </w:t>
      </w:r>
      <w:r w:rsidR="00FA1A6C" w:rsidRPr="00004E62">
        <w:rPr>
          <w:bCs/>
          <w:color w:val="000000"/>
          <w:szCs w:val="22"/>
          <w:lang w:val="lt-LT"/>
        </w:rPr>
        <w:t xml:space="preserve">omalizumabas </w:t>
      </w:r>
      <w:r w:rsidRPr="00004E62">
        <w:rPr>
          <w:bCs/>
          <w:color w:val="000000"/>
          <w:szCs w:val="22"/>
          <w:lang w:val="lt-LT"/>
        </w:rPr>
        <w:t>gali netiesiogiai mažinti kirmėlių ar kitų parazitų sukeltom infekcijom gydyti skirtų vaistinių preparatų veiksmingumą (žr. 4.4 skyrių).</w:t>
      </w:r>
    </w:p>
    <w:p w14:paraId="780AB2AE" w14:textId="77777777" w:rsidR="007E0A64" w:rsidRPr="00004E62" w:rsidRDefault="007E0A64" w:rsidP="001F7DED">
      <w:pPr>
        <w:widowControl w:val="0"/>
        <w:rPr>
          <w:color w:val="000000"/>
          <w:szCs w:val="22"/>
          <w:lang w:val="lt-LT"/>
        </w:rPr>
      </w:pPr>
    </w:p>
    <w:p w14:paraId="4D75AF7A" w14:textId="087DE371"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Kadangi omalizumabo šalinime nedalyvauja citochromo P450 fermentai, jonų siurbliai ar jungimosi su baltymais mechanizmai, sąveikos su kitais vaistiniais preparatais tikimybė yra nedidelė. </w:t>
      </w:r>
      <w:r w:rsidR="00FA1A6C" w:rsidRPr="00004E62">
        <w:rPr>
          <w:color w:val="000000"/>
          <w:sz w:val="22"/>
          <w:szCs w:val="22"/>
          <w:lang w:val="lt-LT"/>
        </w:rPr>
        <w:t xml:space="preserve">Omalizumabo </w:t>
      </w:r>
      <w:r w:rsidRPr="00004E62">
        <w:rPr>
          <w:color w:val="000000"/>
          <w:sz w:val="22"/>
          <w:szCs w:val="22"/>
          <w:lang w:val="lt-LT"/>
        </w:rPr>
        <w:t>sąveikos su vaistiniais preparatais ar vakcinomis tyrimų neatlikta. Nėra jokių farmakologinių priežasčių galimai įprastų vaistinių preparatų astmai,</w:t>
      </w:r>
      <w:r w:rsidRPr="00004E62">
        <w:rPr>
          <w:color w:val="000000"/>
          <w:sz w:val="22"/>
          <w:szCs w:val="22"/>
          <w:lang w:val="lt-LT" w:eastAsia="ja-JP"/>
        </w:rPr>
        <w:t xml:space="preserve"> </w:t>
      </w:r>
      <w:r w:rsidRPr="00004E62">
        <w:rPr>
          <w:color w:val="000000"/>
          <w:sz w:val="22"/>
          <w:szCs w:val="22"/>
          <w:lang w:val="lt-LT"/>
        </w:rPr>
        <w:t>LRSsNP ar LID gydyti sąveikai su omalizumabu.</w:t>
      </w:r>
    </w:p>
    <w:p w14:paraId="36D9B54F" w14:textId="77777777" w:rsidR="007E0A64" w:rsidRPr="00004E62" w:rsidRDefault="007E0A64" w:rsidP="001F7DED">
      <w:pPr>
        <w:pStyle w:val="Text"/>
        <w:widowControl w:val="0"/>
        <w:spacing w:before="0"/>
        <w:jc w:val="left"/>
        <w:rPr>
          <w:color w:val="000000"/>
          <w:sz w:val="22"/>
          <w:szCs w:val="22"/>
          <w:lang w:val="lt-LT"/>
        </w:rPr>
      </w:pPr>
    </w:p>
    <w:p w14:paraId="590D774E" w14:textId="77777777" w:rsidR="007E0A64" w:rsidRPr="00004E62" w:rsidRDefault="00A716FE" w:rsidP="001F7DED">
      <w:pPr>
        <w:pStyle w:val="Text"/>
        <w:keepNext/>
        <w:widowControl w:val="0"/>
        <w:spacing w:before="0"/>
        <w:jc w:val="left"/>
        <w:rPr>
          <w:color w:val="000000"/>
          <w:sz w:val="22"/>
          <w:szCs w:val="22"/>
          <w:u w:val="single"/>
          <w:lang w:val="lt-LT"/>
        </w:rPr>
      </w:pPr>
      <w:r w:rsidRPr="00004E62">
        <w:rPr>
          <w:color w:val="000000"/>
          <w:sz w:val="22"/>
          <w:szCs w:val="22"/>
          <w:u w:val="single"/>
          <w:lang w:val="lt-LT"/>
        </w:rPr>
        <w:t>Alerginė astma</w:t>
      </w:r>
    </w:p>
    <w:p w14:paraId="74A6E2D8" w14:textId="77777777" w:rsidR="007E0A64" w:rsidRPr="00A10CE1" w:rsidRDefault="007E0A64" w:rsidP="001F7DED">
      <w:pPr>
        <w:pStyle w:val="Text"/>
        <w:keepNext/>
        <w:widowControl w:val="0"/>
        <w:spacing w:before="0"/>
        <w:jc w:val="left"/>
        <w:rPr>
          <w:color w:val="000000"/>
          <w:sz w:val="22"/>
          <w:szCs w:val="22"/>
          <w:lang w:val="lt-LT"/>
        </w:rPr>
      </w:pPr>
    </w:p>
    <w:p w14:paraId="41596DCF" w14:textId="299F46B4"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Klinikinių tyrimų metu </w:t>
      </w:r>
      <w:r w:rsidR="00FA1A6C" w:rsidRPr="00004E62">
        <w:rPr>
          <w:color w:val="000000"/>
          <w:sz w:val="22"/>
          <w:szCs w:val="22"/>
          <w:lang w:val="lt-LT"/>
        </w:rPr>
        <w:t xml:space="preserve">omalizumabas </w:t>
      </w:r>
      <w:r w:rsidRPr="00004E62">
        <w:rPr>
          <w:color w:val="000000"/>
          <w:sz w:val="22"/>
          <w:szCs w:val="22"/>
          <w:lang w:val="lt-LT"/>
        </w:rPr>
        <w:t xml:space="preserve">paprastai buvo vartojamas kartu su inhaliaciniais ar geriamaisiais kortikosteroidais, inhaliaciniais trumpai ir ilgai veikiančiais beta agonistais, vaistiniais preparatais, modifikuojančiais leukotrienų veikimą, teofilinais ir geriamaisiais antihistamininiais vaistiniais preparatais. Negauta jokių duomenų, rodančių, kad šie ar kiti įprasti astmai gydyti vartojami vaistiniai preparatai veiktų </w:t>
      </w:r>
      <w:r w:rsidR="00FA1A6C" w:rsidRPr="00004E62">
        <w:rPr>
          <w:color w:val="000000"/>
          <w:sz w:val="22"/>
          <w:szCs w:val="22"/>
          <w:lang w:val="lt-LT"/>
        </w:rPr>
        <w:t xml:space="preserve">omalizumabo </w:t>
      </w:r>
      <w:r w:rsidRPr="00004E62">
        <w:rPr>
          <w:color w:val="000000"/>
          <w:sz w:val="22"/>
          <w:szCs w:val="22"/>
          <w:lang w:val="lt-LT"/>
        </w:rPr>
        <w:t xml:space="preserve">saugumą. Nedaug yra duomenų apie </w:t>
      </w:r>
      <w:r w:rsidR="00FA1A6C" w:rsidRPr="00004E62">
        <w:rPr>
          <w:color w:val="000000"/>
          <w:sz w:val="22"/>
          <w:szCs w:val="22"/>
          <w:lang w:val="lt-LT"/>
        </w:rPr>
        <w:t xml:space="preserve">omalizumabo </w:t>
      </w:r>
      <w:r w:rsidRPr="00004E62">
        <w:rPr>
          <w:color w:val="000000"/>
          <w:sz w:val="22"/>
          <w:szCs w:val="22"/>
          <w:lang w:val="lt-LT"/>
        </w:rPr>
        <w:t xml:space="preserve">vartojimą specifinės imunoterapijos (hiposensibilizacijos) metu. Klinikinių tyrimų, kurių metu </w:t>
      </w:r>
      <w:r w:rsidR="00FA1A6C" w:rsidRPr="00004E62">
        <w:rPr>
          <w:color w:val="000000"/>
          <w:sz w:val="22"/>
          <w:szCs w:val="22"/>
          <w:lang w:val="lt-LT"/>
        </w:rPr>
        <w:t xml:space="preserve">omalizumabo </w:t>
      </w:r>
      <w:r w:rsidRPr="00004E62">
        <w:rPr>
          <w:color w:val="000000"/>
          <w:sz w:val="22"/>
          <w:szCs w:val="22"/>
          <w:lang w:val="lt-LT"/>
        </w:rPr>
        <w:lastRenderedPageBreak/>
        <w:t xml:space="preserve">buvo skiriama kartu su imunoterapija, duomenimis, </w:t>
      </w:r>
      <w:r w:rsidR="00FA1A6C" w:rsidRPr="00004E62">
        <w:rPr>
          <w:color w:val="000000"/>
          <w:sz w:val="22"/>
          <w:szCs w:val="22"/>
          <w:lang w:val="lt-LT"/>
        </w:rPr>
        <w:t xml:space="preserve">omalizumabo </w:t>
      </w:r>
      <w:r w:rsidRPr="00004E62">
        <w:rPr>
          <w:color w:val="000000"/>
          <w:sz w:val="22"/>
          <w:szCs w:val="22"/>
          <w:lang w:val="lt-LT"/>
        </w:rPr>
        <w:t>saugumas ir veiksmingumas, jo skiriant kartu su specifine imunoterapija, nesiskyrė nuo vaistinio preparato saugumo ir veiksmingumo savybių jo skiriant vieno.</w:t>
      </w:r>
    </w:p>
    <w:p w14:paraId="1ED66310" w14:textId="77777777" w:rsidR="007E0A64" w:rsidRPr="00004E62" w:rsidRDefault="007E0A64" w:rsidP="001F7DED">
      <w:pPr>
        <w:ind w:left="567" w:hanging="567"/>
        <w:rPr>
          <w:color w:val="000000"/>
          <w:szCs w:val="22"/>
          <w:lang w:val="lt-LT"/>
        </w:rPr>
      </w:pPr>
    </w:p>
    <w:p w14:paraId="21A30D85" w14:textId="77777777" w:rsidR="007E0A64" w:rsidRPr="00004E62" w:rsidRDefault="00A716FE" w:rsidP="001F7DED">
      <w:pPr>
        <w:pStyle w:val="Text"/>
        <w:keepNext/>
        <w:widowControl w:val="0"/>
        <w:spacing w:before="0"/>
        <w:jc w:val="left"/>
        <w:rPr>
          <w:color w:val="000000"/>
          <w:sz w:val="22"/>
          <w:szCs w:val="22"/>
          <w:u w:val="single"/>
          <w:lang w:val="lt-LT"/>
        </w:rPr>
      </w:pPr>
      <w:r w:rsidRPr="00004E62">
        <w:rPr>
          <w:color w:val="000000"/>
          <w:sz w:val="22"/>
          <w:szCs w:val="22"/>
          <w:u w:val="single"/>
          <w:lang w:val="lt-LT"/>
        </w:rPr>
        <w:t>Lėtinis rinosinusitas su nosies polipais (LRSsNP)</w:t>
      </w:r>
    </w:p>
    <w:p w14:paraId="074A5D58" w14:textId="77777777" w:rsidR="007E0A64" w:rsidRPr="00004E62" w:rsidRDefault="007E0A64" w:rsidP="001F7DED">
      <w:pPr>
        <w:pStyle w:val="Text"/>
        <w:keepNext/>
        <w:widowControl w:val="0"/>
        <w:spacing w:before="0"/>
        <w:jc w:val="left"/>
        <w:rPr>
          <w:color w:val="000000"/>
          <w:sz w:val="22"/>
          <w:szCs w:val="22"/>
          <w:lang w:val="lt-LT"/>
        </w:rPr>
      </w:pPr>
    </w:p>
    <w:p w14:paraId="4AEBAB05" w14:textId="5C1A99F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Klinikinių tyrimų metu pagal protokolą </w:t>
      </w:r>
      <w:r w:rsidR="00FA1A6C" w:rsidRPr="00004E62">
        <w:rPr>
          <w:color w:val="000000"/>
          <w:sz w:val="22"/>
          <w:szCs w:val="22"/>
          <w:lang w:val="lt-LT"/>
        </w:rPr>
        <w:t xml:space="preserve">omalizumabas </w:t>
      </w:r>
      <w:r w:rsidRPr="00004E62">
        <w:rPr>
          <w:color w:val="000000"/>
          <w:sz w:val="22"/>
          <w:szCs w:val="22"/>
          <w:lang w:val="lt-LT"/>
        </w:rPr>
        <w:t xml:space="preserve">buvo vartojamas kartu su mometazono nosies purškalu. Kiti kartu dažnai vartoti vaistiniai preparatai buvo kiti į nosį vartojami kortikosteroidai, bronchodilatatoriai, antihistamininiai vaistiniai preparatai, leukotrieno receptorių antagonistai, adrenerginiai / simpatomimetiniai vaistiniai preparatai bei vietiniai į nosį vartojami anestetikai. Negauta jokių duomenų, rodančių, kad šie kiti kartu įprastai vartojami vaistiniai preparatai veiktų </w:t>
      </w:r>
      <w:r w:rsidR="00FA1A6C" w:rsidRPr="00004E62">
        <w:rPr>
          <w:color w:val="000000"/>
          <w:sz w:val="22"/>
          <w:szCs w:val="22"/>
          <w:lang w:val="lt-LT"/>
        </w:rPr>
        <w:t xml:space="preserve">omalizumabo </w:t>
      </w:r>
      <w:r w:rsidRPr="00004E62">
        <w:rPr>
          <w:color w:val="000000"/>
          <w:sz w:val="22"/>
          <w:szCs w:val="22"/>
          <w:lang w:val="lt-LT"/>
        </w:rPr>
        <w:t>saugumą.</w:t>
      </w:r>
    </w:p>
    <w:p w14:paraId="4E0CC58B" w14:textId="77777777" w:rsidR="007E0A64" w:rsidRPr="00004E62" w:rsidRDefault="007E0A64" w:rsidP="001F7DED">
      <w:pPr>
        <w:ind w:left="567" w:hanging="567"/>
        <w:rPr>
          <w:color w:val="000000"/>
          <w:szCs w:val="22"/>
          <w:lang w:val="lt-LT"/>
        </w:rPr>
      </w:pPr>
    </w:p>
    <w:p w14:paraId="5B034075" w14:textId="77777777" w:rsidR="007E0A64" w:rsidRPr="00004E62" w:rsidRDefault="00A716FE" w:rsidP="001F7DED">
      <w:pPr>
        <w:pStyle w:val="Text"/>
        <w:keepNext/>
        <w:widowControl w:val="0"/>
        <w:spacing w:before="0"/>
        <w:jc w:val="left"/>
        <w:rPr>
          <w:sz w:val="22"/>
          <w:szCs w:val="22"/>
          <w:u w:val="single"/>
          <w:lang w:val="lt-LT"/>
        </w:rPr>
      </w:pPr>
      <w:r w:rsidRPr="00004E62">
        <w:rPr>
          <w:sz w:val="22"/>
          <w:szCs w:val="22"/>
          <w:u w:val="single"/>
          <w:lang w:val="lt-LT"/>
        </w:rPr>
        <w:t>Lėtinė idiopatinė dilgėlinė (LID)</w:t>
      </w:r>
    </w:p>
    <w:p w14:paraId="26CCB5FA" w14:textId="77777777" w:rsidR="007E0A64" w:rsidRPr="00A10CE1" w:rsidRDefault="007E0A64" w:rsidP="001F7DED">
      <w:pPr>
        <w:pStyle w:val="Text"/>
        <w:keepNext/>
        <w:widowControl w:val="0"/>
        <w:spacing w:before="0"/>
        <w:jc w:val="left"/>
        <w:rPr>
          <w:sz w:val="22"/>
          <w:szCs w:val="22"/>
          <w:lang w:val="lt-LT"/>
        </w:rPr>
      </w:pPr>
    </w:p>
    <w:p w14:paraId="166DF9C3" w14:textId="0391750C" w:rsidR="007E0A64" w:rsidRPr="00004E62" w:rsidRDefault="00A716FE" w:rsidP="001F7DED">
      <w:pPr>
        <w:pStyle w:val="Text"/>
        <w:spacing w:before="0"/>
        <w:jc w:val="left"/>
        <w:rPr>
          <w:sz w:val="22"/>
          <w:szCs w:val="22"/>
          <w:lang w:val="lt-LT"/>
        </w:rPr>
      </w:pPr>
      <w:r w:rsidRPr="00004E62">
        <w:rPr>
          <w:color w:val="000000"/>
          <w:sz w:val="22"/>
          <w:szCs w:val="22"/>
          <w:lang w:val="lt-LT"/>
        </w:rPr>
        <w:t xml:space="preserve">Klinikinių tyrimų metu LID sergantiems pacientams </w:t>
      </w:r>
      <w:r w:rsidR="00D75C26" w:rsidRPr="00004E62">
        <w:rPr>
          <w:color w:val="000000"/>
          <w:sz w:val="22"/>
          <w:szCs w:val="22"/>
          <w:lang w:val="lt-LT"/>
        </w:rPr>
        <w:t xml:space="preserve">omalizumabas </w:t>
      </w:r>
      <w:r w:rsidRPr="00004E62">
        <w:rPr>
          <w:color w:val="000000"/>
          <w:sz w:val="22"/>
          <w:szCs w:val="22"/>
          <w:lang w:val="lt-LT"/>
        </w:rPr>
        <w:t xml:space="preserve">buvo skiriamas kartu su </w:t>
      </w:r>
      <w:r w:rsidRPr="00004E62">
        <w:rPr>
          <w:sz w:val="22"/>
          <w:szCs w:val="22"/>
          <w:lang w:val="lt-LT"/>
        </w:rPr>
        <w:t>antihistamininiais preparatais (anti</w:t>
      </w:r>
      <w:r w:rsidR="00F75A18" w:rsidRPr="00004E62">
        <w:rPr>
          <w:sz w:val="22"/>
          <w:szCs w:val="22"/>
          <w:lang w:val="lt-LT"/>
        </w:rPr>
        <w:noBreakHyphen/>
      </w:r>
      <w:r w:rsidRPr="00004E62">
        <w:rPr>
          <w:sz w:val="22"/>
          <w:szCs w:val="22"/>
          <w:lang w:val="lt-LT"/>
        </w:rPr>
        <w:t>H1, anti</w:t>
      </w:r>
      <w:r w:rsidR="00F75A18" w:rsidRPr="00004E62">
        <w:rPr>
          <w:sz w:val="22"/>
          <w:szCs w:val="22"/>
          <w:lang w:val="lt-LT"/>
        </w:rPr>
        <w:noBreakHyphen/>
      </w:r>
      <w:r w:rsidRPr="00004E62">
        <w:rPr>
          <w:sz w:val="22"/>
          <w:szCs w:val="22"/>
          <w:lang w:val="lt-LT"/>
        </w:rPr>
        <w:t>H2) ir leukotrieno receptorių blokatoriais (LTRB). Nenustatyta jokių duomenų, kad kartu su šiais vaistiniais preparatais skiriamo omalizumabo saugumo duomenys pakistų, lyginant su žinomu jo saugumo apibūdinimu alergine astma sergantiems pacientams. Be to, populiacinės farmakokinetikos analizės duomenys parodė, kad H2 antihistamininiai preparatai ir LTRB reikšmingai neįtakoja omalizumabo farmakokinetikos (žr. 5.2 skyrių).</w:t>
      </w:r>
    </w:p>
    <w:p w14:paraId="14135B53" w14:textId="77777777" w:rsidR="007E0A64" w:rsidRPr="00004E62" w:rsidRDefault="007E0A64" w:rsidP="001F7DED">
      <w:pPr>
        <w:pStyle w:val="Text"/>
        <w:spacing w:before="0"/>
        <w:jc w:val="left"/>
        <w:rPr>
          <w:sz w:val="22"/>
          <w:szCs w:val="22"/>
          <w:lang w:val="lt-LT"/>
        </w:rPr>
      </w:pPr>
    </w:p>
    <w:p w14:paraId="45A33C72" w14:textId="77777777" w:rsidR="007E0A64" w:rsidRPr="00004E62" w:rsidRDefault="00A716FE" w:rsidP="001F7DED">
      <w:pPr>
        <w:pStyle w:val="Text"/>
        <w:keepNext/>
        <w:widowControl w:val="0"/>
        <w:spacing w:before="0"/>
        <w:jc w:val="left"/>
        <w:rPr>
          <w:sz w:val="22"/>
          <w:szCs w:val="22"/>
          <w:u w:val="single"/>
          <w:lang w:val="lt-LT"/>
        </w:rPr>
      </w:pPr>
      <w:r w:rsidRPr="00004E62">
        <w:rPr>
          <w:sz w:val="22"/>
          <w:szCs w:val="22"/>
          <w:u w:val="single"/>
          <w:lang w:val="lt-LT"/>
        </w:rPr>
        <w:t>Vaikų populiacija</w:t>
      </w:r>
    </w:p>
    <w:p w14:paraId="2252AB38" w14:textId="77777777" w:rsidR="007E0A64" w:rsidRPr="00A10CE1" w:rsidRDefault="007E0A64" w:rsidP="001F7DED">
      <w:pPr>
        <w:pStyle w:val="Text"/>
        <w:keepNext/>
        <w:widowControl w:val="0"/>
        <w:spacing w:before="0"/>
        <w:jc w:val="left"/>
        <w:rPr>
          <w:sz w:val="22"/>
          <w:szCs w:val="22"/>
          <w:lang w:val="lt-LT"/>
        </w:rPr>
      </w:pPr>
    </w:p>
    <w:p w14:paraId="587F59F6" w14:textId="7E43F871" w:rsidR="007E0A64" w:rsidRPr="00004E62" w:rsidRDefault="00A716FE" w:rsidP="001F7DED">
      <w:pPr>
        <w:pStyle w:val="Text"/>
        <w:spacing w:before="0"/>
        <w:jc w:val="left"/>
        <w:rPr>
          <w:sz w:val="22"/>
          <w:szCs w:val="22"/>
          <w:lang w:val="lt-LT"/>
        </w:rPr>
      </w:pPr>
      <w:r w:rsidRPr="00004E62">
        <w:rPr>
          <w:sz w:val="22"/>
          <w:szCs w:val="22"/>
          <w:lang w:val="lt-LT"/>
        </w:rPr>
        <w:t xml:space="preserve">Į klinikinius LID tyrimus buvo įtraukta keletas LID pacientų nuo 12 iki 17 metų amžiaus, kurie vartojo </w:t>
      </w:r>
      <w:r w:rsidR="00D75C26" w:rsidRPr="00004E62">
        <w:rPr>
          <w:color w:val="000000"/>
          <w:sz w:val="22"/>
          <w:szCs w:val="22"/>
          <w:lang w:val="lt-LT"/>
        </w:rPr>
        <w:t xml:space="preserve">omalizumabo </w:t>
      </w:r>
      <w:r w:rsidRPr="00004E62">
        <w:rPr>
          <w:sz w:val="22"/>
          <w:szCs w:val="22"/>
          <w:lang w:val="lt-LT"/>
        </w:rPr>
        <w:t>kartu su antihistamininiais preparatais (anti</w:t>
      </w:r>
      <w:r w:rsidR="00F75A18" w:rsidRPr="00004E62">
        <w:rPr>
          <w:sz w:val="22"/>
          <w:szCs w:val="22"/>
          <w:lang w:val="lt-LT"/>
        </w:rPr>
        <w:noBreakHyphen/>
      </w:r>
      <w:r w:rsidRPr="00004E62">
        <w:rPr>
          <w:sz w:val="22"/>
          <w:szCs w:val="22"/>
          <w:lang w:val="lt-LT"/>
        </w:rPr>
        <w:t>H1, anti</w:t>
      </w:r>
      <w:r w:rsidR="00F75A18" w:rsidRPr="00004E62">
        <w:rPr>
          <w:sz w:val="22"/>
          <w:szCs w:val="22"/>
          <w:lang w:val="lt-LT"/>
        </w:rPr>
        <w:noBreakHyphen/>
      </w:r>
      <w:r w:rsidRPr="00004E62">
        <w:rPr>
          <w:sz w:val="22"/>
          <w:szCs w:val="22"/>
          <w:lang w:val="lt-LT"/>
        </w:rPr>
        <w:t>H2) ir LTRB. Klinikinių tyrimų jaunesniems kaip 12 metų vaikams nebuvo atlikta.</w:t>
      </w:r>
    </w:p>
    <w:p w14:paraId="28AB0B4F" w14:textId="77777777" w:rsidR="007E0A64" w:rsidRPr="00004E62" w:rsidRDefault="007E0A64" w:rsidP="001F7DED">
      <w:pPr>
        <w:ind w:left="567" w:hanging="567"/>
        <w:rPr>
          <w:bCs/>
          <w:color w:val="000000"/>
          <w:szCs w:val="22"/>
          <w:lang w:val="lt-LT"/>
        </w:rPr>
      </w:pPr>
    </w:p>
    <w:p w14:paraId="44DDA07A" w14:textId="77777777" w:rsidR="007E0A64" w:rsidRPr="00004E62" w:rsidRDefault="00A716FE" w:rsidP="001F7DED">
      <w:pPr>
        <w:keepNext/>
        <w:widowControl w:val="0"/>
        <w:tabs>
          <w:tab w:val="left" w:pos="567"/>
        </w:tabs>
        <w:rPr>
          <w:color w:val="000000"/>
          <w:szCs w:val="22"/>
          <w:lang w:val="lt-LT"/>
        </w:rPr>
      </w:pPr>
      <w:r w:rsidRPr="00004E62">
        <w:rPr>
          <w:b/>
          <w:color w:val="000000"/>
          <w:szCs w:val="22"/>
          <w:lang w:val="lt-LT"/>
        </w:rPr>
        <w:t>4.6</w:t>
      </w:r>
      <w:r w:rsidRPr="00004E62">
        <w:rPr>
          <w:b/>
          <w:color w:val="000000"/>
          <w:szCs w:val="22"/>
          <w:lang w:val="lt-LT"/>
        </w:rPr>
        <w:tab/>
        <w:t>Vaisingumas, n</w:t>
      </w:r>
      <w:r w:rsidRPr="00004E62">
        <w:rPr>
          <w:b/>
          <w:bCs/>
          <w:color w:val="000000"/>
          <w:szCs w:val="22"/>
          <w:lang w:val="lt-LT"/>
        </w:rPr>
        <w:t>ėštumo ir žindymo laikotarpis</w:t>
      </w:r>
    </w:p>
    <w:p w14:paraId="05624CCE" w14:textId="77777777" w:rsidR="007E0A64" w:rsidRPr="00004E62" w:rsidRDefault="007E0A64" w:rsidP="001F7DED">
      <w:pPr>
        <w:pStyle w:val="Text"/>
        <w:keepNext/>
        <w:widowControl w:val="0"/>
        <w:spacing w:before="0"/>
        <w:jc w:val="left"/>
        <w:rPr>
          <w:color w:val="000000"/>
          <w:sz w:val="22"/>
          <w:szCs w:val="22"/>
          <w:lang w:val="lt-LT"/>
        </w:rPr>
      </w:pPr>
    </w:p>
    <w:p w14:paraId="27291E34" w14:textId="77777777" w:rsidR="007E0A64" w:rsidRPr="00004E62" w:rsidRDefault="00A716FE" w:rsidP="001F7DED">
      <w:pPr>
        <w:keepNext/>
        <w:widowControl w:val="0"/>
        <w:rPr>
          <w:u w:val="single"/>
          <w:lang w:val="lt-LT"/>
        </w:rPr>
      </w:pPr>
      <w:r w:rsidRPr="00004E62">
        <w:rPr>
          <w:u w:val="single"/>
          <w:lang w:val="lt-LT"/>
        </w:rPr>
        <w:t>Nėštumas</w:t>
      </w:r>
    </w:p>
    <w:p w14:paraId="6F788089" w14:textId="77777777" w:rsidR="007E0A64" w:rsidRPr="00A10CE1" w:rsidRDefault="007E0A64" w:rsidP="001F7DED">
      <w:pPr>
        <w:keepNext/>
        <w:widowControl w:val="0"/>
        <w:rPr>
          <w:color w:val="000000"/>
          <w:lang w:val="lt-LT"/>
        </w:rPr>
      </w:pPr>
    </w:p>
    <w:p w14:paraId="7CE80B31" w14:textId="109EF1E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Nedidelis kiekis duomenų apie nėščias moteris (nuo 300 iki 1</w:t>
      </w:r>
      <w:r w:rsidR="009E23E2" w:rsidRPr="00004E62">
        <w:rPr>
          <w:color w:val="000000"/>
          <w:sz w:val="22"/>
          <w:szCs w:val="22"/>
          <w:lang w:val="lt-LT"/>
        </w:rPr>
        <w:t> </w:t>
      </w:r>
      <w:r w:rsidRPr="00004E62">
        <w:rPr>
          <w:color w:val="000000"/>
          <w:sz w:val="22"/>
          <w:szCs w:val="22"/>
          <w:lang w:val="lt-LT"/>
        </w:rPr>
        <w:t>000 nėštumo baigčių),</w:t>
      </w:r>
      <w:r w:rsidRPr="00004E62">
        <w:rPr>
          <w:rFonts w:ascii="Roboto" w:hAnsi="Roboto"/>
          <w:color w:val="777777"/>
          <w:sz w:val="22"/>
          <w:szCs w:val="22"/>
          <w:lang w:val="lt-LT"/>
        </w:rPr>
        <w:t xml:space="preserve"> r</w:t>
      </w:r>
      <w:r w:rsidRPr="00004E62">
        <w:rPr>
          <w:color w:val="000000"/>
          <w:sz w:val="22"/>
          <w:szCs w:val="22"/>
          <w:lang w:val="lt-LT"/>
        </w:rPr>
        <w:t>emiantis nėštumo registru ir savanoriškais pranešimais, gautais po vaistinio preparato pateikimo į rinką</w:t>
      </w:r>
      <w:r w:rsidRPr="00004E62">
        <w:rPr>
          <w:rFonts w:ascii="Roboto" w:hAnsi="Roboto"/>
          <w:color w:val="777777"/>
          <w:sz w:val="22"/>
          <w:szCs w:val="22"/>
          <w:lang w:val="lt-LT"/>
        </w:rPr>
        <w:t xml:space="preserve"> </w:t>
      </w:r>
      <w:r w:rsidRPr="00004E62">
        <w:rPr>
          <w:color w:val="000000"/>
          <w:sz w:val="22"/>
          <w:szCs w:val="22"/>
          <w:lang w:val="lt-LT"/>
        </w:rPr>
        <w:t xml:space="preserve">toksinio poveikio vaisiui/naujagimiui neparodė. Perspektyvinio nėštumų registro tyrimo (EXPECT), į kurį buvo įtraukta 250 astma sergančių ir </w:t>
      </w:r>
      <w:r w:rsidR="00FA1A6C" w:rsidRPr="00004E62">
        <w:rPr>
          <w:color w:val="000000"/>
          <w:sz w:val="22"/>
          <w:szCs w:val="22"/>
          <w:lang w:val="lt-LT"/>
        </w:rPr>
        <w:t xml:space="preserve">omalizumabo </w:t>
      </w:r>
      <w:r w:rsidRPr="00004E62">
        <w:rPr>
          <w:color w:val="000000"/>
          <w:sz w:val="22"/>
          <w:szCs w:val="22"/>
          <w:lang w:val="lt-LT"/>
        </w:rPr>
        <w:t>vartojusių nėščiųjų, duomenys rodo, kad didesnių įgimtų nenormalumų pasireiškimo dažnis buvo panašus (8,1 %, lyginant su 8,9 %) tiek EXPECT registro pacientėms, tiek ir kitoms panašia liga (vidutinio sunkumo ar sunkia astma) sirgusioms pacientėms. Duomenys gali būti netikslūs dėl tyrimo metodologijos trūkumų, įskaitant mažą imties dydį ir nerandomizuoto tyrimo planą.</w:t>
      </w:r>
    </w:p>
    <w:p w14:paraId="6D0247B7" w14:textId="77777777" w:rsidR="007E0A64" w:rsidRPr="00004E62" w:rsidRDefault="007E0A64" w:rsidP="001F7DED">
      <w:pPr>
        <w:pStyle w:val="Text"/>
        <w:widowControl w:val="0"/>
        <w:spacing w:before="0"/>
        <w:jc w:val="left"/>
        <w:rPr>
          <w:color w:val="000000"/>
          <w:sz w:val="22"/>
          <w:szCs w:val="22"/>
          <w:lang w:val="lt-LT"/>
        </w:rPr>
      </w:pPr>
    </w:p>
    <w:p w14:paraId="0B862D7F"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Omalizumabas prasiskverbia per placentos barjerą. Tačiau, </w:t>
      </w:r>
      <w:r w:rsidRPr="00004E62">
        <w:rPr>
          <w:color w:val="000000"/>
          <w:sz w:val="22"/>
          <w:lang w:val="lt-LT"/>
        </w:rPr>
        <w:t xml:space="preserve">tyrimai su gyvūnais tiesioginio ar netiesioginio kenksmingo </w:t>
      </w:r>
      <w:r w:rsidRPr="00004E62">
        <w:rPr>
          <w:sz w:val="22"/>
          <w:lang w:val="lt-LT"/>
        </w:rPr>
        <w:t xml:space="preserve">toksinio </w:t>
      </w:r>
      <w:r w:rsidRPr="00004E62">
        <w:rPr>
          <w:color w:val="000000"/>
          <w:sz w:val="22"/>
          <w:lang w:val="lt-LT"/>
        </w:rPr>
        <w:t xml:space="preserve">poveikio </w:t>
      </w:r>
      <w:r w:rsidRPr="00004E62">
        <w:rPr>
          <w:sz w:val="22"/>
          <w:lang w:val="lt-LT"/>
        </w:rPr>
        <w:t xml:space="preserve">reprodukcijai </w:t>
      </w:r>
      <w:r w:rsidRPr="00004E62">
        <w:rPr>
          <w:color w:val="000000"/>
          <w:sz w:val="22"/>
          <w:lang w:val="lt-LT"/>
        </w:rPr>
        <w:t xml:space="preserve">neparodė </w:t>
      </w:r>
      <w:r w:rsidRPr="00004E62">
        <w:rPr>
          <w:color w:val="000000"/>
          <w:sz w:val="22"/>
          <w:szCs w:val="22"/>
          <w:lang w:val="lt-LT"/>
        </w:rPr>
        <w:t>(žr. 5.3 skyrių).</w:t>
      </w:r>
    </w:p>
    <w:p w14:paraId="358C17E9" w14:textId="77777777" w:rsidR="007E0A64" w:rsidRPr="00004E62" w:rsidRDefault="007E0A64" w:rsidP="001F7DED">
      <w:pPr>
        <w:pStyle w:val="Text"/>
        <w:widowControl w:val="0"/>
        <w:spacing w:before="0"/>
        <w:jc w:val="left"/>
        <w:rPr>
          <w:color w:val="000000"/>
          <w:sz w:val="22"/>
          <w:szCs w:val="22"/>
          <w:lang w:val="lt-LT"/>
        </w:rPr>
      </w:pPr>
    </w:p>
    <w:p w14:paraId="5A7E1704"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Omalizumabas sukėlė nuo amžiaus priklausomą trombocitų kiekio mažėjimą nežmoginiams primatams, jaunikliai buvo reliatyviai jautresni (žr. 5.3 skyrių).</w:t>
      </w:r>
    </w:p>
    <w:p w14:paraId="3245D855" w14:textId="77777777" w:rsidR="007E0A64" w:rsidRPr="00004E62" w:rsidRDefault="007E0A64" w:rsidP="001F7DED">
      <w:pPr>
        <w:pStyle w:val="Text"/>
        <w:widowControl w:val="0"/>
        <w:spacing w:before="0"/>
        <w:jc w:val="left"/>
        <w:rPr>
          <w:color w:val="000000"/>
          <w:sz w:val="22"/>
          <w:szCs w:val="22"/>
          <w:lang w:val="lt-LT"/>
        </w:rPr>
      </w:pPr>
    </w:p>
    <w:p w14:paraId="3C891397" w14:textId="3CB2DF4B"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Jeigu kliniškai reikalinga, </w:t>
      </w:r>
      <w:r w:rsidR="00FA1A6C" w:rsidRPr="00004E62">
        <w:rPr>
          <w:color w:val="000000"/>
          <w:sz w:val="22"/>
          <w:szCs w:val="22"/>
          <w:lang w:val="lt-LT"/>
        </w:rPr>
        <w:t xml:space="preserve">omalizumabo </w:t>
      </w:r>
      <w:r w:rsidRPr="00004E62">
        <w:rPr>
          <w:color w:val="000000"/>
          <w:sz w:val="22"/>
          <w:szCs w:val="22"/>
          <w:lang w:val="lt-LT"/>
        </w:rPr>
        <w:t>vartojimas gali būti apsvarstytas nėštumo metu.</w:t>
      </w:r>
    </w:p>
    <w:p w14:paraId="71C1521B" w14:textId="77777777" w:rsidR="007E0A64" w:rsidRPr="00004E62" w:rsidRDefault="007E0A64" w:rsidP="001F7DED">
      <w:pPr>
        <w:pStyle w:val="Text"/>
        <w:widowControl w:val="0"/>
        <w:spacing w:before="0"/>
        <w:jc w:val="left"/>
        <w:rPr>
          <w:color w:val="000000"/>
          <w:sz w:val="22"/>
          <w:szCs w:val="22"/>
          <w:lang w:val="lt-LT"/>
        </w:rPr>
      </w:pPr>
    </w:p>
    <w:p w14:paraId="2077D63D" w14:textId="77777777" w:rsidR="007E0A64" w:rsidRPr="00004E62" w:rsidRDefault="00A716FE" w:rsidP="001F7DED">
      <w:pPr>
        <w:keepNext/>
        <w:widowControl w:val="0"/>
        <w:rPr>
          <w:szCs w:val="22"/>
          <w:u w:val="single"/>
          <w:lang w:val="lt-LT"/>
        </w:rPr>
      </w:pPr>
      <w:r w:rsidRPr="00004E62">
        <w:rPr>
          <w:szCs w:val="22"/>
          <w:u w:val="single"/>
          <w:lang w:val="lt-LT"/>
        </w:rPr>
        <w:t>Žindymas</w:t>
      </w:r>
    </w:p>
    <w:p w14:paraId="3062A286" w14:textId="77777777" w:rsidR="007E0A64" w:rsidRPr="00A10CE1" w:rsidRDefault="007E0A64" w:rsidP="001F7DED">
      <w:pPr>
        <w:keepNext/>
        <w:widowControl w:val="0"/>
        <w:rPr>
          <w:szCs w:val="22"/>
          <w:lang w:val="lt-LT"/>
        </w:rPr>
      </w:pPr>
    </w:p>
    <w:p w14:paraId="5301C9A4"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Imunoglobulinų G (IgG) yra moters piene, todėl tikėtina, kad omalizumabo bus moters piene. </w:t>
      </w:r>
      <w:r w:rsidRPr="00004E62">
        <w:rPr>
          <w:rFonts w:eastAsia="SimSun"/>
          <w:color w:val="000000"/>
          <w:sz w:val="22"/>
          <w:szCs w:val="22"/>
          <w:lang w:val="lt-LT" w:eastAsia="zh-CN"/>
        </w:rPr>
        <w:t xml:space="preserve">Esami tyrimų su </w:t>
      </w:r>
      <w:r w:rsidRPr="00004E62">
        <w:rPr>
          <w:color w:val="000000"/>
          <w:sz w:val="22"/>
          <w:szCs w:val="22"/>
          <w:lang w:val="lt-LT"/>
        </w:rPr>
        <w:t>nežmoginiais primatais</w:t>
      </w:r>
      <w:r w:rsidRPr="00004E62">
        <w:rPr>
          <w:rFonts w:eastAsia="SimSun"/>
          <w:color w:val="000000"/>
          <w:sz w:val="22"/>
          <w:szCs w:val="22"/>
          <w:lang w:val="lt-LT" w:eastAsia="zh-CN"/>
        </w:rPr>
        <w:t xml:space="preserve"> duomenys rodo, kad į pieną</w:t>
      </w:r>
      <w:r w:rsidRPr="00004E62">
        <w:rPr>
          <w:color w:val="000000"/>
          <w:sz w:val="22"/>
          <w:szCs w:val="22"/>
          <w:lang w:val="lt-LT"/>
        </w:rPr>
        <w:t xml:space="preserve"> omalizumabo </w:t>
      </w:r>
      <w:r w:rsidRPr="00004E62">
        <w:rPr>
          <w:rFonts w:eastAsia="SimSun"/>
          <w:color w:val="000000"/>
          <w:sz w:val="22"/>
          <w:szCs w:val="22"/>
          <w:lang w:val="lt-LT" w:eastAsia="zh-CN"/>
        </w:rPr>
        <w:t xml:space="preserve">išskiriama </w:t>
      </w:r>
      <w:r w:rsidRPr="00004E62">
        <w:rPr>
          <w:rFonts w:eastAsia="SimSun"/>
          <w:bCs/>
          <w:color w:val="000000"/>
          <w:sz w:val="22"/>
          <w:szCs w:val="22"/>
          <w:lang w:val="lt-LT" w:eastAsia="zh-CN"/>
        </w:rPr>
        <w:t>(žr. 5.3 skyrių)</w:t>
      </w:r>
      <w:r w:rsidRPr="00004E62">
        <w:rPr>
          <w:rFonts w:eastAsia="SimSun"/>
          <w:color w:val="000000"/>
          <w:sz w:val="22"/>
          <w:szCs w:val="22"/>
          <w:lang w:val="lt-LT" w:eastAsia="zh-CN"/>
        </w:rPr>
        <w:t>.</w:t>
      </w:r>
    </w:p>
    <w:p w14:paraId="06A1860D" w14:textId="77777777" w:rsidR="007E0A64" w:rsidRPr="00004E62" w:rsidRDefault="007E0A64" w:rsidP="001F7DED">
      <w:pPr>
        <w:pStyle w:val="Text"/>
        <w:widowControl w:val="0"/>
        <w:spacing w:before="0"/>
        <w:jc w:val="left"/>
        <w:rPr>
          <w:color w:val="000000"/>
          <w:sz w:val="22"/>
          <w:szCs w:val="22"/>
          <w:lang w:val="lt-LT"/>
        </w:rPr>
      </w:pPr>
    </w:p>
    <w:p w14:paraId="7DA062A8" w14:textId="352D18D0"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EXPECT tyrimo, kuriame dalyvavę 154 kūdikiai buvo veikiami </w:t>
      </w:r>
      <w:r w:rsidR="00FA1A6C" w:rsidRPr="00004E62">
        <w:rPr>
          <w:color w:val="000000"/>
          <w:sz w:val="22"/>
          <w:szCs w:val="22"/>
          <w:lang w:val="lt-LT"/>
        </w:rPr>
        <w:t xml:space="preserve">omalizumabu </w:t>
      </w:r>
      <w:r w:rsidRPr="00004E62">
        <w:rPr>
          <w:color w:val="000000"/>
          <w:sz w:val="22"/>
          <w:szCs w:val="22"/>
          <w:lang w:val="lt-LT"/>
        </w:rPr>
        <w:t>nėštumo ir žindymo laikotarpiu, duomenys neparodė nepageidaujamo poveikio žindomiems kūdikiams.</w:t>
      </w:r>
      <w:r w:rsidRPr="00004E62">
        <w:rPr>
          <w:color w:val="000000"/>
          <w:sz w:val="22"/>
          <w:szCs w:val="22"/>
          <w:lang w:val="lt-LT" w:eastAsia="ja-JP"/>
        </w:rPr>
        <w:t xml:space="preserve"> </w:t>
      </w:r>
      <w:r w:rsidRPr="00004E62">
        <w:rPr>
          <w:color w:val="000000"/>
          <w:sz w:val="22"/>
          <w:szCs w:val="22"/>
          <w:lang w:val="lt-LT"/>
        </w:rPr>
        <w:t xml:space="preserve">Duomenys gali būti netikslūs dėl tyrimo metodologijos trūkumų, įskaitant mažą imties dydį ir nerandomizuoto tyrimo </w:t>
      </w:r>
      <w:r w:rsidRPr="00004E62">
        <w:rPr>
          <w:color w:val="000000"/>
          <w:sz w:val="22"/>
          <w:szCs w:val="22"/>
          <w:lang w:val="lt-LT"/>
        </w:rPr>
        <w:lastRenderedPageBreak/>
        <w:t>planą.</w:t>
      </w:r>
    </w:p>
    <w:p w14:paraId="0CF5C13E" w14:textId="77777777" w:rsidR="007E0A64" w:rsidRPr="00004E62" w:rsidRDefault="007E0A64" w:rsidP="001F7DED">
      <w:pPr>
        <w:pStyle w:val="Text"/>
        <w:widowControl w:val="0"/>
        <w:spacing w:before="0"/>
        <w:jc w:val="left"/>
        <w:rPr>
          <w:color w:val="000000"/>
          <w:sz w:val="22"/>
          <w:szCs w:val="22"/>
          <w:lang w:val="lt-LT"/>
        </w:rPr>
      </w:pPr>
    </w:p>
    <w:p w14:paraId="4B0324E4" w14:textId="1E1DB1DD"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Vartojant per burną, imunoglobulino G (IgG) baltymas patenka į žarnyną ir jo biologinis prieinamumas yra mažas.</w:t>
      </w:r>
      <w:r w:rsidRPr="00004E62">
        <w:rPr>
          <w:rFonts w:ascii="Roboto" w:hAnsi="Roboto"/>
          <w:color w:val="777777"/>
          <w:sz w:val="22"/>
          <w:lang w:val="lt-LT" w:eastAsia="ja-JP"/>
        </w:rPr>
        <w:t xml:space="preserve"> J</w:t>
      </w:r>
      <w:r w:rsidRPr="00004E62">
        <w:rPr>
          <w:color w:val="000000"/>
          <w:sz w:val="22"/>
          <w:szCs w:val="22"/>
          <w:lang w:val="lt-LT"/>
        </w:rPr>
        <w:t xml:space="preserve">o poveikio žindomiems naujagimiams/kūdikiams nesitikima. Taigi, jeigu kliniškai reikalinga, </w:t>
      </w:r>
      <w:r w:rsidR="00FA1A6C" w:rsidRPr="00004E62">
        <w:rPr>
          <w:color w:val="000000"/>
          <w:sz w:val="22"/>
          <w:szCs w:val="22"/>
          <w:lang w:val="lt-LT"/>
        </w:rPr>
        <w:t xml:space="preserve">omalizumabo </w:t>
      </w:r>
      <w:r w:rsidRPr="00004E62">
        <w:rPr>
          <w:color w:val="000000"/>
          <w:sz w:val="22"/>
          <w:szCs w:val="22"/>
          <w:lang w:val="lt-LT"/>
        </w:rPr>
        <w:t>vartojimas gali būti apsvarstytas žindymo laikotarpiu.</w:t>
      </w:r>
    </w:p>
    <w:p w14:paraId="52AB0F9A" w14:textId="77777777" w:rsidR="007E0A64" w:rsidRPr="00004E62" w:rsidRDefault="007E0A64" w:rsidP="001F7DED">
      <w:pPr>
        <w:pStyle w:val="Text"/>
        <w:widowControl w:val="0"/>
        <w:spacing w:before="0"/>
        <w:jc w:val="left"/>
        <w:rPr>
          <w:color w:val="000000"/>
          <w:sz w:val="22"/>
          <w:szCs w:val="22"/>
          <w:lang w:val="lt-LT"/>
        </w:rPr>
      </w:pPr>
    </w:p>
    <w:p w14:paraId="07825972" w14:textId="77777777" w:rsidR="007E0A64" w:rsidRPr="00004E62" w:rsidRDefault="00A716FE" w:rsidP="001F7DED">
      <w:pPr>
        <w:keepNext/>
        <w:widowControl w:val="0"/>
        <w:rPr>
          <w:szCs w:val="22"/>
          <w:u w:val="single"/>
          <w:lang w:val="lt-LT"/>
        </w:rPr>
      </w:pPr>
      <w:r w:rsidRPr="00004E62">
        <w:rPr>
          <w:szCs w:val="22"/>
          <w:u w:val="single"/>
          <w:lang w:val="lt-LT"/>
        </w:rPr>
        <w:t>Vaisingumas</w:t>
      </w:r>
    </w:p>
    <w:p w14:paraId="2EAE1D5E" w14:textId="77777777" w:rsidR="007E0A64" w:rsidRPr="00A10CE1" w:rsidRDefault="007E0A64" w:rsidP="001F7DED">
      <w:pPr>
        <w:keepNext/>
        <w:widowControl w:val="0"/>
        <w:rPr>
          <w:szCs w:val="22"/>
          <w:lang w:val="lt-LT"/>
        </w:rPr>
      </w:pPr>
    </w:p>
    <w:p w14:paraId="68A96667"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Duomenų apie omalizumabo poveikį žmonių vaisingumui nėra. Specifiškai sumodeliuotų ikiklinikinių poveikio vaisingumui tyrimų su nežmoginiais primatais, įskaitant poravimosi elgsenos tyrimus, duomenimis, kartotinai skiriant iki 75 mg/kg kūno svorio omalizumabo dozes, patinų ir patelių vaisingumo sutrikimo nepastebėta. Be to, atlikto atskiro ikiklinikinio genotoksinio poveikio tyrimo duomenimis, tokio preparato poveikio nepastebėta.</w:t>
      </w:r>
    </w:p>
    <w:p w14:paraId="45CA73A8" w14:textId="77777777" w:rsidR="007E0A64" w:rsidRPr="00004E62" w:rsidRDefault="007E0A64" w:rsidP="001F7DED">
      <w:pPr>
        <w:pStyle w:val="Text"/>
        <w:widowControl w:val="0"/>
        <w:spacing w:before="0"/>
        <w:jc w:val="left"/>
        <w:rPr>
          <w:color w:val="000000"/>
          <w:sz w:val="22"/>
          <w:szCs w:val="22"/>
          <w:lang w:val="lt-LT"/>
        </w:rPr>
      </w:pPr>
    </w:p>
    <w:p w14:paraId="02C3BFA3" w14:textId="77777777" w:rsidR="007E0A64" w:rsidRPr="00004E62" w:rsidRDefault="00A716FE" w:rsidP="001F7DED">
      <w:pPr>
        <w:keepNext/>
        <w:widowControl w:val="0"/>
        <w:tabs>
          <w:tab w:val="left" w:pos="567"/>
        </w:tabs>
        <w:rPr>
          <w:b/>
          <w:color w:val="000000"/>
          <w:szCs w:val="22"/>
          <w:lang w:val="lt-LT"/>
        </w:rPr>
      </w:pPr>
      <w:r w:rsidRPr="00004E62">
        <w:rPr>
          <w:b/>
          <w:color w:val="000000"/>
          <w:szCs w:val="22"/>
          <w:lang w:val="lt-LT"/>
        </w:rPr>
        <w:t>4.7</w:t>
      </w:r>
      <w:r w:rsidRPr="00004E62">
        <w:rPr>
          <w:b/>
          <w:color w:val="000000"/>
          <w:szCs w:val="22"/>
          <w:lang w:val="lt-LT"/>
        </w:rPr>
        <w:tab/>
        <w:t>Poveikis gebėjimui vairuoti ir valdyti mechanizmus</w:t>
      </w:r>
    </w:p>
    <w:p w14:paraId="2A9B8E42" w14:textId="77777777" w:rsidR="007E0A64" w:rsidRPr="00004E62" w:rsidRDefault="007E0A64" w:rsidP="001F7DED">
      <w:pPr>
        <w:keepNext/>
        <w:widowControl w:val="0"/>
        <w:rPr>
          <w:color w:val="000000"/>
          <w:szCs w:val="22"/>
          <w:lang w:val="lt-LT"/>
        </w:rPr>
      </w:pPr>
    </w:p>
    <w:p w14:paraId="2CAD3CBE" w14:textId="743D3E01" w:rsidR="007E0A64" w:rsidRPr="00004E62" w:rsidRDefault="00FA1A6C" w:rsidP="001F7DED">
      <w:pPr>
        <w:pStyle w:val="Text"/>
        <w:spacing w:before="0"/>
        <w:jc w:val="left"/>
        <w:rPr>
          <w:color w:val="000000"/>
          <w:sz w:val="22"/>
          <w:szCs w:val="22"/>
          <w:lang w:val="lt-LT"/>
        </w:rPr>
      </w:pPr>
      <w:r w:rsidRPr="00004E62">
        <w:rPr>
          <w:color w:val="000000"/>
          <w:sz w:val="22"/>
          <w:szCs w:val="22"/>
          <w:lang w:val="lt-LT"/>
        </w:rPr>
        <w:t xml:space="preserve">Omalizumabas </w:t>
      </w:r>
      <w:r w:rsidR="00A716FE" w:rsidRPr="00004E62">
        <w:rPr>
          <w:color w:val="000000"/>
          <w:sz w:val="22"/>
          <w:szCs w:val="22"/>
          <w:lang w:val="lt-LT"/>
        </w:rPr>
        <w:t xml:space="preserve">gebėjimo vairuoti ir valdyti mechanizmus neveikia </w:t>
      </w:r>
      <w:r w:rsidR="00A716FE" w:rsidRPr="00004E62">
        <w:rPr>
          <w:sz w:val="22"/>
          <w:szCs w:val="22"/>
          <w:lang w:val="lt-LT"/>
        </w:rPr>
        <w:t>arba veikia nereikšmingai</w:t>
      </w:r>
      <w:r w:rsidR="00A716FE" w:rsidRPr="00004E62">
        <w:rPr>
          <w:color w:val="000000"/>
          <w:sz w:val="22"/>
          <w:szCs w:val="22"/>
          <w:lang w:val="lt-LT"/>
        </w:rPr>
        <w:t>.</w:t>
      </w:r>
    </w:p>
    <w:p w14:paraId="0D000970" w14:textId="77777777" w:rsidR="007E0A64" w:rsidRPr="00004E62" w:rsidRDefault="007E0A64" w:rsidP="001F7DED">
      <w:pPr>
        <w:ind w:left="567" w:hanging="567"/>
        <w:rPr>
          <w:color w:val="000000"/>
          <w:szCs w:val="22"/>
          <w:lang w:val="lt-LT"/>
        </w:rPr>
      </w:pPr>
    </w:p>
    <w:p w14:paraId="5576BAF1" w14:textId="77777777" w:rsidR="007E0A64" w:rsidRPr="00004E62" w:rsidRDefault="00A716FE" w:rsidP="001F7DED">
      <w:pPr>
        <w:keepNext/>
        <w:widowControl w:val="0"/>
        <w:tabs>
          <w:tab w:val="left" w:pos="567"/>
        </w:tabs>
        <w:rPr>
          <w:b/>
          <w:color w:val="000000"/>
          <w:szCs w:val="22"/>
          <w:lang w:val="lt-LT"/>
        </w:rPr>
      </w:pPr>
      <w:r w:rsidRPr="00004E62">
        <w:rPr>
          <w:b/>
          <w:color w:val="000000"/>
          <w:szCs w:val="22"/>
          <w:lang w:val="lt-LT"/>
        </w:rPr>
        <w:t>4.8</w:t>
      </w:r>
      <w:r w:rsidRPr="00004E62">
        <w:rPr>
          <w:b/>
          <w:color w:val="000000"/>
          <w:szCs w:val="22"/>
          <w:lang w:val="lt-LT"/>
        </w:rPr>
        <w:tab/>
        <w:t>Nepageidaujamas poveikis</w:t>
      </w:r>
    </w:p>
    <w:p w14:paraId="46EEA4AA" w14:textId="77777777" w:rsidR="007E0A64" w:rsidRPr="00004E62" w:rsidRDefault="007E0A64" w:rsidP="001F7DED">
      <w:pPr>
        <w:pStyle w:val="Text"/>
        <w:keepNext/>
        <w:widowControl w:val="0"/>
        <w:spacing w:before="0"/>
        <w:jc w:val="left"/>
        <w:rPr>
          <w:color w:val="000000"/>
          <w:sz w:val="22"/>
          <w:szCs w:val="22"/>
          <w:lang w:val="lt-LT"/>
        </w:rPr>
      </w:pPr>
    </w:p>
    <w:p w14:paraId="4C2FE3ED" w14:textId="77777777" w:rsidR="007E0A64" w:rsidRPr="00004E62" w:rsidRDefault="00A716FE" w:rsidP="001F7DED">
      <w:pPr>
        <w:pStyle w:val="Text"/>
        <w:keepNext/>
        <w:widowControl w:val="0"/>
        <w:spacing w:before="0"/>
        <w:jc w:val="left"/>
        <w:rPr>
          <w:color w:val="000000"/>
          <w:sz w:val="22"/>
          <w:szCs w:val="22"/>
          <w:u w:val="single"/>
          <w:lang w:val="lt-LT"/>
        </w:rPr>
      </w:pPr>
      <w:r w:rsidRPr="00004E62">
        <w:rPr>
          <w:color w:val="000000"/>
          <w:sz w:val="22"/>
          <w:szCs w:val="22"/>
          <w:u w:val="single"/>
          <w:lang w:val="lt-LT"/>
        </w:rPr>
        <w:t>Alerginė astma</w:t>
      </w:r>
      <w:r w:rsidRPr="00004E62">
        <w:rPr>
          <w:color w:val="000000"/>
          <w:sz w:val="22"/>
          <w:szCs w:val="22"/>
          <w:u w:val="single"/>
          <w:lang w:val="lt-LT" w:eastAsia="ja-JP"/>
        </w:rPr>
        <w:t xml:space="preserve"> </w:t>
      </w:r>
      <w:r w:rsidRPr="00004E62">
        <w:rPr>
          <w:color w:val="000000"/>
          <w:sz w:val="22"/>
          <w:szCs w:val="22"/>
          <w:u w:val="single"/>
          <w:lang w:val="lt-LT"/>
        </w:rPr>
        <w:t>ir lėtinis rinosinusitas su nosies polipais (LRSsNP)</w:t>
      </w:r>
    </w:p>
    <w:p w14:paraId="6447D097" w14:textId="77777777" w:rsidR="007E0A64" w:rsidRPr="00A10CE1" w:rsidRDefault="007E0A64" w:rsidP="001F7DED">
      <w:pPr>
        <w:pStyle w:val="Text"/>
        <w:keepNext/>
        <w:widowControl w:val="0"/>
        <w:spacing w:before="0"/>
        <w:jc w:val="left"/>
        <w:rPr>
          <w:color w:val="000000"/>
          <w:sz w:val="22"/>
          <w:szCs w:val="22"/>
          <w:lang w:val="lt-LT"/>
        </w:rPr>
      </w:pPr>
    </w:p>
    <w:p w14:paraId="321A145D" w14:textId="77777777" w:rsidR="007E0A64" w:rsidRPr="00004E62" w:rsidRDefault="00A716FE" w:rsidP="001F7DED">
      <w:pPr>
        <w:pStyle w:val="Text"/>
        <w:keepNext/>
        <w:spacing w:before="0"/>
        <w:jc w:val="left"/>
        <w:rPr>
          <w:bCs/>
          <w:i/>
          <w:color w:val="000000"/>
          <w:sz w:val="22"/>
          <w:szCs w:val="22"/>
          <w:lang w:val="lt-LT"/>
        </w:rPr>
      </w:pPr>
      <w:r w:rsidRPr="00004E62">
        <w:rPr>
          <w:bCs/>
          <w:i/>
          <w:color w:val="000000"/>
          <w:sz w:val="22"/>
          <w:szCs w:val="22"/>
          <w:u w:val="single"/>
          <w:lang w:val="lt-LT"/>
        </w:rPr>
        <w:t>Saugumo duomenų santrauka</w:t>
      </w:r>
    </w:p>
    <w:p w14:paraId="2D8BEFA8"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Klinikinių alerginės astmos tyrimų metu suaugusiesiems ir 12 metų bei vyresniems paaugliams dažniausiai pasireiškusios nepageidaujamos vaistinio preparato reakcijos buvo galvos skausmas ir injekcijos vietos reakcijos, pvz., injekcijos vietos skausmas, tinimas, eritema, niežulys. Klinikinių tyrimų metu vaikams nuo 6 iki </w:t>
      </w:r>
      <w:r w:rsidRPr="00004E62">
        <w:rPr>
          <w:sz w:val="22"/>
          <w:szCs w:val="22"/>
          <w:lang w:val="lt-LT"/>
        </w:rPr>
        <w:t xml:space="preserve">&lt; 12 metų amžiaus </w:t>
      </w:r>
      <w:r w:rsidRPr="00004E62">
        <w:rPr>
          <w:color w:val="000000"/>
          <w:sz w:val="22"/>
          <w:szCs w:val="22"/>
          <w:lang w:val="lt-LT"/>
        </w:rPr>
        <w:t xml:space="preserve">dažniausiai pasireiškusios nepageidaujamos reakcijos </w:t>
      </w:r>
      <w:r w:rsidRPr="00004E62">
        <w:rPr>
          <w:sz w:val="22"/>
          <w:szCs w:val="22"/>
          <w:lang w:val="lt-LT"/>
        </w:rPr>
        <w:t xml:space="preserve">buvo galvos skausmas, karščiavimas ir viršutinės pilvo dalies skausmas. </w:t>
      </w:r>
      <w:r w:rsidRPr="00004E62">
        <w:rPr>
          <w:color w:val="000000"/>
          <w:sz w:val="22"/>
          <w:szCs w:val="22"/>
          <w:lang w:val="lt-LT"/>
        </w:rPr>
        <w:t>Dauguma reakcijų buvo nesunkios ar vidutinio sunkumo.</w:t>
      </w:r>
      <w:r w:rsidRPr="00004E62">
        <w:rPr>
          <w:color w:val="000000"/>
          <w:sz w:val="22"/>
          <w:szCs w:val="22"/>
          <w:lang w:val="lt-LT" w:eastAsia="ja-JP"/>
        </w:rPr>
        <w:t xml:space="preserve"> </w:t>
      </w:r>
      <w:r w:rsidRPr="00004E62">
        <w:rPr>
          <w:color w:val="000000"/>
          <w:sz w:val="22"/>
          <w:szCs w:val="22"/>
          <w:lang w:val="lt-LT"/>
        </w:rPr>
        <w:t>Klinikinių LRSsNP sirgusių ≥ 18 metų pacientų tyrimų metu dažniausiai pasireiškusios nepageidaujamos reakcijos buvo galvos skausmas, svaigulys, artralgija, viršutinės pilvo dalies skausmas ir injekcijos vietos reakcijos.</w:t>
      </w:r>
    </w:p>
    <w:p w14:paraId="6C75B886" w14:textId="77777777" w:rsidR="007E0A64" w:rsidRPr="00004E62" w:rsidRDefault="007E0A64" w:rsidP="001F7DED">
      <w:pPr>
        <w:pStyle w:val="Text"/>
        <w:spacing w:before="0"/>
        <w:jc w:val="left"/>
        <w:rPr>
          <w:color w:val="000000"/>
          <w:sz w:val="22"/>
          <w:szCs w:val="22"/>
          <w:u w:val="single"/>
          <w:lang w:val="lt-LT"/>
        </w:rPr>
      </w:pPr>
    </w:p>
    <w:p w14:paraId="7B34EB3B" w14:textId="77777777" w:rsidR="007E0A64" w:rsidRPr="00004E62" w:rsidRDefault="00A716FE" w:rsidP="001F7DED">
      <w:pPr>
        <w:pStyle w:val="Text"/>
        <w:keepNext/>
        <w:spacing w:before="0"/>
        <w:jc w:val="left"/>
        <w:rPr>
          <w:i/>
          <w:color w:val="000000"/>
          <w:sz w:val="22"/>
          <w:szCs w:val="22"/>
          <w:u w:val="single"/>
          <w:lang w:val="lt-LT"/>
        </w:rPr>
      </w:pPr>
      <w:r w:rsidRPr="00004E62">
        <w:rPr>
          <w:i/>
          <w:color w:val="000000"/>
          <w:sz w:val="22"/>
          <w:szCs w:val="22"/>
          <w:u w:val="single"/>
          <w:lang w:val="lt-LT"/>
        </w:rPr>
        <w:t>Atrinktų nepageidaujamų reakcijų apibūdinimas</w:t>
      </w:r>
    </w:p>
    <w:p w14:paraId="5EBF27BE"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4 lentelėje išvardytos klinikinių tyrimų metu visoje Xolair vartojusių alergine astma ar LRSsNP sirgusių pacientų saugumo duomenų populiacijoje registruotos nepageidaujamos vaistinio preparato reakcijos, sugrupuotos pagal MedDRA organų sistemų klases ir dažnį. </w:t>
      </w:r>
      <w:r w:rsidRPr="00004E62">
        <w:rPr>
          <w:sz w:val="22"/>
          <w:szCs w:val="22"/>
          <w:lang w:val="lt-LT"/>
        </w:rPr>
        <w:t>Kiekvienoje dažnio grupėje nepageidaujamos reakcijos pateikiamos mažėjančio sunkumo tvarka.</w:t>
      </w:r>
      <w:r w:rsidRPr="00004E62">
        <w:rPr>
          <w:color w:val="000000"/>
          <w:sz w:val="22"/>
          <w:szCs w:val="22"/>
          <w:lang w:val="lt-LT"/>
        </w:rPr>
        <w:t xml:space="preserve"> Nepageidaujamų reakcijų dažnio apibūdinimas: labai dažnas (≥ 1/10), dažnas (nuo ≥ 1/100 iki &lt; 1/10), nedažnas (nuo ≥ 1/1 000 iki &lt; 1/100), retas (</w:t>
      </w:r>
      <w:r w:rsidRPr="00004E62">
        <w:rPr>
          <w:sz w:val="22"/>
          <w:szCs w:val="22"/>
          <w:lang w:val="lt-LT"/>
        </w:rPr>
        <w:t xml:space="preserve">nuo ≥ 1/10 000 iki </w:t>
      </w:r>
      <w:r w:rsidRPr="00004E62">
        <w:rPr>
          <w:color w:val="000000"/>
          <w:sz w:val="22"/>
          <w:szCs w:val="22"/>
          <w:lang w:val="lt-LT"/>
        </w:rPr>
        <w:t>&lt; 1/1 000) ir labai retas (</w:t>
      </w:r>
      <w:r w:rsidRPr="00004E62">
        <w:rPr>
          <w:sz w:val="22"/>
          <w:szCs w:val="22"/>
          <w:lang w:val="lt-LT"/>
        </w:rPr>
        <w:t>&lt; 1/10 000</w:t>
      </w:r>
      <w:r w:rsidRPr="00004E62">
        <w:rPr>
          <w:color w:val="000000"/>
          <w:sz w:val="22"/>
          <w:szCs w:val="22"/>
          <w:lang w:val="lt-LT"/>
        </w:rPr>
        <w:t>). Po preparato pateikimo į rinką stebėtų nepageidaujamų reakcijų dažnio apibūdinimas kaip nežinomas (negali būti apskaičiuotas pagal turimus duomenis).</w:t>
      </w:r>
    </w:p>
    <w:p w14:paraId="1346D151" w14:textId="77777777" w:rsidR="007E0A64" w:rsidRPr="00004E62" w:rsidRDefault="007E0A64" w:rsidP="001F7DED">
      <w:pPr>
        <w:pStyle w:val="Text"/>
        <w:spacing w:before="0"/>
        <w:jc w:val="left"/>
        <w:rPr>
          <w:color w:val="000000"/>
          <w:sz w:val="22"/>
          <w:szCs w:val="22"/>
          <w:lang w:val="lt-LT"/>
        </w:rPr>
      </w:pPr>
    </w:p>
    <w:p w14:paraId="1ED8D92F" w14:textId="77777777" w:rsidR="007E0A64" w:rsidRPr="00004E62" w:rsidRDefault="00A716FE" w:rsidP="001F7DED">
      <w:pPr>
        <w:keepNext/>
        <w:widowControl w:val="0"/>
        <w:ind w:left="1134" w:hanging="1134"/>
        <w:rPr>
          <w:b/>
          <w:color w:val="000000"/>
          <w:szCs w:val="22"/>
          <w:lang w:val="lt-LT"/>
        </w:rPr>
      </w:pPr>
      <w:r w:rsidRPr="00004E62">
        <w:rPr>
          <w:b/>
          <w:color w:val="000000"/>
          <w:szCs w:val="22"/>
          <w:lang w:val="lt-LT"/>
        </w:rPr>
        <w:t>4 lentelė</w:t>
      </w:r>
      <w:r w:rsidRPr="00004E62">
        <w:rPr>
          <w:b/>
          <w:color w:val="000000"/>
          <w:szCs w:val="22"/>
          <w:lang w:val="lt-LT"/>
        </w:rPr>
        <w:tab/>
        <w:t>Nepageidaujamos reakcijos alergine astma ar LRSsNP sergantiems pacientams</w:t>
      </w:r>
    </w:p>
    <w:p w14:paraId="0010A1DE" w14:textId="77777777" w:rsidR="007E0A64" w:rsidRPr="00004E62" w:rsidRDefault="007E0A64" w:rsidP="001F7DED">
      <w:pPr>
        <w:keepNext/>
        <w:widowControl w:val="0"/>
        <w:ind w:left="567" w:hanging="567"/>
        <w:rPr>
          <w:color w:val="000000"/>
          <w:szCs w:val="22"/>
          <w:lang w:val="lt-LT"/>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7E0A64" w:rsidRPr="00004E62" w14:paraId="3D8380B3" w14:textId="77777777">
        <w:tc>
          <w:tcPr>
            <w:tcW w:w="9356" w:type="dxa"/>
            <w:gridSpan w:val="2"/>
            <w:tcBorders>
              <w:top w:val="single" w:sz="4" w:space="0" w:color="auto"/>
              <w:left w:val="single" w:sz="4" w:space="0" w:color="auto"/>
              <w:bottom w:val="single" w:sz="4" w:space="0" w:color="auto"/>
              <w:right w:val="single" w:sz="4" w:space="0" w:color="auto"/>
            </w:tcBorders>
          </w:tcPr>
          <w:p w14:paraId="191E6132" w14:textId="77777777" w:rsidR="007E0A64" w:rsidRPr="00004E62" w:rsidRDefault="00A716FE" w:rsidP="001F7DED">
            <w:pPr>
              <w:pStyle w:val="Text"/>
              <w:keepNext/>
              <w:widowControl w:val="0"/>
              <w:spacing w:before="0"/>
              <w:jc w:val="left"/>
              <w:rPr>
                <w:color w:val="000000"/>
                <w:sz w:val="22"/>
                <w:szCs w:val="22"/>
                <w:lang w:val="lt-LT"/>
              </w:rPr>
            </w:pPr>
            <w:r w:rsidRPr="00004E62">
              <w:rPr>
                <w:b/>
                <w:color w:val="000000"/>
                <w:sz w:val="22"/>
                <w:szCs w:val="22"/>
                <w:lang w:val="lt-LT"/>
              </w:rPr>
              <w:t>Infekcijos ir infestacijos</w:t>
            </w:r>
          </w:p>
        </w:tc>
      </w:tr>
      <w:tr w:rsidR="007E0A64" w:rsidRPr="00004E62" w14:paraId="35D2305A" w14:textId="77777777">
        <w:tc>
          <w:tcPr>
            <w:tcW w:w="3261" w:type="dxa"/>
            <w:tcBorders>
              <w:top w:val="nil"/>
              <w:left w:val="single" w:sz="4" w:space="0" w:color="auto"/>
              <w:bottom w:val="nil"/>
              <w:right w:val="single" w:sz="4" w:space="0" w:color="auto"/>
            </w:tcBorders>
          </w:tcPr>
          <w:p w14:paraId="78ED29BC" w14:textId="7777777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nil"/>
              <w:right w:val="single" w:sz="4" w:space="0" w:color="auto"/>
            </w:tcBorders>
          </w:tcPr>
          <w:p w14:paraId="3D670FB4"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Faringitas</w:t>
            </w:r>
          </w:p>
        </w:tc>
      </w:tr>
      <w:tr w:rsidR="007E0A64" w:rsidRPr="00004E62" w14:paraId="0DBC378C" w14:textId="77777777">
        <w:tc>
          <w:tcPr>
            <w:tcW w:w="3261" w:type="dxa"/>
            <w:tcBorders>
              <w:top w:val="nil"/>
              <w:left w:val="single" w:sz="4" w:space="0" w:color="auto"/>
              <w:bottom w:val="single" w:sz="4" w:space="0" w:color="auto"/>
              <w:right w:val="single" w:sz="4" w:space="0" w:color="auto"/>
            </w:tcBorders>
          </w:tcPr>
          <w:p w14:paraId="5B95BCDE" w14:textId="50A1E6E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nil"/>
              <w:left w:val="single" w:sz="4" w:space="0" w:color="auto"/>
              <w:bottom w:val="single" w:sz="4" w:space="0" w:color="auto"/>
              <w:right w:val="single" w:sz="4" w:space="0" w:color="auto"/>
            </w:tcBorders>
          </w:tcPr>
          <w:p w14:paraId="1A7B7821"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Parazitinės infekcijos</w:t>
            </w:r>
          </w:p>
        </w:tc>
      </w:tr>
      <w:tr w:rsidR="007E0A64" w:rsidRPr="00004E62" w14:paraId="3F0FFCF2" w14:textId="77777777">
        <w:tc>
          <w:tcPr>
            <w:tcW w:w="9356" w:type="dxa"/>
            <w:gridSpan w:val="2"/>
            <w:tcBorders>
              <w:top w:val="single" w:sz="4" w:space="0" w:color="auto"/>
              <w:left w:val="single" w:sz="4" w:space="0" w:color="auto"/>
              <w:bottom w:val="single" w:sz="4" w:space="0" w:color="auto"/>
              <w:right w:val="single" w:sz="4" w:space="0" w:color="auto"/>
            </w:tcBorders>
          </w:tcPr>
          <w:p w14:paraId="08ABBA1F" w14:textId="77777777" w:rsidR="007E0A64" w:rsidRPr="00004E62" w:rsidRDefault="00A716FE" w:rsidP="001F7DED">
            <w:pPr>
              <w:pStyle w:val="Text"/>
              <w:keepNext/>
              <w:widowControl w:val="0"/>
              <w:spacing w:before="0"/>
              <w:jc w:val="left"/>
              <w:rPr>
                <w:color w:val="000000"/>
                <w:sz w:val="22"/>
                <w:szCs w:val="22"/>
                <w:lang w:val="lt-LT"/>
              </w:rPr>
            </w:pPr>
            <w:r w:rsidRPr="00004E62">
              <w:rPr>
                <w:b/>
                <w:color w:val="000000"/>
                <w:sz w:val="22"/>
                <w:szCs w:val="22"/>
                <w:lang w:val="lt-LT"/>
              </w:rPr>
              <w:t>Kraujo ir limfinės sistemos sutrikimai</w:t>
            </w:r>
          </w:p>
        </w:tc>
      </w:tr>
      <w:tr w:rsidR="007E0A64" w:rsidRPr="00004E62" w14:paraId="78179A90" w14:textId="77777777">
        <w:tc>
          <w:tcPr>
            <w:tcW w:w="3261" w:type="dxa"/>
            <w:tcBorders>
              <w:top w:val="nil"/>
              <w:left w:val="single" w:sz="4" w:space="0" w:color="auto"/>
              <w:bottom w:val="single" w:sz="4" w:space="0" w:color="auto"/>
              <w:right w:val="single" w:sz="4" w:space="0" w:color="auto"/>
            </w:tcBorders>
          </w:tcPr>
          <w:p w14:paraId="6367A6E7"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1A7AE7B4"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Idiopatinė trombocitopenija, įskaitant sunkius atvejus</w:t>
            </w:r>
          </w:p>
        </w:tc>
      </w:tr>
      <w:tr w:rsidR="007E0A64" w:rsidRPr="00004E62" w14:paraId="32029465" w14:textId="77777777">
        <w:tc>
          <w:tcPr>
            <w:tcW w:w="9356" w:type="dxa"/>
            <w:gridSpan w:val="2"/>
            <w:tcBorders>
              <w:top w:val="nil"/>
              <w:left w:val="single" w:sz="4" w:space="0" w:color="auto"/>
              <w:bottom w:val="single" w:sz="4" w:space="0" w:color="auto"/>
              <w:right w:val="single" w:sz="4" w:space="0" w:color="auto"/>
            </w:tcBorders>
          </w:tcPr>
          <w:p w14:paraId="3C916CAA" w14:textId="77777777" w:rsidR="007E0A64" w:rsidRPr="00004E62" w:rsidRDefault="00A716FE" w:rsidP="001F7DED">
            <w:pPr>
              <w:pStyle w:val="Text"/>
              <w:keepNext/>
              <w:widowControl w:val="0"/>
              <w:spacing w:before="0"/>
              <w:jc w:val="left"/>
              <w:rPr>
                <w:color w:val="000000"/>
                <w:sz w:val="22"/>
                <w:szCs w:val="22"/>
                <w:lang w:val="lt-LT"/>
              </w:rPr>
            </w:pPr>
            <w:r w:rsidRPr="00004E62">
              <w:rPr>
                <w:b/>
                <w:color w:val="000000"/>
                <w:sz w:val="22"/>
                <w:szCs w:val="22"/>
                <w:lang w:val="lt-LT"/>
              </w:rPr>
              <w:t>Imuninės sistemos sutrikimai</w:t>
            </w:r>
          </w:p>
        </w:tc>
      </w:tr>
      <w:tr w:rsidR="007E0A64" w:rsidRPr="00004E62" w14:paraId="2A989E91" w14:textId="77777777">
        <w:tc>
          <w:tcPr>
            <w:tcW w:w="3261" w:type="dxa"/>
            <w:tcBorders>
              <w:top w:val="single" w:sz="4" w:space="0" w:color="auto"/>
              <w:left w:val="single" w:sz="4" w:space="0" w:color="auto"/>
              <w:bottom w:val="nil"/>
              <w:right w:val="single" w:sz="4" w:space="0" w:color="auto"/>
            </w:tcBorders>
          </w:tcPr>
          <w:p w14:paraId="2803A9FB" w14:textId="6E2400F6"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single" w:sz="4" w:space="0" w:color="auto"/>
              <w:left w:val="single" w:sz="4" w:space="0" w:color="auto"/>
              <w:bottom w:val="nil"/>
              <w:right w:val="single" w:sz="4" w:space="0" w:color="auto"/>
            </w:tcBorders>
          </w:tcPr>
          <w:p w14:paraId="2F9CBA02"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Anafilaksinės reakcijos, kitos sunkios alerginės būklės</w:t>
            </w:r>
            <w:r w:rsidRPr="00004E62">
              <w:rPr>
                <w:color w:val="000000"/>
                <w:sz w:val="22"/>
                <w:szCs w:val="22"/>
                <w:lang w:val="lt-LT"/>
              </w:rPr>
              <w:t>, antikūnų prieš omalizumabą susidarymas</w:t>
            </w:r>
          </w:p>
        </w:tc>
      </w:tr>
      <w:tr w:rsidR="007E0A64" w:rsidRPr="00004E62" w14:paraId="6E6C6812" w14:textId="77777777">
        <w:tc>
          <w:tcPr>
            <w:tcW w:w="3261" w:type="dxa"/>
            <w:tcBorders>
              <w:top w:val="nil"/>
              <w:left w:val="single" w:sz="4" w:space="0" w:color="auto"/>
              <w:bottom w:val="single" w:sz="4" w:space="0" w:color="auto"/>
              <w:right w:val="single" w:sz="4" w:space="0" w:color="auto"/>
            </w:tcBorders>
          </w:tcPr>
          <w:p w14:paraId="3C07F139"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17BDFBAA"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Seruminė liga, kuri gali pasireikšti karščiavimu ir limfadenopatija</w:t>
            </w:r>
          </w:p>
        </w:tc>
      </w:tr>
      <w:tr w:rsidR="007E0A64" w:rsidRPr="00004E62" w14:paraId="153A9EB6" w14:textId="77777777">
        <w:tc>
          <w:tcPr>
            <w:tcW w:w="9356" w:type="dxa"/>
            <w:gridSpan w:val="2"/>
            <w:tcBorders>
              <w:top w:val="nil"/>
              <w:left w:val="single" w:sz="4" w:space="0" w:color="auto"/>
              <w:bottom w:val="single" w:sz="4" w:space="0" w:color="auto"/>
              <w:right w:val="single" w:sz="4" w:space="0" w:color="auto"/>
            </w:tcBorders>
          </w:tcPr>
          <w:p w14:paraId="4FE16709" w14:textId="77777777" w:rsidR="007E0A64" w:rsidRPr="00004E62" w:rsidRDefault="00A716FE" w:rsidP="001F7DED">
            <w:pPr>
              <w:pStyle w:val="Text"/>
              <w:keepNext/>
              <w:widowControl w:val="0"/>
              <w:spacing w:before="0"/>
              <w:jc w:val="left"/>
              <w:rPr>
                <w:b/>
                <w:bCs/>
                <w:color w:val="000000"/>
                <w:sz w:val="22"/>
                <w:szCs w:val="22"/>
                <w:lang w:val="lt-LT"/>
              </w:rPr>
            </w:pPr>
            <w:r w:rsidRPr="00004E62">
              <w:rPr>
                <w:b/>
                <w:bCs/>
                <w:color w:val="000000"/>
                <w:sz w:val="22"/>
                <w:szCs w:val="22"/>
                <w:lang w:val="lt-LT"/>
              </w:rPr>
              <w:t>Nervų sistemos sutrikimai</w:t>
            </w:r>
          </w:p>
        </w:tc>
      </w:tr>
      <w:tr w:rsidR="007E0A64" w:rsidRPr="00004E62" w14:paraId="474EB3C5" w14:textId="77777777">
        <w:tc>
          <w:tcPr>
            <w:tcW w:w="3261" w:type="dxa"/>
            <w:tcBorders>
              <w:top w:val="single" w:sz="4" w:space="0" w:color="auto"/>
              <w:left w:val="single" w:sz="4" w:space="0" w:color="auto"/>
              <w:bottom w:val="nil"/>
              <w:right w:val="single" w:sz="4" w:space="0" w:color="auto"/>
            </w:tcBorders>
          </w:tcPr>
          <w:p w14:paraId="04E768D0" w14:textId="77777777" w:rsidR="007E0A64" w:rsidRPr="00004E62" w:rsidRDefault="00A716FE" w:rsidP="001F7DED">
            <w:pPr>
              <w:pStyle w:val="Text"/>
              <w:keepNext/>
              <w:widowControl w:val="0"/>
              <w:spacing w:before="0"/>
              <w:jc w:val="left"/>
              <w:rPr>
                <w:color w:val="000000"/>
                <w:sz w:val="22"/>
                <w:szCs w:val="22"/>
                <w:lang w:val="lt-LT"/>
              </w:rPr>
            </w:pPr>
            <w:r w:rsidRPr="00004E62">
              <w:rPr>
                <w:bCs/>
                <w:color w:val="000000"/>
                <w:sz w:val="22"/>
                <w:szCs w:val="22"/>
                <w:lang w:val="lt-LT"/>
              </w:rPr>
              <w:t>Dažnas</w:t>
            </w:r>
          </w:p>
        </w:tc>
        <w:tc>
          <w:tcPr>
            <w:tcW w:w="6095" w:type="dxa"/>
            <w:tcBorders>
              <w:top w:val="single" w:sz="4" w:space="0" w:color="auto"/>
              <w:left w:val="single" w:sz="4" w:space="0" w:color="auto"/>
              <w:bottom w:val="nil"/>
              <w:right w:val="single" w:sz="4" w:space="0" w:color="auto"/>
            </w:tcBorders>
          </w:tcPr>
          <w:p w14:paraId="3CACABFC"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Galvos skausmas*</w:t>
            </w:r>
          </w:p>
        </w:tc>
      </w:tr>
      <w:tr w:rsidR="007E0A64" w:rsidRPr="00004E62" w14:paraId="2C353A38" w14:textId="77777777">
        <w:tc>
          <w:tcPr>
            <w:tcW w:w="3261" w:type="dxa"/>
            <w:tcBorders>
              <w:top w:val="nil"/>
              <w:left w:val="single" w:sz="4" w:space="0" w:color="auto"/>
              <w:bottom w:val="single" w:sz="4" w:space="0" w:color="auto"/>
              <w:right w:val="single" w:sz="4" w:space="0" w:color="auto"/>
            </w:tcBorders>
          </w:tcPr>
          <w:p w14:paraId="31536283" w14:textId="7645BD6C"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single" w:sz="4" w:space="0" w:color="auto"/>
              <w:right w:val="single" w:sz="4" w:space="0" w:color="auto"/>
            </w:tcBorders>
          </w:tcPr>
          <w:p w14:paraId="66F6FC2D" w14:textId="77777777" w:rsidR="007E0A64" w:rsidRPr="00004E62" w:rsidRDefault="00A716FE" w:rsidP="001F7DED">
            <w:pPr>
              <w:pStyle w:val="Text"/>
              <w:widowControl w:val="0"/>
              <w:spacing w:before="0"/>
              <w:jc w:val="left"/>
              <w:rPr>
                <w:sz w:val="22"/>
                <w:szCs w:val="22"/>
                <w:lang w:val="lt-LT"/>
              </w:rPr>
            </w:pPr>
            <w:r w:rsidRPr="00004E62">
              <w:rPr>
                <w:sz w:val="22"/>
                <w:szCs w:val="22"/>
                <w:lang w:val="lt-LT"/>
              </w:rPr>
              <w:t>Apalpimas, parestezija, mieguistumas, svaigulys</w:t>
            </w:r>
            <w:r w:rsidRPr="00004E62">
              <w:rPr>
                <w:sz w:val="22"/>
                <w:szCs w:val="22"/>
                <w:vertAlign w:val="superscript"/>
                <w:lang w:val="lt-LT"/>
              </w:rPr>
              <w:t>#</w:t>
            </w:r>
          </w:p>
        </w:tc>
      </w:tr>
      <w:tr w:rsidR="007E0A64" w:rsidRPr="00004E62" w14:paraId="5BF3026A" w14:textId="77777777">
        <w:tc>
          <w:tcPr>
            <w:tcW w:w="9356" w:type="dxa"/>
            <w:gridSpan w:val="2"/>
            <w:tcBorders>
              <w:top w:val="nil"/>
              <w:left w:val="single" w:sz="4" w:space="0" w:color="auto"/>
              <w:bottom w:val="single" w:sz="4" w:space="0" w:color="auto"/>
              <w:right w:val="single" w:sz="4" w:space="0" w:color="auto"/>
            </w:tcBorders>
          </w:tcPr>
          <w:p w14:paraId="11073117" w14:textId="77777777" w:rsidR="007E0A64" w:rsidRPr="00004E62" w:rsidRDefault="00A716FE" w:rsidP="001F7DED">
            <w:pPr>
              <w:pStyle w:val="Text"/>
              <w:keepNext/>
              <w:widowControl w:val="0"/>
              <w:spacing w:before="0"/>
              <w:jc w:val="left"/>
              <w:rPr>
                <w:color w:val="000000"/>
                <w:sz w:val="22"/>
                <w:szCs w:val="22"/>
                <w:lang w:val="lt-LT"/>
              </w:rPr>
            </w:pPr>
            <w:r w:rsidRPr="00004E62">
              <w:rPr>
                <w:b/>
                <w:color w:val="000000"/>
                <w:sz w:val="22"/>
                <w:szCs w:val="22"/>
                <w:lang w:val="lt-LT"/>
              </w:rPr>
              <w:lastRenderedPageBreak/>
              <w:t>Kraujagyslių sutrikimai</w:t>
            </w:r>
          </w:p>
        </w:tc>
      </w:tr>
      <w:tr w:rsidR="007E0A64" w:rsidRPr="00004E62" w14:paraId="3F328BF0" w14:textId="77777777">
        <w:tc>
          <w:tcPr>
            <w:tcW w:w="3261" w:type="dxa"/>
            <w:tcBorders>
              <w:top w:val="single" w:sz="4" w:space="0" w:color="auto"/>
              <w:left w:val="single" w:sz="4" w:space="0" w:color="auto"/>
              <w:bottom w:val="single" w:sz="4" w:space="0" w:color="auto"/>
              <w:right w:val="single" w:sz="4" w:space="0" w:color="auto"/>
            </w:tcBorders>
          </w:tcPr>
          <w:p w14:paraId="14B08C27" w14:textId="6C80D35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single" w:sz="4" w:space="0" w:color="auto"/>
              <w:left w:val="single" w:sz="4" w:space="0" w:color="auto"/>
              <w:bottom w:val="single" w:sz="4" w:space="0" w:color="auto"/>
              <w:right w:val="single" w:sz="4" w:space="0" w:color="auto"/>
            </w:tcBorders>
          </w:tcPr>
          <w:p w14:paraId="53FD805F" w14:textId="77777777" w:rsidR="007E0A64" w:rsidRPr="00004E62" w:rsidRDefault="00A716FE" w:rsidP="001F7DED">
            <w:pPr>
              <w:pStyle w:val="Text"/>
              <w:widowControl w:val="0"/>
              <w:spacing w:before="0"/>
              <w:jc w:val="left"/>
              <w:rPr>
                <w:sz w:val="22"/>
                <w:szCs w:val="22"/>
                <w:lang w:val="lt-LT"/>
              </w:rPr>
            </w:pPr>
            <w:r w:rsidRPr="00004E62">
              <w:rPr>
                <w:sz w:val="22"/>
                <w:szCs w:val="22"/>
                <w:lang w:val="lt-LT"/>
              </w:rPr>
              <w:t>Ortostatinė hipotenzija, veido raudonis</w:t>
            </w:r>
          </w:p>
        </w:tc>
      </w:tr>
      <w:tr w:rsidR="007E0A64" w:rsidRPr="00004E62" w14:paraId="5C778CBC" w14:textId="77777777">
        <w:tc>
          <w:tcPr>
            <w:tcW w:w="9356" w:type="dxa"/>
            <w:gridSpan w:val="2"/>
            <w:tcBorders>
              <w:top w:val="single" w:sz="4" w:space="0" w:color="auto"/>
              <w:left w:val="single" w:sz="4" w:space="0" w:color="auto"/>
              <w:bottom w:val="single" w:sz="4" w:space="0" w:color="auto"/>
              <w:right w:val="single" w:sz="4" w:space="0" w:color="auto"/>
            </w:tcBorders>
          </w:tcPr>
          <w:p w14:paraId="112F3E59" w14:textId="77777777" w:rsidR="007E0A64" w:rsidRPr="00004E62" w:rsidRDefault="00A716FE" w:rsidP="001F7DED">
            <w:pPr>
              <w:pStyle w:val="Text"/>
              <w:keepNext/>
              <w:widowControl w:val="0"/>
              <w:spacing w:before="0"/>
              <w:jc w:val="left"/>
              <w:rPr>
                <w:b/>
                <w:bCs/>
                <w:color w:val="000000"/>
                <w:sz w:val="22"/>
                <w:szCs w:val="22"/>
                <w:lang w:val="lt-LT"/>
              </w:rPr>
            </w:pPr>
            <w:r w:rsidRPr="00004E62">
              <w:rPr>
                <w:b/>
                <w:bCs/>
                <w:color w:val="000000"/>
                <w:sz w:val="22"/>
                <w:szCs w:val="22"/>
                <w:lang w:val="lt-LT"/>
              </w:rPr>
              <w:t>Kvėpavimo sistemos, krūtinės ląstos ir tarpuplaučio sutrikimai</w:t>
            </w:r>
          </w:p>
        </w:tc>
      </w:tr>
      <w:tr w:rsidR="007E0A64" w:rsidRPr="00004E62" w14:paraId="4140EA54" w14:textId="77777777">
        <w:tc>
          <w:tcPr>
            <w:tcW w:w="3261" w:type="dxa"/>
            <w:tcBorders>
              <w:top w:val="single" w:sz="4" w:space="0" w:color="auto"/>
              <w:left w:val="single" w:sz="4" w:space="0" w:color="auto"/>
              <w:bottom w:val="nil"/>
              <w:right w:val="single" w:sz="4" w:space="0" w:color="auto"/>
            </w:tcBorders>
          </w:tcPr>
          <w:p w14:paraId="715EEF2C" w14:textId="25389B3B"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single" w:sz="4" w:space="0" w:color="auto"/>
              <w:left w:val="single" w:sz="4" w:space="0" w:color="auto"/>
              <w:bottom w:val="nil"/>
              <w:right w:val="single" w:sz="4" w:space="0" w:color="auto"/>
            </w:tcBorders>
          </w:tcPr>
          <w:p w14:paraId="620A53E2"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Alerginis bronchų spazmas, kosulys</w:t>
            </w:r>
          </w:p>
        </w:tc>
      </w:tr>
      <w:tr w:rsidR="007E0A64" w:rsidRPr="00004E62" w14:paraId="4C907D34" w14:textId="77777777">
        <w:tc>
          <w:tcPr>
            <w:tcW w:w="3261" w:type="dxa"/>
            <w:tcBorders>
              <w:top w:val="nil"/>
              <w:left w:val="single" w:sz="4" w:space="0" w:color="auto"/>
              <w:bottom w:val="nil"/>
              <w:right w:val="single" w:sz="4" w:space="0" w:color="auto"/>
            </w:tcBorders>
          </w:tcPr>
          <w:p w14:paraId="726A8190" w14:textId="7777777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nil"/>
              <w:left w:val="single" w:sz="4" w:space="0" w:color="auto"/>
              <w:bottom w:val="nil"/>
              <w:right w:val="single" w:sz="4" w:space="0" w:color="auto"/>
            </w:tcBorders>
          </w:tcPr>
          <w:p w14:paraId="7AF96479"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Gerklų edema</w:t>
            </w:r>
          </w:p>
        </w:tc>
      </w:tr>
      <w:tr w:rsidR="007E0A64" w:rsidRPr="00004E62" w14:paraId="25666F5B" w14:textId="77777777">
        <w:tc>
          <w:tcPr>
            <w:tcW w:w="3261" w:type="dxa"/>
            <w:tcBorders>
              <w:top w:val="nil"/>
              <w:left w:val="single" w:sz="4" w:space="0" w:color="auto"/>
              <w:bottom w:val="single" w:sz="4" w:space="0" w:color="auto"/>
              <w:right w:val="single" w:sz="4" w:space="0" w:color="auto"/>
            </w:tcBorders>
          </w:tcPr>
          <w:p w14:paraId="5E20087C"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0DF259A9" w14:textId="07A7EC32" w:rsidR="007E0A64" w:rsidRPr="00004E62" w:rsidRDefault="00A716FE" w:rsidP="001F7DED">
            <w:pPr>
              <w:pStyle w:val="Text"/>
              <w:widowControl w:val="0"/>
              <w:spacing w:before="0"/>
              <w:jc w:val="left"/>
              <w:rPr>
                <w:sz w:val="22"/>
                <w:szCs w:val="22"/>
                <w:lang w:val="lt-LT"/>
              </w:rPr>
            </w:pPr>
            <w:r w:rsidRPr="00004E62">
              <w:rPr>
                <w:sz w:val="22"/>
                <w:szCs w:val="22"/>
                <w:lang w:val="lt-LT"/>
              </w:rPr>
              <w:t xml:space="preserve">Alerginis granuliomatozinis vaskulitas (t. y., </w:t>
            </w:r>
            <w:r w:rsidRPr="00004E62">
              <w:rPr>
                <w:i/>
                <w:sz w:val="22"/>
                <w:szCs w:val="22"/>
                <w:lang w:val="lt-LT"/>
              </w:rPr>
              <w:t>Churg</w:t>
            </w:r>
            <w:r w:rsidR="00F75A18" w:rsidRPr="00004E62">
              <w:rPr>
                <w:i/>
                <w:sz w:val="22"/>
                <w:szCs w:val="22"/>
                <w:lang w:val="lt-LT"/>
              </w:rPr>
              <w:noBreakHyphen/>
            </w:r>
            <w:r w:rsidRPr="00004E62">
              <w:rPr>
                <w:i/>
                <w:sz w:val="22"/>
                <w:szCs w:val="22"/>
                <w:lang w:val="lt-LT"/>
              </w:rPr>
              <w:t>Strauss</w:t>
            </w:r>
            <w:r w:rsidRPr="00004E62">
              <w:rPr>
                <w:sz w:val="22"/>
                <w:szCs w:val="22"/>
                <w:lang w:val="lt-LT"/>
              </w:rPr>
              <w:t xml:space="preserve"> sindromas)</w:t>
            </w:r>
          </w:p>
        </w:tc>
      </w:tr>
      <w:tr w:rsidR="007E0A64" w:rsidRPr="00004E62" w14:paraId="2AEADD8A" w14:textId="77777777">
        <w:tc>
          <w:tcPr>
            <w:tcW w:w="9356" w:type="dxa"/>
            <w:gridSpan w:val="2"/>
            <w:tcBorders>
              <w:top w:val="single" w:sz="4" w:space="0" w:color="auto"/>
              <w:left w:val="single" w:sz="4" w:space="0" w:color="auto"/>
              <w:bottom w:val="single" w:sz="4" w:space="0" w:color="auto"/>
              <w:right w:val="single" w:sz="4" w:space="0" w:color="auto"/>
            </w:tcBorders>
          </w:tcPr>
          <w:p w14:paraId="65CAAA0F" w14:textId="77777777" w:rsidR="007E0A64" w:rsidRPr="00004E62" w:rsidRDefault="00A716FE" w:rsidP="001F7DED">
            <w:pPr>
              <w:pStyle w:val="Text"/>
              <w:keepNext/>
              <w:widowControl w:val="0"/>
              <w:spacing w:before="0"/>
              <w:jc w:val="left"/>
              <w:rPr>
                <w:b/>
                <w:bCs/>
                <w:color w:val="000000"/>
                <w:sz w:val="22"/>
                <w:szCs w:val="22"/>
                <w:lang w:val="lt-LT"/>
              </w:rPr>
            </w:pPr>
            <w:r w:rsidRPr="00004E62">
              <w:rPr>
                <w:b/>
                <w:bCs/>
                <w:color w:val="000000"/>
                <w:sz w:val="22"/>
                <w:szCs w:val="22"/>
                <w:lang w:val="lt-LT"/>
              </w:rPr>
              <w:t>Virškinimo trakto sutrikimai</w:t>
            </w:r>
          </w:p>
        </w:tc>
      </w:tr>
      <w:tr w:rsidR="007E0A64" w:rsidRPr="00004E62" w14:paraId="4104BA21" w14:textId="77777777">
        <w:tc>
          <w:tcPr>
            <w:tcW w:w="3261" w:type="dxa"/>
            <w:tcBorders>
              <w:top w:val="single" w:sz="4" w:space="0" w:color="auto"/>
              <w:left w:val="single" w:sz="4" w:space="0" w:color="auto"/>
              <w:bottom w:val="nil"/>
              <w:right w:val="single" w:sz="4" w:space="0" w:color="auto"/>
            </w:tcBorders>
          </w:tcPr>
          <w:p w14:paraId="0F41B3AE" w14:textId="7777777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Dažnas</w:t>
            </w:r>
          </w:p>
        </w:tc>
        <w:tc>
          <w:tcPr>
            <w:tcW w:w="6095" w:type="dxa"/>
            <w:tcBorders>
              <w:top w:val="single" w:sz="4" w:space="0" w:color="auto"/>
              <w:left w:val="single" w:sz="4" w:space="0" w:color="auto"/>
              <w:bottom w:val="nil"/>
              <w:right w:val="single" w:sz="4" w:space="0" w:color="auto"/>
            </w:tcBorders>
          </w:tcPr>
          <w:p w14:paraId="6696C4B1"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Viršutinės pilvo dalies skausmas**</w:t>
            </w:r>
            <w:r w:rsidRPr="00004E62">
              <w:rPr>
                <w:sz w:val="22"/>
                <w:szCs w:val="22"/>
                <w:vertAlign w:val="superscript"/>
                <w:lang w:val="lt-LT"/>
              </w:rPr>
              <w:t>,#</w:t>
            </w:r>
          </w:p>
        </w:tc>
      </w:tr>
      <w:tr w:rsidR="007E0A64" w:rsidRPr="00004E62" w14:paraId="00CF171C" w14:textId="77777777">
        <w:tc>
          <w:tcPr>
            <w:tcW w:w="3261" w:type="dxa"/>
            <w:tcBorders>
              <w:top w:val="nil"/>
              <w:left w:val="single" w:sz="4" w:space="0" w:color="auto"/>
              <w:bottom w:val="single" w:sz="4" w:space="0" w:color="auto"/>
              <w:right w:val="single" w:sz="4" w:space="0" w:color="auto"/>
            </w:tcBorders>
          </w:tcPr>
          <w:p w14:paraId="6D65592E" w14:textId="501CF1C3"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single" w:sz="4" w:space="0" w:color="auto"/>
              <w:right w:val="single" w:sz="4" w:space="0" w:color="auto"/>
            </w:tcBorders>
          </w:tcPr>
          <w:p w14:paraId="641B27B4" w14:textId="77777777" w:rsidR="007E0A64" w:rsidRPr="00004E62" w:rsidRDefault="00A716FE" w:rsidP="001F7DED">
            <w:pPr>
              <w:pStyle w:val="Text"/>
              <w:widowControl w:val="0"/>
              <w:spacing w:before="0"/>
              <w:jc w:val="left"/>
              <w:rPr>
                <w:sz w:val="22"/>
                <w:szCs w:val="22"/>
                <w:lang w:val="lt-LT"/>
              </w:rPr>
            </w:pPr>
            <w:r w:rsidRPr="00004E62">
              <w:rPr>
                <w:sz w:val="22"/>
                <w:szCs w:val="22"/>
                <w:lang w:val="lt-LT"/>
              </w:rPr>
              <w:t>Sutrikusio virškinimo požymiai ir simptomai, viduriavimas, pykinimas</w:t>
            </w:r>
          </w:p>
        </w:tc>
      </w:tr>
      <w:tr w:rsidR="007E0A64" w:rsidRPr="00004E62" w14:paraId="22620BE7" w14:textId="77777777">
        <w:tc>
          <w:tcPr>
            <w:tcW w:w="9356" w:type="dxa"/>
            <w:gridSpan w:val="2"/>
            <w:tcBorders>
              <w:top w:val="nil"/>
              <w:left w:val="single" w:sz="4" w:space="0" w:color="auto"/>
              <w:bottom w:val="single" w:sz="4" w:space="0" w:color="auto"/>
              <w:right w:val="single" w:sz="4" w:space="0" w:color="auto"/>
            </w:tcBorders>
          </w:tcPr>
          <w:p w14:paraId="23B6442C" w14:textId="77777777" w:rsidR="007E0A64" w:rsidRPr="00004E62" w:rsidRDefault="00A716FE" w:rsidP="001F7DED">
            <w:pPr>
              <w:pStyle w:val="Text"/>
              <w:keepNext/>
              <w:widowControl w:val="0"/>
              <w:spacing w:before="0"/>
              <w:jc w:val="left"/>
              <w:rPr>
                <w:b/>
                <w:bCs/>
                <w:color w:val="000000"/>
                <w:sz w:val="22"/>
                <w:szCs w:val="22"/>
                <w:lang w:val="lt-LT"/>
              </w:rPr>
            </w:pPr>
            <w:r w:rsidRPr="00004E62">
              <w:rPr>
                <w:b/>
                <w:bCs/>
                <w:color w:val="000000"/>
                <w:sz w:val="22"/>
                <w:szCs w:val="22"/>
                <w:lang w:val="lt-LT"/>
              </w:rPr>
              <w:t>Odos ir poodinio audinio sutrikimai</w:t>
            </w:r>
          </w:p>
        </w:tc>
      </w:tr>
      <w:tr w:rsidR="007E0A64" w:rsidRPr="00004E62" w14:paraId="6AA1E8C7" w14:textId="77777777">
        <w:tc>
          <w:tcPr>
            <w:tcW w:w="3261" w:type="dxa"/>
            <w:tcBorders>
              <w:top w:val="single" w:sz="4" w:space="0" w:color="auto"/>
              <w:left w:val="single" w:sz="4" w:space="0" w:color="auto"/>
              <w:bottom w:val="nil"/>
              <w:right w:val="single" w:sz="4" w:space="0" w:color="auto"/>
            </w:tcBorders>
          </w:tcPr>
          <w:p w14:paraId="266F5993" w14:textId="01739724"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single" w:sz="4" w:space="0" w:color="auto"/>
              <w:left w:val="single" w:sz="4" w:space="0" w:color="auto"/>
              <w:bottom w:val="nil"/>
              <w:right w:val="single" w:sz="4" w:space="0" w:color="auto"/>
            </w:tcBorders>
          </w:tcPr>
          <w:p w14:paraId="18CC2486"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Fotosensibilizacija, dilgėlinė, bėrimas, niežulys</w:t>
            </w:r>
          </w:p>
        </w:tc>
      </w:tr>
      <w:tr w:rsidR="007E0A64" w:rsidRPr="00004E62" w14:paraId="200A027C" w14:textId="77777777">
        <w:tc>
          <w:tcPr>
            <w:tcW w:w="3261" w:type="dxa"/>
            <w:tcBorders>
              <w:top w:val="nil"/>
              <w:left w:val="single" w:sz="4" w:space="0" w:color="auto"/>
              <w:bottom w:val="nil"/>
              <w:right w:val="single" w:sz="4" w:space="0" w:color="auto"/>
            </w:tcBorders>
          </w:tcPr>
          <w:p w14:paraId="606C1669" w14:textId="7777777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nil"/>
              <w:left w:val="single" w:sz="4" w:space="0" w:color="auto"/>
              <w:bottom w:val="nil"/>
              <w:right w:val="single" w:sz="4" w:space="0" w:color="auto"/>
            </w:tcBorders>
          </w:tcPr>
          <w:p w14:paraId="2DA4A2E5"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Angioedema</w:t>
            </w:r>
          </w:p>
        </w:tc>
      </w:tr>
      <w:tr w:rsidR="007E0A64" w:rsidRPr="00004E62" w14:paraId="5FC2EDDC" w14:textId="77777777">
        <w:tc>
          <w:tcPr>
            <w:tcW w:w="3261" w:type="dxa"/>
            <w:tcBorders>
              <w:top w:val="nil"/>
              <w:left w:val="single" w:sz="4" w:space="0" w:color="auto"/>
              <w:bottom w:val="single" w:sz="4" w:space="0" w:color="auto"/>
              <w:right w:val="single" w:sz="4" w:space="0" w:color="auto"/>
            </w:tcBorders>
          </w:tcPr>
          <w:p w14:paraId="3B0E19FA"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270757E0" w14:textId="77777777" w:rsidR="007E0A64" w:rsidRPr="00004E62" w:rsidRDefault="00A716FE" w:rsidP="001F7DED">
            <w:pPr>
              <w:pStyle w:val="Text"/>
              <w:widowControl w:val="0"/>
              <w:spacing w:before="0"/>
              <w:jc w:val="left"/>
              <w:rPr>
                <w:sz w:val="22"/>
                <w:szCs w:val="22"/>
                <w:lang w:val="lt-LT"/>
              </w:rPr>
            </w:pPr>
            <w:r w:rsidRPr="00004E62">
              <w:rPr>
                <w:sz w:val="22"/>
                <w:szCs w:val="22"/>
                <w:lang w:val="lt-LT"/>
              </w:rPr>
              <w:t>Alopecija</w:t>
            </w:r>
          </w:p>
        </w:tc>
      </w:tr>
      <w:tr w:rsidR="007E0A64" w:rsidRPr="00004E62" w14:paraId="382F9A98" w14:textId="77777777">
        <w:tc>
          <w:tcPr>
            <w:tcW w:w="9356" w:type="dxa"/>
            <w:gridSpan w:val="2"/>
            <w:tcBorders>
              <w:top w:val="nil"/>
              <w:left w:val="single" w:sz="4" w:space="0" w:color="auto"/>
              <w:bottom w:val="single" w:sz="4" w:space="0" w:color="auto"/>
              <w:right w:val="single" w:sz="4" w:space="0" w:color="auto"/>
            </w:tcBorders>
          </w:tcPr>
          <w:p w14:paraId="542C07AF" w14:textId="77777777" w:rsidR="007E0A64" w:rsidRPr="00004E62" w:rsidRDefault="00A716FE" w:rsidP="001F7DED">
            <w:pPr>
              <w:pStyle w:val="Text"/>
              <w:keepNext/>
              <w:widowControl w:val="0"/>
              <w:spacing w:before="0"/>
              <w:jc w:val="left"/>
              <w:rPr>
                <w:color w:val="000000"/>
                <w:sz w:val="22"/>
                <w:szCs w:val="22"/>
                <w:lang w:val="lt-LT"/>
              </w:rPr>
            </w:pPr>
            <w:r w:rsidRPr="00004E62">
              <w:rPr>
                <w:b/>
                <w:sz w:val="22"/>
                <w:szCs w:val="22"/>
                <w:lang w:val="lt-LT"/>
              </w:rPr>
              <w:t>Skeleto, raumenų ir jungiamojo audinio sutrikimai</w:t>
            </w:r>
          </w:p>
        </w:tc>
      </w:tr>
      <w:tr w:rsidR="007E0A64" w:rsidRPr="00004E62" w14:paraId="04082955" w14:textId="77777777">
        <w:trPr>
          <w:cantSplit/>
        </w:trPr>
        <w:tc>
          <w:tcPr>
            <w:tcW w:w="3261" w:type="dxa"/>
            <w:tcBorders>
              <w:top w:val="nil"/>
              <w:left w:val="single" w:sz="4" w:space="0" w:color="auto"/>
              <w:bottom w:val="nil"/>
              <w:right w:val="single" w:sz="4" w:space="0" w:color="auto"/>
            </w:tcBorders>
          </w:tcPr>
          <w:p w14:paraId="154A80C7" w14:textId="7777777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Dažnas</w:t>
            </w:r>
          </w:p>
        </w:tc>
        <w:tc>
          <w:tcPr>
            <w:tcW w:w="6095" w:type="dxa"/>
            <w:tcBorders>
              <w:top w:val="nil"/>
              <w:left w:val="single" w:sz="4" w:space="0" w:color="auto"/>
              <w:bottom w:val="nil"/>
              <w:right w:val="single" w:sz="4" w:space="0" w:color="auto"/>
            </w:tcBorders>
          </w:tcPr>
          <w:p w14:paraId="663B17AD"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Artralgija†</w:t>
            </w:r>
          </w:p>
        </w:tc>
      </w:tr>
      <w:tr w:rsidR="007E0A64" w:rsidRPr="00004E62" w14:paraId="191F58B9" w14:textId="77777777">
        <w:tc>
          <w:tcPr>
            <w:tcW w:w="3261" w:type="dxa"/>
            <w:tcBorders>
              <w:top w:val="nil"/>
              <w:left w:val="single" w:sz="4" w:space="0" w:color="auto"/>
              <w:bottom w:val="nil"/>
              <w:right w:val="single" w:sz="4" w:space="0" w:color="auto"/>
            </w:tcBorders>
          </w:tcPr>
          <w:p w14:paraId="4826616B" w14:textId="77777777" w:rsidR="007E0A64" w:rsidRPr="00004E62" w:rsidRDefault="00A716FE" w:rsidP="001F7DED">
            <w:pPr>
              <w:keepNext/>
              <w:widowControl w:val="0"/>
              <w:ind w:left="567" w:hanging="567"/>
              <w:rPr>
                <w:color w:val="000000"/>
                <w:szCs w:val="22"/>
                <w:lang w:val="lt-LT"/>
              </w:rPr>
            </w:pPr>
            <w:r w:rsidRPr="00004E62">
              <w:rPr>
                <w:color w:val="000000"/>
                <w:szCs w:val="22"/>
                <w:lang w:val="lt-LT"/>
              </w:rPr>
              <w:t>Retas</w:t>
            </w:r>
          </w:p>
        </w:tc>
        <w:tc>
          <w:tcPr>
            <w:tcW w:w="6095" w:type="dxa"/>
            <w:tcBorders>
              <w:top w:val="nil"/>
              <w:left w:val="single" w:sz="4" w:space="0" w:color="auto"/>
              <w:bottom w:val="nil"/>
              <w:right w:val="single" w:sz="4" w:space="0" w:color="auto"/>
            </w:tcBorders>
          </w:tcPr>
          <w:p w14:paraId="037420EA" w14:textId="77777777" w:rsidR="007E0A64" w:rsidRPr="00004E62" w:rsidRDefault="00A716FE" w:rsidP="001F7DED">
            <w:pPr>
              <w:pStyle w:val="Text"/>
              <w:keepNext/>
              <w:widowControl w:val="0"/>
              <w:spacing w:before="0"/>
              <w:jc w:val="left"/>
              <w:rPr>
                <w:sz w:val="22"/>
                <w:szCs w:val="22"/>
                <w:lang w:val="lt-LT"/>
              </w:rPr>
            </w:pPr>
            <w:r w:rsidRPr="00004E62">
              <w:rPr>
                <w:color w:val="000000"/>
                <w:sz w:val="22"/>
                <w:szCs w:val="22"/>
                <w:lang w:val="lt-LT"/>
              </w:rPr>
              <w:t>Sisteminė raudonoji vilkligė (SRV)</w:t>
            </w:r>
          </w:p>
        </w:tc>
      </w:tr>
      <w:tr w:rsidR="007E0A64" w:rsidRPr="00004E62" w14:paraId="76B1E22F" w14:textId="77777777">
        <w:tc>
          <w:tcPr>
            <w:tcW w:w="3261" w:type="dxa"/>
            <w:tcBorders>
              <w:top w:val="nil"/>
              <w:left w:val="single" w:sz="4" w:space="0" w:color="auto"/>
              <w:bottom w:val="single" w:sz="4" w:space="0" w:color="auto"/>
              <w:right w:val="single" w:sz="4" w:space="0" w:color="auto"/>
            </w:tcBorders>
          </w:tcPr>
          <w:p w14:paraId="629B6F05"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7FFF0D65" w14:textId="77777777" w:rsidR="007E0A64" w:rsidRPr="00004E62" w:rsidRDefault="00A716FE" w:rsidP="001F7DED">
            <w:pPr>
              <w:pStyle w:val="Text"/>
              <w:widowControl w:val="0"/>
              <w:spacing w:before="0"/>
              <w:jc w:val="left"/>
              <w:rPr>
                <w:sz w:val="22"/>
                <w:szCs w:val="22"/>
                <w:lang w:val="lt-LT"/>
              </w:rPr>
            </w:pPr>
            <w:r w:rsidRPr="00004E62">
              <w:rPr>
                <w:sz w:val="22"/>
                <w:szCs w:val="22"/>
                <w:lang w:val="lt-LT"/>
              </w:rPr>
              <w:t>Mialgija, sąnarių tinimas</w:t>
            </w:r>
          </w:p>
        </w:tc>
      </w:tr>
      <w:tr w:rsidR="007E0A64" w:rsidRPr="00004E62" w14:paraId="0ECAE370" w14:textId="77777777">
        <w:tc>
          <w:tcPr>
            <w:tcW w:w="9356" w:type="dxa"/>
            <w:gridSpan w:val="2"/>
            <w:tcBorders>
              <w:top w:val="nil"/>
              <w:left w:val="single" w:sz="4" w:space="0" w:color="auto"/>
              <w:bottom w:val="single" w:sz="4" w:space="0" w:color="auto"/>
              <w:right w:val="single" w:sz="4" w:space="0" w:color="auto"/>
            </w:tcBorders>
          </w:tcPr>
          <w:p w14:paraId="213F2714" w14:textId="77777777" w:rsidR="007E0A64" w:rsidRPr="00004E62" w:rsidRDefault="00A716FE" w:rsidP="001F7DED">
            <w:pPr>
              <w:pStyle w:val="Text"/>
              <w:keepNext/>
              <w:widowControl w:val="0"/>
              <w:spacing w:before="0"/>
              <w:jc w:val="left"/>
              <w:rPr>
                <w:b/>
                <w:bCs/>
                <w:color w:val="000000"/>
                <w:sz w:val="22"/>
                <w:szCs w:val="22"/>
                <w:lang w:val="lt-LT"/>
              </w:rPr>
            </w:pPr>
            <w:r w:rsidRPr="00004E62">
              <w:rPr>
                <w:b/>
                <w:bCs/>
                <w:color w:val="000000"/>
                <w:sz w:val="22"/>
                <w:szCs w:val="22"/>
                <w:lang w:val="lt-LT"/>
              </w:rPr>
              <w:t>Bendrieji sutrikimai ir vartojimo vietos pažeidimai</w:t>
            </w:r>
          </w:p>
        </w:tc>
      </w:tr>
      <w:tr w:rsidR="007E0A64" w:rsidRPr="00004E62" w14:paraId="43A1CFB9" w14:textId="77777777">
        <w:tc>
          <w:tcPr>
            <w:tcW w:w="3261" w:type="dxa"/>
            <w:tcBorders>
              <w:top w:val="single" w:sz="4" w:space="0" w:color="auto"/>
              <w:left w:val="single" w:sz="4" w:space="0" w:color="auto"/>
              <w:bottom w:val="nil"/>
              <w:right w:val="single" w:sz="4" w:space="0" w:color="auto"/>
            </w:tcBorders>
          </w:tcPr>
          <w:p w14:paraId="188409DF" w14:textId="77777777" w:rsidR="007E0A64" w:rsidRPr="00004E62" w:rsidRDefault="00A716FE" w:rsidP="001F7DED">
            <w:pPr>
              <w:pStyle w:val="Text"/>
              <w:keepNext/>
              <w:widowControl w:val="0"/>
              <w:spacing w:before="0"/>
              <w:jc w:val="left"/>
              <w:rPr>
                <w:bCs/>
                <w:color w:val="000000"/>
                <w:sz w:val="22"/>
                <w:szCs w:val="22"/>
                <w:lang w:val="lt-LT"/>
              </w:rPr>
            </w:pPr>
            <w:r w:rsidRPr="00004E62">
              <w:rPr>
                <w:bCs/>
                <w:color w:val="000000"/>
                <w:sz w:val="22"/>
                <w:szCs w:val="22"/>
                <w:lang w:val="lt-LT"/>
              </w:rPr>
              <w:t>Labai dažnas</w:t>
            </w:r>
          </w:p>
        </w:tc>
        <w:tc>
          <w:tcPr>
            <w:tcW w:w="6095" w:type="dxa"/>
            <w:tcBorders>
              <w:top w:val="single" w:sz="4" w:space="0" w:color="auto"/>
              <w:left w:val="single" w:sz="4" w:space="0" w:color="auto"/>
              <w:bottom w:val="nil"/>
              <w:right w:val="single" w:sz="4" w:space="0" w:color="auto"/>
            </w:tcBorders>
          </w:tcPr>
          <w:p w14:paraId="1C7B5CBF"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Karščiavimas**</w:t>
            </w:r>
          </w:p>
        </w:tc>
      </w:tr>
      <w:tr w:rsidR="007E0A64" w:rsidRPr="00004E62" w14:paraId="17AC1B8B" w14:textId="77777777">
        <w:tc>
          <w:tcPr>
            <w:tcW w:w="3261" w:type="dxa"/>
            <w:tcBorders>
              <w:top w:val="nil"/>
              <w:left w:val="single" w:sz="4" w:space="0" w:color="auto"/>
              <w:bottom w:val="nil"/>
              <w:right w:val="single" w:sz="4" w:space="0" w:color="auto"/>
            </w:tcBorders>
          </w:tcPr>
          <w:p w14:paraId="31AAB8DC" w14:textId="4A79F6A0" w:rsidR="007E0A64" w:rsidRPr="00004E62" w:rsidRDefault="00A716FE" w:rsidP="001F7DED">
            <w:pPr>
              <w:pStyle w:val="Text"/>
              <w:keepNext/>
              <w:widowControl w:val="0"/>
              <w:spacing w:before="0"/>
              <w:jc w:val="left"/>
              <w:rPr>
                <w:color w:val="000000"/>
                <w:sz w:val="22"/>
                <w:szCs w:val="22"/>
                <w:lang w:val="lt-LT"/>
              </w:rPr>
            </w:pPr>
            <w:r w:rsidRPr="00004E62">
              <w:rPr>
                <w:bCs/>
                <w:color w:val="000000"/>
                <w:sz w:val="22"/>
                <w:szCs w:val="22"/>
                <w:lang w:val="lt-LT"/>
              </w:rPr>
              <w:t>Dažnas</w:t>
            </w:r>
          </w:p>
        </w:tc>
        <w:tc>
          <w:tcPr>
            <w:tcW w:w="6095" w:type="dxa"/>
            <w:tcBorders>
              <w:top w:val="nil"/>
              <w:left w:val="single" w:sz="4" w:space="0" w:color="auto"/>
              <w:bottom w:val="nil"/>
              <w:right w:val="single" w:sz="4" w:space="0" w:color="auto"/>
            </w:tcBorders>
          </w:tcPr>
          <w:p w14:paraId="7D82A2CA"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Injekcijos vietos reakcijos, pvz., patinimas, eritema, skausmas, niežulys</w:t>
            </w:r>
          </w:p>
        </w:tc>
      </w:tr>
      <w:tr w:rsidR="007E0A64" w:rsidRPr="00004E62" w14:paraId="12068879" w14:textId="77777777">
        <w:tc>
          <w:tcPr>
            <w:tcW w:w="3261" w:type="dxa"/>
            <w:tcBorders>
              <w:top w:val="nil"/>
              <w:left w:val="single" w:sz="4" w:space="0" w:color="auto"/>
              <w:bottom w:val="single" w:sz="4" w:space="0" w:color="auto"/>
              <w:right w:val="single" w:sz="4" w:space="0" w:color="auto"/>
            </w:tcBorders>
          </w:tcPr>
          <w:p w14:paraId="40A95639" w14:textId="43F73AF5"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single" w:sz="4" w:space="0" w:color="auto"/>
              <w:right w:val="single" w:sz="4" w:space="0" w:color="auto"/>
            </w:tcBorders>
          </w:tcPr>
          <w:p w14:paraId="3B5DA16C" w14:textId="77777777" w:rsidR="007E0A64" w:rsidRPr="00004E62" w:rsidRDefault="00A716FE" w:rsidP="001F7DED">
            <w:pPr>
              <w:pStyle w:val="Text"/>
              <w:keepNext/>
              <w:widowControl w:val="0"/>
              <w:spacing w:before="0"/>
              <w:jc w:val="left"/>
              <w:rPr>
                <w:sz w:val="22"/>
                <w:szCs w:val="22"/>
                <w:lang w:val="lt-LT"/>
              </w:rPr>
            </w:pPr>
            <w:r w:rsidRPr="00004E62">
              <w:rPr>
                <w:sz w:val="22"/>
                <w:szCs w:val="22"/>
                <w:lang w:val="lt-LT"/>
              </w:rPr>
              <w:t>Į gripą panašus sindromas, rankų tinimas, kūno svorio didėjimas, nuovargis</w:t>
            </w:r>
          </w:p>
        </w:tc>
      </w:tr>
    </w:tbl>
    <w:p w14:paraId="1FAE5470" w14:textId="77777777" w:rsidR="007E0A64" w:rsidRPr="00004E62" w:rsidRDefault="00A716FE" w:rsidP="001F7DED">
      <w:pPr>
        <w:pStyle w:val="Text"/>
        <w:keepNext/>
        <w:spacing w:before="0"/>
        <w:rPr>
          <w:sz w:val="22"/>
          <w:lang w:val="lt-LT"/>
        </w:rPr>
      </w:pPr>
      <w:r w:rsidRPr="00004E62">
        <w:rPr>
          <w:sz w:val="22"/>
          <w:lang w:val="lt-LT"/>
        </w:rPr>
        <w:t>*: labai dažnas vaikams nuo 6 iki &lt; 12 metų.</w:t>
      </w:r>
    </w:p>
    <w:p w14:paraId="7DEA154A" w14:textId="77777777" w:rsidR="007E0A64" w:rsidRPr="00004E62" w:rsidRDefault="00A716FE" w:rsidP="001F7DED">
      <w:pPr>
        <w:pStyle w:val="Text"/>
        <w:keepNext/>
        <w:spacing w:before="0"/>
        <w:jc w:val="left"/>
        <w:rPr>
          <w:sz w:val="22"/>
          <w:lang w:val="lt-LT"/>
        </w:rPr>
      </w:pPr>
      <w:r w:rsidRPr="00004E62">
        <w:rPr>
          <w:sz w:val="22"/>
          <w:lang w:val="lt-LT"/>
        </w:rPr>
        <w:t>**: vaikams nuo 6 iki &lt; 12 metų.</w:t>
      </w:r>
    </w:p>
    <w:p w14:paraId="183FB876" w14:textId="77777777" w:rsidR="007E0A64" w:rsidRPr="00004E62" w:rsidRDefault="00A716FE" w:rsidP="001F7DED">
      <w:pPr>
        <w:pStyle w:val="Text"/>
        <w:keepNext/>
        <w:spacing w:before="0"/>
        <w:jc w:val="left"/>
        <w:rPr>
          <w:sz w:val="22"/>
          <w:szCs w:val="22"/>
          <w:lang w:val="lt-LT"/>
        </w:rPr>
      </w:pPr>
      <w:r w:rsidRPr="00004E62">
        <w:rPr>
          <w:sz w:val="22"/>
          <w:szCs w:val="22"/>
          <w:vertAlign w:val="superscript"/>
          <w:lang w:val="lt-LT"/>
        </w:rPr>
        <w:t>#</w:t>
      </w:r>
      <w:r w:rsidRPr="00004E62">
        <w:rPr>
          <w:sz w:val="22"/>
          <w:szCs w:val="22"/>
          <w:lang w:val="lt-LT"/>
        </w:rPr>
        <w:t>: dažnas nosies polipų tyrimų metu.</w:t>
      </w:r>
    </w:p>
    <w:p w14:paraId="5F945504" w14:textId="77777777" w:rsidR="007E0A64" w:rsidRPr="00004E62" w:rsidRDefault="00A716FE" w:rsidP="001F7DED">
      <w:pPr>
        <w:widowControl w:val="0"/>
        <w:rPr>
          <w:szCs w:val="22"/>
          <w:lang w:val="lt-LT"/>
        </w:rPr>
      </w:pPr>
      <w:r w:rsidRPr="00004E62">
        <w:rPr>
          <w:lang w:val="lt-LT"/>
        </w:rPr>
        <w:t>†</w:t>
      </w:r>
      <w:r w:rsidRPr="00004E62">
        <w:rPr>
          <w:szCs w:val="22"/>
          <w:lang w:val="lt-LT"/>
        </w:rPr>
        <w:t>: dažnis nežinomas alerginės astmos tyrimų metu.</w:t>
      </w:r>
    </w:p>
    <w:p w14:paraId="588E6599" w14:textId="77777777" w:rsidR="007E0A64" w:rsidRPr="00004E62" w:rsidRDefault="007E0A64" w:rsidP="001F7DED">
      <w:pPr>
        <w:widowControl w:val="0"/>
        <w:ind w:left="567" w:hanging="567"/>
        <w:rPr>
          <w:color w:val="000000"/>
          <w:szCs w:val="22"/>
          <w:lang w:val="lt-LT"/>
        </w:rPr>
      </w:pPr>
    </w:p>
    <w:p w14:paraId="69DC950B" w14:textId="77777777" w:rsidR="007E0A64" w:rsidRPr="00004E62" w:rsidRDefault="00A716FE" w:rsidP="001F7DED">
      <w:pPr>
        <w:pStyle w:val="Nottoc-headings"/>
        <w:spacing w:before="0" w:after="0"/>
        <w:rPr>
          <w:rFonts w:ascii="Times New Roman" w:hAnsi="Times New Roman"/>
          <w:b w:val="0"/>
          <w:sz w:val="22"/>
          <w:szCs w:val="22"/>
          <w:u w:val="single"/>
          <w:lang w:val="lt-LT"/>
        </w:rPr>
      </w:pPr>
      <w:r w:rsidRPr="00004E62">
        <w:rPr>
          <w:rFonts w:ascii="Times New Roman" w:hAnsi="Times New Roman"/>
          <w:b w:val="0"/>
          <w:sz w:val="22"/>
          <w:szCs w:val="22"/>
          <w:u w:val="single"/>
          <w:lang w:val="lt-LT"/>
        </w:rPr>
        <w:t>Lėtinė idiopatinė dilgėlinė (LID)</w:t>
      </w:r>
    </w:p>
    <w:p w14:paraId="4E4EA781" w14:textId="77777777" w:rsidR="007E0A64" w:rsidRPr="00004E62" w:rsidRDefault="007E0A64" w:rsidP="00A10CE1">
      <w:pPr>
        <w:pStyle w:val="Text"/>
        <w:keepNext/>
        <w:spacing w:before="0"/>
        <w:jc w:val="left"/>
        <w:rPr>
          <w:sz w:val="22"/>
          <w:szCs w:val="22"/>
          <w:lang w:val="lt-LT"/>
        </w:rPr>
      </w:pPr>
    </w:p>
    <w:p w14:paraId="3A7CD7E8" w14:textId="77777777" w:rsidR="007E0A64" w:rsidRPr="00004E62" w:rsidRDefault="00A716FE" w:rsidP="001F7DED">
      <w:pPr>
        <w:keepNext/>
        <w:autoSpaceDE w:val="0"/>
        <w:autoSpaceDN w:val="0"/>
        <w:adjustRightInd w:val="0"/>
        <w:rPr>
          <w:szCs w:val="22"/>
          <w:lang w:val="lt-LT"/>
        </w:rPr>
      </w:pPr>
      <w:r w:rsidRPr="00004E62">
        <w:rPr>
          <w:bCs/>
          <w:i/>
          <w:color w:val="000000"/>
          <w:szCs w:val="22"/>
          <w:u w:val="single"/>
          <w:lang w:val="lt-LT"/>
        </w:rPr>
        <w:t>Saugumo duomenų santrauka</w:t>
      </w:r>
    </w:p>
    <w:p w14:paraId="6273A32A" w14:textId="77777777" w:rsidR="007E0A64" w:rsidRPr="00004E62" w:rsidRDefault="00A716FE" w:rsidP="001F7DED">
      <w:pPr>
        <w:autoSpaceDE w:val="0"/>
        <w:autoSpaceDN w:val="0"/>
        <w:adjustRightInd w:val="0"/>
        <w:rPr>
          <w:lang w:val="lt-LT"/>
        </w:rPr>
      </w:pPr>
      <w:r w:rsidRPr="00004E62">
        <w:rPr>
          <w:szCs w:val="22"/>
          <w:lang w:val="lt-LT"/>
        </w:rPr>
        <w:t>Omalizumabo saugumas ir toleravimas buvo tirti skiriant po 75 mg, 150 mg ir 300 mg dozes kas keturias savaites 975 LID sergantiems pacientams, iš kurių 242 pacientams buvo skirta placebo. Iš viso 733 pacientai omalizumabo vartojo iki 12 savaičių, o 490 pacientų – iki 24 savaičių. Iš jų, 300 mg dozę vartojo</w:t>
      </w:r>
      <w:r w:rsidRPr="00004E62">
        <w:rPr>
          <w:lang w:val="lt-LT"/>
        </w:rPr>
        <w:t xml:space="preserve"> 412 pacientų iki </w:t>
      </w:r>
      <w:r w:rsidRPr="00004E62">
        <w:rPr>
          <w:szCs w:val="22"/>
          <w:lang w:val="lt-LT"/>
        </w:rPr>
        <w:t>12 savaičių,</w:t>
      </w:r>
      <w:r w:rsidRPr="00004E62">
        <w:rPr>
          <w:lang w:val="lt-LT"/>
        </w:rPr>
        <w:t xml:space="preserve"> ir 333 pacientai </w:t>
      </w:r>
      <w:r w:rsidRPr="00004E62">
        <w:rPr>
          <w:szCs w:val="22"/>
          <w:lang w:val="lt-LT"/>
        </w:rPr>
        <w:t>iki 24 savaičių</w:t>
      </w:r>
      <w:r w:rsidRPr="00004E62">
        <w:rPr>
          <w:lang w:val="lt-LT"/>
        </w:rPr>
        <w:t>.</w:t>
      </w:r>
    </w:p>
    <w:p w14:paraId="094771D4" w14:textId="77777777" w:rsidR="007E0A64" w:rsidRPr="00004E62" w:rsidRDefault="007E0A64" w:rsidP="001F7DED">
      <w:pPr>
        <w:pStyle w:val="Text"/>
        <w:spacing w:before="0"/>
        <w:jc w:val="left"/>
        <w:rPr>
          <w:i/>
          <w:color w:val="000000"/>
          <w:sz w:val="22"/>
          <w:szCs w:val="22"/>
          <w:u w:val="single"/>
          <w:lang w:val="lt-LT"/>
        </w:rPr>
      </w:pPr>
    </w:p>
    <w:p w14:paraId="14E69741" w14:textId="77777777" w:rsidR="007E0A64" w:rsidRPr="00004E62" w:rsidRDefault="00A716FE" w:rsidP="001F7DED">
      <w:pPr>
        <w:pStyle w:val="Text"/>
        <w:keepNext/>
        <w:spacing w:before="0"/>
        <w:jc w:val="left"/>
        <w:rPr>
          <w:szCs w:val="22"/>
          <w:lang w:val="lt-LT"/>
        </w:rPr>
      </w:pPr>
      <w:r w:rsidRPr="00004E62">
        <w:rPr>
          <w:i/>
          <w:color w:val="000000"/>
          <w:sz w:val="22"/>
          <w:szCs w:val="22"/>
          <w:u w:val="single"/>
          <w:lang w:val="lt-LT"/>
        </w:rPr>
        <w:t>Atrinktų nepageidaujamų reakcijų apibūdinimas</w:t>
      </w:r>
    </w:p>
    <w:p w14:paraId="6D4545CB" w14:textId="6C809A95" w:rsidR="007E0A64" w:rsidRPr="00004E62" w:rsidRDefault="00A716FE" w:rsidP="001F7DED">
      <w:pPr>
        <w:autoSpaceDE w:val="0"/>
        <w:autoSpaceDN w:val="0"/>
        <w:adjustRightInd w:val="0"/>
        <w:rPr>
          <w:rFonts w:eastAsia="MS Gothic"/>
          <w:szCs w:val="22"/>
          <w:lang w:val="lt-LT"/>
        </w:rPr>
      </w:pPr>
      <w:r w:rsidRPr="00004E62">
        <w:rPr>
          <w:szCs w:val="22"/>
          <w:lang w:val="lt-LT"/>
        </w:rPr>
        <w:t xml:space="preserve">Atskiroje lentelėje </w:t>
      </w:r>
      <w:r w:rsidRPr="00004E62">
        <w:rPr>
          <w:rFonts w:eastAsia="MS Gothic"/>
          <w:szCs w:val="22"/>
          <w:lang w:val="lt-LT"/>
        </w:rPr>
        <w:t xml:space="preserve">(5 lentelė) pateiktos nepageidaujamos reakcijos LID sergantiems pacientams, pasireiškusios dėl </w:t>
      </w:r>
      <w:r w:rsidR="002D0CFB" w:rsidRPr="00004E62">
        <w:rPr>
          <w:rFonts w:eastAsia="MS Gothic"/>
          <w:szCs w:val="22"/>
          <w:lang w:val="lt-LT"/>
        </w:rPr>
        <w:t xml:space="preserve">dozės </w:t>
      </w:r>
      <w:r w:rsidRPr="00004E62">
        <w:rPr>
          <w:rFonts w:eastAsia="MS Gothic"/>
          <w:szCs w:val="22"/>
          <w:lang w:val="lt-LT"/>
        </w:rPr>
        <w:t xml:space="preserve">ir gydomų populiacijų skirtumų (pagal reikšmingai skirtingus rizikos veiksnius, gretutines ligas, kartu vartojamus vaistinius preparatus ir amžių </w:t>
      </w:r>
      <w:r w:rsidRPr="00004E62">
        <w:rPr>
          <w:rStyle w:val="hps"/>
          <w:color w:val="222222"/>
          <w:lang w:val="lt-LT"/>
        </w:rPr>
        <w:t>[</w:t>
      </w:r>
      <w:r w:rsidRPr="00004E62">
        <w:rPr>
          <w:color w:val="222222"/>
          <w:lang w:val="lt-LT"/>
        </w:rPr>
        <w:t xml:space="preserve">pvz., </w:t>
      </w:r>
      <w:r w:rsidRPr="00004E62">
        <w:rPr>
          <w:rStyle w:val="hps"/>
          <w:color w:val="222222"/>
          <w:lang w:val="lt-LT"/>
        </w:rPr>
        <w:t>astmos</w:t>
      </w:r>
      <w:r w:rsidRPr="00004E62">
        <w:rPr>
          <w:color w:val="222222"/>
          <w:lang w:val="lt-LT"/>
        </w:rPr>
        <w:t xml:space="preserve"> </w:t>
      </w:r>
      <w:r w:rsidRPr="00004E62">
        <w:rPr>
          <w:rStyle w:val="hps"/>
          <w:color w:val="222222"/>
          <w:lang w:val="lt-LT"/>
        </w:rPr>
        <w:t>tyrimuose dalyvavo</w:t>
      </w:r>
      <w:r w:rsidRPr="00004E62">
        <w:rPr>
          <w:color w:val="222222"/>
          <w:lang w:val="lt-LT"/>
        </w:rPr>
        <w:t xml:space="preserve"> </w:t>
      </w:r>
      <w:r w:rsidRPr="00004E62">
        <w:rPr>
          <w:rStyle w:val="hps"/>
          <w:color w:val="222222"/>
          <w:lang w:val="lt-LT"/>
        </w:rPr>
        <w:t>vaikai nuo</w:t>
      </w:r>
      <w:r w:rsidRPr="00004E62">
        <w:rPr>
          <w:color w:val="222222"/>
          <w:lang w:val="lt-LT"/>
        </w:rPr>
        <w:t xml:space="preserve"> </w:t>
      </w:r>
      <w:r w:rsidRPr="00004E62">
        <w:rPr>
          <w:rStyle w:val="hps"/>
          <w:color w:val="222222"/>
          <w:lang w:val="lt-LT"/>
        </w:rPr>
        <w:t>6</w:t>
      </w:r>
      <w:r w:rsidRPr="00004E62">
        <w:rPr>
          <w:color w:val="222222"/>
          <w:lang w:val="lt-LT"/>
        </w:rPr>
        <w:t xml:space="preserve"> iki </w:t>
      </w:r>
      <w:r w:rsidRPr="00004E62">
        <w:rPr>
          <w:rStyle w:val="hps"/>
          <w:color w:val="222222"/>
          <w:lang w:val="lt-LT"/>
        </w:rPr>
        <w:t>12</w:t>
      </w:r>
      <w:r w:rsidRPr="00004E62">
        <w:rPr>
          <w:color w:val="222222"/>
          <w:lang w:val="lt-LT"/>
        </w:rPr>
        <w:t> </w:t>
      </w:r>
      <w:r w:rsidRPr="00004E62">
        <w:rPr>
          <w:rStyle w:val="hps"/>
          <w:color w:val="222222"/>
          <w:lang w:val="lt-LT"/>
        </w:rPr>
        <w:t>metų amžiaus</w:t>
      </w:r>
      <w:r w:rsidRPr="00004E62">
        <w:rPr>
          <w:color w:val="222222"/>
          <w:lang w:val="lt-LT"/>
        </w:rPr>
        <w:t>]</w:t>
      </w:r>
      <w:r w:rsidRPr="00004E62">
        <w:rPr>
          <w:rStyle w:val="hps"/>
          <w:color w:val="222222"/>
          <w:lang w:val="lt-LT"/>
        </w:rPr>
        <w:t>)</w:t>
      </w:r>
      <w:r w:rsidRPr="00004E62">
        <w:rPr>
          <w:color w:val="222222"/>
          <w:lang w:val="lt-LT"/>
        </w:rPr>
        <w:t>.</w:t>
      </w:r>
    </w:p>
    <w:p w14:paraId="15936AE5" w14:textId="77777777" w:rsidR="007E0A64" w:rsidRPr="00004E62" w:rsidRDefault="007E0A64" w:rsidP="001F7DED">
      <w:pPr>
        <w:autoSpaceDE w:val="0"/>
        <w:autoSpaceDN w:val="0"/>
        <w:adjustRightInd w:val="0"/>
        <w:rPr>
          <w:szCs w:val="22"/>
          <w:lang w:val="lt-LT"/>
        </w:rPr>
      </w:pPr>
    </w:p>
    <w:p w14:paraId="53788744" w14:textId="77777777" w:rsidR="007E0A64" w:rsidRPr="00004E62" w:rsidRDefault="00A716FE" w:rsidP="001F7DED">
      <w:pPr>
        <w:widowControl w:val="0"/>
        <w:rPr>
          <w:rFonts w:eastAsia="MS Gothic"/>
          <w:szCs w:val="22"/>
          <w:lang w:val="lt-LT"/>
        </w:rPr>
      </w:pPr>
      <w:r w:rsidRPr="00004E62">
        <w:rPr>
          <w:rFonts w:eastAsia="MS Gothic"/>
          <w:szCs w:val="22"/>
          <w:lang w:val="lt-LT"/>
        </w:rPr>
        <w:t xml:space="preserve">5 lentelėje išvardytos nepageidaujamos reakcijos </w:t>
      </w:r>
      <w:r w:rsidRPr="00004E62">
        <w:rPr>
          <w:szCs w:val="22"/>
          <w:lang w:val="lt-LT"/>
        </w:rPr>
        <w:t xml:space="preserve">(reiškiniai, kurių pasireiškė ≥ 1 % pacientų bet kurioje tiriamojoje grupėje ir ≥ 2 % dažniau bet kurioje omalizumabo grupėje, lyginant su placebu, po medicininės duomenų peržiūros), pastebėtos </w:t>
      </w:r>
      <w:r w:rsidRPr="00004E62">
        <w:rPr>
          <w:rFonts w:eastAsia="MS Gothic"/>
          <w:szCs w:val="22"/>
          <w:lang w:val="lt-LT"/>
        </w:rPr>
        <w:t>vartojant 300 mg vaistinio preparato dozes bei apibendrinus trijų III fazės tyrimų duomenis. Pateiktos nepageidaujamos reakcijos yra padalytos į dvi grupes:</w:t>
      </w:r>
      <w:r w:rsidRPr="00004E62">
        <w:rPr>
          <w:szCs w:val="22"/>
          <w:lang w:val="lt-LT"/>
        </w:rPr>
        <w:t xml:space="preserve"> tos, kurios buvo nustatytos 12 savaičių</w:t>
      </w:r>
      <w:r w:rsidRPr="00004E62">
        <w:rPr>
          <w:lang w:val="lt-LT"/>
        </w:rPr>
        <w:t xml:space="preserve"> ir </w:t>
      </w:r>
      <w:r w:rsidRPr="00004E62">
        <w:rPr>
          <w:szCs w:val="22"/>
          <w:lang w:val="lt-LT"/>
        </w:rPr>
        <w:t>24 savaičių trukmės gydymo laikotarpiais.</w:t>
      </w:r>
    </w:p>
    <w:p w14:paraId="51EA1EC2" w14:textId="77777777" w:rsidR="007E0A64" w:rsidRPr="00004E62" w:rsidRDefault="007E0A64" w:rsidP="001F7DED">
      <w:pPr>
        <w:widowControl w:val="0"/>
        <w:rPr>
          <w:rFonts w:eastAsia="MS Gothic"/>
          <w:szCs w:val="22"/>
          <w:lang w:val="lt-LT"/>
        </w:rPr>
      </w:pPr>
    </w:p>
    <w:p w14:paraId="1DAAD743" w14:textId="5C9C92C1" w:rsidR="007E0A64" w:rsidRPr="00004E62" w:rsidRDefault="00A716FE" w:rsidP="001F7DED">
      <w:pPr>
        <w:widowControl w:val="0"/>
        <w:rPr>
          <w:color w:val="000000"/>
          <w:szCs w:val="22"/>
          <w:lang w:val="lt-LT"/>
        </w:rPr>
      </w:pPr>
      <w:r w:rsidRPr="00004E62">
        <w:rPr>
          <w:rFonts w:eastAsia="MS Gothic"/>
          <w:szCs w:val="22"/>
          <w:lang w:val="lt-LT"/>
        </w:rPr>
        <w:t xml:space="preserve">Nepageidaujamos reakcijos išvardytos pagal </w:t>
      </w:r>
      <w:r w:rsidRPr="00004E62">
        <w:rPr>
          <w:color w:val="000000"/>
          <w:szCs w:val="22"/>
          <w:lang w:val="lt-LT"/>
        </w:rPr>
        <w:t>MedDRA organų sistemų klases</w:t>
      </w:r>
      <w:r w:rsidRPr="00004E62">
        <w:rPr>
          <w:rFonts w:eastAsia="MS Gothic"/>
          <w:szCs w:val="22"/>
          <w:lang w:val="lt-LT"/>
        </w:rPr>
        <w:t xml:space="preserve">. </w:t>
      </w:r>
      <w:r w:rsidRPr="00004E62">
        <w:rPr>
          <w:szCs w:val="22"/>
          <w:lang w:val="lt-LT"/>
        </w:rPr>
        <w:t>Kiekvienoje organų sistemų klasėje nepageidaujamos reakcijos nurodytos pagal pasireiškimo dažnį, pirmiausia pateikiant dažniausias reakcijas.</w:t>
      </w:r>
      <w:r w:rsidRPr="00004E62">
        <w:rPr>
          <w:color w:val="000000"/>
          <w:szCs w:val="22"/>
          <w:lang w:val="lt-LT"/>
        </w:rPr>
        <w:t xml:space="preserve"> Kiekvienos nepageidaujamos reakcijos pasireiškimo dažnis nurodytas naudojant tokius apibūdinimus: labai dažnas (≥ 1/10); dažnas (nuo ≥ 1/100 iki &lt; 1/10); nedažnas (nuo ≥ 1/1 000 iki &lt; 1/100); retas (</w:t>
      </w:r>
      <w:r w:rsidRPr="00004E62">
        <w:rPr>
          <w:szCs w:val="22"/>
          <w:lang w:val="lt-LT"/>
        </w:rPr>
        <w:t xml:space="preserve">nuo ≥ 1/10 000 iki </w:t>
      </w:r>
      <w:r w:rsidRPr="00004E62">
        <w:rPr>
          <w:color w:val="000000"/>
          <w:szCs w:val="22"/>
          <w:lang w:val="lt-LT"/>
        </w:rPr>
        <w:t>&lt; 1/1 000); labai retas (</w:t>
      </w:r>
      <w:r w:rsidRPr="00004E62">
        <w:rPr>
          <w:szCs w:val="22"/>
          <w:lang w:val="lt-LT"/>
        </w:rPr>
        <w:t>&lt; 1/10 000</w:t>
      </w:r>
      <w:r w:rsidRPr="00004E62">
        <w:rPr>
          <w:color w:val="000000"/>
          <w:szCs w:val="22"/>
          <w:lang w:val="lt-LT"/>
        </w:rPr>
        <w:t>) ir dažnis nežinomas (negali būti apskaičiuotas pagal turimus duomenis).</w:t>
      </w:r>
    </w:p>
    <w:p w14:paraId="3E10F690" w14:textId="77777777" w:rsidR="007E0A64" w:rsidRPr="00004E62" w:rsidRDefault="007E0A64" w:rsidP="001F7DED">
      <w:pPr>
        <w:widowControl w:val="0"/>
        <w:rPr>
          <w:rFonts w:eastAsia="MS Gothic"/>
          <w:szCs w:val="22"/>
          <w:lang w:val="lt-LT"/>
        </w:rPr>
      </w:pPr>
    </w:p>
    <w:p w14:paraId="2BCFC842" w14:textId="77777777" w:rsidR="007E0A64" w:rsidRPr="00004E62" w:rsidRDefault="00A716FE" w:rsidP="001F7DED">
      <w:pPr>
        <w:keepNext/>
        <w:keepLines/>
        <w:ind w:left="1134" w:hanging="1134"/>
        <w:rPr>
          <w:b/>
          <w:bCs/>
          <w:i/>
          <w:lang w:val="lt-LT"/>
        </w:rPr>
      </w:pPr>
      <w:r w:rsidRPr="00004E62">
        <w:rPr>
          <w:b/>
          <w:bCs/>
          <w:lang w:val="lt-LT"/>
        </w:rPr>
        <w:lastRenderedPageBreak/>
        <w:t>5 lentelė</w:t>
      </w:r>
      <w:r w:rsidRPr="00004E62">
        <w:rPr>
          <w:b/>
          <w:bCs/>
          <w:lang w:val="lt-LT"/>
        </w:rPr>
        <w:tab/>
        <w:t>Nepageidaujamos reakcijos iš apibendrintos LID sergančių pacientų saugumo duomenų bazės (nuo 1</w:t>
      </w:r>
      <w:r w:rsidRPr="00004E62">
        <w:rPr>
          <w:b/>
          <w:bCs/>
          <w:lang w:val="lt-LT"/>
        </w:rPr>
        <w:noBreakHyphen/>
        <w:t>osios dienos iki 24</w:t>
      </w:r>
      <w:r w:rsidRPr="00004E62">
        <w:rPr>
          <w:b/>
          <w:bCs/>
          <w:lang w:val="lt-LT"/>
        </w:rPr>
        <w:noBreakHyphen/>
        <w:t>osios savaitės), skiriant 300 mg omalizumabo dozę</w:t>
      </w:r>
    </w:p>
    <w:p w14:paraId="5D424C90" w14:textId="77777777" w:rsidR="007E0A64" w:rsidRPr="00004E62" w:rsidRDefault="007E0A64" w:rsidP="001F7DED">
      <w:pPr>
        <w:keepNext/>
        <w:widowControl w:val="0"/>
        <w:rPr>
          <w:szCs w:val="22"/>
          <w:lang w:val="lt-LT"/>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5"/>
        <w:gridCol w:w="2215"/>
        <w:gridCol w:w="1948"/>
        <w:gridCol w:w="2443"/>
        <w:gridCol w:w="9"/>
      </w:tblGrid>
      <w:tr w:rsidR="007E0A64" w:rsidRPr="00004E62" w14:paraId="7B65020C" w14:textId="77777777">
        <w:trPr>
          <w:gridAfter w:val="1"/>
          <w:wAfter w:w="5" w:type="pct"/>
        </w:trPr>
        <w:tc>
          <w:tcPr>
            <w:tcW w:w="1353" w:type="pct"/>
            <w:vMerge w:val="restart"/>
            <w:tcBorders>
              <w:top w:val="single" w:sz="4" w:space="0" w:color="auto"/>
            </w:tcBorders>
            <w:shd w:val="clear" w:color="auto" w:fill="auto"/>
            <w:vAlign w:val="center"/>
          </w:tcPr>
          <w:p w14:paraId="5380202E" w14:textId="1CB72777" w:rsidR="007E0A64" w:rsidRPr="00004E62" w:rsidRDefault="00A716FE" w:rsidP="001F7DED">
            <w:pPr>
              <w:keepNext/>
              <w:keepLines/>
              <w:tabs>
                <w:tab w:val="left" w:pos="284"/>
              </w:tabs>
              <w:spacing w:before="40" w:after="20"/>
              <w:rPr>
                <w:b/>
                <w:szCs w:val="22"/>
                <w:lang w:val="lt-LT"/>
              </w:rPr>
            </w:pPr>
            <w:r w:rsidRPr="00004E62">
              <w:rPr>
                <w:b/>
                <w:szCs w:val="22"/>
                <w:lang w:val="lt-LT"/>
              </w:rPr>
              <w:t>12</w:t>
            </w:r>
            <w:r w:rsidR="005F3EC5" w:rsidRPr="00004E62">
              <w:rPr>
                <w:b/>
                <w:szCs w:val="22"/>
                <w:lang w:val="lt-LT"/>
              </w:rPr>
              <w:noBreakHyphen/>
            </w:r>
            <w:r w:rsidRPr="00004E62">
              <w:rPr>
                <w:b/>
                <w:szCs w:val="22"/>
                <w:lang w:val="lt-LT"/>
              </w:rPr>
              <w:t>savaičių</w:t>
            </w:r>
          </w:p>
        </w:tc>
        <w:tc>
          <w:tcPr>
            <w:tcW w:w="2295" w:type="pct"/>
            <w:gridSpan w:val="2"/>
            <w:tcBorders>
              <w:top w:val="single" w:sz="4" w:space="0" w:color="auto"/>
              <w:bottom w:val="single" w:sz="4" w:space="0" w:color="auto"/>
            </w:tcBorders>
            <w:shd w:val="clear" w:color="auto" w:fill="auto"/>
          </w:tcPr>
          <w:p w14:paraId="755F65D1" w14:textId="77777777" w:rsidR="007E0A64" w:rsidRPr="00004E62" w:rsidRDefault="00A716FE" w:rsidP="001F7DED">
            <w:pPr>
              <w:pStyle w:val="Table"/>
              <w:jc w:val="center"/>
              <w:rPr>
                <w:rFonts w:ascii="Times New Roman" w:hAnsi="Times New Roman"/>
                <w:sz w:val="22"/>
                <w:szCs w:val="22"/>
                <w:lang w:val="lt-LT"/>
              </w:rPr>
            </w:pPr>
            <w:r w:rsidRPr="00004E62">
              <w:rPr>
                <w:rFonts w:ascii="Times New Roman" w:hAnsi="Times New Roman"/>
                <w:b/>
                <w:sz w:val="22"/>
                <w:szCs w:val="22"/>
                <w:lang w:val="lt-LT"/>
              </w:rPr>
              <w:t>Apibendrinti I, II ir III omalizumabo tyrimų duomenys</w:t>
            </w:r>
          </w:p>
        </w:tc>
        <w:tc>
          <w:tcPr>
            <w:tcW w:w="1347" w:type="pct"/>
            <w:tcBorders>
              <w:top w:val="single" w:sz="4" w:space="0" w:color="auto"/>
              <w:bottom w:val="single" w:sz="4" w:space="0" w:color="auto"/>
            </w:tcBorders>
            <w:shd w:val="clear" w:color="auto" w:fill="auto"/>
          </w:tcPr>
          <w:p w14:paraId="67D1EC59" w14:textId="77777777" w:rsidR="007E0A64" w:rsidRPr="00004E62" w:rsidRDefault="00A716FE" w:rsidP="001F7DED">
            <w:pPr>
              <w:keepNext/>
              <w:keepLines/>
              <w:tabs>
                <w:tab w:val="left" w:pos="284"/>
              </w:tabs>
              <w:spacing w:before="40" w:after="20"/>
              <w:jc w:val="center"/>
              <w:rPr>
                <w:b/>
                <w:szCs w:val="22"/>
                <w:lang w:val="lt-LT"/>
              </w:rPr>
            </w:pPr>
            <w:r w:rsidRPr="00004E62">
              <w:rPr>
                <w:b/>
                <w:szCs w:val="22"/>
                <w:lang w:val="lt-LT"/>
              </w:rPr>
              <w:t>Dažnio kategorija</w:t>
            </w:r>
          </w:p>
        </w:tc>
      </w:tr>
      <w:tr w:rsidR="007E0A64" w:rsidRPr="00004E62" w14:paraId="72A644B7" w14:textId="77777777">
        <w:tc>
          <w:tcPr>
            <w:tcW w:w="1353" w:type="pct"/>
            <w:vMerge/>
            <w:shd w:val="clear" w:color="auto" w:fill="auto"/>
          </w:tcPr>
          <w:p w14:paraId="6D0C7FE4" w14:textId="77777777" w:rsidR="007E0A64" w:rsidRPr="00004E62" w:rsidRDefault="007E0A64" w:rsidP="001F7DED">
            <w:pPr>
              <w:keepNext/>
              <w:keepLines/>
              <w:tabs>
                <w:tab w:val="left" w:pos="284"/>
              </w:tabs>
              <w:spacing w:before="40" w:after="20"/>
              <w:rPr>
                <w:b/>
                <w:bCs/>
                <w:szCs w:val="22"/>
                <w:lang w:val="lt-LT"/>
              </w:rPr>
            </w:pPr>
          </w:p>
        </w:tc>
        <w:tc>
          <w:tcPr>
            <w:tcW w:w="1221" w:type="pct"/>
            <w:tcBorders>
              <w:top w:val="single" w:sz="4" w:space="0" w:color="auto"/>
            </w:tcBorders>
            <w:shd w:val="clear" w:color="auto" w:fill="auto"/>
          </w:tcPr>
          <w:p w14:paraId="13933FA6" w14:textId="77777777" w:rsidR="007E0A64" w:rsidRPr="00004E62" w:rsidRDefault="00A716FE" w:rsidP="001F7DED">
            <w:pPr>
              <w:keepNext/>
              <w:keepLines/>
              <w:tabs>
                <w:tab w:val="left" w:pos="284"/>
              </w:tabs>
              <w:spacing w:before="40" w:after="20"/>
              <w:jc w:val="center"/>
              <w:rPr>
                <w:b/>
                <w:bCs/>
                <w:szCs w:val="22"/>
                <w:lang w:val="lt-LT"/>
              </w:rPr>
            </w:pPr>
            <w:r w:rsidRPr="00004E62">
              <w:rPr>
                <w:szCs w:val="22"/>
                <w:lang w:val="lt-LT"/>
              </w:rPr>
              <w:t>Placebas N = 242</w:t>
            </w:r>
          </w:p>
        </w:tc>
        <w:tc>
          <w:tcPr>
            <w:tcW w:w="1074" w:type="pct"/>
            <w:tcBorders>
              <w:top w:val="single" w:sz="4" w:space="0" w:color="auto"/>
            </w:tcBorders>
            <w:shd w:val="clear" w:color="auto" w:fill="auto"/>
            <w:vAlign w:val="center"/>
          </w:tcPr>
          <w:p w14:paraId="12FD737D" w14:textId="77777777" w:rsidR="007E0A64" w:rsidRPr="00004E62" w:rsidRDefault="00A716FE" w:rsidP="001F7DED">
            <w:pPr>
              <w:keepNext/>
              <w:keepLines/>
              <w:tabs>
                <w:tab w:val="left" w:pos="284"/>
              </w:tabs>
              <w:spacing w:before="40" w:after="20"/>
              <w:jc w:val="center"/>
              <w:rPr>
                <w:szCs w:val="22"/>
                <w:lang w:val="lt-LT"/>
              </w:rPr>
            </w:pPr>
            <w:r w:rsidRPr="00004E62">
              <w:rPr>
                <w:szCs w:val="22"/>
                <w:lang w:val="lt-LT"/>
              </w:rPr>
              <w:t>300 mg N = 412</w:t>
            </w:r>
          </w:p>
        </w:tc>
        <w:tc>
          <w:tcPr>
            <w:tcW w:w="1352" w:type="pct"/>
            <w:gridSpan w:val="2"/>
            <w:tcBorders>
              <w:top w:val="single" w:sz="4" w:space="0" w:color="auto"/>
            </w:tcBorders>
            <w:shd w:val="clear" w:color="auto" w:fill="auto"/>
          </w:tcPr>
          <w:p w14:paraId="20442E05" w14:textId="77777777" w:rsidR="007E0A64" w:rsidRPr="00004E62" w:rsidRDefault="007E0A64" w:rsidP="001F7DED">
            <w:pPr>
              <w:keepNext/>
              <w:keepLines/>
              <w:tabs>
                <w:tab w:val="left" w:pos="284"/>
              </w:tabs>
              <w:spacing w:before="40" w:after="20"/>
              <w:rPr>
                <w:b/>
                <w:bCs/>
                <w:szCs w:val="22"/>
                <w:lang w:val="lt-LT"/>
              </w:rPr>
            </w:pPr>
          </w:p>
        </w:tc>
      </w:tr>
      <w:tr w:rsidR="007E0A64" w:rsidRPr="00004E62" w14:paraId="7567BBBE" w14:textId="77777777">
        <w:trPr>
          <w:gridAfter w:val="1"/>
          <w:wAfter w:w="5" w:type="pct"/>
        </w:trPr>
        <w:tc>
          <w:tcPr>
            <w:tcW w:w="4995" w:type="pct"/>
            <w:gridSpan w:val="4"/>
            <w:tcBorders>
              <w:top w:val="single" w:sz="4" w:space="0" w:color="auto"/>
            </w:tcBorders>
            <w:shd w:val="clear" w:color="auto" w:fill="auto"/>
          </w:tcPr>
          <w:p w14:paraId="6FA70495" w14:textId="77777777" w:rsidR="007E0A64" w:rsidRPr="00004E62" w:rsidRDefault="00A716FE" w:rsidP="001F7DED">
            <w:pPr>
              <w:keepNext/>
              <w:keepLines/>
              <w:tabs>
                <w:tab w:val="left" w:pos="284"/>
              </w:tabs>
              <w:spacing w:before="40" w:after="20"/>
              <w:rPr>
                <w:b/>
                <w:bCs/>
                <w:szCs w:val="22"/>
                <w:lang w:val="lt-LT"/>
              </w:rPr>
            </w:pPr>
            <w:r w:rsidRPr="00004E62">
              <w:rPr>
                <w:b/>
                <w:color w:val="000000"/>
                <w:szCs w:val="22"/>
                <w:lang w:val="lt-LT"/>
              </w:rPr>
              <w:t>Infekcijos ir infestacijos</w:t>
            </w:r>
          </w:p>
        </w:tc>
      </w:tr>
      <w:tr w:rsidR="007E0A64" w:rsidRPr="00004E62" w14:paraId="0B2616FD" w14:textId="77777777">
        <w:tc>
          <w:tcPr>
            <w:tcW w:w="1353" w:type="pct"/>
            <w:shd w:val="clear" w:color="auto" w:fill="auto"/>
            <w:vAlign w:val="center"/>
          </w:tcPr>
          <w:p w14:paraId="279A4C5B" w14:textId="77777777" w:rsidR="007E0A64" w:rsidRPr="00004E62" w:rsidRDefault="00A716FE" w:rsidP="001F7DED">
            <w:pPr>
              <w:keepNext/>
              <w:keepLines/>
              <w:tabs>
                <w:tab w:val="left" w:pos="284"/>
              </w:tabs>
              <w:spacing w:before="40" w:after="20"/>
              <w:rPr>
                <w:szCs w:val="22"/>
                <w:lang w:val="lt-LT"/>
              </w:rPr>
            </w:pPr>
            <w:r w:rsidRPr="00004E62">
              <w:rPr>
                <w:szCs w:val="22"/>
                <w:lang w:val="lt-LT"/>
              </w:rPr>
              <w:t>Sinusitas</w:t>
            </w:r>
          </w:p>
        </w:tc>
        <w:tc>
          <w:tcPr>
            <w:tcW w:w="1221" w:type="pct"/>
            <w:shd w:val="clear" w:color="auto" w:fill="auto"/>
          </w:tcPr>
          <w:p w14:paraId="656FFAED" w14:textId="7DB6CEE6" w:rsidR="007E0A64" w:rsidRPr="00004E62" w:rsidRDefault="00A716FE" w:rsidP="001F7DED">
            <w:pPr>
              <w:keepNext/>
              <w:keepLines/>
              <w:tabs>
                <w:tab w:val="left" w:pos="284"/>
              </w:tabs>
              <w:spacing w:before="40" w:after="20"/>
              <w:jc w:val="center"/>
              <w:rPr>
                <w:szCs w:val="22"/>
                <w:lang w:val="lt-LT"/>
              </w:rPr>
            </w:pPr>
            <w:r w:rsidRPr="00004E62">
              <w:rPr>
                <w:szCs w:val="22"/>
                <w:lang w:val="lt-LT"/>
              </w:rPr>
              <w:t>5 (2,1 %)</w:t>
            </w:r>
          </w:p>
        </w:tc>
        <w:tc>
          <w:tcPr>
            <w:tcW w:w="1074" w:type="pct"/>
            <w:shd w:val="clear" w:color="auto" w:fill="auto"/>
            <w:vAlign w:val="center"/>
          </w:tcPr>
          <w:p w14:paraId="13FA34F6" w14:textId="692C571F" w:rsidR="007E0A64" w:rsidRPr="00004E62" w:rsidRDefault="00A716FE" w:rsidP="001F7DED">
            <w:pPr>
              <w:keepNext/>
              <w:keepLines/>
              <w:tabs>
                <w:tab w:val="left" w:pos="284"/>
              </w:tabs>
              <w:spacing w:before="40" w:after="20"/>
              <w:jc w:val="center"/>
              <w:rPr>
                <w:szCs w:val="22"/>
                <w:lang w:val="lt-LT"/>
              </w:rPr>
            </w:pPr>
            <w:r w:rsidRPr="00004E62">
              <w:rPr>
                <w:szCs w:val="22"/>
                <w:lang w:val="lt-LT"/>
              </w:rPr>
              <w:t>20 (4,9 %)</w:t>
            </w:r>
          </w:p>
        </w:tc>
        <w:tc>
          <w:tcPr>
            <w:tcW w:w="1352" w:type="pct"/>
            <w:gridSpan w:val="2"/>
            <w:shd w:val="clear" w:color="auto" w:fill="auto"/>
            <w:vAlign w:val="center"/>
          </w:tcPr>
          <w:p w14:paraId="00CE7333" w14:textId="65172CFB" w:rsidR="007E0A64" w:rsidRPr="00004E62" w:rsidRDefault="00A716FE" w:rsidP="001F7DED">
            <w:pPr>
              <w:keepNext/>
              <w:keepLines/>
              <w:tabs>
                <w:tab w:val="left" w:pos="284"/>
              </w:tabs>
              <w:spacing w:before="40" w:after="20"/>
              <w:jc w:val="center"/>
              <w:rPr>
                <w:szCs w:val="22"/>
                <w:lang w:val="lt-LT"/>
              </w:rPr>
            </w:pPr>
            <w:r w:rsidRPr="00004E62">
              <w:rPr>
                <w:szCs w:val="22"/>
                <w:lang w:val="lt-LT"/>
              </w:rPr>
              <w:t>Dažnas</w:t>
            </w:r>
          </w:p>
        </w:tc>
      </w:tr>
      <w:tr w:rsidR="007E0A64" w:rsidRPr="00004E62" w14:paraId="4AF76ADC" w14:textId="77777777">
        <w:trPr>
          <w:gridAfter w:val="1"/>
          <w:wAfter w:w="5" w:type="pct"/>
        </w:trPr>
        <w:tc>
          <w:tcPr>
            <w:tcW w:w="4995" w:type="pct"/>
            <w:gridSpan w:val="4"/>
            <w:shd w:val="clear" w:color="auto" w:fill="auto"/>
          </w:tcPr>
          <w:p w14:paraId="4F4CA8E0" w14:textId="77777777" w:rsidR="007E0A64" w:rsidRPr="00004E62" w:rsidRDefault="00A716FE" w:rsidP="001F7DED">
            <w:pPr>
              <w:keepLines/>
              <w:tabs>
                <w:tab w:val="left" w:pos="284"/>
              </w:tabs>
              <w:spacing w:before="40" w:after="20"/>
              <w:rPr>
                <w:b/>
                <w:bCs/>
                <w:szCs w:val="22"/>
                <w:lang w:val="lt-LT"/>
              </w:rPr>
            </w:pPr>
            <w:r w:rsidRPr="00004E62">
              <w:rPr>
                <w:b/>
                <w:bCs/>
                <w:szCs w:val="22"/>
                <w:lang w:val="lt-LT"/>
              </w:rPr>
              <w:t>Nervų sistemos sutrikimai</w:t>
            </w:r>
          </w:p>
        </w:tc>
      </w:tr>
      <w:tr w:rsidR="007E0A64" w:rsidRPr="00004E62" w14:paraId="3795732C" w14:textId="77777777">
        <w:tc>
          <w:tcPr>
            <w:tcW w:w="1353" w:type="pct"/>
            <w:shd w:val="clear" w:color="auto" w:fill="auto"/>
            <w:vAlign w:val="center"/>
          </w:tcPr>
          <w:p w14:paraId="10CB550A" w14:textId="77777777" w:rsidR="007E0A64" w:rsidRPr="00004E62" w:rsidRDefault="00A716FE" w:rsidP="001F7DED">
            <w:pPr>
              <w:keepLines/>
              <w:tabs>
                <w:tab w:val="left" w:pos="284"/>
              </w:tabs>
              <w:spacing w:before="40" w:after="20"/>
              <w:rPr>
                <w:szCs w:val="22"/>
                <w:lang w:val="lt-LT"/>
              </w:rPr>
            </w:pPr>
            <w:r w:rsidRPr="00004E62">
              <w:rPr>
                <w:szCs w:val="22"/>
                <w:lang w:val="lt-LT"/>
              </w:rPr>
              <w:t>Galvos skausmas</w:t>
            </w:r>
          </w:p>
        </w:tc>
        <w:tc>
          <w:tcPr>
            <w:tcW w:w="1221" w:type="pct"/>
            <w:shd w:val="clear" w:color="auto" w:fill="auto"/>
          </w:tcPr>
          <w:p w14:paraId="638A0F50" w14:textId="45258887" w:rsidR="007E0A64" w:rsidRPr="00004E62" w:rsidRDefault="00A716FE" w:rsidP="001F7DED">
            <w:pPr>
              <w:keepLines/>
              <w:tabs>
                <w:tab w:val="left" w:pos="284"/>
              </w:tabs>
              <w:spacing w:before="40" w:after="20"/>
              <w:jc w:val="center"/>
              <w:rPr>
                <w:szCs w:val="22"/>
                <w:lang w:val="lt-LT"/>
              </w:rPr>
            </w:pPr>
            <w:r w:rsidRPr="00004E62">
              <w:rPr>
                <w:szCs w:val="22"/>
                <w:lang w:val="lt-LT"/>
              </w:rPr>
              <w:t>7 (2,9 %)</w:t>
            </w:r>
          </w:p>
        </w:tc>
        <w:tc>
          <w:tcPr>
            <w:tcW w:w="1074" w:type="pct"/>
            <w:shd w:val="clear" w:color="auto" w:fill="auto"/>
            <w:vAlign w:val="center"/>
          </w:tcPr>
          <w:p w14:paraId="427A501F" w14:textId="4BF379BC" w:rsidR="007E0A64" w:rsidRPr="00004E62" w:rsidRDefault="00A716FE" w:rsidP="001F7DED">
            <w:pPr>
              <w:keepLines/>
              <w:tabs>
                <w:tab w:val="left" w:pos="284"/>
              </w:tabs>
              <w:spacing w:before="40" w:after="20"/>
              <w:jc w:val="center"/>
              <w:rPr>
                <w:szCs w:val="22"/>
                <w:lang w:val="lt-LT"/>
              </w:rPr>
            </w:pPr>
            <w:r w:rsidRPr="00004E62">
              <w:rPr>
                <w:szCs w:val="22"/>
                <w:lang w:val="lt-LT"/>
              </w:rPr>
              <w:t>25 (6,1 %)</w:t>
            </w:r>
          </w:p>
        </w:tc>
        <w:tc>
          <w:tcPr>
            <w:tcW w:w="1352" w:type="pct"/>
            <w:gridSpan w:val="2"/>
            <w:shd w:val="clear" w:color="auto" w:fill="auto"/>
            <w:vAlign w:val="center"/>
          </w:tcPr>
          <w:p w14:paraId="696089DB" w14:textId="56920134" w:rsidR="007E0A64" w:rsidRPr="00004E62" w:rsidRDefault="00A716FE" w:rsidP="001F7DED">
            <w:pPr>
              <w:keepLines/>
              <w:tabs>
                <w:tab w:val="left" w:pos="284"/>
              </w:tabs>
              <w:spacing w:before="40" w:after="20"/>
              <w:jc w:val="center"/>
              <w:rPr>
                <w:szCs w:val="22"/>
                <w:lang w:val="lt-LT"/>
              </w:rPr>
            </w:pPr>
            <w:r w:rsidRPr="00004E62">
              <w:rPr>
                <w:szCs w:val="22"/>
                <w:lang w:val="lt-LT"/>
              </w:rPr>
              <w:t>Dažnas</w:t>
            </w:r>
          </w:p>
        </w:tc>
      </w:tr>
      <w:tr w:rsidR="007E0A64" w:rsidRPr="00004E62" w14:paraId="186C68EB" w14:textId="77777777">
        <w:trPr>
          <w:gridAfter w:val="1"/>
          <w:wAfter w:w="5" w:type="pct"/>
        </w:trPr>
        <w:tc>
          <w:tcPr>
            <w:tcW w:w="4995" w:type="pct"/>
            <w:gridSpan w:val="4"/>
            <w:shd w:val="clear" w:color="auto" w:fill="auto"/>
          </w:tcPr>
          <w:p w14:paraId="7B7025F0" w14:textId="77777777" w:rsidR="007E0A64" w:rsidRPr="00004E62" w:rsidRDefault="00A716FE" w:rsidP="001F7DED">
            <w:pPr>
              <w:keepLines/>
              <w:tabs>
                <w:tab w:val="left" w:pos="284"/>
              </w:tabs>
              <w:spacing w:before="40" w:after="20"/>
              <w:rPr>
                <w:b/>
                <w:bCs/>
                <w:szCs w:val="22"/>
                <w:lang w:val="lt-LT"/>
              </w:rPr>
            </w:pPr>
            <w:r w:rsidRPr="00004E62">
              <w:rPr>
                <w:b/>
                <w:szCs w:val="22"/>
                <w:lang w:val="lt-LT"/>
              </w:rPr>
              <w:t>Skeleto, raumenų ir jungiamojo audinio sutrikimai</w:t>
            </w:r>
          </w:p>
        </w:tc>
      </w:tr>
      <w:tr w:rsidR="007E0A64" w:rsidRPr="00004E62" w14:paraId="76678CAA" w14:textId="77777777">
        <w:tc>
          <w:tcPr>
            <w:tcW w:w="1353" w:type="pct"/>
            <w:tcBorders>
              <w:bottom w:val="nil"/>
            </w:tcBorders>
            <w:shd w:val="clear" w:color="auto" w:fill="auto"/>
            <w:vAlign w:val="center"/>
          </w:tcPr>
          <w:p w14:paraId="1201B53F" w14:textId="77777777" w:rsidR="007E0A64" w:rsidRPr="00004E62" w:rsidRDefault="00A716FE" w:rsidP="001F7DED">
            <w:pPr>
              <w:keepLines/>
              <w:tabs>
                <w:tab w:val="left" w:pos="284"/>
              </w:tabs>
              <w:spacing w:before="40" w:after="20"/>
              <w:rPr>
                <w:szCs w:val="22"/>
                <w:lang w:val="lt-LT"/>
              </w:rPr>
            </w:pPr>
            <w:r w:rsidRPr="00004E62">
              <w:rPr>
                <w:szCs w:val="22"/>
                <w:lang w:val="lt-LT"/>
              </w:rPr>
              <w:t>Artralgija</w:t>
            </w:r>
          </w:p>
        </w:tc>
        <w:tc>
          <w:tcPr>
            <w:tcW w:w="1221" w:type="pct"/>
            <w:tcBorders>
              <w:bottom w:val="nil"/>
            </w:tcBorders>
            <w:shd w:val="clear" w:color="auto" w:fill="auto"/>
          </w:tcPr>
          <w:p w14:paraId="6692FC5D" w14:textId="3A4514E9" w:rsidR="007E0A64" w:rsidRPr="00004E62" w:rsidRDefault="00A716FE" w:rsidP="001F7DED">
            <w:pPr>
              <w:keepLines/>
              <w:tabs>
                <w:tab w:val="left" w:pos="284"/>
              </w:tabs>
              <w:spacing w:before="40" w:after="20"/>
              <w:jc w:val="center"/>
              <w:rPr>
                <w:szCs w:val="22"/>
                <w:lang w:val="lt-LT"/>
              </w:rPr>
            </w:pPr>
            <w:r w:rsidRPr="00004E62">
              <w:rPr>
                <w:szCs w:val="22"/>
                <w:lang w:val="lt-LT"/>
              </w:rPr>
              <w:t>1 (0,4 %)</w:t>
            </w:r>
          </w:p>
        </w:tc>
        <w:tc>
          <w:tcPr>
            <w:tcW w:w="1074" w:type="pct"/>
            <w:tcBorders>
              <w:bottom w:val="nil"/>
            </w:tcBorders>
            <w:shd w:val="clear" w:color="auto" w:fill="auto"/>
            <w:vAlign w:val="center"/>
          </w:tcPr>
          <w:p w14:paraId="2FE86AC1" w14:textId="07401380" w:rsidR="007E0A64" w:rsidRPr="00004E62" w:rsidRDefault="00A716FE" w:rsidP="001F7DED">
            <w:pPr>
              <w:keepLines/>
              <w:tabs>
                <w:tab w:val="left" w:pos="284"/>
              </w:tabs>
              <w:spacing w:before="40" w:after="20"/>
              <w:jc w:val="center"/>
              <w:rPr>
                <w:szCs w:val="22"/>
                <w:lang w:val="lt-LT"/>
              </w:rPr>
            </w:pPr>
            <w:r w:rsidRPr="00004E62">
              <w:rPr>
                <w:szCs w:val="22"/>
                <w:lang w:val="lt-LT"/>
              </w:rPr>
              <w:t>12 (2,9 %)</w:t>
            </w:r>
          </w:p>
        </w:tc>
        <w:tc>
          <w:tcPr>
            <w:tcW w:w="1352" w:type="pct"/>
            <w:gridSpan w:val="2"/>
            <w:tcBorders>
              <w:bottom w:val="nil"/>
            </w:tcBorders>
            <w:shd w:val="clear" w:color="auto" w:fill="auto"/>
            <w:vAlign w:val="center"/>
          </w:tcPr>
          <w:p w14:paraId="02544855" w14:textId="4038DBB5" w:rsidR="007E0A64" w:rsidRPr="00004E62" w:rsidRDefault="00A716FE" w:rsidP="001F7DED">
            <w:pPr>
              <w:keepLines/>
              <w:tabs>
                <w:tab w:val="left" w:pos="284"/>
              </w:tabs>
              <w:spacing w:before="40" w:after="20"/>
              <w:jc w:val="center"/>
              <w:rPr>
                <w:szCs w:val="22"/>
                <w:lang w:val="lt-LT"/>
              </w:rPr>
            </w:pPr>
            <w:r w:rsidRPr="00004E62">
              <w:rPr>
                <w:szCs w:val="22"/>
                <w:lang w:val="lt-LT"/>
              </w:rPr>
              <w:t>Dažnas</w:t>
            </w:r>
          </w:p>
        </w:tc>
      </w:tr>
      <w:tr w:rsidR="007E0A64" w:rsidRPr="00004E62" w14:paraId="08A2EB76" w14:textId="77777777">
        <w:tc>
          <w:tcPr>
            <w:tcW w:w="5000" w:type="pct"/>
            <w:gridSpan w:val="5"/>
            <w:tcBorders>
              <w:top w:val="nil"/>
              <w:bottom w:val="nil"/>
            </w:tcBorders>
            <w:shd w:val="clear" w:color="auto" w:fill="auto"/>
          </w:tcPr>
          <w:p w14:paraId="7D8C40E7" w14:textId="77777777" w:rsidR="007E0A64" w:rsidRPr="00004E62" w:rsidRDefault="00A716FE" w:rsidP="001F7DED">
            <w:pPr>
              <w:keepLines/>
              <w:tabs>
                <w:tab w:val="left" w:pos="284"/>
              </w:tabs>
              <w:spacing w:before="40" w:after="20"/>
              <w:rPr>
                <w:szCs w:val="22"/>
                <w:lang w:val="lt-LT"/>
              </w:rPr>
            </w:pPr>
            <w:r w:rsidRPr="00004E62">
              <w:rPr>
                <w:b/>
                <w:bCs/>
                <w:szCs w:val="22"/>
                <w:lang w:val="lt-LT"/>
              </w:rPr>
              <w:t>Bendrieji sutrikimai ir vartojimo vietos pažeidimai</w:t>
            </w:r>
          </w:p>
        </w:tc>
      </w:tr>
      <w:tr w:rsidR="007E0A64" w:rsidRPr="00004E62" w14:paraId="2D0FB892" w14:textId="77777777">
        <w:tc>
          <w:tcPr>
            <w:tcW w:w="1353" w:type="pct"/>
            <w:tcBorders>
              <w:top w:val="nil"/>
              <w:bottom w:val="single" w:sz="12" w:space="0" w:color="auto"/>
            </w:tcBorders>
            <w:shd w:val="clear" w:color="auto" w:fill="auto"/>
            <w:vAlign w:val="center"/>
          </w:tcPr>
          <w:p w14:paraId="6D2FC5FC" w14:textId="77777777" w:rsidR="007E0A64" w:rsidRPr="00004E62" w:rsidRDefault="00A716FE" w:rsidP="001F7DED">
            <w:pPr>
              <w:keepLines/>
              <w:tabs>
                <w:tab w:val="left" w:pos="284"/>
              </w:tabs>
              <w:spacing w:before="40" w:after="20"/>
              <w:rPr>
                <w:szCs w:val="22"/>
                <w:lang w:val="lt-LT"/>
              </w:rPr>
            </w:pPr>
            <w:r w:rsidRPr="00004E62">
              <w:rPr>
                <w:szCs w:val="22"/>
                <w:lang w:val="lt-LT"/>
              </w:rPr>
              <w:t>Injekcijos vietos reakcija*</w:t>
            </w:r>
          </w:p>
        </w:tc>
        <w:tc>
          <w:tcPr>
            <w:tcW w:w="1221" w:type="pct"/>
            <w:tcBorders>
              <w:top w:val="nil"/>
              <w:bottom w:val="single" w:sz="12" w:space="0" w:color="auto"/>
            </w:tcBorders>
            <w:shd w:val="clear" w:color="auto" w:fill="auto"/>
            <w:vAlign w:val="center"/>
          </w:tcPr>
          <w:p w14:paraId="5CCB569F" w14:textId="60519029" w:rsidR="007E0A64" w:rsidRPr="00004E62" w:rsidRDefault="00A716FE" w:rsidP="001F7DED">
            <w:pPr>
              <w:keepLines/>
              <w:tabs>
                <w:tab w:val="left" w:pos="284"/>
              </w:tabs>
              <w:spacing w:before="40" w:after="20"/>
              <w:jc w:val="center"/>
              <w:rPr>
                <w:szCs w:val="22"/>
                <w:lang w:val="lt-LT"/>
              </w:rPr>
            </w:pPr>
            <w:r w:rsidRPr="00004E62">
              <w:rPr>
                <w:lang w:val="lt-LT"/>
              </w:rPr>
              <w:t>2 (0,8</w:t>
            </w:r>
            <w:r w:rsidRPr="00004E62">
              <w:rPr>
                <w:szCs w:val="22"/>
                <w:lang w:val="lt-LT"/>
              </w:rPr>
              <w:t> </w:t>
            </w:r>
            <w:r w:rsidRPr="00004E62">
              <w:rPr>
                <w:lang w:val="lt-LT"/>
              </w:rPr>
              <w:t>%)</w:t>
            </w:r>
          </w:p>
        </w:tc>
        <w:tc>
          <w:tcPr>
            <w:tcW w:w="1074" w:type="pct"/>
            <w:tcBorders>
              <w:top w:val="nil"/>
              <w:bottom w:val="single" w:sz="12" w:space="0" w:color="auto"/>
            </w:tcBorders>
            <w:shd w:val="clear" w:color="auto" w:fill="auto"/>
            <w:vAlign w:val="center"/>
          </w:tcPr>
          <w:p w14:paraId="7FC6F82F" w14:textId="341453D4" w:rsidR="007E0A64" w:rsidRPr="00004E62" w:rsidRDefault="00A716FE" w:rsidP="001F7DED">
            <w:pPr>
              <w:keepLines/>
              <w:tabs>
                <w:tab w:val="left" w:pos="284"/>
              </w:tabs>
              <w:spacing w:before="40" w:after="20"/>
              <w:jc w:val="center"/>
              <w:rPr>
                <w:szCs w:val="22"/>
                <w:lang w:val="lt-LT"/>
              </w:rPr>
            </w:pPr>
            <w:r w:rsidRPr="00004E62">
              <w:rPr>
                <w:lang w:val="lt-LT"/>
              </w:rPr>
              <w:t>11 (2,7</w:t>
            </w:r>
            <w:r w:rsidRPr="00004E62">
              <w:rPr>
                <w:szCs w:val="22"/>
                <w:lang w:val="lt-LT"/>
              </w:rPr>
              <w:t> </w:t>
            </w:r>
            <w:r w:rsidRPr="00004E62">
              <w:rPr>
                <w:lang w:val="lt-LT"/>
              </w:rPr>
              <w:t>%)</w:t>
            </w:r>
          </w:p>
        </w:tc>
        <w:tc>
          <w:tcPr>
            <w:tcW w:w="1352" w:type="pct"/>
            <w:gridSpan w:val="2"/>
            <w:tcBorders>
              <w:top w:val="nil"/>
              <w:bottom w:val="single" w:sz="12" w:space="0" w:color="auto"/>
            </w:tcBorders>
            <w:shd w:val="clear" w:color="auto" w:fill="auto"/>
            <w:vAlign w:val="center"/>
          </w:tcPr>
          <w:p w14:paraId="0F2C2EE5" w14:textId="0AE0CB2E" w:rsidR="007E0A64" w:rsidRPr="00004E62" w:rsidRDefault="00A716FE" w:rsidP="001F7DED">
            <w:pPr>
              <w:keepLines/>
              <w:tabs>
                <w:tab w:val="left" w:pos="284"/>
              </w:tabs>
              <w:spacing w:before="40" w:after="20"/>
              <w:jc w:val="center"/>
              <w:rPr>
                <w:szCs w:val="22"/>
                <w:lang w:val="lt-LT"/>
              </w:rPr>
            </w:pPr>
            <w:r w:rsidRPr="00004E62">
              <w:rPr>
                <w:szCs w:val="22"/>
                <w:lang w:val="lt-LT"/>
              </w:rPr>
              <w:t>Dažnas</w:t>
            </w:r>
          </w:p>
        </w:tc>
      </w:tr>
      <w:tr w:rsidR="007E0A64" w:rsidRPr="00004E62" w14:paraId="378EF2F9" w14:textId="77777777">
        <w:trPr>
          <w:gridAfter w:val="1"/>
          <w:wAfter w:w="5" w:type="pct"/>
        </w:trPr>
        <w:tc>
          <w:tcPr>
            <w:tcW w:w="1353" w:type="pct"/>
            <w:vMerge w:val="restart"/>
            <w:tcBorders>
              <w:top w:val="single" w:sz="12" w:space="0" w:color="auto"/>
            </w:tcBorders>
            <w:shd w:val="clear" w:color="auto" w:fill="auto"/>
            <w:vAlign w:val="center"/>
          </w:tcPr>
          <w:p w14:paraId="4F28876A" w14:textId="3971B1E9" w:rsidR="007E0A64" w:rsidRPr="00004E62" w:rsidRDefault="00A716FE" w:rsidP="001F7DED">
            <w:pPr>
              <w:keepLines/>
              <w:tabs>
                <w:tab w:val="left" w:pos="284"/>
              </w:tabs>
              <w:spacing w:before="40" w:after="20"/>
              <w:rPr>
                <w:szCs w:val="22"/>
                <w:lang w:val="lt-LT"/>
              </w:rPr>
            </w:pPr>
            <w:r w:rsidRPr="00004E62">
              <w:rPr>
                <w:b/>
                <w:szCs w:val="22"/>
                <w:lang w:val="lt-LT"/>
              </w:rPr>
              <w:t>24</w:t>
            </w:r>
            <w:r w:rsidR="005F3EC5" w:rsidRPr="00004E62">
              <w:rPr>
                <w:b/>
                <w:szCs w:val="22"/>
                <w:lang w:val="lt-LT"/>
              </w:rPr>
              <w:noBreakHyphen/>
            </w:r>
            <w:r w:rsidRPr="00004E62">
              <w:rPr>
                <w:b/>
                <w:szCs w:val="22"/>
                <w:lang w:val="lt-LT"/>
              </w:rPr>
              <w:t>savaičių</w:t>
            </w:r>
          </w:p>
        </w:tc>
        <w:tc>
          <w:tcPr>
            <w:tcW w:w="2295" w:type="pct"/>
            <w:gridSpan w:val="2"/>
            <w:tcBorders>
              <w:top w:val="single" w:sz="12" w:space="0" w:color="auto"/>
              <w:bottom w:val="single" w:sz="4" w:space="0" w:color="auto"/>
            </w:tcBorders>
            <w:shd w:val="clear" w:color="auto" w:fill="auto"/>
          </w:tcPr>
          <w:p w14:paraId="60DFC732" w14:textId="77777777" w:rsidR="007E0A64" w:rsidRPr="00004E62" w:rsidRDefault="00A716FE" w:rsidP="001F7DED">
            <w:pPr>
              <w:keepLines/>
              <w:tabs>
                <w:tab w:val="left" w:pos="284"/>
              </w:tabs>
              <w:spacing w:before="40" w:after="20"/>
              <w:jc w:val="center"/>
              <w:rPr>
                <w:szCs w:val="22"/>
                <w:lang w:val="lt-LT"/>
              </w:rPr>
            </w:pPr>
            <w:r w:rsidRPr="00004E62">
              <w:rPr>
                <w:b/>
                <w:szCs w:val="22"/>
                <w:lang w:val="lt-LT"/>
              </w:rPr>
              <w:t xml:space="preserve">Apibendrinti I ir III omalizumabo tyrimų duomenys </w:t>
            </w:r>
          </w:p>
        </w:tc>
        <w:tc>
          <w:tcPr>
            <w:tcW w:w="1347" w:type="pct"/>
            <w:tcBorders>
              <w:top w:val="single" w:sz="12" w:space="0" w:color="auto"/>
              <w:bottom w:val="single" w:sz="4" w:space="0" w:color="auto"/>
            </w:tcBorders>
            <w:shd w:val="clear" w:color="auto" w:fill="auto"/>
          </w:tcPr>
          <w:p w14:paraId="03E9B344" w14:textId="77777777" w:rsidR="007E0A64" w:rsidRPr="00004E62" w:rsidRDefault="00A716FE" w:rsidP="001F7DED">
            <w:pPr>
              <w:keepLines/>
              <w:tabs>
                <w:tab w:val="left" w:pos="284"/>
              </w:tabs>
              <w:spacing w:before="40" w:after="20"/>
              <w:jc w:val="center"/>
              <w:rPr>
                <w:szCs w:val="22"/>
                <w:lang w:val="lt-LT"/>
              </w:rPr>
            </w:pPr>
            <w:r w:rsidRPr="00004E62">
              <w:rPr>
                <w:b/>
                <w:szCs w:val="22"/>
                <w:lang w:val="lt-LT"/>
              </w:rPr>
              <w:t>Dažnio kategorija</w:t>
            </w:r>
          </w:p>
        </w:tc>
      </w:tr>
      <w:tr w:rsidR="007E0A64" w:rsidRPr="00004E62" w14:paraId="35A31D29" w14:textId="77777777">
        <w:tc>
          <w:tcPr>
            <w:tcW w:w="1353" w:type="pct"/>
            <w:vMerge/>
            <w:tcBorders>
              <w:bottom w:val="single" w:sz="4" w:space="0" w:color="auto"/>
            </w:tcBorders>
            <w:shd w:val="clear" w:color="auto" w:fill="auto"/>
            <w:vAlign w:val="center"/>
          </w:tcPr>
          <w:p w14:paraId="020C07F0" w14:textId="77777777" w:rsidR="007E0A64" w:rsidRPr="00004E62" w:rsidRDefault="007E0A64" w:rsidP="001F7DED">
            <w:pPr>
              <w:keepLines/>
              <w:tabs>
                <w:tab w:val="left" w:pos="284"/>
              </w:tabs>
              <w:spacing w:before="40" w:after="20"/>
              <w:rPr>
                <w:szCs w:val="22"/>
                <w:lang w:val="lt-LT"/>
              </w:rPr>
            </w:pPr>
          </w:p>
        </w:tc>
        <w:tc>
          <w:tcPr>
            <w:tcW w:w="1221" w:type="pct"/>
            <w:tcBorders>
              <w:top w:val="single" w:sz="4" w:space="0" w:color="auto"/>
              <w:bottom w:val="single" w:sz="4" w:space="0" w:color="auto"/>
            </w:tcBorders>
            <w:shd w:val="clear" w:color="auto" w:fill="auto"/>
          </w:tcPr>
          <w:p w14:paraId="22992E9F" w14:textId="77777777" w:rsidR="007E0A64" w:rsidRPr="00004E62" w:rsidRDefault="00A716FE" w:rsidP="001F7DED">
            <w:pPr>
              <w:keepLines/>
              <w:tabs>
                <w:tab w:val="left" w:pos="284"/>
              </w:tabs>
              <w:spacing w:before="40" w:after="20"/>
              <w:jc w:val="center"/>
              <w:rPr>
                <w:szCs w:val="22"/>
                <w:lang w:val="lt-LT"/>
              </w:rPr>
            </w:pPr>
            <w:r w:rsidRPr="00004E62">
              <w:rPr>
                <w:szCs w:val="22"/>
                <w:lang w:val="lt-LT"/>
              </w:rPr>
              <w:t>Placebas N = 163</w:t>
            </w:r>
          </w:p>
        </w:tc>
        <w:tc>
          <w:tcPr>
            <w:tcW w:w="1074" w:type="pct"/>
            <w:tcBorders>
              <w:top w:val="single" w:sz="4" w:space="0" w:color="auto"/>
              <w:bottom w:val="single" w:sz="4" w:space="0" w:color="auto"/>
            </w:tcBorders>
            <w:shd w:val="clear" w:color="auto" w:fill="auto"/>
            <w:vAlign w:val="center"/>
          </w:tcPr>
          <w:p w14:paraId="699E5896" w14:textId="77777777" w:rsidR="007E0A64" w:rsidRPr="00004E62" w:rsidRDefault="00A716FE" w:rsidP="001F7DED">
            <w:pPr>
              <w:keepLines/>
              <w:tabs>
                <w:tab w:val="left" w:pos="284"/>
              </w:tabs>
              <w:spacing w:before="40" w:after="20"/>
              <w:jc w:val="center"/>
              <w:rPr>
                <w:szCs w:val="22"/>
                <w:lang w:val="lt-LT"/>
              </w:rPr>
            </w:pPr>
            <w:r w:rsidRPr="00004E62">
              <w:rPr>
                <w:szCs w:val="22"/>
                <w:lang w:val="lt-LT"/>
              </w:rPr>
              <w:t>300 mg N = 333</w:t>
            </w:r>
          </w:p>
        </w:tc>
        <w:tc>
          <w:tcPr>
            <w:tcW w:w="1352" w:type="pct"/>
            <w:gridSpan w:val="2"/>
            <w:tcBorders>
              <w:top w:val="nil"/>
              <w:bottom w:val="single" w:sz="4" w:space="0" w:color="auto"/>
            </w:tcBorders>
            <w:shd w:val="clear" w:color="auto" w:fill="auto"/>
            <w:vAlign w:val="center"/>
          </w:tcPr>
          <w:p w14:paraId="7AB966A1" w14:textId="77777777" w:rsidR="007E0A64" w:rsidRPr="00004E62" w:rsidRDefault="007E0A64" w:rsidP="001F7DED">
            <w:pPr>
              <w:keepLines/>
              <w:tabs>
                <w:tab w:val="left" w:pos="284"/>
              </w:tabs>
              <w:spacing w:before="40" w:after="20"/>
              <w:jc w:val="center"/>
              <w:rPr>
                <w:szCs w:val="22"/>
                <w:lang w:val="lt-LT"/>
              </w:rPr>
            </w:pPr>
          </w:p>
        </w:tc>
      </w:tr>
      <w:tr w:rsidR="007E0A64" w:rsidRPr="00004E62" w14:paraId="6B21F84D" w14:textId="77777777">
        <w:trPr>
          <w:gridAfter w:val="1"/>
          <w:wAfter w:w="5" w:type="pct"/>
        </w:trPr>
        <w:tc>
          <w:tcPr>
            <w:tcW w:w="4995" w:type="pct"/>
            <w:gridSpan w:val="4"/>
            <w:tcBorders>
              <w:top w:val="single" w:sz="4" w:space="0" w:color="auto"/>
            </w:tcBorders>
            <w:shd w:val="clear" w:color="auto" w:fill="auto"/>
          </w:tcPr>
          <w:p w14:paraId="4DA26C4F" w14:textId="77777777" w:rsidR="007E0A64" w:rsidRPr="00004E62" w:rsidRDefault="00A716FE" w:rsidP="001F7DED">
            <w:pPr>
              <w:keepLines/>
              <w:tabs>
                <w:tab w:val="left" w:pos="284"/>
              </w:tabs>
              <w:spacing w:before="40" w:after="20"/>
              <w:rPr>
                <w:szCs w:val="22"/>
                <w:lang w:val="lt-LT"/>
              </w:rPr>
            </w:pPr>
            <w:r w:rsidRPr="00004E62">
              <w:rPr>
                <w:b/>
                <w:color w:val="000000"/>
                <w:szCs w:val="22"/>
                <w:lang w:val="lt-LT"/>
              </w:rPr>
              <w:t>Infekcijos ir infestacijos</w:t>
            </w:r>
          </w:p>
        </w:tc>
      </w:tr>
      <w:tr w:rsidR="007E0A64" w:rsidRPr="00004E62" w14:paraId="2F48A147" w14:textId="77777777">
        <w:tc>
          <w:tcPr>
            <w:tcW w:w="1353" w:type="pct"/>
            <w:shd w:val="clear" w:color="auto" w:fill="auto"/>
            <w:vAlign w:val="center"/>
          </w:tcPr>
          <w:p w14:paraId="113F8781" w14:textId="77777777" w:rsidR="007E0A64" w:rsidRPr="00004E62" w:rsidRDefault="00A716FE" w:rsidP="001F7DED">
            <w:pPr>
              <w:keepLines/>
              <w:tabs>
                <w:tab w:val="left" w:pos="284"/>
              </w:tabs>
              <w:spacing w:before="40" w:after="20"/>
              <w:rPr>
                <w:szCs w:val="22"/>
                <w:lang w:val="lt-LT"/>
              </w:rPr>
            </w:pPr>
            <w:r w:rsidRPr="00004E62">
              <w:rPr>
                <w:szCs w:val="22"/>
                <w:lang w:val="lt-LT"/>
              </w:rPr>
              <w:t>Viršutinių kvėpavimo takų infekcija</w:t>
            </w:r>
          </w:p>
        </w:tc>
        <w:tc>
          <w:tcPr>
            <w:tcW w:w="1221" w:type="pct"/>
            <w:shd w:val="clear" w:color="auto" w:fill="auto"/>
            <w:vAlign w:val="center"/>
          </w:tcPr>
          <w:p w14:paraId="4D3E1822" w14:textId="6CDF4B0C" w:rsidR="007E0A64" w:rsidRPr="00004E62" w:rsidRDefault="00A716FE" w:rsidP="001F7DED">
            <w:pPr>
              <w:keepLines/>
              <w:tabs>
                <w:tab w:val="left" w:pos="284"/>
              </w:tabs>
              <w:spacing w:before="40" w:after="20"/>
              <w:jc w:val="center"/>
              <w:rPr>
                <w:szCs w:val="22"/>
                <w:lang w:val="lt-LT"/>
              </w:rPr>
            </w:pPr>
            <w:r w:rsidRPr="00004E62">
              <w:rPr>
                <w:lang w:val="lt-LT"/>
              </w:rPr>
              <w:t>5 (3,1</w:t>
            </w:r>
            <w:r w:rsidRPr="00004E62">
              <w:rPr>
                <w:szCs w:val="22"/>
                <w:lang w:val="lt-LT"/>
              </w:rPr>
              <w:t> </w:t>
            </w:r>
            <w:r w:rsidRPr="00004E62">
              <w:rPr>
                <w:lang w:val="lt-LT"/>
              </w:rPr>
              <w:t>%)</w:t>
            </w:r>
          </w:p>
        </w:tc>
        <w:tc>
          <w:tcPr>
            <w:tcW w:w="1074" w:type="pct"/>
            <w:shd w:val="clear" w:color="auto" w:fill="auto"/>
            <w:vAlign w:val="center"/>
          </w:tcPr>
          <w:p w14:paraId="6230BA00" w14:textId="4D4EF30F" w:rsidR="007E0A64" w:rsidRPr="00004E62" w:rsidRDefault="00A716FE" w:rsidP="001F7DED">
            <w:pPr>
              <w:keepLines/>
              <w:tabs>
                <w:tab w:val="left" w:pos="284"/>
              </w:tabs>
              <w:spacing w:before="40" w:after="20"/>
              <w:jc w:val="center"/>
              <w:rPr>
                <w:szCs w:val="22"/>
                <w:lang w:val="lt-LT"/>
              </w:rPr>
            </w:pPr>
            <w:r w:rsidRPr="00004E62">
              <w:rPr>
                <w:lang w:val="lt-LT"/>
              </w:rPr>
              <w:t>19 (5,7</w:t>
            </w:r>
            <w:r w:rsidRPr="00004E62">
              <w:rPr>
                <w:szCs w:val="22"/>
                <w:lang w:val="lt-LT"/>
              </w:rPr>
              <w:t> </w:t>
            </w:r>
            <w:r w:rsidRPr="00004E62">
              <w:rPr>
                <w:lang w:val="lt-LT"/>
              </w:rPr>
              <w:t>%)</w:t>
            </w:r>
          </w:p>
        </w:tc>
        <w:tc>
          <w:tcPr>
            <w:tcW w:w="1352" w:type="pct"/>
            <w:gridSpan w:val="2"/>
            <w:shd w:val="clear" w:color="auto" w:fill="auto"/>
            <w:vAlign w:val="center"/>
          </w:tcPr>
          <w:p w14:paraId="025C7030" w14:textId="68CF6F46" w:rsidR="007E0A64" w:rsidRPr="00004E62" w:rsidRDefault="00A716FE" w:rsidP="001F7DED">
            <w:pPr>
              <w:keepLines/>
              <w:tabs>
                <w:tab w:val="left" w:pos="284"/>
              </w:tabs>
              <w:spacing w:before="40" w:after="20"/>
              <w:jc w:val="center"/>
              <w:rPr>
                <w:szCs w:val="22"/>
                <w:lang w:val="lt-LT"/>
              </w:rPr>
            </w:pPr>
            <w:r w:rsidRPr="00004E62">
              <w:rPr>
                <w:szCs w:val="22"/>
                <w:lang w:val="lt-LT"/>
              </w:rPr>
              <w:t>Dažnas</w:t>
            </w:r>
          </w:p>
        </w:tc>
      </w:tr>
    </w:tbl>
    <w:p w14:paraId="105FF159" w14:textId="77777777" w:rsidR="007E0A64" w:rsidRPr="00004E62" w:rsidRDefault="00A716FE" w:rsidP="001F7DED">
      <w:pPr>
        <w:pStyle w:val="Legend"/>
        <w:rPr>
          <w:rFonts w:ascii="Times New Roman" w:hAnsi="Times New Roman"/>
          <w:sz w:val="22"/>
          <w:szCs w:val="22"/>
          <w:lang w:val="lt-LT"/>
        </w:rPr>
      </w:pPr>
      <w:r w:rsidRPr="00004E62">
        <w:rPr>
          <w:rFonts w:ascii="Times New Roman" w:hAnsi="Times New Roman"/>
          <w:sz w:val="22"/>
          <w:szCs w:val="22"/>
          <w:lang w:val="lt-LT"/>
        </w:rPr>
        <w:t>* Nepaisant nepasiekto 2 % skirtumo su placebu, injekcijos vietos reakcijos buvo įtrauktos, kadangi visi atvejai buvo įvertinti kaip susiję priežastiniu ryšiu su tiriamuoju gydymu.</w:t>
      </w:r>
    </w:p>
    <w:p w14:paraId="4BBA9190" w14:textId="40DCE4E0" w:rsidR="007E0A64" w:rsidRPr="00004E62" w:rsidRDefault="007E0A64" w:rsidP="001F7DED">
      <w:pPr>
        <w:rPr>
          <w:szCs w:val="22"/>
          <w:lang w:val="lt-LT"/>
        </w:rPr>
      </w:pPr>
    </w:p>
    <w:p w14:paraId="34DAE96C" w14:textId="40DB95B0" w:rsidR="00A91546" w:rsidRPr="00004E62" w:rsidRDefault="00A91546" w:rsidP="00A91546">
      <w:pPr>
        <w:rPr>
          <w:szCs w:val="22"/>
          <w:lang w:val="lt-LT"/>
        </w:rPr>
      </w:pPr>
      <w:r w:rsidRPr="00004E62">
        <w:rPr>
          <w:szCs w:val="22"/>
          <w:lang w:val="lt-LT"/>
        </w:rPr>
        <w:t>48 savaičių trukmės klinikinio tyrimo metu 81 LID sergančiam pacientui buvo skirta 300 mg omalizumabo kas 4 savaites (žr. 5.1 skyrių). Ilgalaikio vartojimo saugumo duomenys buvo panašūs į 24 savaičių trukmės LID tyrimų saugumo duomenis.</w:t>
      </w:r>
    </w:p>
    <w:p w14:paraId="2FD37C06" w14:textId="77777777" w:rsidR="00A91546" w:rsidRPr="00004E62" w:rsidRDefault="00A91546" w:rsidP="001F7DED">
      <w:pPr>
        <w:rPr>
          <w:szCs w:val="22"/>
          <w:lang w:val="lt-LT"/>
        </w:rPr>
      </w:pPr>
    </w:p>
    <w:p w14:paraId="4F6F1DEC" w14:textId="77777777" w:rsidR="007E0A64" w:rsidRPr="00004E62" w:rsidRDefault="00A716FE" w:rsidP="001F7DED">
      <w:pPr>
        <w:pStyle w:val="Text"/>
        <w:keepNext/>
        <w:widowControl w:val="0"/>
        <w:spacing w:before="0"/>
        <w:jc w:val="left"/>
        <w:rPr>
          <w:sz w:val="22"/>
          <w:szCs w:val="22"/>
          <w:u w:val="single"/>
          <w:lang w:val="lt-LT"/>
        </w:rPr>
      </w:pPr>
      <w:r w:rsidRPr="00004E62">
        <w:rPr>
          <w:sz w:val="22"/>
          <w:szCs w:val="22"/>
          <w:u w:val="single"/>
          <w:lang w:val="lt-LT"/>
        </w:rPr>
        <w:t>Atrinktų nepageidaujamų reakcijų apibūdinimas</w:t>
      </w:r>
    </w:p>
    <w:p w14:paraId="74DBD40D" w14:textId="77777777" w:rsidR="007E0A64" w:rsidRPr="00004E62" w:rsidRDefault="007E0A64" w:rsidP="001F7DED">
      <w:pPr>
        <w:keepNext/>
        <w:widowControl w:val="0"/>
        <w:ind w:left="567" w:hanging="567"/>
        <w:rPr>
          <w:color w:val="000000"/>
          <w:szCs w:val="22"/>
          <w:lang w:val="lt-LT"/>
        </w:rPr>
      </w:pPr>
    </w:p>
    <w:p w14:paraId="3062F773"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Imuninės sistemos sutrikimai</w:t>
      </w:r>
    </w:p>
    <w:p w14:paraId="5FBBD303" w14:textId="77777777" w:rsidR="007E0A64" w:rsidRPr="00004E62" w:rsidRDefault="00A716FE" w:rsidP="001F7DED">
      <w:pPr>
        <w:widowControl w:val="0"/>
        <w:ind w:left="567" w:hanging="567"/>
        <w:rPr>
          <w:color w:val="000000"/>
          <w:szCs w:val="22"/>
          <w:lang w:val="lt-LT"/>
        </w:rPr>
      </w:pPr>
      <w:r w:rsidRPr="00004E62">
        <w:rPr>
          <w:color w:val="000000"/>
          <w:szCs w:val="22"/>
          <w:lang w:val="lt-LT"/>
        </w:rPr>
        <w:t>Daugiau informacijos žr. 4.4 skyrių.</w:t>
      </w:r>
    </w:p>
    <w:p w14:paraId="439B0AEF" w14:textId="77777777" w:rsidR="007E0A64" w:rsidRPr="00004E62" w:rsidRDefault="007E0A64" w:rsidP="001F7DED">
      <w:pPr>
        <w:widowControl w:val="0"/>
        <w:ind w:left="567" w:hanging="567"/>
        <w:rPr>
          <w:color w:val="000000"/>
          <w:szCs w:val="22"/>
          <w:lang w:val="lt-LT"/>
        </w:rPr>
      </w:pPr>
    </w:p>
    <w:p w14:paraId="2DFF3B6E"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Anafilaksija</w:t>
      </w:r>
    </w:p>
    <w:p w14:paraId="3397C52D" w14:textId="59C2FB87" w:rsidR="007E0A64" w:rsidRPr="00004E62" w:rsidRDefault="00A716FE" w:rsidP="001F7DED">
      <w:pPr>
        <w:widowControl w:val="0"/>
        <w:rPr>
          <w:color w:val="000000"/>
          <w:szCs w:val="22"/>
          <w:lang w:val="lt-LT"/>
        </w:rPr>
      </w:pPr>
      <w:r w:rsidRPr="00004E62">
        <w:rPr>
          <w:color w:val="000000"/>
          <w:szCs w:val="22"/>
          <w:lang w:val="lt-LT"/>
        </w:rPr>
        <w:t>Klinikinių tyrimų metu anafilaksinės reakcijos buvo retos. Tačiau saugumo duomenimis, vaistiniam preparatui esant rinkoje iš viso gauti 898 pranešimai apie anafilaksinius atvejus. Remiantis apskaičiuota 566</w:t>
      </w:r>
      <w:r w:rsidR="0044245B" w:rsidRPr="00004E62">
        <w:rPr>
          <w:color w:val="000000"/>
          <w:szCs w:val="22"/>
          <w:lang w:val="lt-LT"/>
        </w:rPr>
        <w:t> </w:t>
      </w:r>
      <w:r w:rsidRPr="00004E62">
        <w:rPr>
          <w:color w:val="000000"/>
          <w:szCs w:val="22"/>
          <w:lang w:val="lt-LT"/>
        </w:rPr>
        <w:t>923 paciento gydymo metų ekspozicija, tai atitinka apytiksliai 0,20 % pranešimų dažnį.</w:t>
      </w:r>
    </w:p>
    <w:p w14:paraId="60741D7F" w14:textId="77777777" w:rsidR="007E0A64" w:rsidRPr="00004E62" w:rsidRDefault="007E0A64" w:rsidP="001F7DED">
      <w:pPr>
        <w:widowControl w:val="0"/>
        <w:ind w:left="567" w:hanging="567"/>
        <w:rPr>
          <w:color w:val="000000"/>
          <w:szCs w:val="22"/>
          <w:lang w:val="lt-LT"/>
        </w:rPr>
      </w:pPr>
    </w:p>
    <w:p w14:paraId="619C7C48" w14:textId="77777777" w:rsidR="007E0A64" w:rsidRPr="00004E62" w:rsidRDefault="00A716FE" w:rsidP="001F7DED">
      <w:pPr>
        <w:pStyle w:val="Text"/>
        <w:keepNext/>
        <w:widowControl w:val="0"/>
        <w:spacing w:before="0"/>
        <w:jc w:val="left"/>
        <w:rPr>
          <w:i/>
          <w:color w:val="000000"/>
          <w:sz w:val="22"/>
          <w:szCs w:val="22"/>
          <w:u w:val="single"/>
          <w:lang w:val="lt-LT"/>
        </w:rPr>
      </w:pPr>
      <w:r w:rsidRPr="00004E62">
        <w:rPr>
          <w:i/>
          <w:color w:val="000000"/>
          <w:sz w:val="22"/>
          <w:szCs w:val="22"/>
          <w:u w:val="single"/>
          <w:lang w:val="lt-LT"/>
        </w:rPr>
        <w:t>Arterinė tromboembolija (AT)</w:t>
      </w:r>
    </w:p>
    <w:p w14:paraId="4B58CC9E" w14:textId="14D2A146"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Atliktų kontroliuojamųjų klinikinių tyrimų metu ir tarpinės stebėjimo tyrimo duomenų analizės metu pacientų grupėse nustatyti AT atvejų skaičiaus skirtumai.</w:t>
      </w:r>
      <w:r w:rsidRPr="00004E62">
        <w:rPr>
          <w:color w:val="000000"/>
          <w:sz w:val="22"/>
          <w:szCs w:val="22"/>
          <w:lang w:val="lt-LT" w:eastAsia="ja-JP"/>
        </w:rPr>
        <w:t xml:space="preserve"> </w:t>
      </w:r>
      <w:r w:rsidRPr="00004E62">
        <w:rPr>
          <w:color w:val="000000"/>
          <w:sz w:val="22"/>
          <w:szCs w:val="22"/>
          <w:lang w:val="lt-LT"/>
        </w:rPr>
        <w:t>Sudėtinis AT reiškinių vertinamosios baigties kriterijaus apibrėžimas apima insultą, praeinantį smegenų išemijos priepuolį, miokardo infarktą, nestabiliąją krūtinės anginą ir mirtį dėl širdies bei kraujagyslių sutrikimo (įskaitant mirtį dėl nežinomos priežasties). Atlikus galutinę stebėjimo tyrimo duomenų analizę nustatyta, kad AT pasireiškimo dažnis 1 000 paciento metų Xolair vartojusių pacientų grupėje buvo 7,52 atvejo (115 atvejų/15 286 paciento metų), o kontrolinės grupės pacientams – 5,12 atvejo (51 atvejis/9 963 paciento metų). Atlikus daugiavariantinę analizę ir atsižvelgus į turimus pradinius širdies bei kraujagyslių ligų pasireiškimo rizikos veiksnius, nustatyta, kad rizikos santykis buvo 1,32 (95 % pasikliautinumo intervalas 0,91</w:t>
      </w:r>
      <w:r w:rsidRPr="00004E62">
        <w:rPr>
          <w:color w:val="000000"/>
          <w:sz w:val="22"/>
          <w:szCs w:val="22"/>
          <w:lang w:val="lt-LT"/>
        </w:rPr>
        <w:noBreakHyphen/>
        <w:t xml:space="preserve">1,91). Atlikus atskirą apibendrintų klinikinių tyrimų duomenų analizę, apimančią visų atsitiktinių imčių, dvigubai koduotų, placebu kontroliuotų, 8 savaičių trukmės ar ilgesnių klinikinių tyrimų duomenis, nustatyta, kad AT pasireiškimo dažnis 1 000 paciento metų </w:t>
      </w:r>
      <w:r w:rsidRPr="00004E62">
        <w:rPr>
          <w:color w:val="000000"/>
          <w:sz w:val="22"/>
          <w:szCs w:val="22"/>
          <w:lang w:val="lt-LT"/>
        </w:rPr>
        <w:lastRenderedPageBreak/>
        <w:t>Xolair vartojusių pacientų grupėje buvo 2,69 atvejo (5</w:t>
      </w:r>
      <w:r w:rsidR="00FA1A6C" w:rsidRPr="00004E62">
        <w:rPr>
          <w:color w:val="000000"/>
          <w:sz w:val="22"/>
          <w:szCs w:val="22"/>
          <w:lang w:val="lt-LT"/>
        </w:rPr>
        <w:t> </w:t>
      </w:r>
      <w:r w:rsidRPr="00004E62">
        <w:rPr>
          <w:color w:val="000000"/>
          <w:sz w:val="22"/>
          <w:szCs w:val="22"/>
          <w:lang w:val="lt-LT"/>
        </w:rPr>
        <w:t>atvejai/1 856 paciento metų), o placebo grupėje – 2,38 atvejo (4 atvejai/1 680</w:t>
      </w:r>
      <w:r w:rsidR="0028683F" w:rsidRPr="00004E62">
        <w:rPr>
          <w:color w:val="000000"/>
          <w:sz w:val="22"/>
          <w:szCs w:val="22"/>
          <w:lang w:val="lt-LT"/>
        </w:rPr>
        <w:t> </w:t>
      </w:r>
      <w:r w:rsidRPr="00004E62">
        <w:rPr>
          <w:color w:val="000000"/>
          <w:sz w:val="22"/>
          <w:szCs w:val="22"/>
          <w:lang w:val="lt-LT"/>
        </w:rPr>
        <w:t>paciento metų) (dažnio santykis 1,13, 95 % pasikliautinumo intervalas 0,24</w:t>
      </w:r>
      <w:r w:rsidRPr="00004E62">
        <w:rPr>
          <w:color w:val="000000"/>
          <w:sz w:val="22"/>
          <w:szCs w:val="22"/>
          <w:lang w:val="lt-LT"/>
        </w:rPr>
        <w:noBreakHyphen/>
        <w:t>5,71).</w:t>
      </w:r>
    </w:p>
    <w:p w14:paraId="28AEA9E8" w14:textId="77777777" w:rsidR="007E0A64" w:rsidRPr="00004E62" w:rsidRDefault="007E0A64" w:rsidP="001F7DED">
      <w:pPr>
        <w:widowControl w:val="0"/>
        <w:rPr>
          <w:color w:val="000000"/>
          <w:szCs w:val="22"/>
          <w:u w:val="single"/>
          <w:lang w:val="lt-LT"/>
        </w:rPr>
      </w:pPr>
    </w:p>
    <w:p w14:paraId="4FB90152"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Trombocitai</w:t>
      </w:r>
    </w:p>
    <w:p w14:paraId="0774910B" w14:textId="5C07F9D1"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Klinikinių tyrimų metu keliems pacientams nustatytas mažesnis už apatinę laboratorinių tyrimų normos ribą trombocitų skaičius. </w:t>
      </w:r>
      <w:r w:rsidR="002D0CFB" w:rsidRPr="00004E62">
        <w:rPr>
          <w:color w:val="000000"/>
          <w:sz w:val="22"/>
          <w:szCs w:val="22"/>
          <w:lang w:val="lt-LT"/>
        </w:rPr>
        <w:t>I</w:t>
      </w:r>
      <w:r w:rsidRPr="00004E62">
        <w:rPr>
          <w:color w:val="000000"/>
          <w:sz w:val="22"/>
          <w:szCs w:val="22"/>
          <w:lang w:val="lt-LT"/>
        </w:rPr>
        <w:t>lgalaikio trombocitų kiekio sumažėjimo nepastebėta, nors po preparato pateikimo į rinką stebėti pavieniai idiopatinės trombocitopenijos atvejai, įskaitant sunkius atvejus.</w:t>
      </w:r>
    </w:p>
    <w:p w14:paraId="1DECF5D7" w14:textId="77777777" w:rsidR="007E0A64" w:rsidRPr="00004E62" w:rsidRDefault="007E0A64" w:rsidP="001F7DED">
      <w:pPr>
        <w:pStyle w:val="Text"/>
        <w:widowControl w:val="0"/>
        <w:spacing w:before="0"/>
        <w:jc w:val="left"/>
        <w:rPr>
          <w:color w:val="000000"/>
          <w:sz w:val="22"/>
          <w:szCs w:val="22"/>
          <w:lang w:val="lt-LT"/>
        </w:rPr>
      </w:pPr>
    </w:p>
    <w:p w14:paraId="269FFE57"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Parazitinės infekcijos</w:t>
      </w:r>
    </w:p>
    <w:p w14:paraId="62ED2326"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Placebu kontroliuojamų tyrimų metu nustatyta, kad alergiškiems pacientams, kuriems ilgą laiką yra padidėjusi kirmėlinių infekcijų rizika, gydymo omalizumabu metu nedaug, statistiškai nereikšmingai padidėjo šių infekcijų dažnis. Šių infekcijų eiga, sunkumas ir atsakas į gydymą nepakito (žr. 4.4 skyrių).</w:t>
      </w:r>
    </w:p>
    <w:p w14:paraId="3E6A56F3" w14:textId="77777777" w:rsidR="007E0A64" w:rsidRPr="00004E62" w:rsidRDefault="007E0A64" w:rsidP="001F7DED">
      <w:pPr>
        <w:widowControl w:val="0"/>
        <w:ind w:left="567" w:hanging="567"/>
        <w:rPr>
          <w:color w:val="000000"/>
          <w:szCs w:val="22"/>
          <w:lang w:val="lt-LT"/>
        </w:rPr>
      </w:pPr>
    </w:p>
    <w:p w14:paraId="10968292" w14:textId="77777777" w:rsidR="007E0A64" w:rsidRPr="00004E62" w:rsidRDefault="00A716FE" w:rsidP="001F7DED">
      <w:pPr>
        <w:keepNext/>
        <w:widowControl w:val="0"/>
        <w:ind w:left="567" w:hanging="567"/>
        <w:rPr>
          <w:i/>
          <w:color w:val="000000"/>
          <w:szCs w:val="22"/>
          <w:u w:val="single"/>
          <w:lang w:val="lt-LT"/>
        </w:rPr>
      </w:pPr>
      <w:r w:rsidRPr="00004E62">
        <w:rPr>
          <w:i/>
          <w:color w:val="000000"/>
          <w:szCs w:val="22"/>
          <w:u w:val="single"/>
          <w:lang w:val="lt-LT"/>
        </w:rPr>
        <w:t>Sisteminė raudonoji vilkligė</w:t>
      </w:r>
    </w:p>
    <w:p w14:paraId="791BC9CB" w14:textId="77777777" w:rsidR="007E0A64" w:rsidRPr="00004E62" w:rsidRDefault="00A716FE" w:rsidP="001F7DED">
      <w:pPr>
        <w:widowControl w:val="0"/>
        <w:rPr>
          <w:color w:val="000000"/>
          <w:szCs w:val="22"/>
          <w:lang w:val="lt-LT"/>
        </w:rPr>
      </w:pPr>
      <w:r w:rsidRPr="00004E62">
        <w:rPr>
          <w:color w:val="000000"/>
          <w:szCs w:val="22"/>
          <w:lang w:val="lt-LT"/>
        </w:rPr>
        <w:t>Klinikinių tyrimų metu ir vaistiniam preparatui esant rinkoje gauta pranešimų apie sisteminės raudonosios vilkligės (SRV) atvejus pacientams, sergantiems vidutinio sunkumo ar sunkia astma ir LID.</w:t>
      </w:r>
      <w:r w:rsidRPr="00004E62">
        <w:rPr>
          <w:rFonts w:ascii="Arial" w:hAnsi="Arial" w:cs="Arial"/>
          <w:color w:val="222222"/>
          <w:lang w:val="lt-LT"/>
        </w:rPr>
        <w:t xml:space="preserve"> </w:t>
      </w:r>
      <w:r w:rsidRPr="00004E62">
        <w:rPr>
          <w:color w:val="000000"/>
          <w:szCs w:val="22"/>
          <w:lang w:val="lt-LT"/>
        </w:rPr>
        <w:t>SRV patogenezė nėra pakankamai gerai suprasta.</w:t>
      </w:r>
    </w:p>
    <w:p w14:paraId="3A1957C6" w14:textId="77777777" w:rsidR="007E0A64" w:rsidRPr="00004E62" w:rsidRDefault="007E0A64" w:rsidP="001F7DED">
      <w:pPr>
        <w:widowControl w:val="0"/>
        <w:ind w:left="567" w:hanging="567"/>
        <w:rPr>
          <w:color w:val="000000"/>
          <w:szCs w:val="22"/>
          <w:lang w:val="lt-LT"/>
        </w:rPr>
      </w:pPr>
    </w:p>
    <w:p w14:paraId="79491779" w14:textId="77777777" w:rsidR="007E0A64" w:rsidRPr="00004E62" w:rsidRDefault="00A716FE" w:rsidP="001F7DED">
      <w:pPr>
        <w:keepNext/>
        <w:widowControl w:val="0"/>
        <w:rPr>
          <w:szCs w:val="24"/>
          <w:u w:val="single"/>
          <w:lang w:val="lt-LT"/>
        </w:rPr>
      </w:pPr>
      <w:r w:rsidRPr="00004E62">
        <w:rPr>
          <w:szCs w:val="24"/>
          <w:u w:val="single"/>
          <w:lang w:val="lt-LT"/>
        </w:rPr>
        <w:t>Pranešimas apie įtariamas nepageidaujamas reakcijas</w:t>
      </w:r>
    </w:p>
    <w:p w14:paraId="04168747" w14:textId="77777777" w:rsidR="007E0A64" w:rsidRPr="00A10CE1" w:rsidRDefault="007E0A64" w:rsidP="001F7DED">
      <w:pPr>
        <w:keepNext/>
        <w:widowControl w:val="0"/>
        <w:rPr>
          <w:szCs w:val="24"/>
          <w:lang w:val="lt-LT"/>
        </w:rPr>
      </w:pPr>
    </w:p>
    <w:p w14:paraId="6F506E41" w14:textId="6D4AD2C7" w:rsidR="007E0A64" w:rsidRPr="00004E62" w:rsidRDefault="00A716FE" w:rsidP="001F7DED">
      <w:pPr>
        <w:autoSpaceDE w:val="0"/>
        <w:autoSpaceDN w:val="0"/>
        <w:adjustRightInd w:val="0"/>
        <w:rPr>
          <w:szCs w:val="24"/>
          <w:lang w:val="lt-LT"/>
        </w:rPr>
      </w:pPr>
      <w:r w:rsidRPr="00004E62">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004E62">
        <w:rPr>
          <w:szCs w:val="24"/>
          <w:shd w:val="clear" w:color="auto" w:fill="D9D9D9"/>
          <w:lang w:val="lt-LT"/>
        </w:rPr>
        <w:t xml:space="preserve">naudodamiesi </w:t>
      </w:r>
      <w:hyperlink r:id="rId12" w:history="1">
        <w:r w:rsidRPr="00004E62">
          <w:rPr>
            <w:rStyle w:val="Hyperlink"/>
            <w:szCs w:val="22"/>
            <w:shd w:val="clear" w:color="auto" w:fill="D9D9D9"/>
            <w:lang w:val="lt-LT"/>
          </w:rPr>
          <w:t>V priede</w:t>
        </w:r>
      </w:hyperlink>
      <w:r w:rsidRPr="00004E62">
        <w:rPr>
          <w:color w:val="00B050"/>
          <w:szCs w:val="24"/>
          <w:shd w:val="pct15" w:color="auto" w:fill="auto"/>
          <w:lang w:val="lt-LT"/>
        </w:rPr>
        <w:t xml:space="preserve"> </w:t>
      </w:r>
      <w:r w:rsidRPr="00004E62">
        <w:rPr>
          <w:szCs w:val="24"/>
          <w:shd w:val="pct15" w:color="auto" w:fill="auto"/>
          <w:lang w:val="lt-LT"/>
        </w:rPr>
        <w:t>nurodyta nacionaline pranešimo</w:t>
      </w:r>
      <w:r w:rsidRPr="00004E62">
        <w:rPr>
          <w:color w:val="00B050"/>
          <w:szCs w:val="24"/>
          <w:shd w:val="pct15" w:color="auto" w:fill="auto"/>
          <w:lang w:val="lt-LT"/>
        </w:rPr>
        <w:t xml:space="preserve"> </w:t>
      </w:r>
      <w:r w:rsidRPr="00004E62">
        <w:rPr>
          <w:szCs w:val="24"/>
          <w:shd w:val="pct15" w:color="auto" w:fill="auto"/>
          <w:lang w:val="lt-LT"/>
        </w:rPr>
        <w:t>sistema</w:t>
      </w:r>
      <w:r w:rsidRPr="00004E62">
        <w:rPr>
          <w:szCs w:val="24"/>
          <w:lang w:val="lt-LT"/>
        </w:rPr>
        <w:t>.</w:t>
      </w:r>
    </w:p>
    <w:p w14:paraId="7BA2AE0B" w14:textId="77777777" w:rsidR="007E0A64" w:rsidRPr="00004E62" w:rsidRDefault="007E0A64" w:rsidP="001F7DED">
      <w:pPr>
        <w:widowControl w:val="0"/>
        <w:ind w:left="567" w:hanging="567"/>
        <w:rPr>
          <w:color w:val="000000"/>
          <w:szCs w:val="22"/>
          <w:lang w:val="lt-LT"/>
        </w:rPr>
      </w:pPr>
    </w:p>
    <w:p w14:paraId="2AFBD4B5" w14:textId="77777777" w:rsidR="007E0A64" w:rsidRPr="00004E62" w:rsidRDefault="00A716FE" w:rsidP="001F7DED">
      <w:pPr>
        <w:keepNext/>
        <w:widowControl w:val="0"/>
        <w:ind w:left="567" w:hanging="567"/>
        <w:rPr>
          <w:b/>
          <w:color w:val="000000"/>
          <w:szCs w:val="22"/>
          <w:lang w:val="lt-LT"/>
        </w:rPr>
      </w:pPr>
      <w:r w:rsidRPr="00004E62">
        <w:rPr>
          <w:b/>
          <w:color w:val="000000"/>
          <w:szCs w:val="22"/>
          <w:lang w:val="lt-LT"/>
        </w:rPr>
        <w:t>4.9</w:t>
      </w:r>
      <w:r w:rsidRPr="00004E62">
        <w:rPr>
          <w:b/>
          <w:color w:val="000000"/>
          <w:szCs w:val="22"/>
          <w:lang w:val="lt-LT"/>
        </w:rPr>
        <w:tab/>
        <w:t>Perdozavimas</w:t>
      </w:r>
    </w:p>
    <w:p w14:paraId="1A1BEF36" w14:textId="77777777" w:rsidR="007E0A64" w:rsidRPr="00004E62" w:rsidRDefault="007E0A64" w:rsidP="001F7DED">
      <w:pPr>
        <w:keepNext/>
        <w:widowControl w:val="0"/>
        <w:rPr>
          <w:color w:val="000000"/>
          <w:szCs w:val="22"/>
          <w:lang w:val="lt-LT"/>
        </w:rPr>
      </w:pPr>
    </w:p>
    <w:p w14:paraId="3CB49AB9"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Didžiausia toleruojama Xolair dozė nenustatyta. Vienkartinės dozės iki 4 000 mg į veną pacientams nesukėlė dozę ribojančių toksinių reiškinių. Didžiausia suminė pacientams skirta dozė buvo 44 000 mg per 20 savaičių ir ji nesukėlė jokių ūminių nepageidaujamų reiškinių.</w:t>
      </w:r>
    </w:p>
    <w:p w14:paraId="77A07635" w14:textId="77777777" w:rsidR="007E0A64" w:rsidRPr="00004E62" w:rsidRDefault="007E0A64" w:rsidP="001F7DED">
      <w:pPr>
        <w:ind w:left="567" w:hanging="567"/>
        <w:rPr>
          <w:color w:val="000000"/>
          <w:szCs w:val="22"/>
          <w:lang w:val="lt-LT"/>
        </w:rPr>
      </w:pPr>
    </w:p>
    <w:p w14:paraId="61E3C8A3"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Jeigu įtariamas vaistinio preparato perdozavimas, reikia stebėti paciento būklę, ar pasireiškia kokių nors neįprastų požymių ar simptomų. Tokiu atveju reikia skirti tinkamą gydymą.</w:t>
      </w:r>
    </w:p>
    <w:p w14:paraId="7A94F8F1" w14:textId="77777777" w:rsidR="007E0A64" w:rsidRPr="00004E62" w:rsidRDefault="007E0A64" w:rsidP="001F7DED">
      <w:pPr>
        <w:pStyle w:val="Text"/>
        <w:widowControl w:val="0"/>
        <w:spacing w:before="0"/>
        <w:jc w:val="left"/>
        <w:rPr>
          <w:color w:val="000000"/>
          <w:sz w:val="22"/>
          <w:szCs w:val="22"/>
          <w:lang w:val="lt-LT"/>
        </w:rPr>
      </w:pPr>
    </w:p>
    <w:p w14:paraId="401F2CB0" w14:textId="77777777" w:rsidR="007E0A64" w:rsidRPr="00004E62" w:rsidRDefault="007E0A64" w:rsidP="001F7DED">
      <w:pPr>
        <w:ind w:left="567" w:hanging="567"/>
        <w:rPr>
          <w:color w:val="000000"/>
          <w:szCs w:val="22"/>
          <w:lang w:val="lt-LT"/>
        </w:rPr>
      </w:pPr>
    </w:p>
    <w:p w14:paraId="07022E96" w14:textId="77777777" w:rsidR="007E0A64" w:rsidRPr="00004E62" w:rsidRDefault="00A716FE" w:rsidP="001F7DED">
      <w:pPr>
        <w:keepNext/>
        <w:widowControl w:val="0"/>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r>
      <w:r w:rsidRPr="00004E62">
        <w:rPr>
          <w:b/>
          <w:color w:val="000000"/>
          <w:szCs w:val="22"/>
          <w:lang w:val="lt-LT"/>
        </w:rPr>
        <w:t xml:space="preserve">FARMAKOLOGINĖS </w:t>
      </w:r>
      <w:r w:rsidRPr="00004E62">
        <w:rPr>
          <w:b/>
          <w:caps/>
          <w:color w:val="000000"/>
          <w:szCs w:val="22"/>
          <w:lang w:val="lt-LT"/>
        </w:rPr>
        <w:t>savybės</w:t>
      </w:r>
    </w:p>
    <w:p w14:paraId="79C1F160" w14:textId="77777777" w:rsidR="007E0A64" w:rsidRPr="00004E62" w:rsidRDefault="007E0A64" w:rsidP="001F7DED">
      <w:pPr>
        <w:keepNext/>
        <w:widowControl w:val="0"/>
        <w:rPr>
          <w:color w:val="000000"/>
          <w:szCs w:val="22"/>
          <w:lang w:val="lt-LT"/>
        </w:rPr>
      </w:pPr>
    </w:p>
    <w:p w14:paraId="2055FB9E" w14:textId="77777777" w:rsidR="007E0A64" w:rsidRPr="00004E62" w:rsidRDefault="00A716FE" w:rsidP="001F7DED">
      <w:pPr>
        <w:keepNext/>
        <w:widowControl w:val="0"/>
        <w:ind w:left="567" w:hanging="567"/>
        <w:rPr>
          <w:b/>
          <w:color w:val="000000"/>
          <w:szCs w:val="22"/>
          <w:lang w:val="lt-LT"/>
        </w:rPr>
      </w:pPr>
      <w:r w:rsidRPr="00004E62">
        <w:rPr>
          <w:b/>
          <w:color w:val="000000"/>
          <w:szCs w:val="22"/>
          <w:lang w:val="lt-LT"/>
        </w:rPr>
        <w:t>5.1</w:t>
      </w:r>
      <w:r w:rsidRPr="00004E62">
        <w:rPr>
          <w:b/>
          <w:color w:val="000000"/>
          <w:szCs w:val="22"/>
          <w:lang w:val="lt-LT"/>
        </w:rPr>
        <w:tab/>
        <w:t>Farmakodinaminės savybės</w:t>
      </w:r>
    </w:p>
    <w:p w14:paraId="1DA2AD19" w14:textId="77777777" w:rsidR="007E0A64" w:rsidRPr="00004E62" w:rsidRDefault="007E0A64" w:rsidP="001F7DED">
      <w:pPr>
        <w:keepNext/>
        <w:widowControl w:val="0"/>
        <w:rPr>
          <w:color w:val="000000"/>
          <w:szCs w:val="22"/>
          <w:lang w:val="lt-LT"/>
        </w:rPr>
      </w:pPr>
    </w:p>
    <w:p w14:paraId="04D7639D" w14:textId="77777777" w:rsidR="007E0A64" w:rsidRPr="00004E62" w:rsidRDefault="00A716FE" w:rsidP="001F7DED">
      <w:pPr>
        <w:rPr>
          <w:color w:val="000000"/>
          <w:szCs w:val="22"/>
          <w:lang w:val="lt-LT"/>
        </w:rPr>
      </w:pPr>
      <w:r w:rsidRPr="00004E62">
        <w:rPr>
          <w:color w:val="000000"/>
          <w:szCs w:val="22"/>
          <w:lang w:val="lt-LT"/>
        </w:rPr>
        <w:t>Farmakoterapinė grupė – vaistiniai preparatai obstrukcinėms kvėpavimo takų ligoms gydyti, kiti sisteminiai vaistiniai preparatai obstrukcinėms kvėpavimo takų ligoms gydyti, ATC kodas – R03DX05</w:t>
      </w:r>
    </w:p>
    <w:p w14:paraId="39348DD6" w14:textId="77777777" w:rsidR="007E0A64" w:rsidRPr="00004E62" w:rsidRDefault="007E0A64" w:rsidP="001F7DED">
      <w:pPr>
        <w:pStyle w:val="Text"/>
        <w:widowControl w:val="0"/>
        <w:spacing w:before="0"/>
        <w:jc w:val="left"/>
        <w:rPr>
          <w:color w:val="000000"/>
          <w:sz w:val="22"/>
          <w:szCs w:val="22"/>
          <w:lang w:val="lt-LT"/>
        </w:rPr>
      </w:pPr>
    </w:p>
    <w:p w14:paraId="248D94E5" w14:textId="77777777" w:rsidR="007E0A64" w:rsidRPr="00004E62" w:rsidRDefault="00A716FE" w:rsidP="001F7DED">
      <w:pPr>
        <w:pStyle w:val="Text"/>
        <w:keepNext/>
        <w:widowControl w:val="0"/>
        <w:spacing w:before="0"/>
        <w:jc w:val="left"/>
        <w:rPr>
          <w:sz w:val="22"/>
          <w:szCs w:val="22"/>
          <w:u w:val="single"/>
          <w:lang w:val="lt-LT"/>
        </w:rPr>
      </w:pPr>
      <w:r w:rsidRPr="00004E62">
        <w:rPr>
          <w:sz w:val="22"/>
          <w:szCs w:val="22"/>
          <w:u w:val="single"/>
          <w:lang w:val="lt-LT"/>
        </w:rPr>
        <w:t>Alerginė astma</w:t>
      </w:r>
      <w:r w:rsidRPr="00004E62">
        <w:rPr>
          <w:color w:val="000000"/>
          <w:sz w:val="22"/>
          <w:szCs w:val="22"/>
          <w:u w:val="single"/>
          <w:lang w:val="lt-LT" w:eastAsia="ja-JP"/>
        </w:rPr>
        <w:t xml:space="preserve"> </w:t>
      </w:r>
      <w:r w:rsidRPr="00004E62">
        <w:rPr>
          <w:sz w:val="22"/>
          <w:szCs w:val="22"/>
          <w:u w:val="single"/>
          <w:lang w:val="lt-LT"/>
        </w:rPr>
        <w:t>ir lėtinis rinosinusitas su nosies polipais (LRSsNP)</w:t>
      </w:r>
    </w:p>
    <w:p w14:paraId="6695D15B" w14:textId="77777777" w:rsidR="007E0A64" w:rsidRPr="00A10CE1" w:rsidRDefault="007E0A64" w:rsidP="001F7DED">
      <w:pPr>
        <w:pStyle w:val="Text"/>
        <w:keepNext/>
        <w:widowControl w:val="0"/>
        <w:spacing w:before="0"/>
        <w:jc w:val="left"/>
        <w:rPr>
          <w:sz w:val="22"/>
          <w:szCs w:val="22"/>
          <w:lang w:val="lt-LT"/>
        </w:rPr>
      </w:pPr>
    </w:p>
    <w:p w14:paraId="1C8D8ACB" w14:textId="77777777" w:rsidR="007E0A64" w:rsidRPr="00004E62" w:rsidRDefault="00A716FE" w:rsidP="001F7DED">
      <w:pPr>
        <w:pStyle w:val="Text"/>
        <w:keepNext/>
        <w:widowControl w:val="0"/>
        <w:spacing w:before="0"/>
        <w:jc w:val="left"/>
        <w:rPr>
          <w:i/>
          <w:sz w:val="22"/>
          <w:szCs w:val="22"/>
          <w:u w:val="single"/>
          <w:lang w:val="lt-LT"/>
        </w:rPr>
      </w:pPr>
      <w:r w:rsidRPr="00004E62">
        <w:rPr>
          <w:i/>
          <w:color w:val="000000"/>
          <w:sz w:val="22"/>
          <w:szCs w:val="22"/>
          <w:u w:val="single"/>
          <w:lang w:val="lt-LT"/>
        </w:rPr>
        <w:t>Veikimo mechanizmas</w:t>
      </w:r>
    </w:p>
    <w:p w14:paraId="7574B883" w14:textId="7E2F1B78" w:rsidR="002D0CFB" w:rsidRPr="00004E62" w:rsidRDefault="002D0CFB" w:rsidP="002D0CFB">
      <w:pPr>
        <w:pStyle w:val="Text"/>
        <w:widowControl w:val="0"/>
        <w:spacing w:before="0"/>
        <w:jc w:val="left"/>
        <w:rPr>
          <w:color w:val="000000"/>
          <w:sz w:val="22"/>
          <w:szCs w:val="22"/>
          <w:lang w:val="lt-LT"/>
        </w:rPr>
      </w:pPr>
      <w:r w:rsidRPr="00004E62">
        <w:rPr>
          <w:color w:val="000000"/>
          <w:sz w:val="22"/>
          <w:szCs w:val="22"/>
          <w:lang w:val="lt-LT"/>
        </w:rPr>
        <w:t>Omalizumabas yra rekombinantinės DNR technologijos būdu gautas žmogui pritaikytas monokloninis antikūnas, kuris selektyviai jungiasi su žmogaus imunoglobulinu E (IgE)</w:t>
      </w:r>
      <w:r w:rsidRPr="00004E62">
        <w:rPr>
          <w:color w:val="000000"/>
          <w:sz w:val="22"/>
          <w:szCs w:val="22"/>
          <w:lang w:val="lt-LT" w:eastAsia="ja-JP"/>
        </w:rPr>
        <w:t xml:space="preserve"> </w:t>
      </w:r>
      <w:r w:rsidRPr="00004E62">
        <w:rPr>
          <w:color w:val="000000"/>
          <w:sz w:val="22"/>
          <w:szCs w:val="22"/>
          <w:lang w:val="lt-LT"/>
        </w:rPr>
        <w:t>ir neleidžia jam jungtis su Fc</w:t>
      </w:r>
      <w:r w:rsidRPr="00004E62">
        <w:rPr>
          <w:color w:val="000000"/>
          <w:sz w:val="22"/>
          <w:szCs w:val="22"/>
          <w:lang w:val="lt-LT"/>
        </w:rPr>
        <w:sym w:font="Symbol" w:char="F065"/>
      </w:r>
      <w:r w:rsidRPr="00004E62">
        <w:rPr>
          <w:color w:val="000000"/>
          <w:sz w:val="22"/>
          <w:szCs w:val="22"/>
          <w:lang w:val="lt-LT"/>
        </w:rPr>
        <w:t>RI (didelio afiniteto IgE receptoriumi), esančiu ant bazofilų ir putliųjų ląstelių paviršiaus, ir todėl sumažėja alerginę kaskadą galinčio sukelti laisvojo IgE kiekis. Antikūnas – tai IgG1 kappa, kurį sudaro žmogaus imunoglobulino karkaso sritys ir papildomos determinuojančiosios pelių motininio antikūno sritys, kurios jungiasi su IgE.</w:t>
      </w:r>
    </w:p>
    <w:p w14:paraId="61C084C5" w14:textId="77777777" w:rsidR="002D0CFB" w:rsidRPr="00004E62" w:rsidRDefault="002D0CFB" w:rsidP="002D0CFB">
      <w:pPr>
        <w:pStyle w:val="Text"/>
        <w:widowControl w:val="0"/>
        <w:spacing w:before="0"/>
        <w:jc w:val="left"/>
        <w:rPr>
          <w:color w:val="000000"/>
          <w:sz w:val="22"/>
          <w:szCs w:val="22"/>
          <w:lang w:val="lt-LT"/>
        </w:rPr>
      </w:pPr>
    </w:p>
    <w:p w14:paraId="7D125573" w14:textId="703DB6B6" w:rsidR="007E0A64" w:rsidRPr="00004E62" w:rsidRDefault="00A716FE" w:rsidP="002D0CFB">
      <w:pPr>
        <w:pStyle w:val="Text"/>
        <w:widowControl w:val="0"/>
        <w:spacing w:before="0"/>
        <w:jc w:val="left"/>
        <w:rPr>
          <w:color w:val="000000"/>
          <w:sz w:val="22"/>
          <w:szCs w:val="22"/>
          <w:lang w:val="lt-LT"/>
        </w:rPr>
      </w:pPr>
      <w:r w:rsidRPr="00004E62">
        <w:rPr>
          <w:color w:val="000000"/>
          <w:sz w:val="22"/>
          <w:szCs w:val="22"/>
          <w:lang w:val="lt-LT"/>
        </w:rPr>
        <w:t>Atopija sergančius pacientus gydant omalizumabu ryškiai sumažėjo Fc</w:t>
      </w:r>
      <w:r w:rsidRPr="00004E62">
        <w:rPr>
          <w:color w:val="000000"/>
          <w:sz w:val="22"/>
          <w:szCs w:val="22"/>
          <w:lang w:val="lt-LT"/>
        </w:rPr>
        <w:sym w:font="Symbol" w:char="F065"/>
      </w:r>
      <w:r w:rsidRPr="00004E62">
        <w:rPr>
          <w:color w:val="000000"/>
          <w:sz w:val="22"/>
          <w:szCs w:val="22"/>
          <w:lang w:val="lt-LT"/>
        </w:rPr>
        <w:t>RI receptorių kiekis ant bazofilų.</w:t>
      </w:r>
      <w:r w:rsidRPr="00004E62">
        <w:rPr>
          <w:color w:val="000000"/>
          <w:sz w:val="22"/>
          <w:szCs w:val="22"/>
          <w:lang w:val="lt-LT" w:eastAsia="ja-JP"/>
        </w:rPr>
        <w:t xml:space="preserve"> </w:t>
      </w:r>
      <w:r w:rsidRPr="00004E62">
        <w:rPr>
          <w:color w:val="000000"/>
          <w:sz w:val="22"/>
          <w:szCs w:val="22"/>
          <w:lang w:val="lt-LT"/>
        </w:rPr>
        <w:t xml:space="preserve">Skiriant </w:t>
      </w:r>
      <w:r w:rsidR="00FA1A6C" w:rsidRPr="00004E62">
        <w:rPr>
          <w:color w:val="000000"/>
          <w:sz w:val="22"/>
          <w:szCs w:val="22"/>
          <w:lang w:val="lt-LT"/>
        </w:rPr>
        <w:t xml:space="preserve">omalizumabo </w:t>
      </w:r>
      <w:r w:rsidRPr="00004E62">
        <w:rPr>
          <w:color w:val="000000"/>
          <w:sz w:val="22"/>
          <w:szCs w:val="22"/>
          <w:lang w:val="lt-LT"/>
        </w:rPr>
        <w:t xml:space="preserve">slopinami nuo IgE priklausantys uždegiminiai procesai, o tai įrodo </w:t>
      </w:r>
      <w:r w:rsidRPr="00004E62">
        <w:rPr>
          <w:color w:val="000000"/>
          <w:sz w:val="22"/>
          <w:szCs w:val="22"/>
          <w:lang w:val="lt-LT"/>
        </w:rPr>
        <w:lastRenderedPageBreak/>
        <w:t>sumažėjęs eozinofilų kiekis kraujyje ir audiniuose bei sumažėjęs įgimtų ar įgytų imuninių ir neimuninių ląstelių išskiriamų uždegimo mediatorių, įskaitant IL</w:t>
      </w:r>
      <w:r w:rsidR="00F75A18" w:rsidRPr="00004E62">
        <w:rPr>
          <w:color w:val="000000"/>
          <w:sz w:val="22"/>
          <w:szCs w:val="22"/>
          <w:lang w:val="lt-LT"/>
        </w:rPr>
        <w:noBreakHyphen/>
      </w:r>
      <w:r w:rsidRPr="00004E62">
        <w:rPr>
          <w:color w:val="000000"/>
          <w:sz w:val="22"/>
          <w:szCs w:val="22"/>
          <w:lang w:val="lt-LT"/>
        </w:rPr>
        <w:t>4, IL</w:t>
      </w:r>
      <w:r w:rsidR="00F75A18" w:rsidRPr="00004E62">
        <w:rPr>
          <w:color w:val="000000"/>
          <w:sz w:val="22"/>
          <w:szCs w:val="22"/>
          <w:lang w:val="lt-LT"/>
        </w:rPr>
        <w:noBreakHyphen/>
      </w:r>
      <w:r w:rsidRPr="00004E62">
        <w:rPr>
          <w:color w:val="000000"/>
          <w:sz w:val="22"/>
          <w:szCs w:val="22"/>
          <w:lang w:val="lt-LT"/>
        </w:rPr>
        <w:t>5 ir IL</w:t>
      </w:r>
      <w:r w:rsidR="00F75A18" w:rsidRPr="00004E62">
        <w:rPr>
          <w:color w:val="000000"/>
          <w:sz w:val="22"/>
          <w:szCs w:val="22"/>
          <w:lang w:val="lt-LT"/>
        </w:rPr>
        <w:noBreakHyphen/>
      </w:r>
      <w:r w:rsidRPr="00004E62">
        <w:rPr>
          <w:color w:val="000000"/>
          <w:sz w:val="22"/>
          <w:szCs w:val="22"/>
          <w:lang w:val="lt-LT"/>
        </w:rPr>
        <w:t>13, kiekis.</w:t>
      </w:r>
    </w:p>
    <w:p w14:paraId="43651676" w14:textId="77777777" w:rsidR="007E0A64" w:rsidRPr="00004E62" w:rsidRDefault="007E0A64" w:rsidP="001F7DED">
      <w:pPr>
        <w:pStyle w:val="Text"/>
        <w:widowControl w:val="0"/>
        <w:spacing w:before="0"/>
        <w:jc w:val="left"/>
        <w:rPr>
          <w:i/>
          <w:color w:val="000000"/>
          <w:sz w:val="22"/>
          <w:szCs w:val="22"/>
          <w:u w:val="single"/>
          <w:lang w:val="lt-LT"/>
        </w:rPr>
      </w:pPr>
    </w:p>
    <w:p w14:paraId="181B861C" w14:textId="77777777" w:rsidR="007E0A64" w:rsidRPr="00004E62" w:rsidRDefault="00A716FE" w:rsidP="001F7DED">
      <w:pPr>
        <w:pStyle w:val="Text"/>
        <w:keepNext/>
        <w:widowControl w:val="0"/>
        <w:spacing w:before="0"/>
        <w:jc w:val="left"/>
        <w:rPr>
          <w:i/>
          <w:color w:val="000000"/>
          <w:sz w:val="22"/>
          <w:szCs w:val="22"/>
          <w:u w:val="single"/>
          <w:lang w:val="lt-LT"/>
        </w:rPr>
      </w:pPr>
      <w:r w:rsidRPr="00004E62">
        <w:rPr>
          <w:i/>
          <w:color w:val="000000"/>
          <w:sz w:val="22"/>
          <w:szCs w:val="22"/>
          <w:u w:val="single"/>
          <w:lang w:val="lt-LT"/>
        </w:rPr>
        <w:t>Farmakodinaminis poveikis</w:t>
      </w:r>
    </w:p>
    <w:p w14:paraId="72F4A075" w14:textId="77777777" w:rsidR="007E0A64" w:rsidRPr="00004E62" w:rsidRDefault="00A716FE" w:rsidP="001F7DED">
      <w:pPr>
        <w:keepNext/>
        <w:widowControl w:val="0"/>
        <w:rPr>
          <w:color w:val="000000"/>
          <w:szCs w:val="22"/>
          <w:lang w:val="lt-LT"/>
        </w:rPr>
      </w:pPr>
      <w:r w:rsidRPr="00A10CE1">
        <w:rPr>
          <w:i/>
          <w:color w:val="000000"/>
          <w:szCs w:val="22"/>
          <w:lang w:val="lt-LT"/>
        </w:rPr>
        <w:t>Alerginė astma</w:t>
      </w:r>
    </w:p>
    <w:p w14:paraId="2DBCA2DD" w14:textId="0A976885"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Histamino išsiskyrimas </w:t>
      </w:r>
      <w:r w:rsidRPr="00004E62">
        <w:rPr>
          <w:i/>
          <w:color w:val="000000"/>
          <w:sz w:val="22"/>
          <w:szCs w:val="22"/>
          <w:lang w:val="lt-LT"/>
        </w:rPr>
        <w:t>in vitro</w:t>
      </w:r>
      <w:r w:rsidRPr="00004E62">
        <w:rPr>
          <w:color w:val="000000"/>
          <w:sz w:val="22"/>
          <w:szCs w:val="22"/>
          <w:lang w:val="lt-LT"/>
        </w:rPr>
        <w:t xml:space="preserve"> iš bazofilų, išskirtų iš </w:t>
      </w:r>
      <w:r w:rsidR="00FA1A6C" w:rsidRPr="00004E62">
        <w:rPr>
          <w:color w:val="000000"/>
          <w:sz w:val="22"/>
          <w:szCs w:val="22"/>
          <w:lang w:val="lt-LT"/>
        </w:rPr>
        <w:t xml:space="preserve">omalizumabo </w:t>
      </w:r>
      <w:r w:rsidRPr="00004E62">
        <w:rPr>
          <w:color w:val="000000"/>
          <w:sz w:val="22"/>
          <w:szCs w:val="22"/>
          <w:lang w:val="lt-LT"/>
        </w:rPr>
        <w:t>vartojusių asmenų, po stimuliacijos alergenu sumažėjo maždaug 90 %, lyginant su pradine reikšme.</w:t>
      </w:r>
    </w:p>
    <w:p w14:paraId="38C0C397" w14:textId="77777777" w:rsidR="007E0A64" w:rsidRPr="00004E62" w:rsidRDefault="007E0A64" w:rsidP="001F7DED">
      <w:pPr>
        <w:pStyle w:val="Text"/>
        <w:widowControl w:val="0"/>
        <w:spacing w:before="0"/>
        <w:jc w:val="left"/>
        <w:rPr>
          <w:color w:val="000000"/>
          <w:sz w:val="22"/>
          <w:szCs w:val="22"/>
          <w:lang w:val="lt-LT"/>
        </w:rPr>
      </w:pPr>
    </w:p>
    <w:p w14:paraId="561C4063" w14:textId="7E5AE500" w:rsidR="007E0A64" w:rsidRPr="00004E62" w:rsidRDefault="00A716FE" w:rsidP="001F7DED">
      <w:pPr>
        <w:pStyle w:val="Text"/>
        <w:widowControl w:val="0"/>
        <w:spacing w:before="0"/>
        <w:jc w:val="left"/>
        <w:rPr>
          <w:rFonts w:eastAsia="MS Mincho"/>
          <w:color w:val="000000"/>
          <w:sz w:val="22"/>
          <w:szCs w:val="22"/>
          <w:lang w:val="lt-LT" w:eastAsia="ja-JP"/>
        </w:rPr>
      </w:pPr>
      <w:r w:rsidRPr="00004E62">
        <w:rPr>
          <w:rFonts w:eastAsia="MS Mincho"/>
          <w:color w:val="000000"/>
          <w:sz w:val="22"/>
          <w:szCs w:val="22"/>
          <w:lang w:val="lt-LT" w:eastAsia="ja-JP"/>
        </w:rPr>
        <w:t xml:space="preserve">Klinikinių tyrimų, kuriuose dalyvavo alergine astma sergantys pacientai, metu laisvojo IgE kiekis serume sumažėjo priklausomai nuo dozės dydžio per vieną valandą nuo jos pavartojimo ir toks išliko per intervalą tarp dozių. Praėjus metams nuo </w:t>
      </w:r>
      <w:r w:rsidR="00FA1A6C" w:rsidRPr="00004E62">
        <w:rPr>
          <w:color w:val="000000"/>
          <w:sz w:val="22"/>
          <w:szCs w:val="22"/>
          <w:lang w:val="lt-LT"/>
        </w:rPr>
        <w:t xml:space="preserve">omalizumabo </w:t>
      </w:r>
      <w:r w:rsidRPr="00004E62">
        <w:rPr>
          <w:rFonts w:eastAsia="MS Mincho"/>
          <w:color w:val="000000"/>
          <w:sz w:val="22"/>
          <w:szCs w:val="22"/>
          <w:lang w:val="lt-LT" w:eastAsia="ja-JP"/>
        </w:rPr>
        <w:t>vartojimo nutraukimo, IgE kiekis padidėjo iki pradinio lygio, bet kompensacinio dar didesnio IgE kiekio nebuvo registruota po vaistinio preparato pašalinimo iš organizmo.</w:t>
      </w:r>
    </w:p>
    <w:p w14:paraId="14DEE937" w14:textId="77777777" w:rsidR="007E0A64" w:rsidRPr="00004E62" w:rsidRDefault="007E0A64" w:rsidP="001F7DED">
      <w:pPr>
        <w:widowControl w:val="0"/>
        <w:rPr>
          <w:i/>
          <w:color w:val="000000"/>
          <w:szCs w:val="22"/>
          <w:u w:val="single"/>
          <w:lang w:val="lt-LT"/>
        </w:rPr>
      </w:pPr>
    </w:p>
    <w:p w14:paraId="46A58EE3"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Lėtinis rinosinusitas su nosies polipais (LRSsNP)</w:t>
      </w:r>
    </w:p>
    <w:p w14:paraId="5867853D" w14:textId="0010369A" w:rsidR="007E0A64" w:rsidRPr="00004E62" w:rsidRDefault="00A716FE" w:rsidP="001F7DED">
      <w:pPr>
        <w:pStyle w:val="Paragraph"/>
        <w:rPr>
          <w:color w:val="000000"/>
          <w:sz w:val="22"/>
          <w:szCs w:val="22"/>
          <w:lang w:val="lt-LT"/>
        </w:rPr>
      </w:pPr>
      <w:r w:rsidRPr="00004E62">
        <w:rPr>
          <w:rFonts w:eastAsia="MS Mincho"/>
          <w:color w:val="000000"/>
          <w:sz w:val="22"/>
          <w:szCs w:val="22"/>
          <w:lang w:val="lt-LT" w:eastAsia="ja-JP"/>
        </w:rPr>
        <w:t xml:space="preserve">Klinikinių </w:t>
      </w:r>
      <w:r w:rsidRPr="00004E62">
        <w:rPr>
          <w:color w:val="000000"/>
          <w:sz w:val="22"/>
          <w:szCs w:val="22"/>
          <w:lang w:val="lt-LT"/>
        </w:rPr>
        <w:t>LRSsNP</w:t>
      </w:r>
      <w:r w:rsidRPr="00004E62">
        <w:rPr>
          <w:rFonts w:eastAsia="MS Mincho"/>
          <w:color w:val="000000"/>
          <w:sz w:val="22"/>
          <w:szCs w:val="22"/>
          <w:lang w:val="lt-LT" w:eastAsia="ja-JP"/>
        </w:rPr>
        <w:t xml:space="preserve"> sergančių pacientų tyrimų metu</w:t>
      </w:r>
      <w:r w:rsidRPr="00004E62">
        <w:rPr>
          <w:color w:val="000000"/>
          <w:sz w:val="22"/>
          <w:szCs w:val="22"/>
          <w:lang w:val="lt-LT"/>
        </w:rPr>
        <w:t xml:space="preserve"> skiriant </w:t>
      </w:r>
      <w:r w:rsidR="00FA1A6C" w:rsidRPr="00004E62">
        <w:rPr>
          <w:color w:val="000000"/>
          <w:sz w:val="22"/>
          <w:szCs w:val="22"/>
          <w:lang w:val="lt-LT"/>
        </w:rPr>
        <w:t xml:space="preserve">omalizumabo </w:t>
      </w:r>
      <w:r w:rsidRPr="00004E62">
        <w:rPr>
          <w:rFonts w:eastAsia="MS Mincho"/>
          <w:color w:val="000000"/>
          <w:sz w:val="22"/>
          <w:szCs w:val="22"/>
          <w:lang w:val="lt-LT" w:eastAsia="ja-JP"/>
        </w:rPr>
        <w:t xml:space="preserve">sumažėjo laisvojo IgE kiekis serume </w:t>
      </w:r>
      <w:r w:rsidRPr="00004E62">
        <w:rPr>
          <w:color w:val="000000"/>
          <w:sz w:val="22"/>
          <w:szCs w:val="22"/>
          <w:lang w:val="lt-LT"/>
        </w:rPr>
        <w:t>(maždaug 95 %) bei padidėjo bendrojo IgE kiekis serume, o šio poveikio mastas buvo panašus kaip ir nustatytasis alergine astma sergantiems pacientams. Bendrojo IgE kiekis serume padidėjo dėl omalizumabo</w:t>
      </w:r>
      <w:r w:rsidRPr="00004E62">
        <w:rPr>
          <w:color w:val="000000"/>
          <w:sz w:val="22"/>
          <w:szCs w:val="22"/>
          <w:lang w:val="lt-LT"/>
        </w:rPr>
        <w:noBreakHyphen/>
        <w:t>IgE kompleksų susidarymo, kurių eliminacijos greitis yra mažesnis nei laisvojo IgE.</w:t>
      </w:r>
    </w:p>
    <w:p w14:paraId="166F48C8" w14:textId="77777777" w:rsidR="007E0A64" w:rsidRPr="00004E62" w:rsidRDefault="007E0A64" w:rsidP="001F7DED">
      <w:pPr>
        <w:pStyle w:val="Text"/>
        <w:widowControl w:val="0"/>
        <w:spacing w:before="0"/>
        <w:jc w:val="left"/>
        <w:rPr>
          <w:color w:val="000000"/>
          <w:sz w:val="22"/>
          <w:szCs w:val="22"/>
          <w:lang w:val="lt-LT"/>
        </w:rPr>
      </w:pPr>
    </w:p>
    <w:p w14:paraId="4647EF68" w14:textId="77777777" w:rsidR="007E0A64" w:rsidRPr="00004E62" w:rsidRDefault="00A716FE" w:rsidP="001F7DED">
      <w:pPr>
        <w:pStyle w:val="Text"/>
        <w:keepNext/>
        <w:widowControl w:val="0"/>
        <w:spacing w:before="0"/>
        <w:jc w:val="left"/>
        <w:rPr>
          <w:bCs/>
          <w:sz w:val="22"/>
          <w:szCs w:val="22"/>
          <w:u w:val="single"/>
          <w:lang w:val="lt-LT"/>
        </w:rPr>
      </w:pPr>
      <w:r w:rsidRPr="00004E62">
        <w:rPr>
          <w:bCs/>
          <w:sz w:val="22"/>
          <w:szCs w:val="22"/>
          <w:u w:val="single"/>
          <w:lang w:val="lt-LT"/>
        </w:rPr>
        <w:t>Lėtinė idiopatinė dilgėlinė (LID)</w:t>
      </w:r>
    </w:p>
    <w:p w14:paraId="50B83EF3" w14:textId="77777777" w:rsidR="007E0A64" w:rsidRPr="00A10CE1" w:rsidRDefault="007E0A64" w:rsidP="001F7DED">
      <w:pPr>
        <w:pStyle w:val="Text"/>
        <w:keepNext/>
        <w:widowControl w:val="0"/>
        <w:spacing w:before="0"/>
        <w:jc w:val="left"/>
        <w:rPr>
          <w:bCs/>
          <w:sz w:val="22"/>
          <w:szCs w:val="22"/>
          <w:lang w:val="lt-LT"/>
        </w:rPr>
      </w:pPr>
    </w:p>
    <w:p w14:paraId="4753C5C5" w14:textId="77777777" w:rsidR="007E0A64" w:rsidRPr="00004E62" w:rsidRDefault="00A716FE" w:rsidP="001F7DED">
      <w:pPr>
        <w:pStyle w:val="Text"/>
        <w:keepNext/>
        <w:widowControl w:val="0"/>
        <w:spacing w:before="0"/>
        <w:jc w:val="left"/>
        <w:rPr>
          <w:bCs/>
          <w:sz w:val="22"/>
          <w:szCs w:val="22"/>
          <w:u w:val="single"/>
          <w:lang w:val="lt-LT"/>
        </w:rPr>
      </w:pPr>
      <w:r w:rsidRPr="00004E62">
        <w:rPr>
          <w:i/>
          <w:color w:val="000000"/>
          <w:sz w:val="22"/>
          <w:szCs w:val="22"/>
          <w:u w:val="single"/>
          <w:lang w:val="lt-LT"/>
        </w:rPr>
        <w:t>Veikimo mechanizmas</w:t>
      </w:r>
    </w:p>
    <w:p w14:paraId="73D6FA11" w14:textId="147B3AB4" w:rsidR="007E0A64" w:rsidRPr="00004E62" w:rsidRDefault="008F5720" w:rsidP="001F7DED">
      <w:pPr>
        <w:pStyle w:val="Text"/>
        <w:widowControl w:val="0"/>
        <w:spacing w:before="0"/>
        <w:jc w:val="left"/>
        <w:rPr>
          <w:bCs/>
          <w:sz w:val="22"/>
          <w:szCs w:val="22"/>
          <w:lang w:val="lt-LT"/>
        </w:rPr>
      </w:pPr>
      <w:r w:rsidRPr="00004E62">
        <w:rPr>
          <w:color w:val="000000"/>
          <w:sz w:val="22"/>
          <w:szCs w:val="22"/>
          <w:lang w:val="lt-LT"/>
        </w:rPr>
        <w:t xml:space="preserve">Omalizumabas yra rekombinantinės DNR technologijos būdu gautas žmogui pritaikytas monokloninis antikūnas, kuris selektyviai jungiasi su žmogaus imunoglobulinu E (IgE). Antikūnas – tai IgG1 kappa, kurį sudaro žmogaus imunoglobulino karkaso sritys ir papildomos determinuojančiosios pelių motininio antikūno sritys, kurios jungiasi su IgE. </w:t>
      </w:r>
      <w:r w:rsidR="00A716FE" w:rsidRPr="00004E62">
        <w:rPr>
          <w:bCs/>
          <w:sz w:val="22"/>
          <w:szCs w:val="22"/>
          <w:lang w:val="lt-LT"/>
        </w:rPr>
        <w:t>Dėl to sumažėja IgE receptorių (FcεRI) kiekis ant ląstelių. Nėra visiškai aišku, kaip toks poveikis sukelia LID simptomų palengvėjimą.</w:t>
      </w:r>
    </w:p>
    <w:p w14:paraId="194466C6" w14:textId="77777777" w:rsidR="007E0A64" w:rsidRPr="00004E62" w:rsidRDefault="007E0A64" w:rsidP="001F7DED">
      <w:pPr>
        <w:pStyle w:val="Text"/>
        <w:widowControl w:val="0"/>
        <w:spacing w:before="0"/>
        <w:jc w:val="left"/>
        <w:rPr>
          <w:i/>
          <w:color w:val="000000"/>
          <w:sz w:val="22"/>
          <w:szCs w:val="22"/>
          <w:u w:val="single"/>
          <w:lang w:val="lt-LT"/>
        </w:rPr>
      </w:pPr>
    </w:p>
    <w:p w14:paraId="7027727F" w14:textId="77777777" w:rsidR="007E0A64" w:rsidRPr="00004E62" w:rsidRDefault="00A716FE" w:rsidP="001F7DED">
      <w:pPr>
        <w:pStyle w:val="Text"/>
        <w:keepNext/>
        <w:widowControl w:val="0"/>
        <w:spacing w:before="0"/>
        <w:jc w:val="left"/>
        <w:rPr>
          <w:bCs/>
          <w:sz w:val="22"/>
          <w:szCs w:val="22"/>
          <w:lang w:val="lt-LT"/>
        </w:rPr>
      </w:pPr>
      <w:r w:rsidRPr="00004E62">
        <w:rPr>
          <w:i/>
          <w:color w:val="000000"/>
          <w:sz w:val="22"/>
          <w:szCs w:val="22"/>
          <w:u w:val="single"/>
          <w:lang w:val="lt-LT"/>
        </w:rPr>
        <w:t>Farmakodinaminis poveikis</w:t>
      </w:r>
    </w:p>
    <w:p w14:paraId="346077A9" w14:textId="5687D7C3" w:rsidR="007E0A64" w:rsidRPr="00004E62" w:rsidRDefault="00A716FE" w:rsidP="001F7DED">
      <w:pPr>
        <w:pStyle w:val="Text"/>
        <w:widowControl w:val="0"/>
        <w:spacing w:before="0"/>
        <w:jc w:val="left"/>
        <w:rPr>
          <w:bCs/>
          <w:sz w:val="22"/>
          <w:szCs w:val="22"/>
          <w:lang w:val="lt-LT"/>
        </w:rPr>
      </w:pPr>
      <w:r w:rsidRPr="00004E62">
        <w:rPr>
          <w:rFonts w:eastAsia="MS Mincho"/>
          <w:color w:val="000000"/>
          <w:sz w:val="22"/>
          <w:szCs w:val="22"/>
          <w:lang w:val="lt-LT" w:eastAsia="ja-JP"/>
        </w:rPr>
        <w:t>Klinikinių tyrimų, kuriuose dalyvavo LID sergantys pacientai, d</w:t>
      </w:r>
      <w:r w:rsidRPr="00004E62">
        <w:rPr>
          <w:bCs/>
          <w:sz w:val="22"/>
          <w:szCs w:val="22"/>
          <w:lang w:val="lt-LT"/>
        </w:rPr>
        <w:t>idžiausias laisvojo IgE kiekio sumažėjimas stebėtas praėjus 3 paroms nuo pirmosios poodinės vaistinio preparato dozės skyrimo. Po kartotinių dozių skyrimo kartą kas 4 savaites, laisvojo IgE kiekis serume, nustatytas prieš kitos dozės skyrimą, išliko stabilus tarp 12</w:t>
      </w:r>
      <w:r w:rsidRPr="00004E62">
        <w:rPr>
          <w:bCs/>
          <w:sz w:val="22"/>
          <w:szCs w:val="22"/>
          <w:lang w:val="lt-LT"/>
        </w:rPr>
        <w:noBreakHyphen/>
        <w:t>osios ir 24</w:t>
      </w:r>
      <w:r w:rsidRPr="00004E62">
        <w:rPr>
          <w:sz w:val="22"/>
          <w:lang w:val="lt-LT"/>
        </w:rPr>
        <w:noBreakHyphen/>
      </w:r>
      <w:r w:rsidRPr="00004E62">
        <w:rPr>
          <w:bCs/>
          <w:sz w:val="22"/>
          <w:szCs w:val="22"/>
          <w:lang w:val="lt-LT"/>
        </w:rPr>
        <w:t xml:space="preserve">osios gydymo savaičių. Nutraukus </w:t>
      </w:r>
      <w:r w:rsidR="00FA1A6C" w:rsidRPr="00004E62">
        <w:rPr>
          <w:color w:val="000000"/>
          <w:sz w:val="22"/>
          <w:szCs w:val="22"/>
          <w:lang w:val="lt-LT"/>
        </w:rPr>
        <w:t xml:space="preserve">omalizumabo </w:t>
      </w:r>
      <w:r w:rsidRPr="00004E62">
        <w:rPr>
          <w:bCs/>
          <w:sz w:val="22"/>
          <w:szCs w:val="22"/>
          <w:lang w:val="lt-LT"/>
        </w:rPr>
        <w:t>vartojimą, per 16 savaičių trukmės stebėjimo laikotarpį po gydymo nutraukimo laisvojo IgE kiekis padidėjo iki prieš pradedant gydymą buvusių reikšmių.</w:t>
      </w:r>
    </w:p>
    <w:p w14:paraId="73DB5C3E" w14:textId="77777777" w:rsidR="007E0A64" w:rsidRPr="00004E62" w:rsidRDefault="007E0A64" w:rsidP="001F7DED">
      <w:pPr>
        <w:pStyle w:val="Text"/>
        <w:widowControl w:val="0"/>
        <w:spacing w:before="0"/>
        <w:jc w:val="left"/>
        <w:rPr>
          <w:color w:val="000000"/>
          <w:sz w:val="22"/>
          <w:szCs w:val="22"/>
          <w:lang w:val="lt-LT"/>
        </w:rPr>
      </w:pPr>
    </w:p>
    <w:p w14:paraId="416EAC29" w14:textId="77777777" w:rsidR="007E0A64" w:rsidRPr="00004E62" w:rsidRDefault="00A716FE" w:rsidP="001F7DED">
      <w:pPr>
        <w:keepNext/>
        <w:widowControl w:val="0"/>
        <w:rPr>
          <w:color w:val="000000"/>
          <w:szCs w:val="22"/>
          <w:u w:val="single"/>
          <w:lang w:val="lt-LT"/>
        </w:rPr>
      </w:pPr>
      <w:r w:rsidRPr="00004E62">
        <w:rPr>
          <w:color w:val="000000"/>
          <w:szCs w:val="22"/>
          <w:u w:val="single"/>
          <w:lang w:val="lt-LT"/>
        </w:rPr>
        <w:t>Klinikinis veiksmingumas ir saugumas</w:t>
      </w:r>
    </w:p>
    <w:p w14:paraId="4DCF81A0" w14:textId="77777777" w:rsidR="007E0A64" w:rsidRPr="00004E62" w:rsidRDefault="007E0A64" w:rsidP="001F7DED">
      <w:pPr>
        <w:keepNext/>
        <w:widowControl w:val="0"/>
        <w:rPr>
          <w:i/>
          <w:color w:val="000000"/>
          <w:szCs w:val="22"/>
          <w:u w:val="single"/>
          <w:lang w:val="lt-LT"/>
        </w:rPr>
      </w:pPr>
    </w:p>
    <w:p w14:paraId="2CACC412" w14:textId="77777777" w:rsidR="007E0A64" w:rsidRPr="00004E62" w:rsidRDefault="00A716FE" w:rsidP="001F7DED">
      <w:pPr>
        <w:keepNext/>
        <w:widowControl w:val="0"/>
        <w:rPr>
          <w:color w:val="000000"/>
          <w:szCs w:val="22"/>
          <w:u w:val="single"/>
          <w:lang w:val="lt-LT"/>
        </w:rPr>
      </w:pPr>
      <w:r w:rsidRPr="00004E62">
        <w:rPr>
          <w:i/>
          <w:color w:val="000000"/>
          <w:szCs w:val="22"/>
          <w:u w:val="single"/>
          <w:lang w:val="lt-LT"/>
        </w:rPr>
        <w:t>Alerginė astma</w:t>
      </w:r>
    </w:p>
    <w:p w14:paraId="7AEAC46C" w14:textId="77777777" w:rsidR="007E0A64" w:rsidRPr="00004E62" w:rsidRDefault="00A716FE" w:rsidP="001F7DED">
      <w:pPr>
        <w:pStyle w:val="Text"/>
        <w:keepNext/>
        <w:widowControl w:val="0"/>
        <w:spacing w:before="0"/>
        <w:jc w:val="left"/>
        <w:rPr>
          <w:i/>
          <w:sz w:val="22"/>
          <w:szCs w:val="22"/>
          <w:lang w:val="lt-LT"/>
        </w:rPr>
      </w:pPr>
      <w:r w:rsidRPr="00004E62">
        <w:rPr>
          <w:i/>
          <w:sz w:val="22"/>
          <w:szCs w:val="22"/>
          <w:lang w:val="lt-LT"/>
        </w:rPr>
        <w:t>Suaugusieji ir paaugliai (12 metų ir vyresni)</w:t>
      </w:r>
    </w:p>
    <w:p w14:paraId="1B7E53EE" w14:textId="5AD83D55" w:rsidR="007E0A64" w:rsidRPr="00004E62" w:rsidRDefault="00FA1A6C" w:rsidP="001F7DED">
      <w:pPr>
        <w:pStyle w:val="Text"/>
        <w:widowControl w:val="0"/>
        <w:spacing w:before="0"/>
        <w:jc w:val="left"/>
        <w:rPr>
          <w:color w:val="000000"/>
          <w:sz w:val="22"/>
          <w:szCs w:val="22"/>
          <w:lang w:val="lt-LT"/>
        </w:rPr>
      </w:pPr>
      <w:r w:rsidRPr="00004E62">
        <w:rPr>
          <w:color w:val="000000"/>
          <w:sz w:val="22"/>
          <w:szCs w:val="22"/>
          <w:lang w:val="lt-LT"/>
        </w:rPr>
        <w:t xml:space="preserve">Omalizumabo </w:t>
      </w:r>
      <w:r w:rsidR="00A716FE" w:rsidRPr="00004E62">
        <w:rPr>
          <w:color w:val="000000"/>
          <w:sz w:val="22"/>
          <w:szCs w:val="22"/>
          <w:lang w:val="lt-LT"/>
        </w:rPr>
        <w:t>veiksmingumas ir saugumas įrodytas 28 savaičių trukmės dvigubai koduoto placebu kontroliuojamo tyrimo metu (I tyrimas), kuriame dalyvavo 419 sunkia alergine astma sergančių pacientų nuo 12 iki 79 metų amžiaus, kurių plaučių funkcija buvo pablogėjusi (numatomas FEV</w:t>
      </w:r>
      <w:r w:rsidR="00A716FE" w:rsidRPr="00004E62">
        <w:rPr>
          <w:color w:val="000000"/>
          <w:sz w:val="22"/>
          <w:szCs w:val="22"/>
          <w:vertAlign w:val="subscript"/>
          <w:lang w:val="lt-LT"/>
        </w:rPr>
        <w:t>1</w:t>
      </w:r>
      <w:r w:rsidR="00A716FE" w:rsidRPr="00004E62">
        <w:rPr>
          <w:color w:val="000000"/>
          <w:sz w:val="22"/>
          <w:szCs w:val="22"/>
          <w:lang w:val="lt-LT"/>
        </w:rPr>
        <w:t xml:space="preserve"> 40</w:t>
      </w:r>
      <w:r w:rsidR="00A716FE" w:rsidRPr="00004E62">
        <w:rPr>
          <w:color w:val="000000"/>
          <w:sz w:val="22"/>
          <w:szCs w:val="22"/>
          <w:lang w:val="lt-LT"/>
        </w:rPr>
        <w:noBreakHyphen/>
        <w:t xml:space="preserve">80 %) ir kurių astmos simptomų kontrolė buvo bloga nežiūrint gydymo didelėmis inhaliacinių kortikosteroidų ir ilgai veikiančių beta 2 agonistų dozėmis. Tinkamiems pacientams buvo dažni astmos paūmėjimai, kuriuos reikėjo gydyti sisteminio veikimo kortikosteroidais arba reikėjo gydymo ligoninėje, arba reikėjo gydymo priėmimo skyriuje dėl sunkaus astmos paūmėjimo per paskutiniuosius metus, nepaisant gydymo didelėmis inhaliacinių kortikosteroidų ir ilgai veikiančių beta 2 agonistų dozėmis. Kartu su &gt; 1 000 mikrogramų beklometazono dipropionato (ar ekvivalento) ir ilgai veikiančiais beta 2 agonistais papildomai į poodį buvo leidžiama </w:t>
      </w:r>
      <w:r w:rsidRPr="00004E62">
        <w:rPr>
          <w:color w:val="000000"/>
          <w:sz w:val="22"/>
          <w:szCs w:val="22"/>
          <w:lang w:val="lt-LT"/>
        </w:rPr>
        <w:t xml:space="preserve">omalizumabo </w:t>
      </w:r>
      <w:r w:rsidR="00A716FE" w:rsidRPr="00004E62">
        <w:rPr>
          <w:color w:val="000000"/>
          <w:sz w:val="22"/>
          <w:szCs w:val="22"/>
          <w:lang w:val="lt-LT"/>
        </w:rPr>
        <w:t>ar placebo. Buvo leidžiama vartoti geriamuosius kortikosteroidus, teofiliną ir leukotrienų poveikį modifikuojančius vaistinius preparatus kaip palaikomąjį gydymą (atitinkamai 22 %, 27 % ir 35 % pacientų).</w:t>
      </w:r>
    </w:p>
    <w:p w14:paraId="58668C21" w14:textId="77777777" w:rsidR="007E0A64" w:rsidRPr="00004E62" w:rsidRDefault="007E0A64" w:rsidP="001F7DED">
      <w:pPr>
        <w:pStyle w:val="Text"/>
        <w:widowControl w:val="0"/>
        <w:spacing w:before="0"/>
        <w:jc w:val="left"/>
        <w:rPr>
          <w:color w:val="000000"/>
          <w:sz w:val="22"/>
          <w:szCs w:val="22"/>
          <w:lang w:val="lt-LT"/>
        </w:rPr>
      </w:pPr>
    </w:p>
    <w:p w14:paraId="711AB071" w14:textId="34B5C55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Pirminis vertinimo kriterijus buvo astmos paūmėjimų, kuriuos reikia gydyti sistemiškai veikiančių kortikosteroidų injekcijomis, dažnis. Omalizumabas astmos paūmėjimų dažnį sumažino 19 % </w:t>
      </w:r>
      <w:r w:rsidRPr="00004E62">
        <w:rPr>
          <w:color w:val="000000"/>
          <w:sz w:val="22"/>
          <w:szCs w:val="22"/>
          <w:lang w:val="lt-LT"/>
        </w:rPr>
        <w:lastRenderedPageBreak/>
        <w:t xml:space="preserve">(p = 0,153). Kiti vertinimo kriterijai, kurie rodė statistiškai reikšmingą pokytį (p &lt; 0,05) </w:t>
      </w:r>
      <w:r w:rsidR="00FA1A6C" w:rsidRPr="00004E62">
        <w:rPr>
          <w:color w:val="000000"/>
          <w:sz w:val="22"/>
          <w:szCs w:val="22"/>
          <w:lang w:val="lt-LT"/>
        </w:rPr>
        <w:t xml:space="preserve">omalizumabo </w:t>
      </w:r>
      <w:r w:rsidRPr="00004E62">
        <w:rPr>
          <w:color w:val="000000"/>
          <w:sz w:val="22"/>
          <w:szCs w:val="22"/>
          <w:lang w:val="lt-LT"/>
        </w:rPr>
        <w:t>naudai, buvo sunkių astmos paūmėjimų (kai paciento plaučių funkcija sudarė mažiau kaip 60 % geriausio asmeninio rodiklio ir kai reikėjo gydyti sisteminio veikimo kortikosteroidais) dažnis, vizitų ligoninėje dėl astmos (t. y., hospitalizacijos, vizitų į priėmimo skyrių ar neplanuotų vizitų pas gydytoją) dažnis ir gydytojo bendrojo gydymo veiksmingumo įvertinimo, astmos sąlygotos gyvenimo kokybės (angl. santrumpa AQL) vertinimo, astmos simptomų ir plaučių funkcijos pagerėjimas.</w:t>
      </w:r>
    </w:p>
    <w:p w14:paraId="27EFD2D1" w14:textId="77777777" w:rsidR="007E0A64" w:rsidRPr="00004E62" w:rsidRDefault="007E0A64" w:rsidP="001F7DED">
      <w:pPr>
        <w:pStyle w:val="Text"/>
        <w:widowControl w:val="0"/>
        <w:spacing w:before="0"/>
        <w:jc w:val="left"/>
        <w:rPr>
          <w:color w:val="000000"/>
          <w:sz w:val="22"/>
          <w:szCs w:val="22"/>
          <w:lang w:val="lt-LT"/>
        </w:rPr>
      </w:pPr>
    </w:p>
    <w:p w14:paraId="367767D4" w14:textId="77853966"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Pogrupio duomenų analizė parodė, kad pacientų, kurių pradinis bendrasis IgE kiekis buvo ≥ 76 TV/ml, gydymas </w:t>
      </w:r>
      <w:r w:rsidR="00FA1A6C" w:rsidRPr="00004E62">
        <w:rPr>
          <w:color w:val="000000"/>
          <w:sz w:val="22"/>
          <w:szCs w:val="22"/>
          <w:lang w:val="lt-LT"/>
        </w:rPr>
        <w:t xml:space="preserve">omalizumabu </w:t>
      </w:r>
      <w:r w:rsidRPr="00004E62">
        <w:rPr>
          <w:color w:val="000000"/>
          <w:sz w:val="22"/>
          <w:szCs w:val="22"/>
          <w:lang w:val="lt-LT"/>
        </w:rPr>
        <w:t xml:space="preserve">buvo dažniau kliniškai reikšmingai naudingas. Tokiems pacientams I tyrimo metu </w:t>
      </w:r>
      <w:r w:rsidR="00FA1A6C" w:rsidRPr="00004E62">
        <w:rPr>
          <w:color w:val="000000"/>
          <w:sz w:val="22"/>
          <w:szCs w:val="22"/>
          <w:lang w:val="lt-LT"/>
        </w:rPr>
        <w:t xml:space="preserve">omalizumabas </w:t>
      </w:r>
      <w:r w:rsidRPr="00004E62">
        <w:rPr>
          <w:color w:val="000000"/>
          <w:sz w:val="22"/>
          <w:szCs w:val="22"/>
          <w:lang w:val="lt-LT"/>
        </w:rPr>
        <w:t xml:space="preserve">astmos paūmėjimų dažnį sumažino 40 % (p = 0,002). Be to, </w:t>
      </w:r>
      <w:r w:rsidR="00FA1A6C" w:rsidRPr="00004E62">
        <w:rPr>
          <w:color w:val="000000"/>
          <w:sz w:val="22"/>
          <w:szCs w:val="22"/>
          <w:lang w:val="lt-LT"/>
        </w:rPr>
        <w:t xml:space="preserve">omalizumabo vartojimo </w:t>
      </w:r>
      <w:r w:rsidRPr="00004E62">
        <w:rPr>
          <w:color w:val="000000"/>
          <w:sz w:val="22"/>
          <w:szCs w:val="22"/>
          <w:lang w:val="lt-LT"/>
        </w:rPr>
        <w:t>sunkios astmos programos populiacijoje, kurioje bendrasis IgE kiekis buvo ≥ 76 TV/ml, kliniškai reikšmingas atsakas buvo gautas didesniam skaičiui pacientų. 6 lentelėje pateikti I tyrimo duomenys.</w:t>
      </w:r>
    </w:p>
    <w:p w14:paraId="1DD709EF" w14:textId="77777777" w:rsidR="007E0A64" w:rsidRPr="00004E62" w:rsidRDefault="007E0A64" w:rsidP="001F7DED">
      <w:pPr>
        <w:pStyle w:val="Text"/>
        <w:widowControl w:val="0"/>
        <w:spacing w:before="0"/>
        <w:jc w:val="left"/>
        <w:rPr>
          <w:color w:val="000000"/>
          <w:sz w:val="22"/>
          <w:szCs w:val="22"/>
          <w:lang w:val="lt-LT"/>
        </w:rPr>
      </w:pPr>
    </w:p>
    <w:p w14:paraId="5DA4C81A" w14:textId="77777777" w:rsidR="007E0A64" w:rsidRPr="00004E62" w:rsidRDefault="00A716FE" w:rsidP="001F7DED">
      <w:pPr>
        <w:keepNext/>
        <w:widowControl w:val="0"/>
        <w:ind w:left="1134" w:hanging="1134"/>
        <w:rPr>
          <w:b/>
          <w:color w:val="000000"/>
          <w:szCs w:val="22"/>
          <w:lang w:val="lt-LT"/>
        </w:rPr>
      </w:pPr>
      <w:r w:rsidRPr="00004E62">
        <w:rPr>
          <w:b/>
          <w:color w:val="000000"/>
          <w:szCs w:val="22"/>
          <w:lang w:val="lt-LT"/>
        </w:rPr>
        <w:t>6 lentelė</w:t>
      </w:r>
      <w:r w:rsidRPr="00004E62">
        <w:rPr>
          <w:b/>
          <w:color w:val="000000"/>
          <w:szCs w:val="22"/>
          <w:lang w:val="lt-LT"/>
        </w:rPr>
        <w:tab/>
        <w:t>I tyrimo rezultatai</w:t>
      </w:r>
    </w:p>
    <w:p w14:paraId="159D62B7" w14:textId="77777777" w:rsidR="007E0A64" w:rsidRPr="00004E62" w:rsidRDefault="007E0A64" w:rsidP="001F7DED">
      <w:pPr>
        <w:keepNext/>
        <w:keepLines/>
        <w:rPr>
          <w:lang w:val="lt-LT"/>
        </w:rPr>
      </w:pPr>
    </w:p>
    <w:tbl>
      <w:tblPr>
        <w:tblW w:w="6804" w:type="dxa"/>
        <w:tblBorders>
          <w:top w:val="single" w:sz="4" w:space="0" w:color="auto"/>
          <w:bottom w:val="single" w:sz="4" w:space="0" w:color="auto"/>
        </w:tblBorders>
        <w:tblLayout w:type="fixed"/>
        <w:tblLook w:val="0000" w:firstRow="0" w:lastRow="0" w:firstColumn="0" w:lastColumn="0" w:noHBand="0" w:noVBand="0"/>
      </w:tblPr>
      <w:tblGrid>
        <w:gridCol w:w="3528"/>
        <w:gridCol w:w="1717"/>
        <w:gridCol w:w="1559"/>
      </w:tblGrid>
      <w:tr w:rsidR="007E0A64" w:rsidRPr="00004E62" w14:paraId="7EED2BA7" w14:textId="77777777" w:rsidTr="00A10CE1">
        <w:trPr>
          <w:tblHeader/>
        </w:trPr>
        <w:tc>
          <w:tcPr>
            <w:tcW w:w="3528" w:type="dxa"/>
            <w:tcBorders>
              <w:top w:val="single" w:sz="4" w:space="0" w:color="auto"/>
              <w:bottom w:val="nil"/>
            </w:tcBorders>
          </w:tcPr>
          <w:p w14:paraId="51E0D514" w14:textId="77777777" w:rsidR="007E0A64" w:rsidRPr="00004E62" w:rsidRDefault="007E0A64" w:rsidP="001F7DED">
            <w:pPr>
              <w:pStyle w:val="Table"/>
              <w:rPr>
                <w:rFonts w:ascii="Times New Roman" w:hAnsi="Times New Roman"/>
                <w:color w:val="000000"/>
                <w:sz w:val="22"/>
                <w:szCs w:val="22"/>
                <w:lang w:val="lt-LT"/>
              </w:rPr>
            </w:pPr>
          </w:p>
        </w:tc>
        <w:tc>
          <w:tcPr>
            <w:tcW w:w="3276" w:type="dxa"/>
            <w:gridSpan w:val="2"/>
            <w:tcBorders>
              <w:top w:val="single" w:sz="4" w:space="0" w:color="auto"/>
              <w:bottom w:val="single" w:sz="4" w:space="0" w:color="auto"/>
            </w:tcBorders>
          </w:tcPr>
          <w:p w14:paraId="395B4EDC"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Viso I tyrimo populiacija</w:t>
            </w:r>
          </w:p>
        </w:tc>
      </w:tr>
      <w:tr w:rsidR="007E0A64" w:rsidRPr="00004E62" w14:paraId="4CA4CB27" w14:textId="77777777" w:rsidTr="00A10CE1">
        <w:tc>
          <w:tcPr>
            <w:tcW w:w="3528" w:type="dxa"/>
            <w:tcBorders>
              <w:top w:val="nil"/>
            </w:tcBorders>
          </w:tcPr>
          <w:p w14:paraId="6BB0AEC9" w14:textId="77777777" w:rsidR="007E0A64" w:rsidRPr="00004E62" w:rsidRDefault="007E0A64" w:rsidP="001F7DED">
            <w:pPr>
              <w:pStyle w:val="Table"/>
              <w:rPr>
                <w:rFonts w:ascii="Times New Roman" w:hAnsi="Times New Roman"/>
                <w:color w:val="000000"/>
                <w:sz w:val="22"/>
                <w:szCs w:val="22"/>
                <w:lang w:val="lt-LT"/>
              </w:rPr>
            </w:pPr>
          </w:p>
        </w:tc>
        <w:tc>
          <w:tcPr>
            <w:tcW w:w="1717" w:type="dxa"/>
            <w:tcBorders>
              <w:top w:val="single" w:sz="4" w:space="0" w:color="auto"/>
              <w:bottom w:val="single" w:sz="4" w:space="0" w:color="auto"/>
            </w:tcBorders>
          </w:tcPr>
          <w:p w14:paraId="742E3E71" w14:textId="4CF7F497" w:rsidR="007E0A64" w:rsidRPr="00004E62" w:rsidRDefault="00FA1A6C"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Omalizumabas</w:t>
            </w:r>
          </w:p>
          <w:p w14:paraId="2D1E64C5"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N = 209</w:t>
            </w:r>
          </w:p>
        </w:tc>
        <w:tc>
          <w:tcPr>
            <w:tcW w:w="1559" w:type="dxa"/>
            <w:tcBorders>
              <w:top w:val="single" w:sz="4" w:space="0" w:color="auto"/>
              <w:bottom w:val="single" w:sz="4" w:space="0" w:color="auto"/>
            </w:tcBorders>
          </w:tcPr>
          <w:p w14:paraId="020CACD1"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Placebas</w:t>
            </w:r>
          </w:p>
          <w:p w14:paraId="3B4E79D6"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N = 210</w:t>
            </w:r>
          </w:p>
        </w:tc>
      </w:tr>
      <w:tr w:rsidR="007E0A64" w:rsidRPr="00004E62" w14:paraId="6B3F2E0E" w14:textId="77777777" w:rsidTr="00A10CE1">
        <w:tc>
          <w:tcPr>
            <w:tcW w:w="3528" w:type="dxa"/>
            <w:tcBorders>
              <w:top w:val="single" w:sz="4" w:space="0" w:color="auto"/>
            </w:tcBorders>
          </w:tcPr>
          <w:p w14:paraId="691281CA" w14:textId="77777777" w:rsidR="007E0A64" w:rsidRPr="00004E62" w:rsidRDefault="00A716FE" w:rsidP="001F7DED">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Astmos paūmėjimai</w:t>
            </w:r>
          </w:p>
        </w:tc>
        <w:tc>
          <w:tcPr>
            <w:tcW w:w="1717" w:type="dxa"/>
            <w:tcBorders>
              <w:top w:val="single" w:sz="4" w:space="0" w:color="auto"/>
            </w:tcBorders>
          </w:tcPr>
          <w:p w14:paraId="060A0E6F" w14:textId="77777777" w:rsidR="007E0A64" w:rsidRPr="00004E62" w:rsidRDefault="007E0A64" w:rsidP="001F7DED">
            <w:pPr>
              <w:pStyle w:val="Table"/>
              <w:rPr>
                <w:rFonts w:ascii="Times New Roman" w:hAnsi="Times New Roman"/>
                <w:color w:val="000000"/>
                <w:sz w:val="22"/>
                <w:szCs w:val="22"/>
                <w:lang w:val="lt-LT"/>
              </w:rPr>
            </w:pPr>
          </w:p>
        </w:tc>
        <w:tc>
          <w:tcPr>
            <w:tcW w:w="1559" w:type="dxa"/>
            <w:tcBorders>
              <w:top w:val="single" w:sz="4" w:space="0" w:color="auto"/>
            </w:tcBorders>
          </w:tcPr>
          <w:p w14:paraId="4AD868F4" w14:textId="77777777" w:rsidR="007E0A64" w:rsidRPr="00004E62" w:rsidRDefault="007E0A64" w:rsidP="001F7DED">
            <w:pPr>
              <w:pStyle w:val="Table"/>
              <w:rPr>
                <w:rFonts w:ascii="Times New Roman" w:hAnsi="Times New Roman"/>
                <w:color w:val="000000"/>
                <w:sz w:val="22"/>
                <w:szCs w:val="22"/>
                <w:lang w:val="lt-LT"/>
              </w:rPr>
            </w:pPr>
          </w:p>
        </w:tc>
      </w:tr>
      <w:tr w:rsidR="007E0A64" w:rsidRPr="00004E62" w14:paraId="1853A91C" w14:textId="77777777" w:rsidTr="00A10CE1">
        <w:tc>
          <w:tcPr>
            <w:tcW w:w="3528" w:type="dxa"/>
            <w:tcBorders>
              <w:bottom w:val="nil"/>
            </w:tcBorders>
          </w:tcPr>
          <w:p w14:paraId="71D6D1FC"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Dažnis per 28 savaites</w:t>
            </w:r>
          </w:p>
        </w:tc>
        <w:tc>
          <w:tcPr>
            <w:tcW w:w="1717" w:type="dxa"/>
            <w:tcBorders>
              <w:bottom w:val="nil"/>
            </w:tcBorders>
          </w:tcPr>
          <w:p w14:paraId="594296F9"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0,74</w:t>
            </w:r>
          </w:p>
        </w:tc>
        <w:tc>
          <w:tcPr>
            <w:tcW w:w="1559" w:type="dxa"/>
            <w:tcBorders>
              <w:bottom w:val="nil"/>
            </w:tcBorders>
          </w:tcPr>
          <w:p w14:paraId="6AA6B3FC"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0,92</w:t>
            </w:r>
          </w:p>
        </w:tc>
      </w:tr>
      <w:tr w:rsidR="007E0A64" w:rsidRPr="00004E62" w14:paraId="199D8650" w14:textId="77777777" w:rsidTr="00A10CE1">
        <w:tc>
          <w:tcPr>
            <w:tcW w:w="3528" w:type="dxa"/>
            <w:tcBorders>
              <w:top w:val="nil"/>
              <w:bottom w:val="single" w:sz="4" w:space="0" w:color="auto"/>
            </w:tcBorders>
          </w:tcPr>
          <w:p w14:paraId="5C8B537D" w14:textId="036D4A80"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Sumažėjimas %, p reikšmė</w:t>
            </w:r>
            <w:r w:rsidR="00F670B4" w:rsidRPr="00004E62">
              <w:rPr>
                <w:rFonts w:ascii="Times New Roman" w:hAnsi="Times New Roman"/>
                <w:color w:val="000000"/>
                <w:sz w:val="22"/>
                <w:szCs w:val="22"/>
                <w:lang w:val="lt-LT"/>
              </w:rPr>
              <w:t xml:space="preserve"> </w:t>
            </w:r>
            <w:r w:rsidRPr="00004E62">
              <w:rPr>
                <w:rFonts w:ascii="Times New Roman" w:hAnsi="Times New Roman"/>
                <w:color w:val="000000"/>
                <w:sz w:val="22"/>
                <w:szCs w:val="22"/>
                <w:lang w:val="lt-LT"/>
              </w:rPr>
              <w:t>santykiniam dažniui</w:t>
            </w:r>
          </w:p>
        </w:tc>
        <w:tc>
          <w:tcPr>
            <w:tcW w:w="3276" w:type="dxa"/>
            <w:gridSpan w:val="2"/>
            <w:tcBorders>
              <w:top w:val="nil"/>
              <w:bottom w:val="single" w:sz="4" w:space="0" w:color="auto"/>
            </w:tcBorders>
          </w:tcPr>
          <w:p w14:paraId="680EC4B7"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19,4 %, p = 0,153</w:t>
            </w:r>
          </w:p>
        </w:tc>
      </w:tr>
      <w:tr w:rsidR="007E0A64" w:rsidRPr="00004E62" w14:paraId="2DE2C4AF" w14:textId="77777777" w:rsidTr="00A10CE1">
        <w:tc>
          <w:tcPr>
            <w:tcW w:w="3528" w:type="dxa"/>
            <w:tcBorders>
              <w:top w:val="single" w:sz="4" w:space="0" w:color="auto"/>
            </w:tcBorders>
          </w:tcPr>
          <w:p w14:paraId="4B3658C5" w14:textId="77777777" w:rsidR="007E0A64" w:rsidRPr="00004E62" w:rsidRDefault="00A716FE" w:rsidP="001F7DED">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Sunkūs astmos paūmėjimai</w:t>
            </w:r>
          </w:p>
        </w:tc>
        <w:tc>
          <w:tcPr>
            <w:tcW w:w="1717" w:type="dxa"/>
            <w:tcBorders>
              <w:top w:val="single" w:sz="4" w:space="0" w:color="auto"/>
            </w:tcBorders>
          </w:tcPr>
          <w:p w14:paraId="7EF84FC2" w14:textId="77777777" w:rsidR="007E0A64" w:rsidRPr="00004E62" w:rsidRDefault="007E0A64" w:rsidP="001F7DED">
            <w:pPr>
              <w:pStyle w:val="Table"/>
              <w:jc w:val="center"/>
              <w:rPr>
                <w:rFonts w:ascii="Times New Roman" w:hAnsi="Times New Roman"/>
                <w:color w:val="000000"/>
                <w:sz w:val="22"/>
                <w:szCs w:val="22"/>
                <w:lang w:val="lt-LT"/>
              </w:rPr>
            </w:pPr>
          </w:p>
        </w:tc>
        <w:tc>
          <w:tcPr>
            <w:tcW w:w="1559" w:type="dxa"/>
            <w:tcBorders>
              <w:top w:val="single" w:sz="4" w:space="0" w:color="auto"/>
            </w:tcBorders>
          </w:tcPr>
          <w:p w14:paraId="1718CFA6" w14:textId="77777777" w:rsidR="007E0A64" w:rsidRPr="00004E62" w:rsidRDefault="007E0A64" w:rsidP="001F7DED">
            <w:pPr>
              <w:pStyle w:val="Table"/>
              <w:jc w:val="center"/>
              <w:rPr>
                <w:rFonts w:ascii="Times New Roman" w:hAnsi="Times New Roman"/>
                <w:color w:val="000000"/>
                <w:sz w:val="22"/>
                <w:szCs w:val="22"/>
                <w:lang w:val="lt-LT"/>
              </w:rPr>
            </w:pPr>
          </w:p>
        </w:tc>
      </w:tr>
      <w:tr w:rsidR="007E0A64" w:rsidRPr="00004E62" w14:paraId="17DE6198" w14:textId="77777777" w:rsidTr="00A10CE1">
        <w:tc>
          <w:tcPr>
            <w:tcW w:w="3528" w:type="dxa"/>
            <w:tcBorders>
              <w:bottom w:val="nil"/>
            </w:tcBorders>
          </w:tcPr>
          <w:p w14:paraId="6FA03BF2"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Dažnis per 28 savaites</w:t>
            </w:r>
          </w:p>
        </w:tc>
        <w:tc>
          <w:tcPr>
            <w:tcW w:w="1717" w:type="dxa"/>
            <w:tcBorders>
              <w:bottom w:val="nil"/>
            </w:tcBorders>
          </w:tcPr>
          <w:p w14:paraId="7128B2F7"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0,24</w:t>
            </w:r>
          </w:p>
        </w:tc>
        <w:tc>
          <w:tcPr>
            <w:tcW w:w="1559" w:type="dxa"/>
            <w:tcBorders>
              <w:bottom w:val="nil"/>
            </w:tcBorders>
          </w:tcPr>
          <w:p w14:paraId="416697E7"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0,48</w:t>
            </w:r>
          </w:p>
        </w:tc>
      </w:tr>
      <w:tr w:rsidR="007E0A64" w:rsidRPr="00004E62" w14:paraId="59187189" w14:textId="77777777" w:rsidTr="00A10CE1">
        <w:tc>
          <w:tcPr>
            <w:tcW w:w="3528" w:type="dxa"/>
            <w:tcBorders>
              <w:top w:val="nil"/>
              <w:bottom w:val="single" w:sz="4" w:space="0" w:color="auto"/>
            </w:tcBorders>
          </w:tcPr>
          <w:p w14:paraId="4952D48B"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Sumažėjimas %, p reikšmė santykiniam dažniui</w:t>
            </w:r>
          </w:p>
        </w:tc>
        <w:tc>
          <w:tcPr>
            <w:tcW w:w="3276" w:type="dxa"/>
            <w:gridSpan w:val="2"/>
            <w:tcBorders>
              <w:top w:val="nil"/>
              <w:bottom w:val="single" w:sz="4" w:space="0" w:color="auto"/>
            </w:tcBorders>
          </w:tcPr>
          <w:p w14:paraId="09B0A78D"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50,1 %, p = 0,002</w:t>
            </w:r>
          </w:p>
        </w:tc>
      </w:tr>
      <w:tr w:rsidR="007E0A64" w:rsidRPr="00004E62" w14:paraId="6BD69418" w14:textId="77777777" w:rsidTr="00A10CE1">
        <w:tc>
          <w:tcPr>
            <w:tcW w:w="3528" w:type="dxa"/>
            <w:tcBorders>
              <w:top w:val="single" w:sz="4" w:space="0" w:color="auto"/>
            </w:tcBorders>
          </w:tcPr>
          <w:p w14:paraId="19C88025" w14:textId="77777777" w:rsidR="007E0A64" w:rsidRPr="00004E62" w:rsidRDefault="00A716FE" w:rsidP="001F7DED">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Vizitai į ligoninę</w:t>
            </w:r>
          </w:p>
        </w:tc>
        <w:tc>
          <w:tcPr>
            <w:tcW w:w="1717" w:type="dxa"/>
            <w:tcBorders>
              <w:top w:val="single" w:sz="4" w:space="0" w:color="auto"/>
            </w:tcBorders>
          </w:tcPr>
          <w:p w14:paraId="3BE8CA15" w14:textId="77777777" w:rsidR="007E0A64" w:rsidRPr="00004E62" w:rsidRDefault="007E0A64" w:rsidP="001F7DED">
            <w:pPr>
              <w:pStyle w:val="Table"/>
              <w:jc w:val="center"/>
              <w:rPr>
                <w:rFonts w:ascii="Times New Roman" w:hAnsi="Times New Roman"/>
                <w:color w:val="000000"/>
                <w:sz w:val="22"/>
                <w:szCs w:val="22"/>
                <w:lang w:val="lt-LT"/>
              </w:rPr>
            </w:pPr>
          </w:p>
        </w:tc>
        <w:tc>
          <w:tcPr>
            <w:tcW w:w="1559" w:type="dxa"/>
            <w:tcBorders>
              <w:top w:val="single" w:sz="4" w:space="0" w:color="auto"/>
            </w:tcBorders>
          </w:tcPr>
          <w:p w14:paraId="6C9D5BC5" w14:textId="77777777" w:rsidR="007E0A64" w:rsidRPr="00004E62" w:rsidRDefault="007E0A64" w:rsidP="001F7DED">
            <w:pPr>
              <w:pStyle w:val="Table"/>
              <w:jc w:val="center"/>
              <w:rPr>
                <w:rFonts w:ascii="Times New Roman" w:hAnsi="Times New Roman"/>
                <w:color w:val="000000"/>
                <w:sz w:val="22"/>
                <w:szCs w:val="22"/>
                <w:lang w:val="lt-LT"/>
              </w:rPr>
            </w:pPr>
          </w:p>
        </w:tc>
      </w:tr>
      <w:tr w:rsidR="007E0A64" w:rsidRPr="00004E62" w14:paraId="2CB67E82" w14:textId="77777777" w:rsidTr="00A10CE1">
        <w:tc>
          <w:tcPr>
            <w:tcW w:w="3528" w:type="dxa"/>
            <w:tcBorders>
              <w:bottom w:val="nil"/>
            </w:tcBorders>
          </w:tcPr>
          <w:p w14:paraId="21FC3C8E"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Dažnis per 28 savaites</w:t>
            </w:r>
          </w:p>
        </w:tc>
        <w:tc>
          <w:tcPr>
            <w:tcW w:w="1717" w:type="dxa"/>
            <w:tcBorders>
              <w:bottom w:val="nil"/>
            </w:tcBorders>
          </w:tcPr>
          <w:p w14:paraId="64ABD359"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0,24</w:t>
            </w:r>
          </w:p>
        </w:tc>
        <w:tc>
          <w:tcPr>
            <w:tcW w:w="1559" w:type="dxa"/>
            <w:tcBorders>
              <w:bottom w:val="nil"/>
            </w:tcBorders>
          </w:tcPr>
          <w:p w14:paraId="2ED7ED47"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0,43</w:t>
            </w:r>
          </w:p>
        </w:tc>
      </w:tr>
      <w:tr w:rsidR="007E0A64" w:rsidRPr="00004E62" w14:paraId="74F5DB8C" w14:textId="77777777" w:rsidTr="00A10CE1">
        <w:tc>
          <w:tcPr>
            <w:tcW w:w="3528" w:type="dxa"/>
            <w:tcBorders>
              <w:top w:val="nil"/>
              <w:bottom w:val="single" w:sz="4" w:space="0" w:color="auto"/>
            </w:tcBorders>
          </w:tcPr>
          <w:p w14:paraId="7020002A"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Sumažėjimas %, p reikšmė santykiniam dažniui</w:t>
            </w:r>
          </w:p>
        </w:tc>
        <w:tc>
          <w:tcPr>
            <w:tcW w:w="3276" w:type="dxa"/>
            <w:gridSpan w:val="2"/>
            <w:tcBorders>
              <w:top w:val="nil"/>
              <w:bottom w:val="single" w:sz="4" w:space="0" w:color="auto"/>
            </w:tcBorders>
          </w:tcPr>
          <w:p w14:paraId="16B33B47"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43,9 %, p = 0,038</w:t>
            </w:r>
          </w:p>
        </w:tc>
      </w:tr>
      <w:tr w:rsidR="007E0A64" w:rsidRPr="00004E62" w14:paraId="19DCB09C" w14:textId="77777777" w:rsidTr="00A10CE1">
        <w:tc>
          <w:tcPr>
            <w:tcW w:w="3528" w:type="dxa"/>
            <w:tcBorders>
              <w:top w:val="single" w:sz="4" w:space="0" w:color="auto"/>
            </w:tcBorders>
          </w:tcPr>
          <w:p w14:paraId="16F47203" w14:textId="77777777" w:rsidR="007E0A64" w:rsidRPr="00004E62" w:rsidRDefault="00A716FE" w:rsidP="001F7DED">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Gydytojo bendrasis įvertinimas</w:t>
            </w:r>
          </w:p>
        </w:tc>
        <w:tc>
          <w:tcPr>
            <w:tcW w:w="1717" w:type="dxa"/>
            <w:tcBorders>
              <w:top w:val="single" w:sz="4" w:space="0" w:color="auto"/>
            </w:tcBorders>
          </w:tcPr>
          <w:p w14:paraId="3AC6A326" w14:textId="77777777" w:rsidR="007E0A64" w:rsidRPr="00004E62" w:rsidRDefault="007E0A64" w:rsidP="001F7DED">
            <w:pPr>
              <w:pStyle w:val="Table"/>
              <w:jc w:val="center"/>
              <w:rPr>
                <w:rFonts w:ascii="Times New Roman" w:hAnsi="Times New Roman"/>
                <w:color w:val="000000"/>
                <w:sz w:val="22"/>
                <w:szCs w:val="22"/>
                <w:lang w:val="lt-LT"/>
              </w:rPr>
            </w:pPr>
          </w:p>
        </w:tc>
        <w:tc>
          <w:tcPr>
            <w:tcW w:w="1559" w:type="dxa"/>
            <w:tcBorders>
              <w:top w:val="single" w:sz="4" w:space="0" w:color="auto"/>
            </w:tcBorders>
          </w:tcPr>
          <w:p w14:paraId="716DBC46" w14:textId="77777777" w:rsidR="007E0A64" w:rsidRPr="00004E62" w:rsidRDefault="007E0A64" w:rsidP="001F7DED">
            <w:pPr>
              <w:pStyle w:val="Table"/>
              <w:jc w:val="center"/>
              <w:rPr>
                <w:rFonts w:ascii="Times New Roman" w:hAnsi="Times New Roman"/>
                <w:color w:val="000000"/>
                <w:sz w:val="22"/>
                <w:szCs w:val="22"/>
                <w:lang w:val="lt-LT"/>
              </w:rPr>
            </w:pPr>
          </w:p>
        </w:tc>
      </w:tr>
      <w:tr w:rsidR="007E0A64" w:rsidRPr="00004E62" w14:paraId="25686CEA" w14:textId="77777777" w:rsidTr="00A10CE1">
        <w:tc>
          <w:tcPr>
            <w:tcW w:w="3528" w:type="dxa"/>
            <w:tcBorders>
              <w:bottom w:val="nil"/>
            </w:tcBorders>
          </w:tcPr>
          <w:p w14:paraId="427008CB"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Pacientai, kuriems gautas atsakas*, %</w:t>
            </w:r>
          </w:p>
        </w:tc>
        <w:tc>
          <w:tcPr>
            <w:tcW w:w="1717" w:type="dxa"/>
            <w:tcBorders>
              <w:bottom w:val="nil"/>
            </w:tcBorders>
          </w:tcPr>
          <w:p w14:paraId="5F0E2F75"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60,5 %</w:t>
            </w:r>
          </w:p>
        </w:tc>
        <w:tc>
          <w:tcPr>
            <w:tcW w:w="1559" w:type="dxa"/>
            <w:tcBorders>
              <w:bottom w:val="nil"/>
            </w:tcBorders>
          </w:tcPr>
          <w:p w14:paraId="3E3F81EE"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42,8 %</w:t>
            </w:r>
          </w:p>
        </w:tc>
      </w:tr>
      <w:tr w:rsidR="007E0A64" w:rsidRPr="00004E62" w14:paraId="6AE6D988" w14:textId="77777777" w:rsidTr="00A10CE1">
        <w:tc>
          <w:tcPr>
            <w:tcW w:w="3528" w:type="dxa"/>
            <w:tcBorders>
              <w:top w:val="nil"/>
              <w:bottom w:val="single" w:sz="4" w:space="0" w:color="auto"/>
            </w:tcBorders>
          </w:tcPr>
          <w:p w14:paraId="3227249A"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p reikšmė**</w:t>
            </w:r>
          </w:p>
        </w:tc>
        <w:tc>
          <w:tcPr>
            <w:tcW w:w="3276" w:type="dxa"/>
            <w:gridSpan w:val="2"/>
            <w:tcBorders>
              <w:top w:val="nil"/>
              <w:bottom w:val="single" w:sz="4" w:space="0" w:color="auto"/>
            </w:tcBorders>
          </w:tcPr>
          <w:p w14:paraId="22B3E863"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&lt; 0,001</w:t>
            </w:r>
          </w:p>
        </w:tc>
      </w:tr>
      <w:tr w:rsidR="007E0A64" w:rsidRPr="00004E62" w14:paraId="6C117295" w14:textId="77777777" w:rsidTr="00A10CE1">
        <w:tc>
          <w:tcPr>
            <w:tcW w:w="3528" w:type="dxa"/>
            <w:tcBorders>
              <w:top w:val="single" w:sz="4" w:space="0" w:color="auto"/>
            </w:tcBorders>
          </w:tcPr>
          <w:p w14:paraId="35341FC2" w14:textId="77777777" w:rsidR="007E0A64" w:rsidRPr="00004E62" w:rsidRDefault="00A716FE" w:rsidP="001F7DED">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AQL pagerėjimas</w:t>
            </w:r>
          </w:p>
        </w:tc>
        <w:tc>
          <w:tcPr>
            <w:tcW w:w="1717" w:type="dxa"/>
            <w:tcBorders>
              <w:top w:val="single" w:sz="4" w:space="0" w:color="auto"/>
            </w:tcBorders>
          </w:tcPr>
          <w:p w14:paraId="2BB317F1" w14:textId="77777777" w:rsidR="007E0A64" w:rsidRPr="00004E62" w:rsidRDefault="007E0A64" w:rsidP="001F7DED">
            <w:pPr>
              <w:pStyle w:val="Table"/>
              <w:jc w:val="center"/>
              <w:rPr>
                <w:rFonts w:ascii="Times New Roman" w:hAnsi="Times New Roman"/>
                <w:color w:val="000000"/>
                <w:sz w:val="22"/>
                <w:szCs w:val="22"/>
                <w:lang w:val="lt-LT"/>
              </w:rPr>
            </w:pPr>
          </w:p>
        </w:tc>
        <w:tc>
          <w:tcPr>
            <w:tcW w:w="1559" w:type="dxa"/>
            <w:tcBorders>
              <w:top w:val="single" w:sz="4" w:space="0" w:color="auto"/>
            </w:tcBorders>
          </w:tcPr>
          <w:p w14:paraId="10AA3073" w14:textId="77777777" w:rsidR="007E0A64" w:rsidRPr="00004E62" w:rsidRDefault="007E0A64" w:rsidP="001F7DED">
            <w:pPr>
              <w:pStyle w:val="Table"/>
              <w:jc w:val="center"/>
              <w:rPr>
                <w:rFonts w:ascii="Times New Roman" w:hAnsi="Times New Roman"/>
                <w:color w:val="000000"/>
                <w:sz w:val="22"/>
                <w:szCs w:val="22"/>
                <w:lang w:val="lt-LT"/>
              </w:rPr>
            </w:pPr>
          </w:p>
        </w:tc>
      </w:tr>
      <w:tr w:rsidR="007E0A64" w:rsidRPr="00004E62" w14:paraId="269226EA" w14:textId="77777777" w:rsidTr="00A10CE1">
        <w:tc>
          <w:tcPr>
            <w:tcW w:w="3528" w:type="dxa"/>
          </w:tcPr>
          <w:p w14:paraId="7465B0EB"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Pacientų, kuriems buvo ≥ 0,5 pagerėjimas, %</w:t>
            </w:r>
          </w:p>
        </w:tc>
        <w:tc>
          <w:tcPr>
            <w:tcW w:w="1717" w:type="dxa"/>
          </w:tcPr>
          <w:p w14:paraId="7C410BB2"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60,8 %</w:t>
            </w:r>
          </w:p>
        </w:tc>
        <w:tc>
          <w:tcPr>
            <w:tcW w:w="1559" w:type="dxa"/>
          </w:tcPr>
          <w:p w14:paraId="666AB442"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47,8 %</w:t>
            </w:r>
          </w:p>
        </w:tc>
      </w:tr>
      <w:tr w:rsidR="007E0A64" w:rsidRPr="00004E62" w14:paraId="4CFB7A78" w14:textId="77777777" w:rsidTr="00A10CE1">
        <w:tc>
          <w:tcPr>
            <w:tcW w:w="3528" w:type="dxa"/>
          </w:tcPr>
          <w:p w14:paraId="4FEB97CE" w14:textId="77777777" w:rsidR="007E0A64" w:rsidRPr="00004E62" w:rsidRDefault="00A716FE" w:rsidP="001F7DED">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p reikšmė</w:t>
            </w:r>
          </w:p>
        </w:tc>
        <w:tc>
          <w:tcPr>
            <w:tcW w:w="3276" w:type="dxa"/>
            <w:gridSpan w:val="2"/>
          </w:tcPr>
          <w:p w14:paraId="1C2B878A" w14:textId="77777777" w:rsidR="007E0A64" w:rsidRPr="00004E62" w:rsidRDefault="00A716FE" w:rsidP="001F7DED">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0,008</w:t>
            </w:r>
          </w:p>
        </w:tc>
      </w:tr>
    </w:tbl>
    <w:p w14:paraId="6696366B" w14:textId="77777777" w:rsidR="007E0A64" w:rsidRPr="00004E62" w:rsidRDefault="00A716FE" w:rsidP="001F7DED">
      <w:pPr>
        <w:pStyle w:val="Text"/>
        <w:tabs>
          <w:tab w:val="left" w:pos="567"/>
        </w:tabs>
        <w:spacing w:before="0"/>
        <w:rPr>
          <w:color w:val="000000"/>
          <w:sz w:val="22"/>
          <w:szCs w:val="22"/>
          <w:lang w:val="lt-LT"/>
        </w:rPr>
      </w:pPr>
      <w:r w:rsidRPr="00004E62">
        <w:rPr>
          <w:color w:val="000000"/>
          <w:sz w:val="22"/>
          <w:szCs w:val="22"/>
          <w:lang w:val="lt-LT"/>
        </w:rPr>
        <w:t>*</w:t>
      </w:r>
      <w:r w:rsidRPr="00004E62">
        <w:rPr>
          <w:color w:val="000000"/>
          <w:sz w:val="22"/>
          <w:szCs w:val="22"/>
          <w:lang w:val="lt-LT"/>
        </w:rPr>
        <w:tab/>
        <w:t>ryškus pagerėjimas ar visiška kontrolė</w:t>
      </w:r>
    </w:p>
    <w:p w14:paraId="2BB28522" w14:textId="77777777" w:rsidR="007E0A64" w:rsidRPr="00004E62" w:rsidRDefault="00A716FE" w:rsidP="001F7DED">
      <w:pPr>
        <w:pStyle w:val="Text"/>
        <w:tabs>
          <w:tab w:val="left" w:pos="567"/>
        </w:tabs>
        <w:spacing w:before="0"/>
        <w:rPr>
          <w:color w:val="000000"/>
          <w:sz w:val="22"/>
          <w:szCs w:val="22"/>
          <w:lang w:val="lt-LT"/>
        </w:rPr>
      </w:pPr>
      <w:r w:rsidRPr="00004E62">
        <w:rPr>
          <w:color w:val="000000"/>
          <w:sz w:val="22"/>
          <w:szCs w:val="22"/>
          <w:lang w:val="lt-LT"/>
        </w:rPr>
        <w:t>**</w:t>
      </w:r>
      <w:r w:rsidRPr="00004E62">
        <w:rPr>
          <w:color w:val="000000"/>
          <w:sz w:val="22"/>
          <w:szCs w:val="22"/>
          <w:lang w:val="lt-LT"/>
        </w:rPr>
        <w:tab/>
        <w:t>p reikšmė visiems vertinimams</w:t>
      </w:r>
    </w:p>
    <w:p w14:paraId="7AAA3028" w14:textId="77777777" w:rsidR="007E0A64" w:rsidRPr="00004E62" w:rsidRDefault="007E0A64" w:rsidP="001F7DED">
      <w:pPr>
        <w:pStyle w:val="Text"/>
        <w:widowControl w:val="0"/>
        <w:spacing w:before="0"/>
        <w:jc w:val="left"/>
        <w:rPr>
          <w:color w:val="000000"/>
          <w:sz w:val="22"/>
          <w:szCs w:val="22"/>
          <w:lang w:val="lt-LT"/>
        </w:rPr>
      </w:pPr>
    </w:p>
    <w:p w14:paraId="6E066152" w14:textId="470A4C8A"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II tyrimo metu buvo vertinamas </w:t>
      </w:r>
      <w:r w:rsidR="00FA1A6C" w:rsidRPr="00004E62">
        <w:rPr>
          <w:color w:val="000000"/>
          <w:sz w:val="22"/>
          <w:szCs w:val="22"/>
          <w:lang w:val="lt-LT"/>
        </w:rPr>
        <w:t xml:space="preserve">omalizumabo </w:t>
      </w:r>
      <w:r w:rsidRPr="00004E62">
        <w:rPr>
          <w:color w:val="000000"/>
          <w:sz w:val="22"/>
          <w:szCs w:val="22"/>
          <w:lang w:val="lt-LT"/>
        </w:rPr>
        <w:t xml:space="preserve">veiksmingumas ir saugumas 312 sunkia alergine astma sergančių pacientų populiacijoje, kuri atitiko I tyrimo populiacijos kriterijus. Šio atviro tyrimo metu gydymas </w:t>
      </w:r>
      <w:r w:rsidR="00FA1A6C" w:rsidRPr="00004E62">
        <w:rPr>
          <w:color w:val="000000"/>
          <w:sz w:val="22"/>
          <w:szCs w:val="22"/>
          <w:lang w:val="lt-LT"/>
        </w:rPr>
        <w:t xml:space="preserve">omalizumabu </w:t>
      </w:r>
      <w:r w:rsidRPr="00004E62">
        <w:rPr>
          <w:color w:val="000000"/>
          <w:sz w:val="22"/>
          <w:szCs w:val="22"/>
          <w:lang w:val="lt-LT"/>
        </w:rPr>
        <w:t>kliniškai reikšmingų astmos paūmėjimų dažnį sumažino 61 %, lyginant su vien tik įprastiniu astmos gydymu.</w:t>
      </w:r>
    </w:p>
    <w:p w14:paraId="05D06B1F" w14:textId="77777777" w:rsidR="007E0A64" w:rsidRPr="00004E62" w:rsidRDefault="007E0A64" w:rsidP="001F7DED">
      <w:pPr>
        <w:pStyle w:val="Text"/>
        <w:widowControl w:val="0"/>
        <w:spacing w:before="0"/>
        <w:jc w:val="left"/>
        <w:rPr>
          <w:color w:val="000000"/>
          <w:sz w:val="22"/>
          <w:szCs w:val="22"/>
          <w:lang w:val="lt-LT"/>
        </w:rPr>
      </w:pPr>
    </w:p>
    <w:p w14:paraId="27AA4022" w14:textId="71272C83" w:rsidR="007E0A64" w:rsidRPr="00004E62" w:rsidRDefault="00FA1A6C" w:rsidP="001F7DED">
      <w:pPr>
        <w:pStyle w:val="Text"/>
        <w:widowControl w:val="0"/>
        <w:spacing w:before="0"/>
        <w:jc w:val="left"/>
        <w:rPr>
          <w:color w:val="000000"/>
          <w:sz w:val="22"/>
          <w:szCs w:val="22"/>
          <w:lang w:val="lt-LT"/>
        </w:rPr>
      </w:pPr>
      <w:r w:rsidRPr="00004E62">
        <w:rPr>
          <w:color w:val="000000"/>
          <w:sz w:val="22"/>
          <w:szCs w:val="22"/>
          <w:lang w:val="lt-LT"/>
        </w:rPr>
        <w:t xml:space="preserve">Omalizumabo </w:t>
      </w:r>
      <w:r w:rsidR="00A716FE" w:rsidRPr="00004E62">
        <w:rPr>
          <w:color w:val="000000"/>
          <w:sz w:val="22"/>
          <w:szCs w:val="22"/>
          <w:lang w:val="lt-LT"/>
        </w:rPr>
        <w:t>veiksmingumas ir saugumas sunkia užtrukusia astma sergantiems pacientams buvo vertinamas keturiuose dideliuose 28</w:t>
      </w:r>
      <w:r w:rsidR="00A716FE" w:rsidRPr="00004E62">
        <w:rPr>
          <w:color w:val="000000"/>
          <w:sz w:val="22"/>
          <w:szCs w:val="22"/>
          <w:lang w:val="lt-LT"/>
        </w:rPr>
        <w:noBreakHyphen/>
        <w:t xml:space="preserve">52 savaičių trukmės placebu kontroliuojamuose papildomuose tyrimuose, kuriuose dalyvavo 1 722 suaugusieji ir paaugliai (III, IV, V, VI tyrimai). Daugumos pacientų liga nebuvo pakankamai kontroliuojama, bet jie vartojo mažiau vaistinių preparatų astmai gydyti, nei I arba II tyrimų pacientai. III, IV ir V tyrimų pirminis vertinimo kriterijus buvo astmos paūmėjimas, tuo tarpu VI tyrime pirmiausia buvo vertinamas sumažėjęs inhaliacinių kortikosteroidų </w:t>
      </w:r>
      <w:r w:rsidR="00A716FE" w:rsidRPr="00004E62">
        <w:rPr>
          <w:color w:val="000000"/>
          <w:sz w:val="22"/>
          <w:szCs w:val="22"/>
          <w:lang w:val="lt-LT"/>
        </w:rPr>
        <w:lastRenderedPageBreak/>
        <w:t>kiekis.</w:t>
      </w:r>
    </w:p>
    <w:p w14:paraId="496B10D9" w14:textId="77777777" w:rsidR="007E0A64" w:rsidRPr="00004E62" w:rsidRDefault="007E0A64" w:rsidP="001F7DED">
      <w:pPr>
        <w:pStyle w:val="Text"/>
        <w:widowControl w:val="0"/>
        <w:spacing w:before="0"/>
        <w:jc w:val="left"/>
        <w:rPr>
          <w:color w:val="000000"/>
          <w:sz w:val="22"/>
          <w:szCs w:val="22"/>
          <w:lang w:val="lt-LT"/>
        </w:rPr>
      </w:pPr>
    </w:p>
    <w:p w14:paraId="2B722D06" w14:textId="6240C7E9"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III, IV ir V tyrimuose </w:t>
      </w:r>
      <w:r w:rsidR="00FA1A6C" w:rsidRPr="00004E62">
        <w:rPr>
          <w:color w:val="000000"/>
          <w:sz w:val="22"/>
          <w:szCs w:val="22"/>
          <w:lang w:val="lt-LT"/>
        </w:rPr>
        <w:t xml:space="preserve">omalizumabo </w:t>
      </w:r>
      <w:r w:rsidRPr="00004E62">
        <w:rPr>
          <w:color w:val="000000"/>
          <w:sz w:val="22"/>
          <w:szCs w:val="22"/>
          <w:lang w:val="lt-LT"/>
        </w:rPr>
        <w:t xml:space="preserve">vartojusiems pacientams astmos paūmėjimų dažnis sumažėjo atitinkamai </w:t>
      </w:r>
      <w:r w:rsidRPr="00004E62">
        <w:rPr>
          <w:sz w:val="22"/>
          <w:szCs w:val="22"/>
          <w:lang w:val="lt-LT"/>
        </w:rPr>
        <w:t xml:space="preserve">37,5 % (p = 0,027), 40,3 % (p &lt; 0,001) </w:t>
      </w:r>
      <w:r w:rsidR="003701D5" w:rsidRPr="00004E62">
        <w:rPr>
          <w:sz w:val="22"/>
          <w:szCs w:val="22"/>
          <w:lang w:val="lt-LT"/>
        </w:rPr>
        <w:t xml:space="preserve">ir </w:t>
      </w:r>
      <w:r w:rsidRPr="00004E62">
        <w:rPr>
          <w:sz w:val="22"/>
          <w:szCs w:val="22"/>
          <w:lang w:val="lt-LT"/>
        </w:rPr>
        <w:t>57,6 % (p &lt; 0,001) lyginant su placebu.</w:t>
      </w:r>
    </w:p>
    <w:p w14:paraId="56361100" w14:textId="77777777" w:rsidR="007E0A64" w:rsidRPr="00004E62" w:rsidRDefault="007E0A64" w:rsidP="001F7DED">
      <w:pPr>
        <w:pStyle w:val="Text"/>
        <w:widowControl w:val="0"/>
        <w:spacing w:before="0"/>
        <w:jc w:val="left"/>
        <w:rPr>
          <w:color w:val="000000"/>
          <w:sz w:val="22"/>
          <w:szCs w:val="22"/>
          <w:lang w:val="lt-LT"/>
        </w:rPr>
      </w:pPr>
    </w:p>
    <w:p w14:paraId="73371453" w14:textId="6A422E94"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VI tyrime žymiai daugiau </w:t>
      </w:r>
      <w:r w:rsidR="00FA1A6C" w:rsidRPr="00004E62">
        <w:rPr>
          <w:color w:val="000000"/>
          <w:sz w:val="22"/>
          <w:szCs w:val="22"/>
          <w:lang w:val="lt-LT"/>
        </w:rPr>
        <w:t xml:space="preserve">omalizumabo </w:t>
      </w:r>
      <w:r w:rsidRPr="00004E62">
        <w:rPr>
          <w:color w:val="000000"/>
          <w:sz w:val="22"/>
          <w:szCs w:val="22"/>
          <w:lang w:val="lt-LT"/>
        </w:rPr>
        <w:t xml:space="preserve">vartojusių sunkia alergine astma sergančių pacientų (60,3 %) galėjo sumažinti flutikazono paros dozę iki </w:t>
      </w:r>
      <w:r w:rsidRPr="00004E62">
        <w:rPr>
          <w:color w:val="000000"/>
          <w:sz w:val="22"/>
          <w:szCs w:val="22"/>
          <w:lang w:val="lt-LT"/>
        </w:rPr>
        <w:sym w:font="Symbol" w:char="F0A3"/>
      </w:r>
      <w:r w:rsidRPr="00004E62">
        <w:rPr>
          <w:color w:val="000000"/>
          <w:sz w:val="22"/>
          <w:szCs w:val="22"/>
          <w:lang w:val="lt-LT"/>
        </w:rPr>
        <w:t> 500 mikrogramų be astmos kontrolės pablogėjimo lyginant su placebą gavusia grupe (45,8 %, p &lt; 0,05).</w:t>
      </w:r>
    </w:p>
    <w:p w14:paraId="2313A080" w14:textId="77777777" w:rsidR="007E0A64" w:rsidRPr="00004E62" w:rsidRDefault="007E0A64" w:rsidP="001F7DED">
      <w:pPr>
        <w:pStyle w:val="Text"/>
        <w:widowControl w:val="0"/>
        <w:spacing w:before="0"/>
        <w:jc w:val="left"/>
        <w:rPr>
          <w:color w:val="000000"/>
          <w:sz w:val="22"/>
          <w:szCs w:val="22"/>
          <w:lang w:val="lt-LT"/>
        </w:rPr>
      </w:pPr>
    </w:p>
    <w:p w14:paraId="43011B27" w14:textId="0801C40D"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Gyvenimo kokybė buvo vertinama vartojant Juniper astmos sąlygotą gyvenimo kokybės klausimyną. Visuose šešiuose tyrimuose buvo gautas statistiškai reikšmingas gyvenimo kokybės vertinimo pagerėjimas </w:t>
      </w:r>
      <w:r w:rsidR="00FA1A6C" w:rsidRPr="00004E62">
        <w:rPr>
          <w:color w:val="000000"/>
          <w:sz w:val="22"/>
          <w:szCs w:val="22"/>
          <w:lang w:val="lt-LT"/>
        </w:rPr>
        <w:t xml:space="preserve">omalizumabo </w:t>
      </w:r>
      <w:r w:rsidRPr="00004E62">
        <w:rPr>
          <w:color w:val="000000"/>
          <w:sz w:val="22"/>
          <w:szCs w:val="22"/>
          <w:lang w:val="lt-LT"/>
        </w:rPr>
        <w:t>vartojusiųjų grupėse, lyginant su placebu ar kontroline grupe.</w:t>
      </w:r>
    </w:p>
    <w:p w14:paraId="1C7B7A0B" w14:textId="77777777" w:rsidR="007E0A64" w:rsidRPr="00004E62" w:rsidRDefault="007E0A64" w:rsidP="001F7DED">
      <w:pPr>
        <w:widowControl w:val="0"/>
        <w:rPr>
          <w:color w:val="000000"/>
          <w:szCs w:val="22"/>
          <w:lang w:val="lt-LT"/>
        </w:rPr>
      </w:pPr>
    </w:p>
    <w:p w14:paraId="4805A76D" w14:textId="77777777" w:rsidR="007E0A64" w:rsidRPr="00004E62" w:rsidRDefault="00A716FE" w:rsidP="00DE15B1">
      <w:pPr>
        <w:pStyle w:val="Text"/>
        <w:keepNext/>
        <w:widowControl w:val="0"/>
        <w:spacing w:before="0"/>
        <w:jc w:val="left"/>
        <w:rPr>
          <w:color w:val="000000"/>
          <w:sz w:val="22"/>
          <w:szCs w:val="22"/>
          <w:lang w:val="lt-LT"/>
        </w:rPr>
      </w:pPr>
      <w:r w:rsidRPr="00004E62">
        <w:rPr>
          <w:color w:val="000000"/>
          <w:sz w:val="22"/>
          <w:szCs w:val="22"/>
          <w:lang w:val="lt-LT"/>
        </w:rPr>
        <w:t>Gydytojo bendras gydymo veiksmingumo įvertinimas:</w:t>
      </w:r>
    </w:p>
    <w:p w14:paraId="1BF4D99D" w14:textId="717A6D2B" w:rsidR="007E0A64" w:rsidRPr="00004E62" w:rsidRDefault="00A716FE" w:rsidP="001F7DED">
      <w:pPr>
        <w:widowControl w:val="0"/>
        <w:rPr>
          <w:color w:val="000000"/>
          <w:szCs w:val="22"/>
          <w:lang w:val="lt-LT"/>
        </w:rPr>
      </w:pPr>
      <w:r w:rsidRPr="00004E62">
        <w:rPr>
          <w:color w:val="000000"/>
          <w:szCs w:val="22"/>
          <w:lang w:val="lt-LT"/>
        </w:rPr>
        <w:t>Gydytojo bendrasis įvertinimas buvo atliekamas penkiuose iš minėtų tyrimų, tai buvo gydančiojo gydytojo atliktas platus bendras astmos kontrolės vertinimas. Gydytojas galėjo atsižvelgti į DIS (</w:t>
      </w:r>
      <w:r w:rsidRPr="00004E62">
        <w:rPr>
          <w:rStyle w:val="TextChar"/>
          <w:bCs/>
          <w:color w:val="000000"/>
          <w:sz w:val="22"/>
          <w:szCs w:val="22"/>
          <w:lang w:val="lt-LT"/>
        </w:rPr>
        <w:t>didžiausią iškvėpimo srovę</w:t>
      </w:r>
      <w:r w:rsidRPr="00004E62">
        <w:rPr>
          <w:color w:val="000000"/>
          <w:szCs w:val="22"/>
          <w:lang w:val="lt-LT"/>
        </w:rPr>
        <w:t xml:space="preserve">), dienos ir nakties simptomus, papildomų vaistinių preparatų vartojimą, spirometrijos duomenis ir paūmėjimų dažnį. Visuose penkiuose tyrimuose reikšmingai didesniam </w:t>
      </w:r>
      <w:r w:rsidR="00FA1A6C" w:rsidRPr="00004E62">
        <w:rPr>
          <w:color w:val="000000"/>
          <w:szCs w:val="22"/>
          <w:lang w:val="lt-LT"/>
        </w:rPr>
        <w:t xml:space="preserve">omalizumabo </w:t>
      </w:r>
      <w:r w:rsidRPr="00004E62">
        <w:rPr>
          <w:color w:val="000000"/>
          <w:szCs w:val="22"/>
          <w:lang w:val="lt-LT"/>
        </w:rPr>
        <w:t>vartojusių pacientų skaičiui, vertintojo nuomone, buvo pasiekta geresnė ar visiška astmos kontrolė, lyginant su placebą gavusiais pacientais.</w:t>
      </w:r>
    </w:p>
    <w:p w14:paraId="1B4D2DC9" w14:textId="77777777" w:rsidR="007E0A64" w:rsidRPr="00004E62" w:rsidRDefault="007E0A64" w:rsidP="001F7DED">
      <w:pPr>
        <w:ind w:left="567" w:hanging="567"/>
        <w:rPr>
          <w:color w:val="000000"/>
          <w:szCs w:val="22"/>
          <w:lang w:val="lt-LT"/>
        </w:rPr>
      </w:pPr>
    </w:p>
    <w:p w14:paraId="7AE23203" w14:textId="77777777" w:rsidR="007E0A64" w:rsidRPr="00004E62" w:rsidRDefault="00A716FE" w:rsidP="001F7DED">
      <w:pPr>
        <w:keepNext/>
        <w:rPr>
          <w:i/>
          <w:lang w:val="lt-LT"/>
        </w:rPr>
      </w:pPr>
      <w:r w:rsidRPr="00004E62">
        <w:rPr>
          <w:i/>
          <w:lang w:val="lt-LT"/>
        </w:rPr>
        <w:t>Vaikai nuo 6 iki &lt; 12 metų</w:t>
      </w:r>
    </w:p>
    <w:p w14:paraId="52A58D8E" w14:textId="00BAF912" w:rsidR="007E0A64" w:rsidRPr="00004E62" w:rsidRDefault="00FA1A6C" w:rsidP="001F7DED">
      <w:pPr>
        <w:pStyle w:val="Text"/>
        <w:spacing w:before="0"/>
        <w:jc w:val="left"/>
        <w:rPr>
          <w:sz w:val="22"/>
          <w:lang w:val="lt-LT"/>
        </w:rPr>
      </w:pPr>
      <w:r w:rsidRPr="00004E62">
        <w:rPr>
          <w:sz w:val="22"/>
          <w:lang w:val="lt-LT"/>
        </w:rPr>
        <w:t xml:space="preserve">Omalizumabo </w:t>
      </w:r>
      <w:r w:rsidR="00A716FE" w:rsidRPr="00004E62">
        <w:rPr>
          <w:sz w:val="22"/>
          <w:lang w:val="lt-LT"/>
        </w:rPr>
        <w:t>vartojimo vaikų nuo 6 iki &lt; 12 metų amžiaus grupėje saugumą ir veiksmingumą labiausiai pagrindžia vienas randomizuotas, dvigubai koduotas, placebu kontroliuojamas, daugiacentris klinikinis tyrimas (VII tyrimas).</w:t>
      </w:r>
    </w:p>
    <w:p w14:paraId="34347327" w14:textId="77777777" w:rsidR="007E0A64" w:rsidRPr="00004E62" w:rsidRDefault="007E0A64" w:rsidP="001F7DED">
      <w:pPr>
        <w:pStyle w:val="Text"/>
        <w:spacing w:before="0"/>
        <w:jc w:val="left"/>
        <w:rPr>
          <w:sz w:val="22"/>
          <w:lang w:val="lt-LT"/>
        </w:rPr>
      </w:pPr>
    </w:p>
    <w:p w14:paraId="5B326E97" w14:textId="77777777" w:rsidR="007E0A64" w:rsidRPr="00004E62" w:rsidRDefault="00A716FE" w:rsidP="001F7DED">
      <w:pPr>
        <w:pStyle w:val="Text"/>
        <w:spacing w:before="0"/>
        <w:jc w:val="left"/>
        <w:rPr>
          <w:sz w:val="22"/>
          <w:lang w:val="lt-LT"/>
        </w:rPr>
      </w:pPr>
      <w:r w:rsidRPr="00004E62">
        <w:rPr>
          <w:sz w:val="22"/>
          <w:lang w:val="lt-LT"/>
        </w:rPr>
        <w:t>VII tyrimas buvo placebu kontroliuojamas klinikinis tyrimas, kuriame dalyvavo specifinė 235 pacientų grupė, kaip nurodyta esamoje indikacijoje, gydytų didele, ≥ 500 µg per parą flutikazono ekvivalentine doze, kartu su ilgai veikiančiu beta agonistu.</w:t>
      </w:r>
    </w:p>
    <w:p w14:paraId="38C98560" w14:textId="77777777" w:rsidR="007E0A64" w:rsidRPr="00004E62" w:rsidRDefault="007E0A64" w:rsidP="001F7DED">
      <w:pPr>
        <w:pStyle w:val="Text"/>
        <w:spacing w:before="0"/>
        <w:jc w:val="left"/>
        <w:rPr>
          <w:sz w:val="22"/>
          <w:lang w:val="lt-LT"/>
        </w:rPr>
      </w:pPr>
    </w:p>
    <w:p w14:paraId="260E8AA5" w14:textId="77777777" w:rsidR="007E0A64" w:rsidRPr="00004E62" w:rsidRDefault="00A716FE" w:rsidP="001F7DED">
      <w:pPr>
        <w:pStyle w:val="Text"/>
        <w:spacing w:before="0"/>
        <w:jc w:val="left"/>
        <w:rPr>
          <w:sz w:val="22"/>
          <w:lang w:val="lt-LT"/>
        </w:rPr>
      </w:pPr>
      <w:r w:rsidRPr="00004E62">
        <w:rPr>
          <w:sz w:val="22"/>
          <w:lang w:val="lt-LT"/>
        </w:rPr>
        <w:t>Kliniškai reikšmingu ligos paūmėjimu buvo vadinamas tyrėjo kliniškai įvertintas astmos simptomų pablogėjimas, dėl kurio mažiausiai 3 dienas pacientui reikėjo vartoti dvigubai didesnę inhaliuojamųjų kortikosteroidų dozę, lyginant su pradine, ir (arba) mažiausiai 3 dienas gydytis papildomais sisteminio poveikio (geriamaisiais ar intraveniniais) kortikosteroidais.</w:t>
      </w:r>
    </w:p>
    <w:p w14:paraId="16E99C75" w14:textId="77777777" w:rsidR="007E0A64" w:rsidRPr="00004E62" w:rsidRDefault="007E0A64" w:rsidP="001F7DED">
      <w:pPr>
        <w:pStyle w:val="Text"/>
        <w:spacing w:before="0"/>
        <w:jc w:val="left"/>
        <w:rPr>
          <w:sz w:val="22"/>
          <w:lang w:val="lt-LT"/>
        </w:rPr>
      </w:pPr>
    </w:p>
    <w:p w14:paraId="1B23F70B" w14:textId="77777777" w:rsidR="007E0A64" w:rsidRPr="00004E62" w:rsidRDefault="00A716FE" w:rsidP="001F7DED">
      <w:pPr>
        <w:pStyle w:val="Text"/>
        <w:spacing w:before="0"/>
        <w:jc w:val="left"/>
        <w:rPr>
          <w:sz w:val="22"/>
          <w:lang w:val="lt-LT"/>
        </w:rPr>
      </w:pPr>
      <w:r w:rsidRPr="00004E62">
        <w:rPr>
          <w:sz w:val="22"/>
          <w:lang w:val="lt-LT"/>
        </w:rPr>
        <w:t>Analizuojant specifinės pacientų, vartojusių didelę inhaliuojamųjų kortikosteroidų dozę, grupės duomenis, omalizumabo vartojusiųjų tarpe nustatytas statistiškai patikimai mažesnis kliniškai reikšmingų astmos paūmėjimų dažnis, lyginant su placebo grupe. Po 24 savaičių gydymo astmos paūmėjimų dažnis omalizumabo vartojusiųjų tarpe sumažėjo 34 %, lyginant su placebo grupe (dažnių santykis 0,662, p = 0,047). Analizuojant antrojo dvigubai koduoto 28 savaičių trukmės gydymo laikotarpio duomenis, nustatyta, kad astmos paūmėjimų dažnis omalizumabo vartojusiųjų tarpe sumažėjo 63 %, lyginant su placebo grupe (dažnių santykis 0,37, p &lt; 0,001).</w:t>
      </w:r>
    </w:p>
    <w:p w14:paraId="4DC91FDC" w14:textId="77777777" w:rsidR="007E0A64" w:rsidRPr="00004E62" w:rsidRDefault="007E0A64" w:rsidP="001F7DED">
      <w:pPr>
        <w:pStyle w:val="Text"/>
        <w:spacing w:before="0"/>
        <w:jc w:val="left"/>
        <w:rPr>
          <w:sz w:val="22"/>
          <w:lang w:val="lt-LT"/>
        </w:rPr>
      </w:pPr>
    </w:p>
    <w:p w14:paraId="37D823F9" w14:textId="77777777" w:rsidR="007E0A64" w:rsidRPr="00004E62" w:rsidRDefault="00A716FE" w:rsidP="001F7DED">
      <w:pPr>
        <w:pStyle w:val="Text"/>
        <w:spacing w:before="0"/>
        <w:jc w:val="left"/>
        <w:rPr>
          <w:sz w:val="22"/>
          <w:lang w:val="lt-LT"/>
        </w:rPr>
      </w:pPr>
      <w:r w:rsidRPr="00004E62">
        <w:rPr>
          <w:sz w:val="22"/>
          <w:lang w:val="lt-LT"/>
        </w:rPr>
        <w:t>52 savaičių trukmės dvigubai koduoto gydymo laikotarpiu (įskaitant 24 savaičių trukmės fiksuotos steroidų dozės vartojimo fazę ir 28 savaičių trukmės steroidų dozės koregavimo fazę) astmos paūmėjimų dažnis omalizumabo vartojusiųjų tarpe santykinai sumažėjo 50 %, lyginant abi tiriamųjų grupes (dažnių santykis 0,504, p &lt; 0,001).</w:t>
      </w:r>
    </w:p>
    <w:p w14:paraId="79E8D441" w14:textId="77777777" w:rsidR="007E0A64" w:rsidRPr="00004E62" w:rsidRDefault="007E0A64" w:rsidP="001F7DED">
      <w:pPr>
        <w:pStyle w:val="Text"/>
        <w:spacing w:before="0"/>
        <w:jc w:val="left"/>
        <w:rPr>
          <w:sz w:val="22"/>
          <w:lang w:val="lt-LT"/>
        </w:rPr>
      </w:pPr>
    </w:p>
    <w:p w14:paraId="7423C8C8" w14:textId="1FF1D120" w:rsidR="007E0A64" w:rsidRPr="00004E62" w:rsidRDefault="00A716FE" w:rsidP="001F7DED">
      <w:pPr>
        <w:pStyle w:val="Text"/>
        <w:spacing w:before="0"/>
        <w:jc w:val="left"/>
        <w:rPr>
          <w:sz w:val="22"/>
          <w:lang w:val="lt-LT"/>
        </w:rPr>
      </w:pPr>
      <w:r w:rsidRPr="00004E62">
        <w:rPr>
          <w:sz w:val="22"/>
          <w:lang w:val="lt-LT"/>
        </w:rPr>
        <w:t>Pasibaigus 52 savaičių trukmės gydymo laikotarpiui nustatyta, kad omalizumabo vartojusiųjų tarpe, lyginant su placebo grupe, labiau sumažėjo gelbstinčio gydymo beta agonis</w:t>
      </w:r>
      <w:r w:rsidR="009B5A51" w:rsidRPr="00004E62">
        <w:rPr>
          <w:sz w:val="22"/>
          <w:lang w:val="lt-LT"/>
        </w:rPr>
        <w:t>tiniais vaistiniais preparatais</w:t>
      </w:r>
      <w:r w:rsidRPr="00004E62">
        <w:rPr>
          <w:sz w:val="22"/>
          <w:lang w:val="lt-LT"/>
        </w:rPr>
        <w:t xml:space="preserve"> vartojimas, nors šis skirtumas tarp tiriamųjų grupių nebuvo statistiškai reikšmingas. Pasibaigus 52 savaičių trukmės dvigubai koduoto gydymo laikotarpiui analizuojant sunkių pacientų, vartojusių didelę inhaliuojamųjų kortikosteroidų dozę kartu su ilgai veikiančiais beta agonistais, grupės bendrojo gydymo veiksmingumo įvertinimo duomenis, nustatyta, kad omalizumabo vartojusiųjų tarpe tiriamųjų dalis, kuriai gydymo veiksmingumas buvo įvertintas kaip „puikus“, buvo didesnė, o tiriamųjų dalis, kuriai gydymo veiksmingumas buvo įvertintas kaip „vidutinis“ ar „prastas“, – mažesnė, lyginant su vartojusiaisiais placebo; šie skirtumai tarp abiejų tiriamųjų grupių buvo </w:t>
      </w:r>
      <w:r w:rsidRPr="00004E62">
        <w:rPr>
          <w:sz w:val="22"/>
          <w:lang w:val="lt-LT"/>
        </w:rPr>
        <w:lastRenderedPageBreak/>
        <w:t>statistiškai reikšmingi (p &lt; 0,001), tuo tarpu vertinant gyvenimo kokybės rodiklius skirtumo tarp omalizumabo ir placebo pacientų grupių nepastebėta.</w:t>
      </w:r>
    </w:p>
    <w:p w14:paraId="1BDA9493" w14:textId="77777777" w:rsidR="007E0A64" w:rsidRPr="00004E62" w:rsidRDefault="007E0A64" w:rsidP="001F7DED">
      <w:pPr>
        <w:ind w:left="567" w:hanging="567"/>
        <w:rPr>
          <w:color w:val="000000"/>
          <w:szCs w:val="22"/>
          <w:lang w:val="lt-LT"/>
        </w:rPr>
      </w:pPr>
    </w:p>
    <w:p w14:paraId="2B827EE1"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Lėtinis rinosinusitas su nosies polipais (LRSsNP)</w:t>
      </w:r>
    </w:p>
    <w:p w14:paraId="484A4F69" w14:textId="6BAD840F" w:rsidR="007E0A64" w:rsidRPr="00004E62" w:rsidRDefault="00FA1A6C" w:rsidP="001F7DED">
      <w:pPr>
        <w:pStyle w:val="Text"/>
        <w:widowControl w:val="0"/>
        <w:spacing w:before="0"/>
        <w:jc w:val="left"/>
        <w:rPr>
          <w:sz w:val="22"/>
          <w:szCs w:val="22"/>
          <w:lang w:val="lt-LT"/>
        </w:rPr>
      </w:pPr>
      <w:r w:rsidRPr="00004E62">
        <w:rPr>
          <w:color w:val="000000"/>
          <w:sz w:val="22"/>
          <w:szCs w:val="22"/>
          <w:lang w:val="lt-LT"/>
        </w:rPr>
        <w:t xml:space="preserve">Omalizumabo </w:t>
      </w:r>
      <w:r w:rsidR="00A716FE" w:rsidRPr="00004E62">
        <w:rPr>
          <w:color w:val="000000"/>
          <w:sz w:val="22"/>
          <w:szCs w:val="22"/>
          <w:lang w:val="lt-LT"/>
        </w:rPr>
        <w:t>saugumas ir veiksmingumas buvo įvertinti atlikus du atsitiktinių imčių</w:t>
      </w:r>
      <w:r w:rsidR="00A716FE" w:rsidRPr="00004E62">
        <w:rPr>
          <w:sz w:val="22"/>
          <w:szCs w:val="22"/>
          <w:lang w:val="lt-LT"/>
        </w:rPr>
        <w:t xml:space="preserve">, dvigubai koduotus, placebu kontroliuojamus klinikinius tyrimus, kuriuose dalyvavo LRSsNP sirgę pacientai (8 lentelė). </w:t>
      </w:r>
      <w:r w:rsidRPr="00004E62">
        <w:rPr>
          <w:sz w:val="22"/>
          <w:szCs w:val="22"/>
          <w:lang w:val="lt-LT"/>
        </w:rPr>
        <w:t xml:space="preserve">Omalizumabas </w:t>
      </w:r>
      <w:r w:rsidR="00A716FE" w:rsidRPr="00004E62">
        <w:rPr>
          <w:sz w:val="22"/>
          <w:szCs w:val="22"/>
          <w:lang w:val="lt-LT"/>
        </w:rPr>
        <w:t xml:space="preserve">arba placebas pacientams buvo leidžiamas po oda kas 2 arba 4 savaites (žr. 4.2 skyrių). Visiems pacientams visu tyrimo laikotarpiu buvo skiriamas bazinis gydymas į nosį vartojamu mometazonu. Siekiant įtraukti į tyrimą, pacientams anksčiau nebūtinai turėjo būti atliktas chirurginis ančių ar nosies ertmės gydymas arba skirti sisteminio poveikio kortikosteroidai. </w:t>
      </w:r>
      <w:r w:rsidRPr="00004E62">
        <w:rPr>
          <w:sz w:val="22"/>
          <w:szCs w:val="22"/>
          <w:lang w:val="lt-LT"/>
        </w:rPr>
        <w:t xml:space="preserve">Omalizumabas </w:t>
      </w:r>
      <w:r w:rsidR="00A716FE" w:rsidRPr="00004E62">
        <w:rPr>
          <w:sz w:val="22"/>
          <w:szCs w:val="22"/>
          <w:lang w:val="lt-LT"/>
        </w:rPr>
        <w:t>arba placebas pacientams buvo skiriamas 24 savaites, o po to sekė 4 savaičių trukmės būklės stebėjimo laikotarpis. Demografiniai pacientų duomenys ir pradinės ligos ypatybės, įskaitant gretutines alergines ligas, nurodyti 7 lentelėje.</w:t>
      </w:r>
    </w:p>
    <w:p w14:paraId="65D54888" w14:textId="77777777" w:rsidR="007E0A64" w:rsidRPr="00004E62" w:rsidRDefault="007E0A64" w:rsidP="001F7DED">
      <w:pPr>
        <w:pStyle w:val="Text"/>
        <w:widowControl w:val="0"/>
        <w:spacing w:before="0"/>
        <w:jc w:val="left"/>
        <w:rPr>
          <w:sz w:val="22"/>
          <w:szCs w:val="22"/>
          <w:lang w:val="lt-LT"/>
        </w:rPr>
      </w:pPr>
    </w:p>
    <w:p w14:paraId="424C7DFF" w14:textId="77777777" w:rsidR="007E0A64" w:rsidRPr="00004E62" w:rsidRDefault="00A716FE" w:rsidP="001F7DED">
      <w:pPr>
        <w:keepNext/>
        <w:ind w:left="1134" w:hanging="1134"/>
        <w:rPr>
          <w:b/>
          <w:color w:val="000000"/>
          <w:szCs w:val="22"/>
          <w:lang w:val="lt-LT"/>
        </w:rPr>
      </w:pPr>
      <w:r w:rsidRPr="00004E62">
        <w:rPr>
          <w:b/>
          <w:color w:val="000000"/>
          <w:szCs w:val="22"/>
          <w:lang w:val="lt-LT"/>
        </w:rPr>
        <w:t>7 lentelė.</w:t>
      </w:r>
      <w:r w:rsidRPr="00004E62">
        <w:rPr>
          <w:b/>
          <w:color w:val="000000"/>
          <w:szCs w:val="22"/>
          <w:lang w:val="lt-LT"/>
        </w:rPr>
        <w:tab/>
        <w:t>Nosies polipų tyrimuose dalyvavusių pacientų demografiniai duomenys ir pradinės ligos ypatybės</w:t>
      </w:r>
    </w:p>
    <w:p w14:paraId="0B8A6B65" w14:textId="77777777" w:rsidR="007E0A64" w:rsidRPr="00004E62" w:rsidRDefault="007E0A64" w:rsidP="001F7DED">
      <w:pPr>
        <w:keepNext/>
        <w:rPr>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7E0A64" w:rsidRPr="00004E62" w14:paraId="4030E81F" w14:textId="77777777">
        <w:trPr>
          <w:cantSplit/>
        </w:trPr>
        <w:tc>
          <w:tcPr>
            <w:tcW w:w="2996" w:type="dxa"/>
            <w:shd w:val="clear" w:color="auto" w:fill="auto"/>
          </w:tcPr>
          <w:p w14:paraId="5846A74E" w14:textId="77777777" w:rsidR="007E0A64" w:rsidRPr="00004E62" w:rsidRDefault="00A716FE" w:rsidP="001F7DED">
            <w:pPr>
              <w:pStyle w:val="Paragraph"/>
              <w:keepNext/>
              <w:rPr>
                <w:b/>
                <w:sz w:val="22"/>
                <w:szCs w:val="22"/>
                <w:lang w:val="lt-LT"/>
              </w:rPr>
            </w:pPr>
            <w:r w:rsidRPr="00004E62">
              <w:rPr>
                <w:b/>
                <w:sz w:val="22"/>
                <w:szCs w:val="22"/>
                <w:lang w:val="lt-LT"/>
              </w:rPr>
              <w:t>Rodiklis</w:t>
            </w:r>
          </w:p>
        </w:tc>
        <w:tc>
          <w:tcPr>
            <w:tcW w:w="2997" w:type="dxa"/>
            <w:shd w:val="clear" w:color="auto" w:fill="auto"/>
          </w:tcPr>
          <w:p w14:paraId="298D3C38" w14:textId="7AB02A78" w:rsidR="007E0A64" w:rsidRPr="00004E62" w:rsidRDefault="00A716FE" w:rsidP="001F7DED">
            <w:pPr>
              <w:pStyle w:val="Paragraph"/>
              <w:keepNext/>
              <w:jc w:val="center"/>
              <w:rPr>
                <w:b/>
                <w:sz w:val="22"/>
                <w:szCs w:val="22"/>
                <w:lang w:val="lt-LT"/>
              </w:rPr>
            </w:pPr>
            <w:r w:rsidRPr="00004E62">
              <w:rPr>
                <w:b/>
                <w:sz w:val="22"/>
                <w:szCs w:val="22"/>
                <w:lang w:val="lt-LT"/>
              </w:rPr>
              <w:t>1</w:t>
            </w:r>
            <w:r w:rsidR="005F3EC5" w:rsidRPr="00004E62">
              <w:rPr>
                <w:b/>
                <w:sz w:val="22"/>
                <w:szCs w:val="22"/>
                <w:lang w:val="lt-LT"/>
              </w:rPr>
              <w:noBreakHyphen/>
            </w:r>
            <w:r w:rsidRPr="00004E62">
              <w:rPr>
                <w:b/>
                <w:sz w:val="22"/>
                <w:szCs w:val="22"/>
                <w:lang w:val="lt-LT"/>
              </w:rPr>
              <w:t>asis nosies polipų tyrimas</w:t>
            </w:r>
          </w:p>
          <w:p w14:paraId="2A4C04DD" w14:textId="77777777" w:rsidR="007E0A64" w:rsidRPr="00004E62" w:rsidRDefault="00A716FE" w:rsidP="001F7DED">
            <w:pPr>
              <w:pStyle w:val="Paragraph"/>
              <w:keepNext/>
              <w:jc w:val="center"/>
              <w:rPr>
                <w:b/>
                <w:sz w:val="22"/>
                <w:szCs w:val="22"/>
                <w:lang w:val="lt-LT"/>
              </w:rPr>
            </w:pPr>
            <w:r w:rsidRPr="00004E62">
              <w:rPr>
                <w:b/>
                <w:sz w:val="22"/>
                <w:szCs w:val="22"/>
                <w:lang w:val="lt-LT"/>
              </w:rPr>
              <w:t>N = 138</w:t>
            </w:r>
          </w:p>
        </w:tc>
        <w:tc>
          <w:tcPr>
            <w:tcW w:w="2997" w:type="dxa"/>
            <w:shd w:val="clear" w:color="auto" w:fill="auto"/>
          </w:tcPr>
          <w:p w14:paraId="416367EE" w14:textId="535A3F4B" w:rsidR="007E0A64" w:rsidRPr="00004E62" w:rsidRDefault="00A716FE" w:rsidP="001F7DED">
            <w:pPr>
              <w:pStyle w:val="Paragraph"/>
              <w:keepNext/>
              <w:jc w:val="center"/>
              <w:rPr>
                <w:b/>
                <w:sz w:val="22"/>
                <w:szCs w:val="22"/>
                <w:lang w:val="lt-LT"/>
              </w:rPr>
            </w:pPr>
            <w:r w:rsidRPr="00004E62">
              <w:rPr>
                <w:b/>
                <w:sz w:val="22"/>
                <w:szCs w:val="22"/>
                <w:lang w:val="lt-LT"/>
              </w:rPr>
              <w:t>2</w:t>
            </w:r>
            <w:r w:rsidR="005F3EC5" w:rsidRPr="00004E62">
              <w:rPr>
                <w:b/>
                <w:sz w:val="22"/>
                <w:szCs w:val="22"/>
                <w:lang w:val="lt-LT"/>
              </w:rPr>
              <w:noBreakHyphen/>
            </w:r>
            <w:r w:rsidRPr="00004E62">
              <w:rPr>
                <w:b/>
                <w:sz w:val="22"/>
                <w:szCs w:val="22"/>
                <w:lang w:val="lt-LT"/>
              </w:rPr>
              <w:t>asis nosies polipų tyrimas</w:t>
            </w:r>
          </w:p>
          <w:p w14:paraId="1D96E08B" w14:textId="77777777" w:rsidR="007E0A64" w:rsidRPr="00004E62" w:rsidRDefault="00A716FE" w:rsidP="001F7DED">
            <w:pPr>
              <w:pStyle w:val="Paragraph"/>
              <w:keepNext/>
              <w:jc w:val="center"/>
              <w:rPr>
                <w:b/>
                <w:sz w:val="22"/>
                <w:szCs w:val="22"/>
                <w:lang w:val="lt-LT"/>
              </w:rPr>
            </w:pPr>
            <w:r w:rsidRPr="00004E62">
              <w:rPr>
                <w:b/>
                <w:sz w:val="22"/>
                <w:szCs w:val="22"/>
                <w:lang w:val="lt-LT"/>
              </w:rPr>
              <w:t>N = 127</w:t>
            </w:r>
          </w:p>
        </w:tc>
      </w:tr>
      <w:tr w:rsidR="007E0A64" w:rsidRPr="00004E62" w14:paraId="16788EB9" w14:textId="77777777">
        <w:trPr>
          <w:cantSplit/>
        </w:trPr>
        <w:tc>
          <w:tcPr>
            <w:tcW w:w="2996" w:type="dxa"/>
            <w:shd w:val="clear" w:color="auto" w:fill="auto"/>
          </w:tcPr>
          <w:p w14:paraId="2F45CCDF" w14:textId="77777777" w:rsidR="007E0A64" w:rsidRPr="00004E62" w:rsidRDefault="00A716FE" w:rsidP="001F7DED">
            <w:pPr>
              <w:pStyle w:val="Paragraph"/>
              <w:keepNext/>
              <w:rPr>
                <w:sz w:val="22"/>
                <w:szCs w:val="22"/>
                <w:lang w:val="lt-LT"/>
              </w:rPr>
            </w:pPr>
            <w:r w:rsidRPr="00004E62">
              <w:rPr>
                <w:sz w:val="22"/>
                <w:szCs w:val="22"/>
                <w:lang w:val="lt-LT"/>
              </w:rPr>
              <w:t>Vidutinis amžius (metais) (SN)</w:t>
            </w:r>
          </w:p>
        </w:tc>
        <w:tc>
          <w:tcPr>
            <w:tcW w:w="2997" w:type="dxa"/>
            <w:shd w:val="clear" w:color="auto" w:fill="auto"/>
          </w:tcPr>
          <w:p w14:paraId="23D15829" w14:textId="5353183F" w:rsidR="007E0A64" w:rsidRPr="00004E62" w:rsidRDefault="00A716FE" w:rsidP="001F7DED">
            <w:pPr>
              <w:pStyle w:val="Paragraph"/>
              <w:keepNext/>
              <w:jc w:val="center"/>
              <w:rPr>
                <w:sz w:val="22"/>
                <w:szCs w:val="22"/>
                <w:lang w:val="lt-LT"/>
              </w:rPr>
            </w:pPr>
            <w:r w:rsidRPr="00004E62">
              <w:rPr>
                <w:sz w:val="22"/>
                <w:szCs w:val="22"/>
                <w:lang w:val="lt-LT"/>
              </w:rPr>
              <w:t>51,0 (13,2)</w:t>
            </w:r>
          </w:p>
        </w:tc>
        <w:tc>
          <w:tcPr>
            <w:tcW w:w="2997" w:type="dxa"/>
            <w:shd w:val="clear" w:color="auto" w:fill="auto"/>
          </w:tcPr>
          <w:p w14:paraId="312FEBDF" w14:textId="35D614B6" w:rsidR="007E0A64" w:rsidRPr="00004E62" w:rsidRDefault="00A716FE" w:rsidP="001F7DED">
            <w:pPr>
              <w:pStyle w:val="Paragraph"/>
              <w:keepNext/>
              <w:jc w:val="center"/>
              <w:rPr>
                <w:sz w:val="22"/>
                <w:szCs w:val="22"/>
                <w:lang w:val="lt-LT"/>
              </w:rPr>
            </w:pPr>
            <w:r w:rsidRPr="00004E62">
              <w:rPr>
                <w:sz w:val="22"/>
                <w:szCs w:val="22"/>
                <w:lang w:val="lt-LT"/>
              </w:rPr>
              <w:t>50,1 (11,9)</w:t>
            </w:r>
          </w:p>
        </w:tc>
      </w:tr>
      <w:tr w:rsidR="007E0A64" w:rsidRPr="00004E62" w14:paraId="0DD18B9F" w14:textId="77777777">
        <w:trPr>
          <w:cantSplit/>
        </w:trPr>
        <w:tc>
          <w:tcPr>
            <w:tcW w:w="2996" w:type="dxa"/>
            <w:shd w:val="clear" w:color="auto" w:fill="auto"/>
          </w:tcPr>
          <w:p w14:paraId="2A081857" w14:textId="77777777" w:rsidR="007E0A64" w:rsidRPr="00004E62" w:rsidRDefault="00A716FE" w:rsidP="001F7DED">
            <w:pPr>
              <w:pStyle w:val="Paragraph"/>
              <w:keepNext/>
              <w:rPr>
                <w:sz w:val="22"/>
                <w:szCs w:val="22"/>
                <w:lang w:val="lt-LT"/>
              </w:rPr>
            </w:pPr>
            <w:r w:rsidRPr="00004E62">
              <w:rPr>
                <w:sz w:val="22"/>
                <w:szCs w:val="22"/>
                <w:lang w:val="lt-LT"/>
              </w:rPr>
              <w:t>% vyrų</w:t>
            </w:r>
          </w:p>
        </w:tc>
        <w:tc>
          <w:tcPr>
            <w:tcW w:w="2997" w:type="dxa"/>
            <w:shd w:val="clear" w:color="auto" w:fill="auto"/>
          </w:tcPr>
          <w:p w14:paraId="139A7FE0" w14:textId="77777777" w:rsidR="007E0A64" w:rsidRPr="00004E62" w:rsidRDefault="00A716FE" w:rsidP="001F7DED">
            <w:pPr>
              <w:pStyle w:val="Paragraph"/>
              <w:keepNext/>
              <w:jc w:val="center"/>
              <w:rPr>
                <w:sz w:val="22"/>
                <w:szCs w:val="22"/>
                <w:lang w:val="lt-LT"/>
              </w:rPr>
            </w:pPr>
            <w:r w:rsidRPr="00004E62">
              <w:rPr>
                <w:sz w:val="22"/>
                <w:szCs w:val="22"/>
                <w:lang w:val="lt-LT"/>
              </w:rPr>
              <w:t>63,8</w:t>
            </w:r>
          </w:p>
        </w:tc>
        <w:tc>
          <w:tcPr>
            <w:tcW w:w="2997" w:type="dxa"/>
            <w:shd w:val="clear" w:color="auto" w:fill="auto"/>
          </w:tcPr>
          <w:p w14:paraId="292865AE" w14:textId="77777777" w:rsidR="007E0A64" w:rsidRPr="00004E62" w:rsidRDefault="00A716FE" w:rsidP="001F7DED">
            <w:pPr>
              <w:pStyle w:val="Paragraph"/>
              <w:keepNext/>
              <w:jc w:val="center"/>
              <w:rPr>
                <w:sz w:val="22"/>
                <w:szCs w:val="22"/>
                <w:lang w:val="lt-LT"/>
              </w:rPr>
            </w:pPr>
            <w:r w:rsidRPr="00004E62">
              <w:rPr>
                <w:sz w:val="22"/>
                <w:szCs w:val="22"/>
                <w:lang w:val="lt-LT"/>
              </w:rPr>
              <w:t>65,4</w:t>
            </w:r>
          </w:p>
        </w:tc>
      </w:tr>
      <w:tr w:rsidR="007E0A64" w:rsidRPr="00004E62" w14:paraId="609E9D89" w14:textId="77777777">
        <w:trPr>
          <w:cantSplit/>
        </w:trPr>
        <w:tc>
          <w:tcPr>
            <w:tcW w:w="2996" w:type="dxa"/>
            <w:shd w:val="clear" w:color="auto" w:fill="auto"/>
          </w:tcPr>
          <w:p w14:paraId="3AE60A36" w14:textId="77777777" w:rsidR="007E0A64" w:rsidRPr="00004E62" w:rsidRDefault="00A716FE" w:rsidP="001F7DED">
            <w:pPr>
              <w:pStyle w:val="Paragraph"/>
              <w:keepNext/>
              <w:rPr>
                <w:sz w:val="22"/>
                <w:szCs w:val="22"/>
                <w:lang w:val="lt-LT"/>
              </w:rPr>
            </w:pPr>
            <w:r w:rsidRPr="00004E62">
              <w:rPr>
                <w:sz w:val="22"/>
                <w:szCs w:val="22"/>
                <w:lang w:val="lt-LT"/>
              </w:rPr>
              <w:t>Pacientai, kurie per paskutiniuosius metus prieš tyrimą vartojo sisteminio poveikio kortikosteroidų (%)</w:t>
            </w:r>
          </w:p>
        </w:tc>
        <w:tc>
          <w:tcPr>
            <w:tcW w:w="2997" w:type="dxa"/>
            <w:shd w:val="clear" w:color="auto" w:fill="auto"/>
          </w:tcPr>
          <w:p w14:paraId="26227CFB" w14:textId="77777777" w:rsidR="007E0A64" w:rsidRPr="00004E62" w:rsidRDefault="00A716FE" w:rsidP="001F7DED">
            <w:pPr>
              <w:pStyle w:val="Paragraph"/>
              <w:keepNext/>
              <w:jc w:val="center"/>
              <w:rPr>
                <w:sz w:val="22"/>
                <w:szCs w:val="22"/>
                <w:lang w:val="lt-LT"/>
              </w:rPr>
            </w:pPr>
            <w:r w:rsidRPr="00004E62">
              <w:rPr>
                <w:sz w:val="22"/>
                <w:szCs w:val="22"/>
                <w:lang w:val="lt-LT"/>
              </w:rPr>
              <w:t>18,8</w:t>
            </w:r>
          </w:p>
        </w:tc>
        <w:tc>
          <w:tcPr>
            <w:tcW w:w="2997" w:type="dxa"/>
            <w:shd w:val="clear" w:color="auto" w:fill="auto"/>
          </w:tcPr>
          <w:p w14:paraId="142167FA" w14:textId="77777777" w:rsidR="007E0A64" w:rsidRPr="00004E62" w:rsidRDefault="00A716FE" w:rsidP="001F7DED">
            <w:pPr>
              <w:pStyle w:val="Paragraph"/>
              <w:keepNext/>
              <w:jc w:val="center"/>
              <w:rPr>
                <w:sz w:val="22"/>
                <w:szCs w:val="22"/>
                <w:lang w:val="lt-LT"/>
              </w:rPr>
            </w:pPr>
            <w:r w:rsidRPr="00004E62">
              <w:rPr>
                <w:sz w:val="22"/>
                <w:szCs w:val="22"/>
                <w:lang w:val="lt-LT"/>
              </w:rPr>
              <w:t>26,0</w:t>
            </w:r>
          </w:p>
        </w:tc>
      </w:tr>
      <w:tr w:rsidR="007E0A64" w:rsidRPr="00004E62" w14:paraId="187A5056" w14:textId="77777777">
        <w:trPr>
          <w:cantSplit/>
        </w:trPr>
        <w:tc>
          <w:tcPr>
            <w:tcW w:w="2996" w:type="dxa"/>
            <w:shd w:val="clear" w:color="auto" w:fill="auto"/>
          </w:tcPr>
          <w:p w14:paraId="400E880E" w14:textId="70E557AA" w:rsidR="007E0A64" w:rsidRPr="00004E62" w:rsidRDefault="00A716FE" w:rsidP="001F7DED">
            <w:pPr>
              <w:pStyle w:val="Paragraph"/>
              <w:keepNext/>
              <w:rPr>
                <w:sz w:val="22"/>
                <w:szCs w:val="22"/>
                <w:lang w:val="lt-LT"/>
              </w:rPr>
            </w:pPr>
            <w:r w:rsidRPr="00004E62">
              <w:rPr>
                <w:sz w:val="22"/>
                <w:szCs w:val="22"/>
                <w:lang w:val="lt-LT"/>
              </w:rPr>
              <w:t>Abipusės endoskopijos metu nustatytas nosies polipų skalės (NPS) įvertinimo balas: vidurkis (SN), intervalas 0</w:t>
            </w:r>
            <w:r w:rsidR="00F75A18" w:rsidRPr="00004E62">
              <w:rPr>
                <w:sz w:val="22"/>
                <w:szCs w:val="22"/>
                <w:lang w:val="lt-LT"/>
              </w:rPr>
              <w:noBreakHyphen/>
            </w:r>
            <w:r w:rsidRPr="00004E62">
              <w:rPr>
                <w:sz w:val="22"/>
                <w:szCs w:val="22"/>
                <w:lang w:val="lt-LT"/>
              </w:rPr>
              <w:t>8</w:t>
            </w:r>
          </w:p>
        </w:tc>
        <w:tc>
          <w:tcPr>
            <w:tcW w:w="2997" w:type="dxa"/>
            <w:shd w:val="clear" w:color="auto" w:fill="auto"/>
          </w:tcPr>
          <w:p w14:paraId="08866186" w14:textId="296114E3" w:rsidR="007E0A64" w:rsidRPr="00004E62" w:rsidRDefault="00A716FE" w:rsidP="001F7DED">
            <w:pPr>
              <w:pStyle w:val="Paragraph"/>
              <w:keepNext/>
              <w:jc w:val="center"/>
              <w:rPr>
                <w:sz w:val="22"/>
                <w:szCs w:val="22"/>
                <w:lang w:val="lt-LT"/>
              </w:rPr>
            </w:pPr>
            <w:r w:rsidRPr="00004E62">
              <w:rPr>
                <w:sz w:val="22"/>
                <w:szCs w:val="22"/>
                <w:lang w:val="lt-LT"/>
              </w:rPr>
              <w:t>6,2 (1,0)</w:t>
            </w:r>
          </w:p>
        </w:tc>
        <w:tc>
          <w:tcPr>
            <w:tcW w:w="2997" w:type="dxa"/>
            <w:shd w:val="clear" w:color="auto" w:fill="auto"/>
          </w:tcPr>
          <w:p w14:paraId="2657FC64" w14:textId="0C6B1352" w:rsidR="007E0A64" w:rsidRPr="00004E62" w:rsidRDefault="00A716FE" w:rsidP="001F7DED">
            <w:pPr>
              <w:pStyle w:val="Paragraph"/>
              <w:keepNext/>
              <w:jc w:val="center"/>
              <w:rPr>
                <w:sz w:val="22"/>
                <w:szCs w:val="22"/>
                <w:lang w:val="lt-LT"/>
              </w:rPr>
            </w:pPr>
            <w:r w:rsidRPr="00004E62">
              <w:rPr>
                <w:sz w:val="22"/>
                <w:szCs w:val="22"/>
                <w:lang w:val="lt-LT"/>
              </w:rPr>
              <w:t>6,3 (0,9)</w:t>
            </w:r>
          </w:p>
        </w:tc>
      </w:tr>
      <w:tr w:rsidR="007E0A64" w:rsidRPr="00004E62" w14:paraId="13158723" w14:textId="77777777">
        <w:trPr>
          <w:cantSplit/>
        </w:trPr>
        <w:tc>
          <w:tcPr>
            <w:tcW w:w="2996" w:type="dxa"/>
            <w:shd w:val="clear" w:color="auto" w:fill="auto"/>
          </w:tcPr>
          <w:p w14:paraId="2768BC13" w14:textId="02D0F5E1" w:rsidR="007E0A64" w:rsidRPr="00004E62" w:rsidRDefault="00A716FE" w:rsidP="001F7DED">
            <w:pPr>
              <w:pStyle w:val="Paragraph"/>
              <w:keepNext/>
              <w:rPr>
                <w:sz w:val="22"/>
                <w:szCs w:val="22"/>
                <w:lang w:val="lt-LT"/>
              </w:rPr>
            </w:pPr>
            <w:r w:rsidRPr="00004E62">
              <w:rPr>
                <w:sz w:val="22"/>
                <w:szCs w:val="22"/>
                <w:lang w:val="lt-LT"/>
              </w:rPr>
              <w:t>Nosies užgulimo skalės (NUS) įvertinimo balas: vidurkis (SN), intervalas 0</w:t>
            </w:r>
            <w:r w:rsidR="00F75A18" w:rsidRPr="00004E62">
              <w:rPr>
                <w:sz w:val="22"/>
                <w:szCs w:val="22"/>
                <w:lang w:val="lt-LT"/>
              </w:rPr>
              <w:noBreakHyphen/>
            </w:r>
            <w:r w:rsidRPr="00004E62">
              <w:rPr>
                <w:sz w:val="22"/>
                <w:szCs w:val="22"/>
                <w:lang w:val="lt-LT"/>
              </w:rPr>
              <w:t>3</w:t>
            </w:r>
          </w:p>
        </w:tc>
        <w:tc>
          <w:tcPr>
            <w:tcW w:w="2997" w:type="dxa"/>
            <w:shd w:val="clear" w:color="auto" w:fill="auto"/>
          </w:tcPr>
          <w:p w14:paraId="7803EDA8" w14:textId="257557FC" w:rsidR="007E0A64" w:rsidRPr="00004E62" w:rsidRDefault="00A716FE" w:rsidP="001F7DED">
            <w:pPr>
              <w:pStyle w:val="Paragraph"/>
              <w:keepNext/>
              <w:jc w:val="center"/>
              <w:rPr>
                <w:sz w:val="22"/>
                <w:szCs w:val="22"/>
                <w:lang w:val="lt-LT"/>
              </w:rPr>
            </w:pPr>
            <w:r w:rsidRPr="00004E62">
              <w:rPr>
                <w:sz w:val="22"/>
                <w:szCs w:val="22"/>
                <w:lang w:val="lt-LT"/>
              </w:rPr>
              <w:t>2,4 (0,6)</w:t>
            </w:r>
          </w:p>
        </w:tc>
        <w:tc>
          <w:tcPr>
            <w:tcW w:w="2997" w:type="dxa"/>
            <w:shd w:val="clear" w:color="auto" w:fill="auto"/>
          </w:tcPr>
          <w:p w14:paraId="49C12E2E" w14:textId="21BD2E93" w:rsidR="007E0A64" w:rsidRPr="00004E62" w:rsidRDefault="00A716FE" w:rsidP="001F7DED">
            <w:pPr>
              <w:pStyle w:val="Paragraph"/>
              <w:keepNext/>
              <w:jc w:val="center"/>
              <w:rPr>
                <w:sz w:val="22"/>
                <w:szCs w:val="22"/>
                <w:lang w:val="lt-LT"/>
              </w:rPr>
            </w:pPr>
            <w:r w:rsidRPr="00004E62">
              <w:rPr>
                <w:sz w:val="22"/>
                <w:szCs w:val="22"/>
                <w:lang w:val="lt-LT"/>
              </w:rPr>
              <w:t>2,3 (0,7)</w:t>
            </w:r>
          </w:p>
        </w:tc>
      </w:tr>
      <w:tr w:rsidR="007E0A64" w:rsidRPr="00004E62" w14:paraId="52ADD452" w14:textId="77777777">
        <w:trPr>
          <w:cantSplit/>
        </w:trPr>
        <w:tc>
          <w:tcPr>
            <w:tcW w:w="2996" w:type="dxa"/>
            <w:shd w:val="clear" w:color="auto" w:fill="auto"/>
          </w:tcPr>
          <w:p w14:paraId="3BEDF6D2" w14:textId="71B08794" w:rsidR="007E0A64" w:rsidRPr="00004E62" w:rsidRDefault="00A716FE" w:rsidP="001F7DED">
            <w:pPr>
              <w:pStyle w:val="Paragraph"/>
              <w:keepNext/>
              <w:rPr>
                <w:sz w:val="22"/>
                <w:szCs w:val="22"/>
                <w:lang w:val="lt-LT"/>
              </w:rPr>
            </w:pPr>
            <w:r w:rsidRPr="00004E62">
              <w:rPr>
                <w:sz w:val="22"/>
                <w:szCs w:val="22"/>
                <w:lang w:val="lt-LT"/>
              </w:rPr>
              <w:t>Kvapų pojūčio balas: vidurkis (SN), intervalas 0</w:t>
            </w:r>
            <w:r w:rsidR="00F75A18" w:rsidRPr="00004E62">
              <w:rPr>
                <w:sz w:val="22"/>
                <w:szCs w:val="22"/>
                <w:lang w:val="lt-LT"/>
              </w:rPr>
              <w:noBreakHyphen/>
            </w:r>
            <w:r w:rsidRPr="00004E62">
              <w:rPr>
                <w:sz w:val="22"/>
                <w:szCs w:val="22"/>
                <w:lang w:val="lt-LT"/>
              </w:rPr>
              <w:t>3</w:t>
            </w:r>
          </w:p>
        </w:tc>
        <w:tc>
          <w:tcPr>
            <w:tcW w:w="2997" w:type="dxa"/>
            <w:shd w:val="clear" w:color="auto" w:fill="auto"/>
          </w:tcPr>
          <w:p w14:paraId="3322BD77" w14:textId="1C4E323A" w:rsidR="007E0A64" w:rsidRPr="00004E62" w:rsidRDefault="00A716FE" w:rsidP="001F7DED">
            <w:pPr>
              <w:pStyle w:val="Paragraph"/>
              <w:keepNext/>
              <w:jc w:val="center"/>
              <w:rPr>
                <w:sz w:val="22"/>
                <w:szCs w:val="22"/>
                <w:lang w:val="lt-LT"/>
              </w:rPr>
            </w:pPr>
            <w:r w:rsidRPr="00004E62">
              <w:rPr>
                <w:sz w:val="22"/>
                <w:szCs w:val="22"/>
                <w:lang w:val="lt-LT"/>
              </w:rPr>
              <w:t>2,7 (0,7)</w:t>
            </w:r>
          </w:p>
        </w:tc>
        <w:tc>
          <w:tcPr>
            <w:tcW w:w="2997" w:type="dxa"/>
            <w:shd w:val="clear" w:color="auto" w:fill="auto"/>
          </w:tcPr>
          <w:p w14:paraId="56CB5CA4" w14:textId="7EE99F7A" w:rsidR="007E0A64" w:rsidRPr="00004E62" w:rsidRDefault="00A716FE" w:rsidP="001F7DED">
            <w:pPr>
              <w:pStyle w:val="Paragraph"/>
              <w:keepNext/>
              <w:jc w:val="center"/>
              <w:rPr>
                <w:sz w:val="22"/>
                <w:szCs w:val="22"/>
                <w:lang w:val="lt-LT"/>
              </w:rPr>
            </w:pPr>
            <w:r w:rsidRPr="00004E62">
              <w:rPr>
                <w:sz w:val="22"/>
                <w:szCs w:val="22"/>
                <w:lang w:val="lt-LT"/>
              </w:rPr>
              <w:t>2,7 (0,7)</w:t>
            </w:r>
          </w:p>
        </w:tc>
      </w:tr>
      <w:tr w:rsidR="007E0A64" w:rsidRPr="00004E62" w14:paraId="3AE686D5" w14:textId="77777777">
        <w:trPr>
          <w:cantSplit/>
        </w:trPr>
        <w:tc>
          <w:tcPr>
            <w:tcW w:w="2996" w:type="dxa"/>
            <w:shd w:val="clear" w:color="auto" w:fill="auto"/>
          </w:tcPr>
          <w:p w14:paraId="71B73856" w14:textId="5A105016" w:rsidR="007E0A64" w:rsidRPr="00004E62" w:rsidRDefault="00A716FE" w:rsidP="001F7DED">
            <w:pPr>
              <w:pStyle w:val="Paragraph"/>
              <w:keepNext/>
              <w:rPr>
                <w:sz w:val="22"/>
                <w:szCs w:val="22"/>
                <w:lang w:val="lt-LT"/>
              </w:rPr>
            </w:pPr>
            <w:r w:rsidRPr="00004E62">
              <w:rPr>
                <w:sz w:val="22"/>
                <w:szCs w:val="22"/>
                <w:lang w:val="lt-LT"/>
              </w:rPr>
              <w:t>SNOT</w:t>
            </w:r>
            <w:r w:rsidR="00F75A18" w:rsidRPr="00004E62">
              <w:rPr>
                <w:sz w:val="22"/>
                <w:szCs w:val="22"/>
                <w:lang w:val="lt-LT"/>
              </w:rPr>
              <w:noBreakHyphen/>
            </w:r>
            <w:r w:rsidRPr="00004E62">
              <w:rPr>
                <w:sz w:val="22"/>
                <w:szCs w:val="22"/>
                <w:lang w:val="lt-LT"/>
              </w:rPr>
              <w:t>22 bendrasis balas: vidurkis (SN) intervalas 0</w:t>
            </w:r>
            <w:r w:rsidR="00F75A18" w:rsidRPr="00004E62">
              <w:rPr>
                <w:sz w:val="22"/>
                <w:szCs w:val="22"/>
                <w:lang w:val="lt-LT"/>
              </w:rPr>
              <w:noBreakHyphen/>
            </w:r>
            <w:r w:rsidRPr="00004E62">
              <w:rPr>
                <w:sz w:val="22"/>
                <w:szCs w:val="22"/>
                <w:lang w:val="lt-LT"/>
              </w:rPr>
              <w:t>110</w:t>
            </w:r>
          </w:p>
        </w:tc>
        <w:tc>
          <w:tcPr>
            <w:tcW w:w="2997" w:type="dxa"/>
            <w:shd w:val="clear" w:color="auto" w:fill="auto"/>
          </w:tcPr>
          <w:p w14:paraId="1CF92053" w14:textId="3EDD3229" w:rsidR="007E0A64" w:rsidRPr="00004E62" w:rsidRDefault="00A716FE" w:rsidP="001F7DED">
            <w:pPr>
              <w:pStyle w:val="Paragraph"/>
              <w:keepNext/>
              <w:jc w:val="center"/>
              <w:rPr>
                <w:sz w:val="22"/>
                <w:szCs w:val="22"/>
                <w:lang w:val="lt-LT"/>
              </w:rPr>
            </w:pPr>
            <w:r w:rsidRPr="00004E62">
              <w:rPr>
                <w:sz w:val="22"/>
                <w:szCs w:val="22"/>
                <w:lang w:val="lt-LT"/>
              </w:rPr>
              <w:t>60,1 (17,7)</w:t>
            </w:r>
          </w:p>
        </w:tc>
        <w:tc>
          <w:tcPr>
            <w:tcW w:w="2997" w:type="dxa"/>
            <w:shd w:val="clear" w:color="auto" w:fill="auto"/>
          </w:tcPr>
          <w:p w14:paraId="1C59C4FB" w14:textId="46DA2463" w:rsidR="007E0A64" w:rsidRPr="00004E62" w:rsidRDefault="00A716FE" w:rsidP="001F7DED">
            <w:pPr>
              <w:pStyle w:val="Paragraph"/>
              <w:keepNext/>
              <w:jc w:val="center"/>
              <w:rPr>
                <w:sz w:val="22"/>
                <w:szCs w:val="22"/>
                <w:lang w:val="lt-LT"/>
              </w:rPr>
            </w:pPr>
            <w:r w:rsidRPr="00004E62">
              <w:rPr>
                <w:sz w:val="22"/>
                <w:szCs w:val="22"/>
                <w:lang w:val="lt-LT"/>
              </w:rPr>
              <w:t>59,5 (19,3)</w:t>
            </w:r>
          </w:p>
        </w:tc>
      </w:tr>
      <w:tr w:rsidR="007E0A64" w:rsidRPr="00004E62" w14:paraId="77BF015E" w14:textId="77777777">
        <w:trPr>
          <w:cantSplit/>
        </w:trPr>
        <w:tc>
          <w:tcPr>
            <w:tcW w:w="2996" w:type="dxa"/>
            <w:shd w:val="clear" w:color="auto" w:fill="auto"/>
          </w:tcPr>
          <w:p w14:paraId="38CF7551" w14:textId="77777777" w:rsidR="007E0A64" w:rsidRPr="00004E62" w:rsidRDefault="00A716FE" w:rsidP="001F7DED">
            <w:pPr>
              <w:pStyle w:val="Paragraph"/>
              <w:keepNext/>
              <w:rPr>
                <w:sz w:val="22"/>
                <w:szCs w:val="22"/>
                <w:lang w:val="lt-LT"/>
              </w:rPr>
            </w:pPr>
            <w:r w:rsidRPr="00004E62">
              <w:rPr>
                <w:sz w:val="22"/>
                <w:szCs w:val="22"/>
                <w:lang w:val="lt-LT"/>
              </w:rPr>
              <w:t>Eozinofilų kiekis kraujyje (ląstelių/µl): vidurkis (SN)</w:t>
            </w:r>
          </w:p>
        </w:tc>
        <w:tc>
          <w:tcPr>
            <w:tcW w:w="2997" w:type="dxa"/>
            <w:shd w:val="clear" w:color="auto" w:fill="auto"/>
          </w:tcPr>
          <w:p w14:paraId="09D47966" w14:textId="39B2CD78" w:rsidR="007E0A64" w:rsidRPr="00004E62" w:rsidRDefault="00A716FE" w:rsidP="001F7DED">
            <w:pPr>
              <w:pStyle w:val="Paragraph"/>
              <w:keepNext/>
              <w:jc w:val="center"/>
              <w:rPr>
                <w:sz w:val="22"/>
                <w:szCs w:val="22"/>
                <w:lang w:val="lt-LT"/>
              </w:rPr>
            </w:pPr>
            <w:r w:rsidRPr="00004E62">
              <w:rPr>
                <w:sz w:val="22"/>
                <w:szCs w:val="22"/>
                <w:lang w:val="lt-LT"/>
              </w:rPr>
              <w:t>346,1 (284,1)</w:t>
            </w:r>
          </w:p>
        </w:tc>
        <w:tc>
          <w:tcPr>
            <w:tcW w:w="2997" w:type="dxa"/>
            <w:shd w:val="clear" w:color="auto" w:fill="auto"/>
          </w:tcPr>
          <w:p w14:paraId="3741F0C8" w14:textId="1B8156D4" w:rsidR="007E0A64" w:rsidRPr="00004E62" w:rsidRDefault="00A716FE" w:rsidP="001F7DED">
            <w:pPr>
              <w:pStyle w:val="Paragraph"/>
              <w:keepNext/>
              <w:jc w:val="center"/>
              <w:rPr>
                <w:sz w:val="22"/>
                <w:szCs w:val="22"/>
                <w:lang w:val="lt-LT"/>
              </w:rPr>
            </w:pPr>
            <w:r w:rsidRPr="00004E62">
              <w:rPr>
                <w:sz w:val="22"/>
                <w:szCs w:val="22"/>
                <w:lang w:val="lt-LT"/>
              </w:rPr>
              <w:t>334,6 (187,6)</w:t>
            </w:r>
          </w:p>
        </w:tc>
      </w:tr>
      <w:tr w:rsidR="007E0A64" w:rsidRPr="00004E62" w14:paraId="3F831C9C" w14:textId="77777777">
        <w:trPr>
          <w:cantSplit/>
        </w:trPr>
        <w:tc>
          <w:tcPr>
            <w:tcW w:w="2996" w:type="dxa"/>
            <w:shd w:val="clear" w:color="auto" w:fill="auto"/>
          </w:tcPr>
          <w:p w14:paraId="75A475BF" w14:textId="77777777" w:rsidR="007E0A64" w:rsidRPr="00004E62" w:rsidRDefault="00A716FE" w:rsidP="001F7DED">
            <w:pPr>
              <w:pStyle w:val="Paragraph"/>
              <w:keepNext/>
              <w:rPr>
                <w:sz w:val="22"/>
                <w:szCs w:val="22"/>
                <w:lang w:val="lt-LT"/>
              </w:rPr>
            </w:pPr>
            <w:r w:rsidRPr="00004E62">
              <w:rPr>
                <w:sz w:val="22"/>
                <w:szCs w:val="22"/>
                <w:lang w:val="lt-LT"/>
              </w:rPr>
              <w:t>Bendrojo IgE kiekis (TV/ml): vidurkis (SN)</w:t>
            </w:r>
          </w:p>
        </w:tc>
        <w:tc>
          <w:tcPr>
            <w:tcW w:w="2997" w:type="dxa"/>
            <w:shd w:val="clear" w:color="auto" w:fill="auto"/>
          </w:tcPr>
          <w:p w14:paraId="4146114E" w14:textId="4BECBB83" w:rsidR="007E0A64" w:rsidRPr="00004E62" w:rsidRDefault="00A716FE" w:rsidP="001F7DED">
            <w:pPr>
              <w:pStyle w:val="Paragraph"/>
              <w:keepNext/>
              <w:jc w:val="center"/>
              <w:rPr>
                <w:sz w:val="22"/>
                <w:szCs w:val="22"/>
                <w:lang w:val="lt-LT"/>
              </w:rPr>
            </w:pPr>
            <w:r w:rsidRPr="00004E62">
              <w:rPr>
                <w:sz w:val="22"/>
                <w:szCs w:val="22"/>
                <w:lang w:val="lt-LT"/>
              </w:rPr>
              <w:t>160,9 (139,6)</w:t>
            </w:r>
          </w:p>
        </w:tc>
        <w:tc>
          <w:tcPr>
            <w:tcW w:w="2997" w:type="dxa"/>
            <w:shd w:val="clear" w:color="auto" w:fill="auto"/>
          </w:tcPr>
          <w:p w14:paraId="3812ACFC" w14:textId="53E268C8" w:rsidR="007E0A64" w:rsidRPr="00004E62" w:rsidRDefault="00A716FE" w:rsidP="001F7DED">
            <w:pPr>
              <w:pStyle w:val="Paragraph"/>
              <w:keepNext/>
              <w:jc w:val="center"/>
              <w:rPr>
                <w:sz w:val="22"/>
                <w:szCs w:val="22"/>
                <w:lang w:val="lt-LT"/>
              </w:rPr>
            </w:pPr>
            <w:r w:rsidRPr="00004E62">
              <w:rPr>
                <w:sz w:val="22"/>
                <w:szCs w:val="22"/>
                <w:lang w:val="lt-LT"/>
              </w:rPr>
              <w:t>190,2 (200,5)</w:t>
            </w:r>
          </w:p>
        </w:tc>
      </w:tr>
      <w:tr w:rsidR="007E0A64" w:rsidRPr="00004E62" w14:paraId="7C770A63" w14:textId="77777777">
        <w:trPr>
          <w:cantSplit/>
        </w:trPr>
        <w:tc>
          <w:tcPr>
            <w:tcW w:w="2996" w:type="dxa"/>
            <w:shd w:val="clear" w:color="auto" w:fill="auto"/>
          </w:tcPr>
          <w:p w14:paraId="23ED5714" w14:textId="77777777" w:rsidR="007E0A64" w:rsidRPr="00004E62" w:rsidRDefault="00A716FE" w:rsidP="001F7DED">
            <w:pPr>
              <w:pStyle w:val="Paragraph"/>
              <w:keepNext/>
              <w:rPr>
                <w:sz w:val="22"/>
                <w:szCs w:val="22"/>
                <w:lang w:val="lt-LT"/>
              </w:rPr>
            </w:pPr>
            <w:r w:rsidRPr="00004E62">
              <w:rPr>
                <w:sz w:val="22"/>
                <w:szCs w:val="22"/>
                <w:lang w:val="lt-LT"/>
              </w:rPr>
              <w:t>Astma (%)</w:t>
            </w:r>
          </w:p>
        </w:tc>
        <w:tc>
          <w:tcPr>
            <w:tcW w:w="2997" w:type="dxa"/>
            <w:shd w:val="clear" w:color="auto" w:fill="auto"/>
          </w:tcPr>
          <w:p w14:paraId="63325BE7" w14:textId="77777777" w:rsidR="007E0A64" w:rsidRPr="00004E62" w:rsidRDefault="00A716FE" w:rsidP="001F7DED">
            <w:pPr>
              <w:pStyle w:val="Paragraph"/>
              <w:keepNext/>
              <w:jc w:val="center"/>
              <w:rPr>
                <w:sz w:val="22"/>
                <w:szCs w:val="22"/>
                <w:lang w:val="lt-LT"/>
              </w:rPr>
            </w:pPr>
            <w:r w:rsidRPr="00004E62">
              <w:rPr>
                <w:sz w:val="22"/>
                <w:szCs w:val="22"/>
                <w:lang w:val="lt-LT"/>
              </w:rPr>
              <w:t>53,6</w:t>
            </w:r>
          </w:p>
        </w:tc>
        <w:tc>
          <w:tcPr>
            <w:tcW w:w="2997" w:type="dxa"/>
            <w:shd w:val="clear" w:color="auto" w:fill="auto"/>
          </w:tcPr>
          <w:p w14:paraId="1DFC8B41" w14:textId="77777777" w:rsidR="007E0A64" w:rsidRPr="00004E62" w:rsidRDefault="00A716FE" w:rsidP="001F7DED">
            <w:pPr>
              <w:pStyle w:val="Paragraph"/>
              <w:keepNext/>
              <w:jc w:val="center"/>
              <w:rPr>
                <w:sz w:val="22"/>
                <w:szCs w:val="22"/>
                <w:lang w:val="lt-LT"/>
              </w:rPr>
            </w:pPr>
            <w:r w:rsidRPr="00004E62">
              <w:rPr>
                <w:sz w:val="22"/>
                <w:szCs w:val="22"/>
                <w:lang w:val="lt-LT"/>
              </w:rPr>
              <w:t>60,6</w:t>
            </w:r>
          </w:p>
        </w:tc>
      </w:tr>
      <w:tr w:rsidR="007E0A64" w:rsidRPr="00004E62" w14:paraId="533826C1" w14:textId="77777777">
        <w:trPr>
          <w:cantSplit/>
        </w:trPr>
        <w:tc>
          <w:tcPr>
            <w:tcW w:w="2996" w:type="dxa"/>
            <w:shd w:val="clear" w:color="auto" w:fill="auto"/>
          </w:tcPr>
          <w:p w14:paraId="7DD666A1" w14:textId="77777777" w:rsidR="007E0A64" w:rsidRPr="00004E62" w:rsidRDefault="00A716FE" w:rsidP="001F7DED">
            <w:pPr>
              <w:pStyle w:val="Paragraph"/>
              <w:keepNext/>
              <w:ind w:left="284" w:hanging="284"/>
              <w:rPr>
                <w:sz w:val="22"/>
                <w:szCs w:val="22"/>
                <w:lang w:val="lt-LT"/>
              </w:rPr>
            </w:pPr>
            <w:r w:rsidRPr="00004E62">
              <w:rPr>
                <w:sz w:val="22"/>
                <w:szCs w:val="22"/>
                <w:lang w:val="lt-LT"/>
              </w:rPr>
              <w:tab/>
              <w:t>Lengva (%)</w:t>
            </w:r>
          </w:p>
        </w:tc>
        <w:tc>
          <w:tcPr>
            <w:tcW w:w="2997" w:type="dxa"/>
            <w:shd w:val="clear" w:color="auto" w:fill="auto"/>
          </w:tcPr>
          <w:p w14:paraId="252C39A2" w14:textId="77777777" w:rsidR="007E0A64" w:rsidRPr="00004E62" w:rsidRDefault="00A716FE" w:rsidP="001F7DED">
            <w:pPr>
              <w:pStyle w:val="Paragraph"/>
              <w:keepNext/>
              <w:jc w:val="center"/>
              <w:rPr>
                <w:sz w:val="22"/>
                <w:szCs w:val="22"/>
                <w:lang w:val="lt-LT"/>
              </w:rPr>
            </w:pPr>
            <w:r w:rsidRPr="00004E62">
              <w:rPr>
                <w:sz w:val="22"/>
                <w:szCs w:val="22"/>
                <w:lang w:val="lt-LT"/>
              </w:rPr>
              <w:t>37,8</w:t>
            </w:r>
          </w:p>
        </w:tc>
        <w:tc>
          <w:tcPr>
            <w:tcW w:w="2997" w:type="dxa"/>
            <w:shd w:val="clear" w:color="auto" w:fill="auto"/>
          </w:tcPr>
          <w:p w14:paraId="2CABBB2B" w14:textId="77777777" w:rsidR="007E0A64" w:rsidRPr="00004E62" w:rsidRDefault="00A716FE" w:rsidP="001F7DED">
            <w:pPr>
              <w:pStyle w:val="Paragraph"/>
              <w:keepNext/>
              <w:jc w:val="center"/>
              <w:rPr>
                <w:sz w:val="22"/>
                <w:szCs w:val="22"/>
                <w:lang w:val="lt-LT"/>
              </w:rPr>
            </w:pPr>
            <w:r w:rsidRPr="00004E62">
              <w:rPr>
                <w:sz w:val="22"/>
                <w:szCs w:val="22"/>
                <w:lang w:val="lt-LT"/>
              </w:rPr>
              <w:t>32,5</w:t>
            </w:r>
          </w:p>
        </w:tc>
      </w:tr>
      <w:tr w:rsidR="007E0A64" w:rsidRPr="00004E62" w14:paraId="7B4440FC" w14:textId="77777777">
        <w:trPr>
          <w:cantSplit/>
        </w:trPr>
        <w:tc>
          <w:tcPr>
            <w:tcW w:w="2996" w:type="dxa"/>
            <w:shd w:val="clear" w:color="auto" w:fill="auto"/>
          </w:tcPr>
          <w:p w14:paraId="2C33948E" w14:textId="77777777" w:rsidR="007E0A64" w:rsidRPr="00004E62" w:rsidRDefault="00A716FE" w:rsidP="001F7DED">
            <w:pPr>
              <w:pStyle w:val="Paragraph"/>
              <w:keepNext/>
              <w:ind w:left="284" w:hanging="284"/>
              <w:rPr>
                <w:sz w:val="22"/>
                <w:szCs w:val="22"/>
                <w:lang w:val="lt-LT"/>
              </w:rPr>
            </w:pPr>
            <w:r w:rsidRPr="00004E62">
              <w:rPr>
                <w:sz w:val="22"/>
                <w:szCs w:val="22"/>
                <w:lang w:val="lt-LT"/>
              </w:rPr>
              <w:tab/>
              <w:t>Vidutinio sunkumo (%)</w:t>
            </w:r>
          </w:p>
        </w:tc>
        <w:tc>
          <w:tcPr>
            <w:tcW w:w="2997" w:type="dxa"/>
            <w:shd w:val="clear" w:color="auto" w:fill="auto"/>
          </w:tcPr>
          <w:p w14:paraId="51D6C847" w14:textId="77777777" w:rsidR="007E0A64" w:rsidRPr="00004E62" w:rsidRDefault="00A716FE" w:rsidP="001F7DED">
            <w:pPr>
              <w:pStyle w:val="Paragraph"/>
              <w:keepNext/>
              <w:jc w:val="center"/>
              <w:rPr>
                <w:sz w:val="22"/>
                <w:szCs w:val="22"/>
                <w:lang w:val="lt-LT"/>
              </w:rPr>
            </w:pPr>
            <w:r w:rsidRPr="00004E62">
              <w:rPr>
                <w:sz w:val="22"/>
                <w:szCs w:val="22"/>
                <w:lang w:val="lt-LT"/>
              </w:rPr>
              <w:t>58,1</w:t>
            </w:r>
          </w:p>
        </w:tc>
        <w:tc>
          <w:tcPr>
            <w:tcW w:w="2997" w:type="dxa"/>
            <w:shd w:val="clear" w:color="auto" w:fill="auto"/>
          </w:tcPr>
          <w:p w14:paraId="37CE2A94" w14:textId="77777777" w:rsidR="007E0A64" w:rsidRPr="00004E62" w:rsidRDefault="00A716FE" w:rsidP="001F7DED">
            <w:pPr>
              <w:pStyle w:val="Paragraph"/>
              <w:keepNext/>
              <w:jc w:val="center"/>
              <w:rPr>
                <w:sz w:val="22"/>
                <w:szCs w:val="22"/>
                <w:lang w:val="lt-LT"/>
              </w:rPr>
            </w:pPr>
            <w:r w:rsidRPr="00004E62">
              <w:rPr>
                <w:sz w:val="22"/>
                <w:szCs w:val="22"/>
                <w:lang w:val="lt-LT"/>
              </w:rPr>
              <w:t>58,4</w:t>
            </w:r>
          </w:p>
        </w:tc>
      </w:tr>
      <w:tr w:rsidR="007E0A64" w:rsidRPr="00004E62" w14:paraId="39976DD9" w14:textId="77777777">
        <w:trPr>
          <w:cantSplit/>
        </w:trPr>
        <w:tc>
          <w:tcPr>
            <w:tcW w:w="2996" w:type="dxa"/>
            <w:shd w:val="clear" w:color="auto" w:fill="auto"/>
          </w:tcPr>
          <w:p w14:paraId="047DFFDB" w14:textId="77777777" w:rsidR="007E0A64" w:rsidRPr="00004E62" w:rsidRDefault="00A716FE" w:rsidP="001F7DED">
            <w:pPr>
              <w:pStyle w:val="Paragraph"/>
              <w:keepNext/>
              <w:ind w:left="284" w:hanging="284"/>
              <w:rPr>
                <w:sz w:val="22"/>
                <w:szCs w:val="22"/>
                <w:lang w:val="lt-LT"/>
              </w:rPr>
            </w:pPr>
            <w:r w:rsidRPr="00004E62">
              <w:rPr>
                <w:sz w:val="22"/>
                <w:szCs w:val="22"/>
                <w:lang w:val="lt-LT"/>
              </w:rPr>
              <w:tab/>
              <w:t>Sunki (%)</w:t>
            </w:r>
          </w:p>
        </w:tc>
        <w:tc>
          <w:tcPr>
            <w:tcW w:w="2997" w:type="dxa"/>
            <w:shd w:val="clear" w:color="auto" w:fill="auto"/>
          </w:tcPr>
          <w:p w14:paraId="70CD3538" w14:textId="77777777" w:rsidR="007E0A64" w:rsidRPr="00004E62" w:rsidRDefault="00A716FE" w:rsidP="001F7DED">
            <w:pPr>
              <w:pStyle w:val="Paragraph"/>
              <w:keepNext/>
              <w:jc w:val="center"/>
              <w:rPr>
                <w:sz w:val="22"/>
                <w:szCs w:val="22"/>
                <w:lang w:val="lt-LT"/>
              </w:rPr>
            </w:pPr>
            <w:r w:rsidRPr="00004E62">
              <w:rPr>
                <w:sz w:val="22"/>
                <w:szCs w:val="22"/>
                <w:lang w:val="lt-LT"/>
              </w:rPr>
              <w:t>4,1</w:t>
            </w:r>
          </w:p>
        </w:tc>
        <w:tc>
          <w:tcPr>
            <w:tcW w:w="2997" w:type="dxa"/>
            <w:shd w:val="clear" w:color="auto" w:fill="auto"/>
          </w:tcPr>
          <w:p w14:paraId="0B7F9C2F" w14:textId="77777777" w:rsidR="007E0A64" w:rsidRPr="00004E62" w:rsidRDefault="00A716FE" w:rsidP="001F7DED">
            <w:pPr>
              <w:pStyle w:val="Paragraph"/>
              <w:keepNext/>
              <w:jc w:val="center"/>
              <w:rPr>
                <w:sz w:val="22"/>
                <w:szCs w:val="22"/>
                <w:lang w:val="lt-LT"/>
              </w:rPr>
            </w:pPr>
            <w:r w:rsidRPr="00004E62">
              <w:rPr>
                <w:sz w:val="22"/>
                <w:szCs w:val="22"/>
                <w:lang w:val="lt-LT"/>
              </w:rPr>
              <w:t>9,1</w:t>
            </w:r>
          </w:p>
        </w:tc>
      </w:tr>
      <w:tr w:rsidR="007E0A64" w:rsidRPr="00004E62" w14:paraId="0496168D" w14:textId="77777777">
        <w:trPr>
          <w:cantSplit/>
        </w:trPr>
        <w:tc>
          <w:tcPr>
            <w:tcW w:w="2996" w:type="dxa"/>
            <w:shd w:val="clear" w:color="auto" w:fill="auto"/>
          </w:tcPr>
          <w:p w14:paraId="015DEF35" w14:textId="77777777" w:rsidR="007E0A64" w:rsidRPr="00004E62" w:rsidRDefault="00A716FE" w:rsidP="001F7DED">
            <w:pPr>
              <w:pStyle w:val="Paragraph"/>
              <w:keepNext/>
              <w:rPr>
                <w:sz w:val="22"/>
                <w:szCs w:val="22"/>
                <w:lang w:val="lt-LT"/>
              </w:rPr>
            </w:pPr>
            <w:r w:rsidRPr="00004E62">
              <w:rPr>
                <w:sz w:val="22"/>
                <w:szCs w:val="22"/>
                <w:lang w:val="lt-LT"/>
              </w:rPr>
              <w:t>Nuo aspirino paūmėjanti kvėpavimo takų liga (%)</w:t>
            </w:r>
          </w:p>
        </w:tc>
        <w:tc>
          <w:tcPr>
            <w:tcW w:w="2997" w:type="dxa"/>
            <w:shd w:val="clear" w:color="auto" w:fill="auto"/>
          </w:tcPr>
          <w:p w14:paraId="0BAE81C6" w14:textId="77777777" w:rsidR="007E0A64" w:rsidRPr="00004E62" w:rsidRDefault="00A716FE" w:rsidP="001F7DED">
            <w:pPr>
              <w:pStyle w:val="Paragraph"/>
              <w:keepNext/>
              <w:jc w:val="center"/>
              <w:rPr>
                <w:sz w:val="22"/>
                <w:szCs w:val="22"/>
                <w:lang w:val="lt-LT"/>
              </w:rPr>
            </w:pPr>
            <w:r w:rsidRPr="00004E62">
              <w:rPr>
                <w:sz w:val="22"/>
                <w:szCs w:val="22"/>
                <w:lang w:val="lt-LT"/>
              </w:rPr>
              <w:t>19,6</w:t>
            </w:r>
          </w:p>
        </w:tc>
        <w:tc>
          <w:tcPr>
            <w:tcW w:w="2997" w:type="dxa"/>
            <w:shd w:val="clear" w:color="auto" w:fill="auto"/>
          </w:tcPr>
          <w:p w14:paraId="40B54147" w14:textId="77777777" w:rsidR="007E0A64" w:rsidRPr="00004E62" w:rsidRDefault="00A716FE" w:rsidP="001F7DED">
            <w:pPr>
              <w:pStyle w:val="Paragraph"/>
              <w:keepNext/>
              <w:jc w:val="center"/>
              <w:rPr>
                <w:sz w:val="22"/>
                <w:szCs w:val="22"/>
                <w:lang w:val="lt-LT"/>
              </w:rPr>
            </w:pPr>
            <w:r w:rsidRPr="00004E62">
              <w:rPr>
                <w:sz w:val="22"/>
                <w:szCs w:val="22"/>
                <w:lang w:val="lt-LT"/>
              </w:rPr>
              <w:t>35,4</w:t>
            </w:r>
          </w:p>
        </w:tc>
      </w:tr>
      <w:tr w:rsidR="007E0A64" w:rsidRPr="00004E62" w14:paraId="713F8972" w14:textId="77777777">
        <w:trPr>
          <w:cantSplit/>
        </w:trPr>
        <w:tc>
          <w:tcPr>
            <w:tcW w:w="2996" w:type="dxa"/>
            <w:shd w:val="clear" w:color="auto" w:fill="auto"/>
          </w:tcPr>
          <w:p w14:paraId="0CEBE19D" w14:textId="77777777" w:rsidR="007E0A64" w:rsidRPr="00004E62" w:rsidRDefault="00A716FE" w:rsidP="001F7DED">
            <w:pPr>
              <w:pStyle w:val="Paragraph"/>
              <w:keepNext/>
              <w:rPr>
                <w:sz w:val="22"/>
                <w:szCs w:val="22"/>
                <w:lang w:val="lt-LT"/>
              </w:rPr>
            </w:pPr>
            <w:r w:rsidRPr="00004E62">
              <w:rPr>
                <w:sz w:val="22"/>
                <w:szCs w:val="22"/>
                <w:lang w:val="lt-LT"/>
              </w:rPr>
              <w:t>Alerginis rinitas</w:t>
            </w:r>
          </w:p>
        </w:tc>
        <w:tc>
          <w:tcPr>
            <w:tcW w:w="2997" w:type="dxa"/>
            <w:shd w:val="clear" w:color="auto" w:fill="auto"/>
          </w:tcPr>
          <w:p w14:paraId="503AF4F6" w14:textId="77777777" w:rsidR="007E0A64" w:rsidRPr="00004E62" w:rsidRDefault="00A716FE" w:rsidP="001F7DED">
            <w:pPr>
              <w:pStyle w:val="Paragraph"/>
              <w:keepNext/>
              <w:jc w:val="center"/>
              <w:rPr>
                <w:sz w:val="22"/>
                <w:szCs w:val="22"/>
                <w:lang w:val="lt-LT"/>
              </w:rPr>
            </w:pPr>
            <w:r w:rsidRPr="00004E62">
              <w:rPr>
                <w:sz w:val="22"/>
                <w:szCs w:val="22"/>
                <w:lang w:val="lt-LT"/>
              </w:rPr>
              <w:t>43,5</w:t>
            </w:r>
          </w:p>
        </w:tc>
        <w:tc>
          <w:tcPr>
            <w:tcW w:w="2997" w:type="dxa"/>
            <w:shd w:val="clear" w:color="auto" w:fill="auto"/>
          </w:tcPr>
          <w:p w14:paraId="00D472AA" w14:textId="77777777" w:rsidR="007E0A64" w:rsidRPr="00004E62" w:rsidRDefault="00A716FE" w:rsidP="001F7DED">
            <w:pPr>
              <w:pStyle w:val="Paragraph"/>
              <w:keepNext/>
              <w:jc w:val="center"/>
              <w:rPr>
                <w:sz w:val="22"/>
                <w:szCs w:val="22"/>
                <w:lang w:val="lt-LT"/>
              </w:rPr>
            </w:pPr>
            <w:r w:rsidRPr="00004E62">
              <w:rPr>
                <w:sz w:val="22"/>
                <w:szCs w:val="22"/>
                <w:lang w:val="lt-LT"/>
              </w:rPr>
              <w:t>42,5</w:t>
            </w:r>
          </w:p>
        </w:tc>
      </w:tr>
    </w:tbl>
    <w:p w14:paraId="2D88C244" w14:textId="77ECF288" w:rsidR="007E0A64" w:rsidRPr="00004E62" w:rsidRDefault="00A716FE" w:rsidP="001F7DED">
      <w:pPr>
        <w:pStyle w:val="Paragraph"/>
        <w:rPr>
          <w:sz w:val="22"/>
          <w:szCs w:val="22"/>
          <w:lang w:val="lt-LT"/>
        </w:rPr>
      </w:pPr>
      <w:r w:rsidRPr="00004E62">
        <w:rPr>
          <w:sz w:val="22"/>
          <w:szCs w:val="22"/>
          <w:lang w:val="lt-LT"/>
        </w:rPr>
        <w:t>SN – standartinis nuokrypis; SNOT</w:t>
      </w:r>
      <w:r w:rsidR="00F75A18" w:rsidRPr="00004E62">
        <w:rPr>
          <w:sz w:val="22"/>
          <w:szCs w:val="22"/>
          <w:lang w:val="lt-LT"/>
        </w:rPr>
        <w:noBreakHyphen/>
      </w:r>
      <w:r w:rsidRPr="00004E62">
        <w:rPr>
          <w:sz w:val="22"/>
          <w:szCs w:val="22"/>
          <w:lang w:val="lt-LT"/>
        </w:rPr>
        <w:t>22 – Ančių</w:t>
      </w:r>
      <w:r w:rsidR="00F75A18" w:rsidRPr="00004E62">
        <w:rPr>
          <w:sz w:val="22"/>
          <w:szCs w:val="22"/>
          <w:lang w:val="lt-LT"/>
        </w:rPr>
        <w:noBreakHyphen/>
      </w:r>
      <w:r w:rsidRPr="00004E62">
        <w:rPr>
          <w:sz w:val="22"/>
          <w:szCs w:val="22"/>
          <w:lang w:val="lt-LT"/>
        </w:rPr>
        <w:t xml:space="preserve">nosies išeičių testo 22 klausimynas (angl. </w:t>
      </w:r>
      <w:r w:rsidRPr="00004E62">
        <w:rPr>
          <w:i/>
          <w:sz w:val="22"/>
          <w:szCs w:val="22"/>
          <w:lang w:val="lt-LT"/>
        </w:rPr>
        <w:t>Sino</w:t>
      </w:r>
      <w:r w:rsidR="00F75A18" w:rsidRPr="00004E62">
        <w:rPr>
          <w:i/>
          <w:sz w:val="22"/>
          <w:szCs w:val="22"/>
          <w:lang w:val="lt-LT"/>
        </w:rPr>
        <w:noBreakHyphen/>
      </w:r>
      <w:r w:rsidRPr="00004E62">
        <w:rPr>
          <w:i/>
          <w:sz w:val="22"/>
          <w:szCs w:val="22"/>
          <w:lang w:val="lt-LT"/>
        </w:rPr>
        <w:t>Nasal Outcome Test 22 Questionnaire</w:t>
      </w:r>
      <w:r w:rsidRPr="00004E62">
        <w:rPr>
          <w:sz w:val="22"/>
          <w:szCs w:val="22"/>
          <w:lang w:val="lt-LT"/>
        </w:rPr>
        <w:t>); IgE – imunoglobulinas E; TV – tarptautiniai vienetai. NPS, NUS ir SNOT</w:t>
      </w:r>
      <w:r w:rsidR="00F75A18" w:rsidRPr="00004E62">
        <w:rPr>
          <w:sz w:val="22"/>
          <w:szCs w:val="22"/>
          <w:lang w:val="lt-LT"/>
        </w:rPr>
        <w:noBreakHyphen/>
      </w:r>
      <w:r w:rsidRPr="00004E62">
        <w:rPr>
          <w:sz w:val="22"/>
          <w:szCs w:val="22"/>
          <w:lang w:val="lt-LT"/>
        </w:rPr>
        <w:t>22 skalėse didesni įvertinimo balai rodo sunkesnę ligą.</w:t>
      </w:r>
    </w:p>
    <w:p w14:paraId="729186A3" w14:textId="77777777" w:rsidR="007E0A64" w:rsidRPr="00004E62" w:rsidRDefault="007E0A64" w:rsidP="001F7DED">
      <w:pPr>
        <w:pStyle w:val="Paragraph"/>
        <w:rPr>
          <w:sz w:val="22"/>
          <w:szCs w:val="22"/>
          <w:lang w:val="lt-LT"/>
        </w:rPr>
      </w:pPr>
    </w:p>
    <w:p w14:paraId="53E7168C" w14:textId="483B0A45" w:rsidR="007E0A64" w:rsidRPr="00004E62" w:rsidRDefault="00A716FE" w:rsidP="001F7DED">
      <w:pPr>
        <w:pStyle w:val="Text"/>
        <w:spacing w:before="0"/>
        <w:jc w:val="left"/>
        <w:rPr>
          <w:color w:val="000000"/>
          <w:sz w:val="22"/>
          <w:szCs w:val="22"/>
          <w:lang w:val="lt-LT" w:bidi="th-TH"/>
        </w:rPr>
      </w:pPr>
      <w:r w:rsidRPr="00004E62">
        <w:rPr>
          <w:color w:val="000000"/>
          <w:sz w:val="22"/>
          <w:szCs w:val="22"/>
          <w:lang w:val="lt-LT" w:bidi="th-TH"/>
        </w:rPr>
        <w:t>Jungtinės pagrindinės vertinamosios baigtys buvo nosies polipų skalės (NPS) abipusio įvertinimo balas ir nosies užgulimo skalės (NUS) vidutinis paros įvertinimo balas 24</w:t>
      </w:r>
      <w:r w:rsidRPr="00004E62">
        <w:rPr>
          <w:color w:val="000000"/>
          <w:sz w:val="22"/>
          <w:szCs w:val="22"/>
          <w:lang w:val="lt-LT" w:bidi="th-TH"/>
        </w:rPr>
        <w:noBreakHyphen/>
        <w:t>ąją savaitę. Tiek 1</w:t>
      </w:r>
      <w:r w:rsidRPr="00004E62">
        <w:rPr>
          <w:color w:val="000000"/>
          <w:sz w:val="22"/>
          <w:szCs w:val="22"/>
          <w:lang w:val="lt-LT" w:bidi="th-TH"/>
        </w:rPr>
        <w:noBreakHyphen/>
        <w:t>ojo, tiek ir 2</w:t>
      </w:r>
      <w:r w:rsidRPr="00004E62">
        <w:rPr>
          <w:color w:val="000000"/>
          <w:sz w:val="22"/>
          <w:szCs w:val="22"/>
          <w:lang w:val="lt-LT" w:bidi="th-TH"/>
        </w:rPr>
        <w:noBreakHyphen/>
        <w:t xml:space="preserve">ojo nosies polipų tyrimų duomenimis, </w:t>
      </w:r>
      <w:r w:rsidR="00FA1A6C" w:rsidRPr="00004E62">
        <w:rPr>
          <w:color w:val="000000"/>
          <w:sz w:val="22"/>
          <w:szCs w:val="22"/>
          <w:lang w:val="lt-LT" w:bidi="th-TH"/>
        </w:rPr>
        <w:t xml:space="preserve">omalizumabo </w:t>
      </w:r>
      <w:r w:rsidRPr="00004E62">
        <w:rPr>
          <w:color w:val="000000"/>
          <w:sz w:val="22"/>
          <w:szCs w:val="22"/>
          <w:lang w:val="lt-LT" w:bidi="th-TH"/>
        </w:rPr>
        <w:t xml:space="preserve">vartojusiems pacientams, lyginant su vartojusiaisiais placebo, nustatytas statistiškai patikimai ir kaip didesnis NPS balo ir NUS vidutinio </w:t>
      </w:r>
      <w:r w:rsidRPr="00004E62">
        <w:rPr>
          <w:color w:val="000000"/>
          <w:sz w:val="22"/>
          <w:szCs w:val="22"/>
          <w:lang w:val="lt-LT" w:bidi="th-TH"/>
        </w:rPr>
        <w:lastRenderedPageBreak/>
        <w:t>savaitės įvertinimo balo pagerėjimas 24</w:t>
      </w:r>
      <w:r w:rsidRPr="00004E62">
        <w:rPr>
          <w:color w:val="000000"/>
          <w:sz w:val="22"/>
          <w:szCs w:val="22"/>
          <w:lang w:val="lt-LT" w:bidi="th-TH"/>
        </w:rPr>
        <w:noBreakHyphen/>
        <w:t>ąją savaitę, lyginant su pradinėmis reikšmėmis. 1</w:t>
      </w:r>
      <w:r w:rsidRPr="00004E62">
        <w:rPr>
          <w:color w:val="000000"/>
          <w:sz w:val="22"/>
          <w:szCs w:val="22"/>
          <w:lang w:val="lt-LT" w:bidi="th-TH"/>
        </w:rPr>
        <w:noBreakHyphen/>
        <w:t>ojo ir 2</w:t>
      </w:r>
      <w:r w:rsidRPr="00004E62">
        <w:rPr>
          <w:color w:val="000000"/>
          <w:sz w:val="22"/>
          <w:szCs w:val="22"/>
          <w:lang w:val="lt-LT" w:bidi="th-TH"/>
        </w:rPr>
        <w:noBreakHyphen/>
        <w:t>ojo nosies polipų tyrimų rezultatai pateikti 8 lentelėje.</w:t>
      </w:r>
    </w:p>
    <w:p w14:paraId="6358D219" w14:textId="77777777" w:rsidR="007E0A64" w:rsidRPr="00004E62" w:rsidRDefault="007E0A64" w:rsidP="001F7DED">
      <w:pPr>
        <w:rPr>
          <w:color w:val="000000"/>
          <w:szCs w:val="22"/>
          <w:lang w:val="lt-LT" w:bidi="th-TH"/>
        </w:rPr>
      </w:pPr>
    </w:p>
    <w:p w14:paraId="6180EFBB" w14:textId="77777777" w:rsidR="007E0A64" w:rsidRPr="00004E62" w:rsidRDefault="00A716FE" w:rsidP="001F7DED">
      <w:pPr>
        <w:keepNext/>
        <w:ind w:left="1134" w:hanging="1134"/>
        <w:rPr>
          <w:b/>
          <w:szCs w:val="22"/>
          <w:lang w:val="lt-LT"/>
        </w:rPr>
      </w:pPr>
      <w:r w:rsidRPr="00004E62">
        <w:rPr>
          <w:b/>
          <w:color w:val="000000"/>
          <w:szCs w:val="22"/>
          <w:lang w:val="lt-LT"/>
        </w:rPr>
        <w:t>8 lentelė.</w:t>
      </w:r>
      <w:r w:rsidRPr="00004E62">
        <w:rPr>
          <w:b/>
          <w:szCs w:val="22"/>
          <w:lang w:val="lt-LT"/>
        </w:rPr>
        <w:tab/>
        <w:t>Klinikinės būklės įvertinimo balų pokytis 24</w:t>
      </w:r>
      <w:r w:rsidRPr="00004E62">
        <w:rPr>
          <w:b/>
          <w:szCs w:val="22"/>
          <w:lang w:val="lt-LT"/>
        </w:rPr>
        <w:noBreakHyphen/>
        <w:t>ąją savaitę, lyginant su pradinėmis reikšmėmis, 1</w:t>
      </w:r>
      <w:r w:rsidRPr="00004E62">
        <w:rPr>
          <w:b/>
          <w:szCs w:val="22"/>
          <w:lang w:val="lt-LT"/>
        </w:rPr>
        <w:noBreakHyphen/>
        <w:t>ojo nosies polipų tyrimo, 2</w:t>
      </w:r>
      <w:r w:rsidRPr="00004E62">
        <w:rPr>
          <w:b/>
          <w:szCs w:val="22"/>
          <w:lang w:val="lt-LT"/>
        </w:rPr>
        <w:noBreakHyphen/>
        <w:t>ojo nosies polipų tyrimo ir apibendrintais duomenimis</w:t>
      </w:r>
    </w:p>
    <w:p w14:paraId="2A79D34B" w14:textId="77777777" w:rsidR="007E0A64" w:rsidRPr="00004E62" w:rsidRDefault="007E0A64" w:rsidP="001F7DED">
      <w:pPr>
        <w:keepNext/>
        <w:ind w:left="1134" w:hanging="1134"/>
        <w:rPr>
          <w:szCs w:val="24"/>
          <w:lang w:val="lt-LT"/>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3"/>
        <w:gridCol w:w="1157"/>
        <w:gridCol w:w="1157"/>
        <w:gridCol w:w="1157"/>
        <w:gridCol w:w="1156"/>
        <w:gridCol w:w="1156"/>
        <w:gridCol w:w="1155"/>
      </w:tblGrid>
      <w:tr w:rsidR="007E0A64" w:rsidRPr="00004E62" w14:paraId="15414BC8" w14:textId="77777777">
        <w:trPr>
          <w:cantSplit/>
        </w:trPr>
        <w:tc>
          <w:tcPr>
            <w:tcW w:w="1124" w:type="pct"/>
            <w:shd w:val="clear" w:color="auto" w:fill="auto"/>
          </w:tcPr>
          <w:p w14:paraId="1EABAF7A" w14:textId="77777777" w:rsidR="007E0A64" w:rsidRPr="00A10CE1" w:rsidRDefault="007E0A64" w:rsidP="001F7DED">
            <w:pPr>
              <w:keepNext/>
              <w:widowControl w:val="0"/>
              <w:tabs>
                <w:tab w:val="left" w:pos="284"/>
              </w:tabs>
              <w:spacing w:after="20"/>
              <w:rPr>
                <w:color w:val="000000"/>
                <w:sz w:val="20"/>
                <w:lang w:val="lt-LT"/>
              </w:rPr>
            </w:pPr>
          </w:p>
        </w:tc>
        <w:tc>
          <w:tcPr>
            <w:tcW w:w="1292" w:type="pct"/>
            <w:gridSpan w:val="2"/>
            <w:shd w:val="clear" w:color="auto" w:fill="auto"/>
          </w:tcPr>
          <w:p w14:paraId="3B779CE2" w14:textId="77777777" w:rsidR="007E0A64" w:rsidRPr="00A10CE1" w:rsidRDefault="00A716FE" w:rsidP="001F7DED">
            <w:pPr>
              <w:keepNext/>
              <w:widowControl w:val="0"/>
              <w:tabs>
                <w:tab w:val="left" w:pos="284"/>
              </w:tabs>
              <w:spacing w:after="20"/>
              <w:jc w:val="center"/>
              <w:rPr>
                <w:rFonts w:eastAsia="PMingLiU"/>
                <w:b/>
                <w:color w:val="000000"/>
                <w:sz w:val="20"/>
                <w:lang w:val="lt-LT" w:eastAsia="zh-TW"/>
              </w:rPr>
            </w:pPr>
            <w:r w:rsidRPr="00A10CE1">
              <w:rPr>
                <w:b/>
                <w:sz w:val="20"/>
                <w:lang w:val="lt-LT"/>
              </w:rPr>
              <w:t>1-asis nosies polipų</w:t>
            </w:r>
            <w:r w:rsidRPr="00A10CE1">
              <w:rPr>
                <w:rFonts w:eastAsia="PMingLiU"/>
                <w:b/>
                <w:color w:val="000000"/>
                <w:sz w:val="20"/>
                <w:lang w:val="lt-LT" w:eastAsia="zh-TW"/>
              </w:rPr>
              <w:br/>
            </w:r>
            <w:r w:rsidRPr="00A10CE1">
              <w:rPr>
                <w:b/>
                <w:sz w:val="20"/>
                <w:lang w:val="lt-LT"/>
              </w:rPr>
              <w:t>tyrimas</w:t>
            </w:r>
          </w:p>
        </w:tc>
        <w:tc>
          <w:tcPr>
            <w:tcW w:w="1292" w:type="pct"/>
            <w:gridSpan w:val="2"/>
          </w:tcPr>
          <w:p w14:paraId="76CA6177" w14:textId="77777777" w:rsidR="007E0A64" w:rsidRPr="00A10CE1" w:rsidRDefault="00A716FE" w:rsidP="001F7DED">
            <w:pPr>
              <w:keepNext/>
              <w:widowControl w:val="0"/>
              <w:tabs>
                <w:tab w:val="left" w:pos="284"/>
              </w:tabs>
              <w:spacing w:after="20"/>
              <w:jc w:val="center"/>
              <w:rPr>
                <w:rFonts w:eastAsia="PMingLiU"/>
                <w:b/>
                <w:color w:val="000000"/>
                <w:sz w:val="20"/>
                <w:lang w:val="lt-LT" w:eastAsia="zh-TW"/>
              </w:rPr>
            </w:pPr>
            <w:r w:rsidRPr="00A10CE1">
              <w:rPr>
                <w:b/>
                <w:sz w:val="20"/>
                <w:lang w:val="lt-LT"/>
              </w:rPr>
              <w:t>2-asis nosies polipų</w:t>
            </w:r>
            <w:r w:rsidRPr="00A10CE1">
              <w:rPr>
                <w:rFonts w:eastAsia="PMingLiU"/>
                <w:b/>
                <w:color w:val="000000"/>
                <w:sz w:val="20"/>
                <w:lang w:val="lt-LT" w:eastAsia="zh-TW"/>
              </w:rPr>
              <w:br/>
            </w:r>
            <w:r w:rsidRPr="00A10CE1">
              <w:rPr>
                <w:b/>
                <w:sz w:val="20"/>
                <w:lang w:val="lt-LT"/>
              </w:rPr>
              <w:t>tyrimas</w:t>
            </w:r>
          </w:p>
        </w:tc>
        <w:tc>
          <w:tcPr>
            <w:tcW w:w="1291" w:type="pct"/>
            <w:gridSpan w:val="2"/>
          </w:tcPr>
          <w:p w14:paraId="4D0A0A7D" w14:textId="77777777" w:rsidR="007E0A64" w:rsidRPr="00A10CE1" w:rsidRDefault="00A716FE" w:rsidP="001F7DED">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Apibendrinti nosies</w:t>
            </w:r>
            <w:r w:rsidRPr="00A10CE1">
              <w:rPr>
                <w:rFonts w:eastAsia="PMingLiU"/>
                <w:b/>
                <w:color w:val="000000"/>
                <w:sz w:val="20"/>
                <w:lang w:val="lt-LT" w:eastAsia="zh-TW"/>
              </w:rPr>
              <w:br/>
              <w:t>polipų tyrimų rezultatai</w:t>
            </w:r>
          </w:p>
        </w:tc>
      </w:tr>
      <w:tr w:rsidR="007E0A64" w:rsidRPr="00004E62" w14:paraId="5B5A7847" w14:textId="77777777" w:rsidTr="00A10CE1">
        <w:trPr>
          <w:cantSplit/>
        </w:trPr>
        <w:tc>
          <w:tcPr>
            <w:tcW w:w="1124" w:type="pct"/>
            <w:shd w:val="clear" w:color="auto" w:fill="auto"/>
          </w:tcPr>
          <w:p w14:paraId="0505007E" w14:textId="77777777" w:rsidR="007E0A64" w:rsidRPr="00A10CE1" w:rsidRDefault="007E0A64" w:rsidP="001F7DED">
            <w:pPr>
              <w:keepNext/>
              <w:widowControl w:val="0"/>
              <w:tabs>
                <w:tab w:val="left" w:pos="284"/>
              </w:tabs>
              <w:spacing w:after="20"/>
              <w:rPr>
                <w:color w:val="000000"/>
                <w:sz w:val="20"/>
                <w:lang w:val="lt-LT"/>
              </w:rPr>
            </w:pPr>
          </w:p>
        </w:tc>
        <w:tc>
          <w:tcPr>
            <w:tcW w:w="646" w:type="pct"/>
            <w:shd w:val="clear" w:color="auto" w:fill="auto"/>
          </w:tcPr>
          <w:p w14:paraId="2BF0842B" w14:textId="77777777" w:rsidR="007E0A64" w:rsidRPr="00A10CE1" w:rsidRDefault="00A716FE" w:rsidP="001F7DED">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Placebas</w:t>
            </w:r>
          </w:p>
        </w:tc>
        <w:tc>
          <w:tcPr>
            <w:tcW w:w="646" w:type="pct"/>
          </w:tcPr>
          <w:p w14:paraId="450B2768" w14:textId="1C05D3BB" w:rsidR="007E0A64" w:rsidRPr="00A10CE1" w:rsidRDefault="00FA1A6C" w:rsidP="001F7DED">
            <w:pPr>
              <w:keepNext/>
              <w:widowControl w:val="0"/>
              <w:tabs>
                <w:tab w:val="left" w:pos="284"/>
              </w:tabs>
              <w:spacing w:after="20"/>
              <w:jc w:val="center"/>
              <w:rPr>
                <w:rFonts w:eastAsia="PMingLiU"/>
                <w:b/>
                <w:color w:val="000000"/>
                <w:sz w:val="20"/>
                <w:lang w:val="lt-LT" w:eastAsia="zh-TW"/>
              </w:rPr>
            </w:pPr>
            <w:r w:rsidRPr="00004E62">
              <w:rPr>
                <w:rFonts w:eastAsia="PMingLiU"/>
                <w:b/>
                <w:color w:val="000000"/>
                <w:sz w:val="20"/>
                <w:lang w:val="lt-LT" w:eastAsia="zh-TW"/>
              </w:rPr>
              <w:t>Omalizu-mabas</w:t>
            </w:r>
          </w:p>
        </w:tc>
        <w:tc>
          <w:tcPr>
            <w:tcW w:w="646" w:type="pct"/>
          </w:tcPr>
          <w:p w14:paraId="57F3AD0D" w14:textId="77777777" w:rsidR="007E0A64" w:rsidRPr="00A10CE1" w:rsidRDefault="00A716FE" w:rsidP="001F7DED">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Placebas</w:t>
            </w:r>
          </w:p>
        </w:tc>
        <w:tc>
          <w:tcPr>
            <w:tcW w:w="646" w:type="pct"/>
          </w:tcPr>
          <w:p w14:paraId="3A42B79F" w14:textId="26987E88" w:rsidR="007E0A64" w:rsidRPr="00A10CE1" w:rsidRDefault="00FA1A6C" w:rsidP="001F7DED">
            <w:pPr>
              <w:keepNext/>
              <w:widowControl w:val="0"/>
              <w:tabs>
                <w:tab w:val="left" w:pos="284"/>
              </w:tabs>
              <w:spacing w:after="20"/>
              <w:jc w:val="center"/>
              <w:rPr>
                <w:rFonts w:eastAsia="PMingLiU"/>
                <w:b/>
                <w:color w:val="000000"/>
                <w:sz w:val="20"/>
                <w:lang w:val="lt-LT" w:eastAsia="zh-TW"/>
              </w:rPr>
            </w:pPr>
            <w:r w:rsidRPr="00004E62">
              <w:rPr>
                <w:rFonts w:eastAsia="PMingLiU"/>
                <w:b/>
                <w:color w:val="000000"/>
                <w:sz w:val="20"/>
                <w:lang w:val="lt-LT" w:eastAsia="zh-TW"/>
              </w:rPr>
              <w:t>Omalizu-mabas</w:t>
            </w:r>
          </w:p>
        </w:tc>
        <w:tc>
          <w:tcPr>
            <w:tcW w:w="646" w:type="pct"/>
          </w:tcPr>
          <w:p w14:paraId="2C8B17D1" w14:textId="77777777" w:rsidR="007E0A64" w:rsidRPr="00A10CE1" w:rsidRDefault="00A716FE" w:rsidP="001F7DED">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Placebas</w:t>
            </w:r>
          </w:p>
        </w:tc>
        <w:tc>
          <w:tcPr>
            <w:tcW w:w="645" w:type="pct"/>
          </w:tcPr>
          <w:p w14:paraId="6F1D8A95" w14:textId="433AF9D4" w:rsidR="007E0A64" w:rsidRPr="00A10CE1" w:rsidRDefault="00FA1A6C" w:rsidP="001F7DED">
            <w:pPr>
              <w:keepNext/>
              <w:widowControl w:val="0"/>
              <w:tabs>
                <w:tab w:val="left" w:pos="284"/>
              </w:tabs>
              <w:spacing w:after="20"/>
              <w:jc w:val="center"/>
              <w:rPr>
                <w:rFonts w:eastAsia="PMingLiU"/>
                <w:b/>
                <w:color w:val="000000"/>
                <w:sz w:val="20"/>
                <w:lang w:val="lt-LT" w:eastAsia="zh-TW"/>
              </w:rPr>
            </w:pPr>
            <w:r w:rsidRPr="00004E62">
              <w:rPr>
                <w:rFonts w:eastAsia="PMingLiU"/>
                <w:b/>
                <w:color w:val="000000"/>
                <w:sz w:val="20"/>
                <w:lang w:val="lt-LT" w:eastAsia="zh-TW"/>
              </w:rPr>
              <w:t>Omalizu-mabas</w:t>
            </w:r>
          </w:p>
        </w:tc>
      </w:tr>
      <w:tr w:rsidR="007E0A64" w:rsidRPr="00004E62" w14:paraId="6F73C2EA" w14:textId="77777777">
        <w:trPr>
          <w:cantSplit/>
        </w:trPr>
        <w:tc>
          <w:tcPr>
            <w:tcW w:w="1124" w:type="pct"/>
            <w:tcBorders>
              <w:bottom w:val="single" w:sz="4" w:space="0" w:color="auto"/>
            </w:tcBorders>
            <w:shd w:val="clear" w:color="auto" w:fill="auto"/>
          </w:tcPr>
          <w:p w14:paraId="38C52944" w14:textId="77777777" w:rsidR="007E0A64" w:rsidRPr="00A10CE1" w:rsidRDefault="00A716FE" w:rsidP="001F7DED">
            <w:pPr>
              <w:keepNext/>
              <w:widowControl w:val="0"/>
              <w:tabs>
                <w:tab w:val="left" w:pos="284"/>
              </w:tabs>
              <w:spacing w:after="20"/>
              <w:rPr>
                <w:color w:val="000000"/>
                <w:sz w:val="20"/>
                <w:lang w:val="lt-LT"/>
              </w:rPr>
            </w:pPr>
            <w:r w:rsidRPr="00A10CE1">
              <w:rPr>
                <w:color w:val="000000"/>
                <w:sz w:val="20"/>
                <w:lang w:val="lt-LT"/>
              </w:rPr>
              <w:t>N</w:t>
            </w:r>
          </w:p>
        </w:tc>
        <w:tc>
          <w:tcPr>
            <w:tcW w:w="646" w:type="pct"/>
            <w:tcBorders>
              <w:bottom w:val="single" w:sz="4" w:space="0" w:color="auto"/>
            </w:tcBorders>
            <w:shd w:val="clear" w:color="auto" w:fill="auto"/>
          </w:tcPr>
          <w:p w14:paraId="7ECCD7A3"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66</w:t>
            </w:r>
          </w:p>
        </w:tc>
        <w:tc>
          <w:tcPr>
            <w:tcW w:w="646" w:type="pct"/>
            <w:tcBorders>
              <w:bottom w:val="single" w:sz="4" w:space="0" w:color="auto"/>
            </w:tcBorders>
          </w:tcPr>
          <w:p w14:paraId="1379826D"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72</w:t>
            </w:r>
          </w:p>
        </w:tc>
        <w:tc>
          <w:tcPr>
            <w:tcW w:w="646" w:type="pct"/>
            <w:tcBorders>
              <w:bottom w:val="single" w:sz="4" w:space="0" w:color="auto"/>
            </w:tcBorders>
          </w:tcPr>
          <w:p w14:paraId="378D4CF7"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65</w:t>
            </w:r>
          </w:p>
        </w:tc>
        <w:tc>
          <w:tcPr>
            <w:tcW w:w="646" w:type="pct"/>
            <w:tcBorders>
              <w:bottom w:val="single" w:sz="4" w:space="0" w:color="auto"/>
            </w:tcBorders>
          </w:tcPr>
          <w:p w14:paraId="42CE7081"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62</w:t>
            </w:r>
          </w:p>
        </w:tc>
        <w:tc>
          <w:tcPr>
            <w:tcW w:w="646" w:type="pct"/>
            <w:tcBorders>
              <w:bottom w:val="single" w:sz="4" w:space="0" w:color="auto"/>
            </w:tcBorders>
          </w:tcPr>
          <w:p w14:paraId="04BED75D"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131</w:t>
            </w:r>
          </w:p>
        </w:tc>
        <w:tc>
          <w:tcPr>
            <w:tcW w:w="645" w:type="pct"/>
            <w:tcBorders>
              <w:bottom w:val="single" w:sz="4" w:space="0" w:color="auto"/>
            </w:tcBorders>
          </w:tcPr>
          <w:p w14:paraId="2858BDBD"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134</w:t>
            </w:r>
          </w:p>
        </w:tc>
      </w:tr>
      <w:tr w:rsidR="007E0A64" w:rsidRPr="00004E62" w14:paraId="1CEA6C1E" w14:textId="77777777">
        <w:trPr>
          <w:cantSplit/>
        </w:trPr>
        <w:tc>
          <w:tcPr>
            <w:tcW w:w="1124" w:type="pct"/>
            <w:tcBorders>
              <w:bottom w:val="nil"/>
            </w:tcBorders>
            <w:shd w:val="clear" w:color="auto" w:fill="auto"/>
          </w:tcPr>
          <w:p w14:paraId="4709813F" w14:textId="77777777" w:rsidR="007E0A64" w:rsidRPr="00A10CE1" w:rsidRDefault="00A716FE" w:rsidP="001F7DED">
            <w:pPr>
              <w:keepNext/>
              <w:widowControl w:val="0"/>
              <w:tabs>
                <w:tab w:val="left" w:pos="284"/>
              </w:tabs>
              <w:spacing w:after="20"/>
              <w:rPr>
                <w:color w:val="000000"/>
                <w:sz w:val="20"/>
                <w:lang w:val="lt-LT"/>
              </w:rPr>
            </w:pPr>
            <w:r w:rsidRPr="00A10CE1">
              <w:rPr>
                <w:color w:val="000000"/>
                <w:sz w:val="20"/>
                <w:lang w:val="lt-LT"/>
              </w:rPr>
              <w:t>Nosies polipų įvertinimo balai</w:t>
            </w:r>
          </w:p>
        </w:tc>
        <w:tc>
          <w:tcPr>
            <w:tcW w:w="1292" w:type="pct"/>
            <w:gridSpan w:val="2"/>
            <w:tcBorders>
              <w:bottom w:val="nil"/>
            </w:tcBorders>
            <w:shd w:val="clear" w:color="auto" w:fill="auto"/>
          </w:tcPr>
          <w:p w14:paraId="52B019A3" w14:textId="77777777" w:rsidR="007E0A64" w:rsidRPr="00A10CE1" w:rsidRDefault="007E0A64" w:rsidP="001F7DED">
            <w:pPr>
              <w:keepNext/>
              <w:widowControl w:val="0"/>
              <w:tabs>
                <w:tab w:val="left" w:pos="284"/>
              </w:tabs>
              <w:spacing w:after="20"/>
              <w:jc w:val="center"/>
              <w:rPr>
                <w:rFonts w:eastAsia="PMingLiU"/>
                <w:color w:val="000000"/>
                <w:sz w:val="20"/>
                <w:lang w:val="lt-LT" w:eastAsia="zh-TW"/>
              </w:rPr>
            </w:pPr>
          </w:p>
        </w:tc>
        <w:tc>
          <w:tcPr>
            <w:tcW w:w="1292" w:type="pct"/>
            <w:gridSpan w:val="2"/>
            <w:tcBorders>
              <w:bottom w:val="nil"/>
            </w:tcBorders>
          </w:tcPr>
          <w:p w14:paraId="48D4748E" w14:textId="77777777" w:rsidR="007E0A64" w:rsidRPr="00A10CE1" w:rsidRDefault="007E0A64" w:rsidP="001F7DED">
            <w:pPr>
              <w:keepNext/>
              <w:widowControl w:val="0"/>
              <w:tabs>
                <w:tab w:val="left" w:pos="284"/>
              </w:tabs>
              <w:spacing w:after="20"/>
              <w:jc w:val="center"/>
              <w:rPr>
                <w:rFonts w:eastAsia="PMingLiU"/>
                <w:color w:val="000000"/>
                <w:sz w:val="20"/>
                <w:lang w:val="lt-LT" w:eastAsia="zh-TW"/>
              </w:rPr>
            </w:pPr>
          </w:p>
        </w:tc>
        <w:tc>
          <w:tcPr>
            <w:tcW w:w="1291" w:type="pct"/>
            <w:gridSpan w:val="2"/>
            <w:tcBorders>
              <w:bottom w:val="nil"/>
            </w:tcBorders>
          </w:tcPr>
          <w:p w14:paraId="19884C79" w14:textId="77777777" w:rsidR="007E0A64" w:rsidRPr="00A10CE1" w:rsidRDefault="007E0A64" w:rsidP="001F7DED">
            <w:pPr>
              <w:keepNext/>
              <w:widowControl w:val="0"/>
              <w:tabs>
                <w:tab w:val="left" w:pos="284"/>
              </w:tabs>
              <w:spacing w:after="20"/>
              <w:jc w:val="center"/>
              <w:rPr>
                <w:rFonts w:eastAsia="PMingLiU"/>
                <w:color w:val="000000"/>
                <w:sz w:val="20"/>
                <w:lang w:val="lt-LT" w:eastAsia="zh-TW"/>
              </w:rPr>
            </w:pPr>
          </w:p>
        </w:tc>
      </w:tr>
      <w:tr w:rsidR="007E0A64" w:rsidRPr="00004E62" w14:paraId="0C051E98" w14:textId="77777777">
        <w:trPr>
          <w:cantSplit/>
        </w:trPr>
        <w:tc>
          <w:tcPr>
            <w:tcW w:w="1124" w:type="pct"/>
            <w:tcBorders>
              <w:bottom w:val="nil"/>
            </w:tcBorders>
            <w:shd w:val="clear" w:color="auto" w:fill="auto"/>
          </w:tcPr>
          <w:p w14:paraId="68426A2D" w14:textId="77777777" w:rsidR="007E0A64" w:rsidRPr="00A10CE1" w:rsidRDefault="00A716FE" w:rsidP="001F7DED">
            <w:pPr>
              <w:keepNext/>
              <w:widowControl w:val="0"/>
              <w:tabs>
                <w:tab w:val="left" w:pos="284"/>
              </w:tabs>
              <w:spacing w:after="20"/>
              <w:rPr>
                <w:color w:val="000000"/>
                <w:sz w:val="20"/>
                <w:lang w:val="lt-LT"/>
              </w:rPr>
            </w:pPr>
            <w:r w:rsidRPr="00A10CE1">
              <w:rPr>
                <w:color w:val="000000"/>
                <w:sz w:val="20"/>
                <w:lang w:val="lt-LT"/>
              </w:rPr>
              <w:t>Pradinis vidurkis</w:t>
            </w:r>
          </w:p>
        </w:tc>
        <w:tc>
          <w:tcPr>
            <w:tcW w:w="646" w:type="pct"/>
            <w:tcBorders>
              <w:bottom w:val="nil"/>
            </w:tcBorders>
            <w:shd w:val="clear" w:color="auto" w:fill="auto"/>
          </w:tcPr>
          <w:p w14:paraId="56F031CA"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6,32</w:t>
            </w:r>
          </w:p>
        </w:tc>
        <w:tc>
          <w:tcPr>
            <w:tcW w:w="646" w:type="pct"/>
            <w:tcBorders>
              <w:bottom w:val="nil"/>
            </w:tcBorders>
          </w:tcPr>
          <w:p w14:paraId="57B2EC5F"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6,19</w:t>
            </w:r>
          </w:p>
        </w:tc>
        <w:tc>
          <w:tcPr>
            <w:tcW w:w="646" w:type="pct"/>
            <w:tcBorders>
              <w:bottom w:val="nil"/>
            </w:tcBorders>
          </w:tcPr>
          <w:p w14:paraId="0622D820"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6,09</w:t>
            </w:r>
          </w:p>
        </w:tc>
        <w:tc>
          <w:tcPr>
            <w:tcW w:w="646" w:type="pct"/>
            <w:tcBorders>
              <w:bottom w:val="nil"/>
            </w:tcBorders>
          </w:tcPr>
          <w:p w14:paraId="01C9EE6A"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6,44</w:t>
            </w:r>
          </w:p>
        </w:tc>
        <w:tc>
          <w:tcPr>
            <w:tcW w:w="646" w:type="pct"/>
            <w:tcBorders>
              <w:bottom w:val="nil"/>
            </w:tcBorders>
          </w:tcPr>
          <w:p w14:paraId="3ACC011F"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6,21</w:t>
            </w:r>
          </w:p>
        </w:tc>
        <w:tc>
          <w:tcPr>
            <w:tcW w:w="645" w:type="pct"/>
            <w:tcBorders>
              <w:bottom w:val="nil"/>
            </w:tcBorders>
          </w:tcPr>
          <w:p w14:paraId="3F53C6F9"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6,31</w:t>
            </w:r>
          </w:p>
        </w:tc>
      </w:tr>
      <w:tr w:rsidR="007E0A64" w:rsidRPr="00004E62" w14:paraId="4B336705" w14:textId="77777777">
        <w:trPr>
          <w:cantSplit/>
        </w:trPr>
        <w:tc>
          <w:tcPr>
            <w:tcW w:w="1124" w:type="pct"/>
            <w:tcBorders>
              <w:top w:val="nil"/>
              <w:bottom w:val="single" w:sz="4" w:space="0" w:color="auto"/>
            </w:tcBorders>
            <w:shd w:val="clear" w:color="auto" w:fill="auto"/>
          </w:tcPr>
          <w:p w14:paraId="3B73626B" w14:textId="77777777" w:rsidR="007E0A64" w:rsidRPr="00A10CE1" w:rsidRDefault="00A716FE" w:rsidP="001F7DED">
            <w:pPr>
              <w:keepNext/>
              <w:widowControl w:val="0"/>
              <w:tabs>
                <w:tab w:val="left" w:pos="284"/>
              </w:tabs>
              <w:spacing w:after="20"/>
              <w:rPr>
                <w:color w:val="000000"/>
                <w:sz w:val="20"/>
                <w:lang w:val="lt-LT"/>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54937B5C"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0,06</w:t>
            </w:r>
          </w:p>
        </w:tc>
        <w:tc>
          <w:tcPr>
            <w:tcW w:w="646" w:type="pct"/>
            <w:tcBorders>
              <w:top w:val="nil"/>
              <w:bottom w:val="single" w:sz="4" w:space="0" w:color="auto"/>
            </w:tcBorders>
          </w:tcPr>
          <w:p w14:paraId="38F0661E" w14:textId="582144B7" w:rsidR="007E0A64" w:rsidRPr="00A10CE1" w:rsidRDefault="00F75A18"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1,08</w:t>
            </w:r>
          </w:p>
        </w:tc>
        <w:tc>
          <w:tcPr>
            <w:tcW w:w="646" w:type="pct"/>
            <w:tcBorders>
              <w:top w:val="nil"/>
              <w:bottom w:val="single" w:sz="4" w:space="0" w:color="auto"/>
            </w:tcBorders>
          </w:tcPr>
          <w:p w14:paraId="798A63BD" w14:textId="0F55FD52" w:rsidR="007E0A64" w:rsidRPr="00A10CE1" w:rsidRDefault="00F75A18"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0,31</w:t>
            </w:r>
          </w:p>
        </w:tc>
        <w:tc>
          <w:tcPr>
            <w:tcW w:w="646" w:type="pct"/>
            <w:tcBorders>
              <w:top w:val="nil"/>
              <w:bottom w:val="single" w:sz="4" w:space="0" w:color="auto"/>
            </w:tcBorders>
          </w:tcPr>
          <w:p w14:paraId="4D213781" w14:textId="70E3E849" w:rsidR="007E0A64" w:rsidRPr="00A10CE1" w:rsidRDefault="00F75A18"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0,90</w:t>
            </w:r>
          </w:p>
        </w:tc>
        <w:tc>
          <w:tcPr>
            <w:tcW w:w="646" w:type="pct"/>
            <w:tcBorders>
              <w:top w:val="nil"/>
              <w:bottom w:val="single" w:sz="4" w:space="0" w:color="auto"/>
            </w:tcBorders>
          </w:tcPr>
          <w:p w14:paraId="0E5B34CC" w14:textId="72532CE1" w:rsidR="007E0A64" w:rsidRPr="00A10CE1" w:rsidRDefault="00F75A18"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0,13</w:t>
            </w:r>
          </w:p>
        </w:tc>
        <w:tc>
          <w:tcPr>
            <w:tcW w:w="645" w:type="pct"/>
            <w:tcBorders>
              <w:top w:val="nil"/>
              <w:bottom w:val="single" w:sz="4" w:space="0" w:color="auto"/>
            </w:tcBorders>
          </w:tcPr>
          <w:p w14:paraId="5C051CEC" w14:textId="7BEDB762" w:rsidR="007E0A64" w:rsidRPr="00A10CE1" w:rsidRDefault="00F75A18"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0,99</w:t>
            </w:r>
          </w:p>
        </w:tc>
      </w:tr>
      <w:tr w:rsidR="007E0A64" w:rsidRPr="00004E62" w14:paraId="35A5403A" w14:textId="77777777" w:rsidTr="00A10CE1">
        <w:trPr>
          <w:cantSplit/>
          <w:trHeight w:val="275"/>
        </w:trPr>
        <w:tc>
          <w:tcPr>
            <w:tcW w:w="1124" w:type="pct"/>
            <w:tcBorders>
              <w:bottom w:val="nil"/>
            </w:tcBorders>
            <w:shd w:val="clear" w:color="auto" w:fill="auto"/>
          </w:tcPr>
          <w:p w14:paraId="0E040A21" w14:textId="77777777" w:rsidR="007E0A64" w:rsidRPr="00A10CE1" w:rsidRDefault="00A716FE" w:rsidP="001F7DED">
            <w:pPr>
              <w:keepNext/>
              <w:widowControl w:val="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bottom w:val="nil"/>
            </w:tcBorders>
            <w:shd w:val="clear" w:color="auto" w:fill="auto"/>
          </w:tcPr>
          <w:p w14:paraId="30321AFE" w14:textId="488F0C5D" w:rsidR="007E0A64" w:rsidRPr="00A10CE1" w:rsidRDefault="00F75A18" w:rsidP="00FA1A6C">
            <w:pPr>
              <w:keepNext/>
              <w:widowControl w:val="0"/>
              <w:tabs>
                <w:tab w:val="left" w:pos="284"/>
              </w:tabs>
              <w:jc w:val="center"/>
              <w:rPr>
                <w:color w:val="000000"/>
                <w:sz w:val="20"/>
                <w:lang w:val="lt-LT"/>
              </w:rPr>
            </w:pPr>
            <w:r w:rsidRPr="00A10CE1">
              <w:rPr>
                <w:color w:val="000000"/>
                <w:sz w:val="20"/>
                <w:lang w:val="lt-LT"/>
              </w:rPr>
              <w:noBreakHyphen/>
            </w:r>
            <w:r w:rsidR="00A716FE" w:rsidRPr="00A10CE1">
              <w:rPr>
                <w:color w:val="000000"/>
                <w:sz w:val="20"/>
                <w:lang w:val="lt-LT"/>
              </w:rPr>
              <w:t>1,14 (</w:t>
            </w:r>
            <w:r w:rsidRPr="00A10CE1">
              <w:rPr>
                <w:color w:val="000000"/>
                <w:sz w:val="20"/>
                <w:lang w:val="lt-LT"/>
              </w:rPr>
              <w:noBreakHyphen/>
            </w:r>
            <w:r w:rsidR="00A716FE" w:rsidRPr="00A10CE1">
              <w:rPr>
                <w:color w:val="000000"/>
                <w:sz w:val="20"/>
                <w:lang w:val="lt-LT"/>
              </w:rPr>
              <w:t xml:space="preserve">1,59; </w:t>
            </w:r>
            <w:r w:rsidRPr="00A10CE1">
              <w:rPr>
                <w:color w:val="000000"/>
                <w:sz w:val="20"/>
                <w:lang w:val="lt-LT"/>
              </w:rPr>
              <w:noBreakHyphen/>
            </w:r>
            <w:r w:rsidR="00A716FE" w:rsidRPr="00A10CE1">
              <w:rPr>
                <w:color w:val="000000"/>
                <w:sz w:val="20"/>
                <w:lang w:val="lt-LT"/>
              </w:rPr>
              <w:t>0,69)</w:t>
            </w:r>
          </w:p>
        </w:tc>
        <w:tc>
          <w:tcPr>
            <w:tcW w:w="1292" w:type="pct"/>
            <w:gridSpan w:val="2"/>
            <w:tcBorders>
              <w:bottom w:val="nil"/>
            </w:tcBorders>
          </w:tcPr>
          <w:p w14:paraId="0D424A5C" w14:textId="32DA172A" w:rsidR="007E0A64" w:rsidRPr="00A10CE1" w:rsidRDefault="00F75A18" w:rsidP="00FA1A6C">
            <w:pPr>
              <w:keepNext/>
              <w:widowControl w:val="0"/>
              <w:tabs>
                <w:tab w:val="left" w:pos="284"/>
              </w:tabs>
              <w:jc w:val="center"/>
              <w:rPr>
                <w:color w:val="000000"/>
                <w:sz w:val="20"/>
                <w:lang w:val="lt-LT"/>
              </w:rPr>
            </w:pPr>
            <w:r w:rsidRPr="00A10CE1">
              <w:rPr>
                <w:color w:val="000000"/>
                <w:sz w:val="20"/>
                <w:lang w:val="lt-LT"/>
              </w:rPr>
              <w:noBreakHyphen/>
            </w:r>
            <w:r w:rsidR="00A716FE" w:rsidRPr="00A10CE1">
              <w:rPr>
                <w:color w:val="000000"/>
                <w:sz w:val="20"/>
                <w:lang w:val="lt-LT"/>
              </w:rPr>
              <w:t>0,59 (</w:t>
            </w:r>
            <w:r w:rsidRPr="00A10CE1">
              <w:rPr>
                <w:color w:val="000000"/>
                <w:sz w:val="20"/>
                <w:lang w:val="lt-LT"/>
              </w:rPr>
              <w:noBreakHyphen/>
            </w:r>
            <w:r w:rsidR="00A716FE" w:rsidRPr="00A10CE1">
              <w:rPr>
                <w:color w:val="000000"/>
                <w:sz w:val="20"/>
                <w:lang w:val="lt-LT"/>
              </w:rPr>
              <w:t xml:space="preserve">1,05; </w:t>
            </w:r>
            <w:r w:rsidRPr="00A10CE1">
              <w:rPr>
                <w:color w:val="000000"/>
                <w:sz w:val="20"/>
                <w:lang w:val="lt-LT"/>
              </w:rPr>
              <w:noBreakHyphen/>
            </w:r>
            <w:r w:rsidR="00A716FE" w:rsidRPr="00A10CE1">
              <w:rPr>
                <w:color w:val="000000"/>
                <w:sz w:val="20"/>
                <w:lang w:val="lt-LT"/>
              </w:rPr>
              <w:t>0,12)</w:t>
            </w:r>
          </w:p>
        </w:tc>
        <w:tc>
          <w:tcPr>
            <w:tcW w:w="1291" w:type="pct"/>
            <w:gridSpan w:val="2"/>
            <w:tcBorders>
              <w:bottom w:val="nil"/>
            </w:tcBorders>
          </w:tcPr>
          <w:p w14:paraId="41D8CFB6" w14:textId="7DC1DE9C" w:rsidR="007E0A64" w:rsidRPr="00A10CE1" w:rsidRDefault="00F75A18" w:rsidP="001F7DED">
            <w:pPr>
              <w:keepNext/>
              <w:widowControl w:val="0"/>
              <w:tabs>
                <w:tab w:val="left" w:pos="284"/>
              </w:tabs>
              <w:jc w:val="center"/>
              <w:rPr>
                <w:color w:val="000000"/>
                <w:sz w:val="20"/>
                <w:lang w:val="lt-LT"/>
              </w:rPr>
            </w:pPr>
            <w:r w:rsidRPr="00A10CE1">
              <w:rPr>
                <w:color w:val="000000"/>
                <w:sz w:val="20"/>
                <w:lang w:val="lt-LT"/>
              </w:rPr>
              <w:noBreakHyphen/>
            </w:r>
            <w:r w:rsidR="00A716FE" w:rsidRPr="00A10CE1">
              <w:rPr>
                <w:color w:val="000000"/>
                <w:sz w:val="20"/>
                <w:lang w:val="lt-LT"/>
              </w:rPr>
              <w:t>0,86 (</w:t>
            </w:r>
            <w:r w:rsidRPr="00A10CE1">
              <w:rPr>
                <w:color w:val="000000"/>
                <w:sz w:val="20"/>
                <w:lang w:val="lt-LT"/>
              </w:rPr>
              <w:noBreakHyphen/>
            </w:r>
            <w:r w:rsidR="00A716FE" w:rsidRPr="00A10CE1">
              <w:rPr>
                <w:color w:val="000000"/>
                <w:sz w:val="20"/>
                <w:lang w:val="lt-LT"/>
              </w:rPr>
              <w:t xml:space="preserve">1,18; </w:t>
            </w:r>
            <w:r w:rsidRPr="00A10CE1">
              <w:rPr>
                <w:color w:val="000000"/>
                <w:sz w:val="20"/>
                <w:lang w:val="lt-LT"/>
              </w:rPr>
              <w:noBreakHyphen/>
            </w:r>
            <w:r w:rsidR="00A716FE" w:rsidRPr="00A10CE1">
              <w:rPr>
                <w:color w:val="000000"/>
                <w:sz w:val="20"/>
                <w:lang w:val="lt-LT"/>
              </w:rPr>
              <w:t>0,54)</w:t>
            </w:r>
          </w:p>
        </w:tc>
      </w:tr>
      <w:tr w:rsidR="007E0A64" w:rsidRPr="00004E62" w14:paraId="540416F4" w14:textId="77777777">
        <w:trPr>
          <w:cantSplit/>
        </w:trPr>
        <w:tc>
          <w:tcPr>
            <w:tcW w:w="1124" w:type="pct"/>
            <w:tcBorders>
              <w:top w:val="nil"/>
              <w:bottom w:val="single" w:sz="4" w:space="0" w:color="auto"/>
            </w:tcBorders>
            <w:shd w:val="clear" w:color="auto" w:fill="auto"/>
          </w:tcPr>
          <w:p w14:paraId="1F9DB302" w14:textId="77777777" w:rsidR="007E0A64" w:rsidRPr="00A10CE1" w:rsidRDefault="00A716FE" w:rsidP="001F7DED">
            <w:pPr>
              <w:keepNext/>
              <w:widowControl w:val="0"/>
              <w:tabs>
                <w:tab w:val="left" w:pos="284"/>
              </w:tabs>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single" w:sz="4" w:space="0" w:color="auto"/>
            </w:tcBorders>
            <w:shd w:val="clear" w:color="auto" w:fill="auto"/>
          </w:tcPr>
          <w:p w14:paraId="7FE92791" w14:textId="77777777" w:rsidR="007E0A64" w:rsidRPr="00A10CE1" w:rsidRDefault="00A716FE" w:rsidP="001F7DED">
            <w:pPr>
              <w:keepNext/>
              <w:widowControl w:val="0"/>
              <w:tabs>
                <w:tab w:val="left" w:pos="284"/>
              </w:tabs>
              <w:jc w:val="center"/>
              <w:rPr>
                <w:color w:val="000000"/>
                <w:sz w:val="20"/>
                <w:lang w:val="lt-LT"/>
              </w:rPr>
            </w:pPr>
            <w:r w:rsidRPr="00A10CE1">
              <w:rPr>
                <w:color w:val="000000"/>
                <w:sz w:val="20"/>
                <w:lang w:val="lt-LT"/>
              </w:rPr>
              <w:t>&lt; 0,0001</w:t>
            </w:r>
          </w:p>
        </w:tc>
        <w:tc>
          <w:tcPr>
            <w:tcW w:w="1292" w:type="pct"/>
            <w:gridSpan w:val="2"/>
            <w:tcBorders>
              <w:top w:val="nil"/>
              <w:bottom w:val="single" w:sz="4" w:space="0" w:color="auto"/>
            </w:tcBorders>
          </w:tcPr>
          <w:p w14:paraId="2E9FEFB2" w14:textId="77777777" w:rsidR="007E0A64" w:rsidRPr="00A10CE1" w:rsidRDefault="00A716FE" w:rsidP="001F7DED">
            <w:pPr>
              <w:keepNext/>
              <w:widowControl w:val="0"/>
              <w:tabs>
                <w:tab w:val="left" w:pos="284"/>
              </w:tabs>
              <w:jc w:val="center"/>
              <w:rPr>
                <w:color w:val="000000"/>
                <w:sz w:val="20"/>
                <w:lang w:val="lt-LT"/>
              </w:rPr>
            </w:pPr>
            <w:r w:rsidRPr="00A10CE1">
              <w:rPr>
                <w:color w:val="000000"/>
                <w:sz w:val="20"/>
                <w:lang w:val="lt-LT"/>
              </w:rPr>
              <w:t>0,0140</w:t>
            </w:r>
          </w:p>
        </w:tc>
        <w:tc>
          <w:tcPr>
            <w:tcW w:w="1291" w:type="pct"/>
            <w:gridSpan w:val="2"/>
            <w:tcBorders>
              <w:top w:val="nil"/>
              <w:bottom w:val="single" w:sz="4" w:space="0" w:color="auto"/>
            </w:tcBorders>
          </w:tcPr>
          <w:p w14:paraId="48BB499E" w14:textId="77777777" w:rsidR="007E0A64" w:rsidRPr="00A10CE1" w:rsidRDefault="00A716FE" w:rsidP="001F7DED">
            <w:pPr>
              <w:keepNext/>
              <w:widowControl w:val="0"/>
              <w:tabs>
                <w:tab w:val="left" w:pos="284"/>
              </w:tabs>
              <w:jc w:val="center"/>
              <w:rPr>
                <w:color w:val="000000"/>
                <w:sz w:val="20"/>
                <w:lang w:val="lt-LT"/>
              </w:rPr>
            </w:pPr>
            <w:r w:rsidRPr="00A10CE1">
              <w:rPr>
                <w:color w:val="000000"/>
                <w:sz w:val="20"/>
                <w:lang w:val="lt-LT"/>
              </w:rPr>
              <w:t>&lt; 0,0001</w:t>
            </w:r>
          </w:p>
        </w:tc>
      </w:tr>
      <w:tr w:rsidR="007E0A64" w:rsidRPr="00004E62" w14:paraId="5DAD753F" w14:textId="77777777">
        <w:trPr>
          <w:cantSplit/>
        </w:trPr>
        <w:tc>
          <w:tcPr>
            <w:tcW w:w="1124" w:type="pct"/>
            <w:tcBorders>
              <w:top w:val="single" w:sz="4" w:space="0" w:color="auto"/>
              <w:bottom w:val="nil"/>
            </w:tcBorders>
            <w:shd w:val="clear" w:color="auto" w:fill="auto"/>
            <w:vAlign w:val="center"/>
          </w:tcPr>
          <w:p w14:paraId="3BF15F57" w14:textId="77777777" w:rsidR="007E0A64" w:rsidRPr="00A10CE1" w:rsidRDefault="00A716FE" w:rsidP="001F7DED">
            <w:pPr>
              <w:keepNext/>
              <w:widowControl w:val="0"/>
              <w:tabs>
                <w:tab w:val="left" w:pos="284"/>
              </w:tabs>
              <w:spacing w:after="20"/>
              <w:rPr>
                <w:rFonts w:eastAsia="PMingLiU"/>
                <w:color w:val="000000"/>
                <w:sz w:val="20"/>
                <w:lang w:val="lt-LT" w:eastAsia="zh-TW"/>
              </w:rPr>
            </w:pPr>
            <w:r w:rsidRPr="00A10CE1">
              <w:rPr>
                <w:color w:val="000000"/>
                <w:sz w:val="20"/>
                <w:lang w:val="lt-LT"/>
              </w:rPr>
              <w:t>Nosies užgulimo skalės 7 dienų vidutinis paros įvertinimo balas</w:t>
            </w:r>
          </w:p>
        </w:tc>
        <w:tc>
          <w:tcPr>
            <w:tcW w:w="1292" w:type="pct"/>
            <w:gridSpan w:val="2"/>
            <w:tcBorders>
              <w:top w:val="single" w:sz="4" w:space="0" w:color="auto"/>
              <w:bottom w:val="nil"/>
            </w:tcBorders>
            <w:shd w:val="clear" w:color="auto" w:fill="auto"/>
          </w:tcPr>
          <w:p w14:paraId="35E35822" w14:textId="77777777" w:rsidR="007E0A64" w:rsidRPr="00A10CE1" w:rsidRDefault="007E0A64" w:rsidP="001F7DED">
            <w:pPr>
              <w:keepNext/>
              <w:widowControl w:val="0"/>
              <w:tabs>
                <w:tab w:val="left" w:pos="284"/>
              </w:tabs>
              <w:spacing w:after="20"/>
              <w:rPr>
                <w:rFonts w:eastAsia="PMingLiU"/>
                <w:color w:val="000000"/>
                <w:sz w:val="20"/>
                <w:lang w:val="lt-LT" w:eastAsia="zh-TW"/>
              </w:rPr>
            </w:pPr>
          </w:p>
        </w:tc>
        <w:tc>
          <w:tcPr>
            <w:tcW w:w="1292" w:type="pct"/>
            <w:gridSpan w:val="2"/>
            <w:tcBorders>
              <w:top w:val="single" w:sz="4" w:space="0" w:color="auto"/>
              <w:bottom w:val="nil"/>
            </w:tcBorders>
          </w:tcPr>
          <w:p w14:paraId="6DB8EDC9" w14:textId="77777777" w:rsidR="007E0A64" w:rsidRPr="00A10CE1" w:rsidRDefault="007E0A64" w:rsidP="001F7DED">
            <w:pPr>
              <w:keepNext/>
              <w:widowControl w:val="0"/>
              <w:tabs>
                <w:tab w:val="left" w:pos="284"/>
              </w:tabs>
              <w:spacing w:after="20"/>
              <w:rPr>
                <w:color w:val="000000"/>
                <w:sz w:val="20"/>
                <w:lang w:val="lt-LT"/>
              </w:rPr>
            </w:pPr>
          </w:p>
        </w:tc>
        <w:tc>
          <w:tcPr>
            <w:tcW w:w="1291" w:type="pct"/>
            <w:gridSpan w:val="2"/>
            <w:tcBorders>
              <w:top w:val="single" w:sz="4" w:space="0" w:color="auto"/>
              <w:bottom w:val="nil"/>
            </w:tcBorders>
          </w:tcPr>
          <w:p w14:paraId="6A872543" w14:textId="77777777" w:rsidR="007E0A64" w:rsidRPr="00A10CE1" w:rsidRDefault="007E0A64" w:rsidP="001F7DED">
            <w:pPr>
              <w:keepNext/>
              <w:widowControl w:val="0"/>
              <w:tabs>
                <w:tab w:val="left" w:pos="284"/>
              </w:tabs>
              <w:spacing w:after="20"/>
              <w:rPr>
                <w:color w:val="000000"/>
                <w:sz w:val="20"/>
                <w:lang w:val="lt-LT"/>
              </w:rPr>
            </w:pPr>
          </w:p>
        </w:tc>
      </w:tr>
      <w:tr w:rsidR="007E0A64" w:rsidRPr="00004E62" w14:paraId="73CFF1C9" w14:textId="77777777">
        <w:trPr>
          <w:cantSplit/>
        </w:trPr>
        <w:tc>
          <w:tcPr>
            <w:tcW w:w="1124" w:type="pct"/>
            <w:tcBorders>
              <w:top w:val="single" w:sz="4" w:space="0" w:color="auto"/>
              <w:bottom w:val="nil"/>
            </w:tcBorders>
            <w:shd w:val="clear" w:color="auto" w:fill="auto"/>
          </w:tcPr>
          <w:p w14:paraId="6277E008" w14:textId="77777777" w:rsidR="007E0A64" w:rsidRPr="00A10CE1" w:rsidRDefault="00A716FE" w:rsidP="001F7DED">
            <w:pPr>
              <w:keepNext/>
              <w:widowControl w:val="0"/>
              <w:tabs>
                <w:tab w:val="left" w:pos="284"/>
              </w:tabs>
              <w:spacing w:after="20"/>
              <w:rPr>
                <w:color w:val="000000"/>
                <w:sz w:val="20"/>
                <w:lang w:val="lt-LT"/>
              </w:rPr>
            </w:pPr>
            <w:r w:rsidRPr="00A10CE1">
              <w:rPr>
                <w:color w:val="000000"/>
                <w:sz w:val="20"/>
                <w:lang w:val="lt-LT"/>
              </w:rPr>
              <w:t>Pradinis vidurkis</w:t>
            </w:r>
          </w:p>
        </w:tc>
        <w:tc>
          <w:tcPr>
            <w:tcW w:w="646" w:type="pct"/>
            <w:tcBorders>
              <w:top w:val="single" w:sz="4" w:space="0" w:color="auto"/>
              <w:bottom w:val="nil"/>
            </w:tcBorders>
            <w:shd w:val="clear" w:color="auto" w:fill="auto"/>
          </w:tcPr>
          <w:p w14:paraId="2BDA6D32"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2,46</w:t>
            </w:r>
          </w:p>
        </w:tc>
        <w:tc>
          <w:tcPr>
            <w:tcW w:w="646" w:type="pct"/>
            <w:tcBorders>
              <w:top w:val="single" w:sz="4" w:space="0" w:color="auto"/>
              <w:bottom w:val="nil"/>
            </w:tcBorders>
          </w:tcPr>
          <w:p w14:paraId="759BEC48"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2,40</w:t>
            </w:r>
          </w:p>
        </w:tc>
        <w:tc>
          <w:tcPr>
            <w:tcW w:w="646" w:type="pct"/>
            <w:tcBorders>
              <w:top w:val="single" w:sz="4" w:space="0" w:color="auto"/>
              <w:bottom w:val="nil"/>
            </w:tcBorders>
          </w:tcPr>
          <w:p w14:paraId="79C46D2E"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2,29</w:t>
            </w:r>
          </w:p>
        </w:tc>
        <w:tc>
          <w:tcPr>
            <w:tcW w:w="646" w:type="pct"/>
            <w:tcBorders>
              <w:top w:val="single" w:sz="4" w:space="0" w:color="auto"/>
              <w:bottom w:val="nil"/>
            </w:tcBorders>
          </w:tcPr>
          <w:p w14:paraId="7F9D749E"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2,26</w:t>
            </w:r>
          </w:p>
        </w:tc>
        <w:tc>
          <w:tcPr>
            <w:tcW w:w="646" w:type="pct"/>
            <w:tcBorders>
              <w:top w:val="single" w:sz="4" w:space="0" w:color="auto"/>
              <w:bottom w:val="nil"/>
            </w:tcBorders>
          </w:tcPr>
          <w:p w14:paraId="568FDBCA"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2,38</w:t>
            </w:r>
          </w:p>
        </w:tc>
        <w:tc>
          <w:tcPr>
            <w:tcW w:w="645" w:type="pct"/>
            <w:tcBorders>
              <w:top w:val="single" w:sz="4" w:space="0" w:color="auto"/>
              <w:bottom w:val="nil"/>
            </w:tcBorders>
          </w:tcPr>
          <w:p w14:paraId="67EFC11A" w14:textId="77777777" w:rsidR="007E0A64" w:rsidRPr="00A10CE1" w:rsidRDefault="00A716FE"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2,34</w:t>
            </w:r>
          </w:p>
        </w:tc>
      </w:tr>
      <w:tr w:rsidR="007E0A64" w:rsidRPr="00004E62" w14:paraId="5D3D4677" w14:textId="77777777">
        <w:trPr>
          <w:cantSplit/>
        </w:trPr>
        <w:tc>
          <w:tcPr>
            <w:tcW w:w="1124" w:type="pct"/>
            <w:tcBorders>
              <w:top w:val="nil"/>
              <w:bottom w:val="single" w:sz="4" w:space="0" w:color="auto"/>
            </w:tcBorders>
            <w:shd w:val="clear" w:color="auto" w:fill="auto"/>
          </w:tcPr>
          <w:p w14:paraId="0B7BA914" w14:textId="77777777" w:rsidR="007E0A64" w:rsidRPr="00A10CE1" w:rsidRDefault="00A716FE" w:rsidP="001F7DED">
            <w:pPr>
              <w:keepNext/>
              <w:widowControl w:val="0"/>
              <w:tabs>
                <w:tab w:val="left" w:pos="284"/>
              </w:tabs>
              <w:spacing w:after="20"/>
              <w:rPr>
                <w:color w:val="000000"/>
                <w:sz w:val="20"/>
                <w:lang w:val="lt-LT"/>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22121DE3" w14:textId="1185F173" w:rsidR="007E0A64" w:rsidRPr="00A10CE1" w:rsidRDefault="00F75A18"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0,35</w:t>
            </w:r>
          </w:p>
        </w:tc>
        <w:tc>
          <w:tcPr>
            <w:tcW w:w="646" w:type="pct"/>
            <w:tcBorders>
              <w:top w:val="nil"/>
              <w:bottom w:val="single" w:sz="4" w:space="0" w:color="auto"/>
            </w:tcBorders>
          </w:tcPr>
          <w:p w14:paraId="2C115B18" w14:textId="5A8C761C" w:rsidR="007E0A64" w:rsidRPr="00A10CE1" w:rsidRDefault="00F75A18"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0,89</w:t>
            </w:r>
          </w:p>
        </w:tc>
        <w:tc>
          <w:tcPr>
            <w:tcW w:w="646" w:type="pct"/>
            <w:tcBorders>
              <w:top w:val="nil"/>
              <w:bottom w:val="single" w:sz="4" w:space="0" w:color="auto"/>
            </w:tcBorders>
          </w:tcPr>
          <w:p w14:paraId="30E06217" w14:textId="599BE5E3" w:rsidR="007E0A64" w:rsidRPr="00A10CE1" w:rsidRDefault="00F75A18"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0,20</w:t>
            </w:r>
          </w:p>
        </w:tc>
        <w:tc>
          <w:tcPr>
            <w:tcW w:w="646" w:type="pct"/>
            <w:tcBorders>
              <w:top w:val="nil"/>
              <w:bottom w:val="single" w:sz="4" w:space="0" w:color="auto"/>
            </w:tcBorders>
          </w:tcPr>
          <w:p w14:paraId="2B1FD2F1" w14:textId="4CCF2DE0" w:rsidR="007E0A64" w:rsidRPr="00A10CE1" w:rsidRDefault="00F75A18"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0,70</w:t>
            </w:r>
          </w:p>
        </w:tc>
        <w:tc>
          <w:tcPr>
            <w:tcW w:w="646" w:type="pct"/>
            <w:tcBorders>
              <w:top w:val="nil"/>
              <w:bottom w:val="single" w:sz="4" w:space="0" w:color="auto"/>
            </w:tcBorders>
          </w:tcPr>
          <w:p w14:paraId="7EEC1F12" w14:textId="431FC03E" w:rsidR="007E0A64" w:rsidRPr="00A10CE1" w:rsidRDefault="00F75A18"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0,28</w:t>
            </w:r>
          </w:p>
        </w:tc>
        <w:tc>
          <w:tcPr>
            <w:tcW w:w="645" w:type="pct"/>
            <w:tcBorders>
              <w:top w:val="nil"/>
              <w:bottom w:val="single" w:sz="4" w:space="0" w:color="auto"/>
            </w:tcBorders>
          </w:tcPr>
          <w:p w14:paraId="4370E63B" w14:textId="341EEA82" w:rsidR="007E0A64" w:rsidRPr="00A10CE1" w:rsidRDefault="00F75A18" w:rsidP="001F7DED">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r>
            <w:r w:rsidR="00A716FE" w:rsidRPr="00A10CE1">
              <w:rPr>
                <w:rFonts w:eastAsia="PMingLiU"/>
                <w:color w:val="000000"/>
                <w:sz w:val="20"/>
                <w:lang w:val="lt-LT" w:eastAsia="zh-TW"/>
              </w:rPr>
              <w:t>0,80</w:t>
            </w:r>
          </w:p>
        </w:tc>
      </w:tr>
      <w:tr w:rsidR="007E0A64" w:rsidRPr="00004E62" w14:paraId="65639081" w14:textId="77777777" w:rsidTr="00A10CE1">
        <w:trPr>
          <w:cantSplit/>
          <w:trHeight w:val="193"/>
        </w:trPr>
        <w:tc>
          <w:tcPr>
            <w:tcW w:w="1124" w:type="pct"/>
            <w:tcBorders>
              <w:top w:val="single" w:sz="4" w:space="0" w:color="auto"/>
              <w:bottom w:val="nil"/>
            </w:tcBorders>
            <w:shd w:val="clear" w:color="auto" w:fill="auto"/>
          </w:tcPr>
          <w:p w14:paraId="12C525B0" w14:textId="77777777" w:rsidR="007E0A64" w:rsidRPr="00A10CE1" w:rsidRDefault="00A716FE" w:rsidP="001F7DED">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432B54DB" w14:textId="73B775C1" w:rsidR="007E0A64" w:rsidRPr="00A10CE1" w:rsidRDefault="00F75A18" w:rsidP="00FA1A6C">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0,55 (</w:t>
            </w:r>
            <w:r w:rsidRPr="00A10CE1">
              <w:rPr>
                <w:color w:val="000000"/>
                <w:sz w:val="20"/>
                <w:lang w:val="lt-LT"/>
              </w:rPr>
              <w:noBreakHyphen/>
            </w:r>
            <w:r w:rsidR="00A716FE" w:rsidRPr="00A10CE1">
              <w:rPr>
                <w:color w:val="000000"/>
                <w:sz w:val="20"/>
                <w:lang w:val="lt-LT"/>
              </w:rPr>
              <w:t xml:space="preserve">0,84; </w:t>
            </w:r>
            <w:r w:rsidRPr="00A10CE1">
              <w:rPr>
                <w:color w:val="000000"/>
                <w:sz w:val="20"/>
                <w:lang w:val="lt-LT"/>
              </w:rPr>
              <w:noBreakHyphen/>
            </w:r>
            <w:r w:rsidR="00A716FE" w:rsidRPr="00A10CE1">
              <w:rPr>
                <w:color w:val="000000"/>
                <w:sz w:val="20"/>
                <w:lang w:val="lt-LT"/>
              </w:rPr>
              <w:t>0,25)</w:t>
            </w:r>
          </w:p>
        </w:tc>
        <w:tc>
          <w:tcPr>
            <w:tcW w:w="1292" w:type="pct"/>
            <w:gridSpan w:val="2"/>
            <w:tcBorders>
              <w:top w:val="single" w:sz="4" w:space="0" w:color="auto"/>
              <w:bottom w:val="nil"/>
            </w:tcBorders>
          </w:tcPr>
          <w:p w14:paraId="7063408E" w14:textId="602D6299" w:rsidR="007E0A64" w:rsidRPr="00A10CE1" w:rsidRDefault="00F75A18" w:rsidP="00FA1A6C">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0,50 (</w:t>
            </w:r>
            <w:r w:rsidRPr="00A10CE1">
              <w:rPr>
                <w:color w:val="000000"/>
                <w:sz w:val="20"/>
                <w:lang w:val="lt-LT"/>
              </w:rPr>
              <w:noBreakHyphen/>
            </w:r>
            <w:r w:rsidR="00A716FE" w:rsidRPr="00A10CE1">
              <w:rPr>
                <w:color w:val="000000"/>
                <w:sz w:val="20"/>
                <w:lang w:val="lt-LT"/>
              </w:rPr>
              <w:t xml:space="preserve">0,80; </w:t>
            </w:r>
            <w:r w:rsidRPr="00A10CE1">
              <w:rPr>
                <w:color w:val="000000"/>
                <w:sz w:val="20"/>
                <w:lang w:val="lt-LT"/>
              </w:rPr>
              <w:noBreakHyphen/>
            </w:r>
            <w:r w:rsidR="00A716FE" w:rsidRPr="00A10CE1">
              <w:rPr>
                <w:color w:val="000000"/>
                <w:sz w:val="20"/>
                <w:lang w:val="lt-LT"/>
              </w:rPr>
              <w:t>0,19)</w:t>
            </w:r>
          </w:p>
        </w:tc>
        <w:tc>
          <w:tcPr>
            <w:tcW w:w="1291" w:type="pct"/>
            <w:gridSpan w:val="2"/>
            <w:tcBorders>
              <w:top w:val="single" w:sz="4" w:space="0" w:color="auto"/>
              <w:bottom w:val="nil"/>
            </w:tcBorders>
          </w:tcPr>
          <w:p w14:paraId="595D250F" w14:textId="3C9E1518"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0,52 (</w:t>
            </w:r>
            <w:r w:rsidRPr="00A10CE1">
              <w:rPr>
                <w:color w:val="000000"/>
                <w:sz w:val="20"/>
                <w:lang w:val="lt-LT"/>
              </w:rPr>
              <w:noBreakHyphen/>
            </w:r>
            <w:r w:rsidR="00A716FE" w:rsidRPr="00A10CE1">
              <w:rPr>
                <w:color w:val="000000"/>
                <w:sz w:val="20"/>
                <w:lang w:val="lt-LT"/>
              </w:rPr>
              <w:t xml:space="preserve">0,73; </w:t>
            </w:r>
            <w:r w:rsidRPr="00A10CE1">
              <w:rPr>
                <w:color w:val="000000"/>
                <w:sz w:val="20"/>
                <w:lang w:val="lt-LT"/>
              </w:rPr>
              <w:noBreakHyphen/>
            </w:r>
            <w:r w:rsidR="00A716FE" w:rsidRPr="00A10CE1">
              <w:rPr>
                <w:color w:val="000000"/>
                <w:sz w:val="20"/>
                <w:lang w:val="lt-LT"/>
              </w:rPr>
              <w:t>0,31)</w:t>
            </w:r>
          </w:p>
        </w:tc>
      </w:tr>
      <w:tr w:rsidR="007E0A64" w:rsidRPr="00004E62" w14:paraId="158504C0" w14:textId="77777777">
        <w:trPr>
          <w:cantSplit/>
        </w:trPr>
        <w:tc>
          <w:tcPr>
            <w:tcW w:w="1124" w:type="pct"/>
            <w:tcBorders>
              <w:top w:val="nil"/>
              <w:bottom w:val="nil"/>
            </w:tcBorders>
            <w:shd w:val="clear" w:color="auto" w:fill="auto"/>
          </w:tcPr>
          <w:p w14:paraId="37AB9FD2"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nil"/>
            </w:tcBorders>
            <w:shd w:val="clear" w:color="auto" w:fill="auto"/>
          </w:tcPr>
          <w:p w14:paraId="4E1F17E6"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0,0004</w:t>
            </w:r>
          </w:p>
        </w:tc>
        <w:tc>
          <w:tcPr>
            <w:tcW w:w="1292" w:type="pct"/>
            <w:gridSpan w:val="2"/>
            <w:tcBorders>
              <w:top w:val="nil"/>
              <w:bottom w:val="nil"/>
            </w:tcBorders>
          </w:tcPr>
          <w:p w14:paraId="19E4BFE1"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0,0017</w:t>
            </w:r>
          </w:p>
        </w:tc>
        <w:tc>
          <w:tcPr>
            <w:tcW w:w="1291" w:type="pct"/>
            <w:gridSpan w:val="2"/>
            <w:tcBorders>
              <w:top w:val="nil"/>
              <w:bottom w:val="nil"/>
            </w:tcBorders>
          </w:tcPr>
          <w:p w14:paraId="77A1CEBC"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&lt; 0,0001</w:t>
            </w:r>
          </w:p>
        </w:tc>
      </w:tr>
      <w:tr w:rsidR="007E0A64" w:rsidRPr="00004E62" w14:paraId="2CF1F411" w14:textId="77777777">
        <w:trPr>
          <w:cantSplit/>
        </w:trPr>
        <w:tc>
          <w:tcPr>
            <w:tcW w:w="1124" w:type="pct"/>
            <w:tcBorders>
              <w:top w:val="single" w:sz="4" w:space="0" w:color="auto"/>
              <w:bottom w:val="single" w:sz="4" w:space="0" w:color="auto"/>
            </w:tcBorders>
            <w:shd w:val="clear" w:color="auto" w:fill="auto"/>
          </w:tcPr>
          <w:p w14:paraId="2B13F65E"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TNSS</w:t>
            </w:r>
          </w:p>
        </w:tc>
        <w:tc>
          <w:tcPr>
            <w:tcW w:w="1292" w:type="pct"/>
            <w:gridSpan w:val="2"/>
            <w:tcBorders>
              <w:top w:val="single" w:sz="4" w:space="0" w:color="auto"/>
              <w:bottom w:val="single" w:sz="4" w:space="0" w:color="auto"/>
            </w:tcBorders>
            <w:shd w:val="clear" w:color="auto" w:fill="auto"/>
          </w:tcPr>
          <w:p w14:paraId="37DF4BF7" w14:textId="77777777" w:rsidR="007E0A64" w:rsidRPr="00A10CE1" w:rsidRDefault="007E0A64" w:rsidP="001F7DED">
            <w:pPr>
              <w:keepNext/>
              <w:widowControl w:val="0"/>
              <w:tabs>
                <w:tab w:val="left" w:pos="284"/>
              </w:tabs>
              <w:spacing w:after="20"/>
              <w:jc w:val="center"/>
              <w:rPr>
                <w:color w:val="000000"/>
                <w:sz w:val="20"/>
                <w:lang w:val="lt-LT"/>
              </w:rPr>
            </w:pPr>
          </w:p>
        </w:tc>
        <w:tc>
          <w:tcPr>
            <w:tcW w:w="1292" w:type="pct"/>
            <w:gridSpan w:val="2"/>
            <w:tcBorders>
              <w:top w:val="single" w:sz="4" w:space="0" w:color="auto"/>
              <w:bottom w:val="single" w:sz="4" w:space="0" w:color="auto"/>
            </w:tcBorders>
          </w:tcPr>
          <w:p w14:paraId="0C721814" w14:textId="77777777" w:rsidR="007E0A64" w:rsidRPr="00A10CE1" w:rsidRDefault="007E0A64" w:rsidP="001F7DED">
            <w:pPr>
              <w:keepNext/>
              <w:widowControl w:val="0"/>
              <w:tabs>
                <w:tab w:val="left" w:pos="284"/>
              </w:tabs>
              <w:spacing w:after="20"/>
              <w:jc w:val="center"/>
              <w:rPr>
                <w:color w:val="000000"/>
                <w:sz w:val="20"/>
                <w:lang w:val="lt-LT"/>
              </w:rPr>
            </w:pPr>
          </w:p>
        </w:tc>
        <w:tc>
          <w:tcPr>
            <w:tcW w:w="1291" w:type="pct"/>
            <w:gridSpan w:val="2"/>
            <w:tcBorders>
              <w:top w:val="single" w:sz="4" w:space="0" w:color="auto"/>
              <w:bottom w:val="single" w:sz="4" w:space="0" w:color="auto"/>
            </w:tcBorders>
          </w:tcPr>
          <w:p w14:paraId="10126679" w14:textId="77777777" w:rsidR="007E0A64" w:rsidRPr="00A10CE1" w:rsidRDefault="007E0A64" w:rsidP="001F7DED">
            <w:pPr>
              <w:keepNext/>
              <w:widowControl w:val="0"/>
              <w:tabs>
                <w:tab w:val="left" w:pos="284"/>
              </w:tabs>
              <w:spacing w:after="20"/>
              <w:jc w:val="center"/>
              <w:rPr>
                <w:color w:val="000000"/>
                <w:sz w:val="20"/>
                <w:lang w:val="lt-LT"/>
              </w:rPr>
            </w:pPr>
          </w:p>
        </w:tc>
      </w:tr>
      <w:tr w:rsidR="007E0A64" w:rsidRPr="00004E62" w14:paraId="6D36BC80" w14:textId="77777777">
        <w:trPr>
          <w:cantSplit/>
        </w:trPr>
        <w:tc>
          <w:tcPr>
            <w:tcW w:w="1124" w:type="pct"/>
            <w:tcBorders>
              <w:top w:val="single" w:sz="4" w:space="0" w:color="auto"/>
              <w:bottom w:val="nil"/>
            </w:tcBorders>
            <w:shd w:val="clear" w:color="auto" w:fill="auto"/>
          </w:tcPr>
          <w:p w14:paraId="592D0E49"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color w:val="000000"/>
                <w:sz w:val="20"/>
                <w:lang w:val="lt-LT"/>
              </w:rPr>
              <w:t>Pradinis vidurkis</w:t>
            </w:r>
          </w:p>
        </w:tc>
        <w:tc>
          <w:tcPr>
            <w:tcW w:w="646" w:type="pct"/>
            <w:tcBorders>
              <w:top w:val="single" w:sz="4" w:space="0" w:color="auto"/>
              <w:bottom w:val="nil"/>
            </w:tcBorders>
            <w:shd w:val="clear" w:color="auto" w:fill="auto"/>
          </w:tcPr>
          <w:p w14:paraId="3089E5C1"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9,33</w:t>
            </w:r>
          </w:p>
        </w:tc>
        <w:tc>
          <w:tcPr>
            <w:tcW w:w="646" w:type="pct"/>
            <w:tcBorders>
              <w:top w:val="single" w:sz="4" w:space="0" w:color="auto"/>
              <w:bottom w:val="nil"/>
            </w:tcBorders>
            <w:shd w:val="clear" w:color="auto" w:fill="auto"/>
          </w:tcPr>
          <w:p w14:paraId="353FF1C9"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8,56</w:t>
            </w:r>
          </w:p>
        </w:tc>
        <w:tc>
          <w:tcPr>
            <w:tcW w:w="646" w:type="pct"/>
            <w:tcBorders>
              <w:top w:val="single" w:sz="4" w:space="0" w:color="auto"/>
              <w:bottom w:val="nil"/>
            </w:tcBorders>
          </w:tcPr>
          <w:p w14:paraId="712B693C"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8,73</w:t>
            </w:r>
          </w:p>
        </w:tc>
        <w:tc>
          <w:tcPr>
            <w:tcW w:w="646" w:type="pct"/>
            <w:tcBorders>
              <w:top w:val="single" w:sz="4" w:space="0" w:color="auto"/>
              <w:bottom w:val="nil"/>
            </w:tcBorders>
          </w:tcPr>
          <w:p w14:paraId="29710BFF"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8,37</w:t>
            </w:r>
          </w:p>
        </w:tc>
        <w:tc>
          <w:tcPr>
            <w:tcW w:w="646" w:type="pct"/>
            <w:tcBorders>
              <w:top w:val="single" w:sz="4" w:space="0" w:color="auto"/>
              <w:bottom w:val="nil"/>
            </w:tcBorders>
          </w:tcPr>
          <w:p w14:paraId="70E6105F"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9,03</w:t>
            </w:r>
          </w:p>
        </w:tc>
        <w:tc>
          <w:tcPr>
            <w:tcW w:w="645" w:type="pct"/>
            <w:tcBorders>
              <w:top w:val="single" w:sz="4" w:space="0" w:color="auto"/>
              <w:bottom w:val="nil"/>
            </w:tcBorders>
          </w:tcPr>
          <w:p w14:paraId="450F0B71"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8,47</w:t>
            </w:r>
          </w:p>
        </w:tc>
      </w:tr>
      <w:tr w:rsidR="007E0A64" w:rsidRPr="00004E62" w14:paraId="6F6EC9B9" w14:textId="77777777">
        <w:trPr>
          <w:cantSplit/>
        </w:trPr>
        <w:tc>
          <w:tcPr>
            <w:tcW w:w="1124" w:type="pct"/>
            <w:tcBorders>
              <w:top w:val="nil"/>
              <w:bottom w:val="single" w:sz="4" w:space="0" w:color="auto"/>
            </w:tcBorders>
            <w:shd w:val="clear" w:color="auto" w:fill="auto"/>
          </w:tcPr>
          <w:p w14:paraId="67EA5B28" w14:textId="77777777" w:rsidR="007E0A64" w:rsidRPr="00A10CE1" w:rsidRDefault="00A716FE" w:rsidP="001F7DED">
            <w:pPr>
              <w:keepNext/>
              <w:widowControl w:val="0"/>
              <w:tabs>
                <w:tab w:val="left" w:pos="0"/>
              </w:tabs>
              <w:spacing w:after="20"/>
              <w:rPr>
                <w:rFonts w:eastAsia="PMingLiU"/>
                <w:color w:val="000000"/>
                <w:sz w:val="20"/>
                <w:lang w:val="lt-LT" w:eastAsia="zh-TW"/>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24B7F3A9" w14:textId="179C0BEB"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1,06</w:t>
            </w:r>
          </w:p>
        </w:tc>
        <w:tc>
          <w:tcPr>
            <w:tcW w:w="646" w:type="pct"/>
            <w:tcBorders>
              <w:top w:val="nil"/>
              <w:bottom w:val="single" w:sz="4" w:space="0" w:color="auto"/>
            </w:tcBorders>
            <w:shd w:val="clear" w:color="auto" w:fill="auto"/>
          </w:tcPr>
          <w:p w14:paraId="400B63F9" w14:textId="5881F3D0"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2,97</w:t>
            </w:r>
          </w:p>
        </w:tc>
        <w:tc>
          <w:tcPr>
            <w:tcW w:w="646" w:type="pct"/>
            <w:tcBorders>
              <w:top w:val="nil"/>
              <w:bottom w:val="single" w:sz="4" w:space="0" w:color="auto"/>
            </w:tcBorders>
          </w:tcPr>
          <w:p w14:paraId="10072F89" w14:textId="0C734A4F"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0,44</w:t>
            </w:r>
          </w:p>
        </w:tc>
        <w:tc>
          <w:tcPr>
            <w:tcW w:w="646" w:type="pct"/>
            <w:tcBorders>
              <w:top w:val="nil"/>
              <w:bottom w:val="single" w:sz="4" w:space="0" w:color="auto"/>
            </w:tcBorders>
          </w:tcPr>
          <w:p w14:paraId="7EB759B5" w14:textId="3DF660B6"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2,53</w:t>
            </w:r>
          </w:p>
        </w:tc>
        <w:tc>
          <w:tcPr>
            <w:tcW w:w="646" w:type="pct"/>
            <w:tcBorders>
              <w:top w:val="nil"/>
              <w:bottom w:val="single" w:sz="4" w:space="0" w:color="auto"/>
            </w:tcBorders>
          </w:tcPr>
          <w:p w14:paraId="5AF964C5" w14:textId="2FE8FFCF"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0,77</w:t>
            </w:r>
          </w:p>
        </w:tc>
        <w:tc>
          <w:tcPr>
            <w:tcW w:w="645" w:type="pct"/>
            <w:tcBorders>
              <w:top w:val="nil"/>
              <w:bottom w:val="single" w:sz="4" w:space="0" w:color="auto"/>
            </w:tcBorders>
          </w:tcPr>
          <w:p w14:paraId="2C9BC8B0" w14:textId="18AA6BF0"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2,75</w:t>
            </w:r>
          </w:p>
        </w:tc>
      </w:tr>
      <w:tr w:rsidR="007E0A64" w:rsidRPr="00004E62" w14:paraId="2C25898C" w14:textId="77777777">
        <w:trPr>
          <w:cantSplit/>
        </w:trPr>
        <w:tc>
          <w:tcPr>
            <w:tcW w:w="1124" w:type="pct"/>
            <w:tcBorders>
              <w:top w:val="single" w:sz="4" w:space="0" w:color="auto"/>
              <w:bottom w:val="nil"/>
            </w:tcBorders>
            <w:shd w:val="clear" w:color="auto" w:fill="auto"/>
          </w:tcPr>
          <w:p w14:paraId="083DAA7B" w14:textId="77777777" w:rsidR="007E0A64" w:rsidRPr="00A10CE1" w:rsidRDefault="00A716FE" w:rsidP="001F7DED">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40C1F64B" w14:textId="70C25101"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1,91 (</w:t>
            </w:r>
            <w:r w:rsidRPr="00A10CE1">
              <w:rPr>
                <w:color w:val="000000"/>
                <w:sz w:val="20"/>
                <w:lang w:val="lt-LT"/>
              </w:rPr>
              <w:noBreakHyphen/>
            </w:r>
            <w:r w:rsidR="00A716FE" w:rsidRPr="00A10CE1">
              <w:rPr>
                <w:color w:val="000000"/>
                <w:sz w:val="20"/>
                <w:lang w:val="lt-LT"/>
              </w:rPr>
              <w:t xml:space="preserve">2,85; </w:t>
            </w:r>
            <w:r w:rsidRPr="00A10CE1">
              <w:rPr>
                <w:color w:val="000000"/>
                <w:sz w:val="20"/>
                <w:lang w:val="lt-LT"/>
              </w:rPr>
              <w:noBreakHyphen/>
            </w:r>
            <w:r w:rsidR="00A716FE" w:rsidRPr="00A10CE1">
              <w:rPr>
                <w:color w:val="000000"/>
                <w:sz w:val="20"/>
                <w:lang w:val="lt-LT"/>
              </w:rPr>
              <w:t>0,96)</w:t>
            </w:r>
          </w:p>
        </w:tc>
        <w:tc>
          <w:tcPr>
            <w:tcW w:w="1292" w:type="pct"/>
            <w:gridSpan w:val="2"/>
            <w:tcBorders>
              <w:top w:val="single" w:sz="4" w:space="0" w:color="auto"/>
              <w:bottom w:val="nil"/>
            </w:tcBorders>
          </w:tcPr>
          <w:p w14:paraId="6C126B44" w14:textId="15B2983F"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2,09 (</w:t>
            </w:r>
            <w:r w:rsidRPr="00A10CE1">
              <w:rPr>
                <w:color w:val="000000"/>
                <w:sz w:val="20"/>
                <w:lang w:val="lt-LT"/>
              </w:rPr>
              <w:noBreakHyphen/>
            </w:r>
            <w:r w:rsidR="00A716FE" w:rsidRPr="00A10CE1">
              <w:rPr>
                <w:color w:val="000000"/>
                <w:sz w:val="20"/>
                <w:lang w:val="lt-LT"/>
              </w:rPr>
              <w:t xml:space="preserve">3,00; </w:t>
            </w:r>
            <w:r w:rsidRPr="00A10CE1">
              <w:rPr>
                <w:color w:val="000000"/>
                <w:sz w:val="20"/>
                <w:lang w:val="lt-LT"/>
              </w:rPr>
              <w:noBreakHyphen/>
            </w:r>
            <w:r w:rsidR="00A716FE" w:rsidRPr="00A10CE1">
              <w:rPr>
                <w:color w:val="000000"/>
                <w:sz w:val="20"/>
                <w:lang w:val="lt-LT"/>
              </w:rPr>
              <w:t xml:space="preserve">1,18) </w:t>
            </w:r>
          </w:p>
        </w:tc>
        <w:tc>
          <w:tcPr>
            <w:tcW w:w="1291" w:type="pct"/>
            <w:gridSpan w:val="2"/>
            <w:tcBorders>
              <w:top w:val="single" w:sz="4" w:space="0" w:color="auto"/>
              <w:bottom w:val="nil"/>
            </w:tcBorders>
          </w:tcPr>
          <w:p w14:paraId="19AA0F9C" w14:textId="0BC15FF2"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1,98 (</w:t>
            </w:r>
            <w:r w:rsidRPr="00A10CE1">
              <w:rPr>
                <w:color w:val="000000"/>
                <w:sz w:val="20"/>
                <w:lang w:val="lt-LT"/>
              </w:rPr>
              <w:noBreakHyphen/>
            </w:r>
            <w:r w:rsidR="00A716FE" w:rsidRPr="00A10CE1">
              <w:rPr>
                <w:color w:val="000000"/>
                <w:sz w:val="20"/>
                <w:lang w:val="lt-LT"/>
              </w:rPr>
              <w:t xml:space="preserve">2,63; </w:t>
            </w:r>
            <w:r w:rsidRPr="00A10CE1">
              <w:rPr>
                <w:color w:val="000000"/>
                <w:sz w:val="20"/>
                <w:lang w:val="lt-LT"/>
              </w:rPr>
              <w:noBreakHyphen/>
            </w:r>
            <w:r w:rsidR="00A716FE" w:rsidRPr="00A10CE1">
              <w:rPr>
                <w:color w:val="000000"/>
                <w:sz w:val="20"/>
                <w:lang w:val="lt-LT"/>
              </w:rPr>
              <w:t>1,33)</w:t>
            </w:r>
          </w:p>
        </w:tc>
      </w:tr>
      <w:tr w:rsidR="007E0A64" w:rsidRPr="00004E62" w14:paraId="59F65830" w14:textId="77777777">
        <w:trPr>
          <w:cantSplit/>
        </w:trPr>
        <w:tc>
          <w:tcPr>
            <w:tcW w:w="1124" w:type="pct"/>
            <w:tcBorders>
              <w:top w:val="nil"/>
              <w:bottom w:val="single" w:sz="4" w:space="0" w:color="auto"/>
            </w:tcBorders>
            <w:shd w:val="clear" w:color="auto" w:fill="auto"/>
          </w:tcPr>
          <w:p w14:paraId="371A8A57"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single" w:sz="4" w:space="0" w:color="auto"/>
            </w:tcBorders>
            <w:shd w:val="clear" w:color="auto" w:fill="auto"/>
          </w:tcPr>
          <w:p w14:paraId="1039F437"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0,0001</w:t>
            </w:r>
          </w:p>
        </w:tc>
        <w:tc>
          <w:tcPr>
            <w:tcW w:w="1292" w:type="pct"/>
            <w:gridSpan w:val="2"/>
            <w:tcBorders>
              <w:top w:val="nil"/>
              <w:bottom w:val="single" w:sz="4" w:space="0" w:color="auto"/>
            </w:tcBorders>
          </w:tcPr>
          <w:p w14:paraId="1A5A95D5"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&lt;0,0001</w:t>
            </w:r>
          </w:p>
        </w:tc>
        <w:tc>
          <w:tcPr>
            <w:tcW w:w="1291" w:type="pct"/>
            <w:gridSpan w:val="2"/>
            <w:tcBorders>
              <w:top w:val="nil"/>
              <w:bottom w:val="single" w:sz="4" w:space="0" w:color="auto"/>
            </w:tcBorders>
          </w:tcPr>
          <w:p w14:paraId="2032DA88"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&lt;0,0001</w:t>
            </w:r>
          </w:p>
        </w:tc>
      </w:tr>
      <w:tr w:rsidR="007E0A64" w:rsidRPr="00004E62" w14:paraId="664BEBC4" w14:textId="77777777">
        <w:trPr>
          <w:cantSplit/>
        </w:trPr>
        <w:tc>
          <w:tcPr>
            <w:tcW w:w="1124" w:type="pct"/>
            <w:tcBorders>
              <w:top w:val="nil"/>
              <w:bottom w:val="single" w:sz="4" w:space="0" w:color="auto"/>
            </w:tcBorders>
            <w:shd w:val="clear" w:color="auto" w:fill="auto"/>
          </w:tcPr>
          <w:p w14:paraId="5AA21FE6" w14:textId="148A8089"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SNOT</w:t>
            </w:r>
            <w:r w:rsidR="00F75A18" w:rsidRPr="00A10CE1">
              <w:rPr>
                <w:rFonts w:eastAsia="PMingLiU"/>
                <w:color w:val="000000"/>
                <w:sz w:val="20"/>
                <w:lang w:val="lt-LT" w:eastAsia="zh-TW"/>
              </w:rPr>
              <w:noBreakHyphen/>
            </w:r>
            <w:r w:rsidRPr="00A10CE1">
              <w:rPr>
                <w:rFonts w:eastAsia="PMingLiU"/>
                <w:color w:val="000000"/>
                <w:sz w:val="20"/>
                <w:lang w:val="lt-LT" w:eastAsia="zh-TW"/>
              </w:rPr>
              <w:t>22</w:t>
            </w:r>
          </w:p>
        </w:tc>
        <w:tc>
          <w:tcPr>
            <w:tcW w:w="1292" w:type="pct"/>
            <w:gridSpan w:val="2"/>
            <w:tcBorders>
              <w:top w:val="single" w:sz="4" w:space="0" w:color="auto"/>
              <w:bottom w:val="single" w:sz="4" w:space="0" w:color="auto"/>
            </w:tcBorders>
            <w:shd w:val="clear" w:color="auto" w:fill="auto"/>
          </w:tcPr>
          <w:p w14:paraId="18AE9B11" w14:textId="77777777" w:rsidR="007E0A64" w:rsidRPr="00A10CE1" w:rsidRDefault="007E0A64" w:rsidP="001F7DED">
            <w:pPr>
              <w:keepNext/>
              <w:widowControl w:val="0"/>
              <w:tabs>
                <w:tab w:val="left" w:pos="284"/>
              </w:tabs>
              <w:spacing w:after="20"/>
              <w:jc w:val="center"/>
              <w:rPr>
                <w:color w:val="000000"/>
                <w:sz w:val="20"/>
                <w:lang w:val="lt-LT"/>
              </w:rPr>
            </w:pPr>
          </w:p>
        </w:tc>
        <w:tc>
          <w:tcPr>
            <w:tcW w:w="1292" w:type="pct"/>
            <w:gridSpan w:val="2"/>
            <w:tcBorders>
              <w:top w:val="single" w:sz="4" w:space="0" w:color="auto"/>
              <w:bottom w:val="single" w:sz="4" w:space="0" w:color="auto"/>
            </w:tcBorders>
          </w:tcPr>
          <w:p w14:paraId="7D7F8CDA" w14:textId="77777777" w:rsidR="007E0A64" w:rsidRPr="00A10CE1" w:rsidRDefault="007E0A64" w:rsidP="001F7DED">
            <w:pPr>
              <w:keepNext/>
              <w:widowControl w:val="0"/>
              <w:tabs>
                <w:tab w:val="left" w:pos="284"/>
              </w:tabs>
              <w:spacing w:after="20"/>
              <w:jc w:val="center"/>
              <w:rPr>
                <w:color w:val="000000"/>
                <w:sz w:val="20"/>
                <w:lang w:val="lt-LT"/>
              </w:rPr>
            </w:pPr>
          </w:p>
        </w:tc>
        <w:tc>
          <w:tcPr>
            <w:tcW w:w="1291" w:type="pct"/>
            <w:gridSpan w:val="2"/>
            <w:tcBorders>
              <w:top w:val="single" w:sz="4" w:space="0" w:color="auto"/>
              <w:bottom w:val="single" w:sz="4" w:space="0" w:color="auto"/>
            </w:tcBorders>
          </w:tcPr>
          <w:p w14:paraId="214B7172" w14:textId="77777777" w:rsidR="007E0A64" w:rsidRPr="00A10CE1" w:rsidRDefault="007E0A64" w:rsidP="001F7DED">
            <w:pPr>
              <w:keepNext/>
              <w:widowControl w:val="0"/>
              <w:tabs>
                <w:tab w:val="left" w:pos="284"/>
              </w:tabs>
              <w:spacing w:after="20"/>
              <w:jc w:val="center"/>
              <w:rPr>
                <w:color w:val="000000"/>
                <w:sz w:val="20"/>
                <w:lang w:val="lt-LT"/>
              </w:rPr>
            </w:pPr>
          </w:p>
        </w:tc>
      </w:tr>
      <w:tr w:rsidR="007E0A64" w:rsidRPr="00004E62" w14:paraId="026EC5C9" w14:textId="77777777">
        <w:trPr>
          <w:cantSplit/>
        </w:trPr>
        <w:tc>
          <w:tcPr>
            <w:tcW w:w="1124" w:type="pct"/>
            <w:tcBorders>
              <w:top w:val="nil"/>
              <w:bottom w:val="nil"/>
            </w:tcBorders>
            <w:shd w:val="clear" w:color="auto" w:fill="auto"/>
          </w:tcPr>
          <w:p w14:paraId="09A0B7BE"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color w:val="000000"/>
                <w:sz w:val="20"/>
                <w:lang w:val="lt-LT"/>
              </w:rPr>
              <w:t>Pradinis vidurkis</w:t>
            </w:r>
          </w:p>
        </w:tc>
        <w:tc>
          <w:tcPr>
            <w:tcW w:w="646" w:type="pct"/>
            <w:tcBorders>
              <w:top w:val="single" w:sz="4" w:space="0" w:color="auto"/>
              <w:bottom w:val="nil"/>
            </w:tcBorders>
            <w:shd w:val="clear" w:color="auto" w:fill="auto"/>
          </w:tcPr>
          <w:p w14:paraId="75B598F6"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60,26</w:t>
            </w:r>
          </w:p>
        </w:tc>
        <w:tc>
          <w:tcPr>
            <w:tcW w:w="646" w:type="pct"/>
            <w:tcBorders>
              <w:top w:val="single" w:sz="4" w:space="0" w:color="auto"/>
              <w:bottom w:val="nil"/>
            </w:tcBorders>
            <w:shd w:val="clear" w:color="auto" w:fill="auto"/>
          </w:tcPr>
          <w:p w14:paraId="52BA0443"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59,82</w:t>
            </w:r>
          </w:p>
        </w:tc>
        <w:tc>
          <w:tcPr>
            <w:tcW w:w="646" w:type="pct"/>
            <w:tcBorders>
              <w:top w:val="single" w:sz="4" w:space="0" w:color="auto"/>
              <w:bottom w:val="nil"/>
            </w:tcBorders>
          </w:tcPr>
          <w:p w14:paraId="45425196"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59,80</w:t>
            </w:r>
          </w:p>
        </w:tc>
        <w:tc>
          <w:tcPr>
            <w:tcW w:w="646" w:type="pct"/>
            <w:tcBorders>
              <w:top w:val="single" w:sz="4" w:space="0" w:color="auto"/>
              <w:bottom w:val="nil"/>
            </w:tcBorders>
          </w:tcPr>
          <w:p w14:paraId="1C40B9C4"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59,21</w:t>
            </w:r>
          </w:p>
        </w:tc>
        <w:tc>
          <w:tcPr>
            <w:tcW w:w="646" w:type="pct"/>
            <w:tcBorders>
              <w:top w:val="single" w:sz="4" w:space="0" w:color="auto"/>
              <w:bottom w:val="nil"/>
            </w:tcBorders>
          </w:tcPr>
          <w:p w14:paraId="7A23589C"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60,03</w:t>
            </w:r>
          </w:p>
        </w:tc>
        <w:tc>
          <w:tcPr>
            <w:tcW w:w="645" w:type="pct"/>
            <w:tcBorders>
              <w:top w:val="single" w:sz="4" w:space="0" w:color="auto"/>
              <w:bottom w:val="nil"/>
            </w:tcBorders>
          </w:tcPr>
          <w:p w14:paraId="390B52A8"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59,54</w:t>
            </w:r>
          </w:p>
        </w:tc>
      </w:tr>
      <w:tr w:rsidR="007E0A64" w:rsidRPr="00004E62" w14:paraId="5810621C" w14:textId="77777777">
        <w:trPr>
          <w:cantSplit/>
        </w:trPr>
        <w:tc>
          <w:tcPr>
            <w:tcW w:w="1124" w:type="pct"/>
            <w:tcBorders>
              <w:top w:val="nil"/>
              <w:left w:val="single" w:sz="4" w:space="0" w:color="auto"/>
              <w:bottom w:val="single" w:sz="4" w:space="0" w:color="auto"/>
            </w:tcBorders>
            <w:shd w:val="clear" w:color="auto" w:fill="auto"/>
          </w:tcPr>
          <w:p w14:paraId="6EA65FD2" w14:textId="77777777" w:rsidR="007E0A64" w:rsidRPr="00A10CE1" w:rsidRDefault="00A716FE" w:rsidP="001F7DED">
            <w:pPr>
              <w:keepNext/>
              <w:widowControl w:val="0"/>
              <w:tabs>
                <w:tab w:val="left" w:pos="0"/>
              </w:tabs>
              <w:spacing w:after="20"/>
              <w:rPr>
                <w:rFonts w:eastAsia="PMingLiU"/>
                <w:color w:val="000000"/>
                <w:sz w:val="20"/>
                <w:lang w:val="lt-LT" w:eastAsia="zh-TW"/>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7FB6F725" w14:textId="2071D566"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8,58</w:t>
            </w:r>
          </w:p>
        </w:tc>
        <w:tc>
          <w:tcPr>
            <w:tcW w:w="646" w:type="pct"/>
            <w:tcBorders>
              <w:top w:val="nil"/>
              <w:bottom w:val="single" w:sz="4" w:space="0" w:color="auto"/>
            </w:tcBorders>
            <w:shd w:val="clear" w:color="auto" w:fill="auto"/>
          </w:tcPr>
          <w:p w14:paraId="293440F3" w14:textId="4A14646C"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24,70</w:t>
            </w:r>
          </w:p>
        </w:tc>
        <w:tc>
          <w:tcPr>
            <w:tcW w:w="646" w:type="pct"/>
            <w:tcBorders>
              <w:top w:val="nil"/>
              <w:bottom w:val="single" w:sz="4" w:space="0" w:color="auto"/>
            </w:tcBorders>
          </w:tcPr>
          <w:p w14:paraId="54AC8384" w14:textId="0B5D702F"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6,55</w:t>
            </w:r>
          </w:p>
        </w:tc>
        <w:tc>
          <w:tcPr>
            <w:tcW w:w="646" w:type="pct"/>
            <w:tcBorders>
              <w:top w:val="nil"/>
              <w:bottom w:val="single" w:sz="4" w:space="0" w:color="auto"/>
            </w:tcBorders>
          </w:tcPr>
          <w:p w14:paraId="793E459A" w14:textId="1AA57299"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21,59</w:t>
            </w:r>
          </w:p>
        </w:tc>
        <w:tc>
          <w:tcPr>
            <w:tcW w:w="646" w:type="pct"/>
            <w:tcBorders>
              <w:top w:val="nil"/>
              <w:bottom w:val="single" w:sz="4" w:space="0" w:color="auto"/>
            </w:tcBorders>
          </w:tcPr>
          <w:p w14:paraId="65011F4D" w14:textId="582A21E9"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7,73</w:t>
            </w:r>
          </w:p>
        </w:tc>
        <w:tc>
          <w:tcPr>
            <w:tcW w:w="645" w:type="pct"/>
            <w:tcBorders>
              <w:top w:val="nil"/>
              <w:bottom w:val="single" w:sz="4" w:space="0" w:color="auto"/>
            </w:tcBorders>
          </w:tcPr>
          <w:p w14:paraId="771ABEA3" w14:textId="6363C8AD"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23,10</w:t>
            </w:r>
          </w:p>
        </w:tc>
      </w:tr>
      <w:tr w:rsidR="007E0A64" w:rsidRPr="00004E62" w14:paraId="42CD03AD" w14:textId="77777777">
        <w:trPr>
          <w:cantSplit/>
        </w:trPr>
        <w:tc>
          <w:tcPr>
            <w:tcW w:w="1124" w:type="pct"/>
            <w:tcBorders>
              <w:top w:val="single" w:sz="4" w:space="0" w:color="auto"/>
              <w:left w:val="single" w:sz="4" w:space="0" w:color="auto"/>
              <w:bottom w:val="nil"/>
            </w:tcBorders>
            <w:shd w:val="clear" w:color="auto" w:fill="auto"/>
          </w:tcPr>
          <w:p w14:paraId="07909F6C" w14:textId="77777777" w:rsidR="007E0A64" w:rsidRPr="00A10CE1" w:rsidRDefault="00A716FE" w:rsidP="001F7DED">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52409E24" w14:textId="716EEC5A"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16,12 (</w:t>
            </w:r>
            <w:r w:rsidRPr="00A10CE1">
              <w:rPr>
                <w:color w:val="000000"/>
                <w:sz w:val="20"/>
                <w:lang w:val="lt-LT"/>
              </w:rPr>
              <w:noBreakHyphen/>
            </w:r>
            <w:r w:rsidR="00A716FE" w:rsidRPr="00A10CE1">
              <w:rPr>
                <w:color w:val="000000"/>
                <w:sz w:val="20"/>
                <w:lang w:val="lt-LT"/>
              </w:rPr>
              <w:t xml:space="preserve">21,86; </w:t>
            </w:r>
            <w:r w:rsidRPr="00A10CE1">
              <w:rPr>
                <w:color w:val="000000"/>
                <w:sz w:val="20"/>
                <w:lang w:val="lt-LT"/>
              </w:rPr>
              <w:noBreakHyphen/>
            </w:r>
            <w:r w:rsidR="00A716FE" w:rsidRPr="00A10CE1">
              <w:rPr>
                <w:color w:val="000000"/>
                <w:sz w:val="20"/>
                <w:lang w:val="lt-LT"/>
              </w:rPr>
              <w:t>10,38)</w:t>
            </w:r>
          </w:p>
        </w:tc>
        <w:tc>
          <w:tcPr>
            <w:tcW w:w="1292" w:type="pct"/>
            <w:gridSpan w:val="2"/>
            <w:tcBorders>
              <w:top w:val="single" w:sz="4" w:space="0" w:color="auto"/>
              <w:bottom w:val="nil"/>
              <w:right w:val="nil"/>
            </w:tcBorders>
          </w:tcPr>
          <w:p w14:paraId="13FFB5DB" w14:textId="628713EE"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15,04 (</w:t>
            </w:r>
            <w:r w:rsidRPr="00A10CE1">
              <w:rPr>
                <w:color w:val="000000"/>
                <w:sz w:val="20"/>
                <w:lang w:val="lt-LT"/>
              </w:rPr>
              <w:noBreakHyphen/>
            </w:r>
            <w:r w:rsidR="00A716FE" w:rsidRPr="00A10CE1">
              <w:rPr>
                <w:color w:val="000000"/>
                <w:sz w:val="20"/>
                <w:lang w:val="lt-LT"/>
              </w:rPr>
              <w:t xml:space="preserve">21,26; </w:t>
            </w:r>
            <w:r w:rsidRPr="00A10CE1">
              <w:rPr>
                <w:color w:val="000000"/>
                <w:sz w:val="20"/>
                <w:lang w:val="lt-LT"/>
              </w:rPr>
              <w:noBreakHyphen/>
            </w:r>
            <w:r w:rsidR="00A716FE" w:rsidRPr="00A10CE1">
              <w:rPr>
                <w:color w:val="000000"/>
                <w:sz w:val="20"/>
                <w:lang w:val="lt-LT"/>
              </w:rPr>
              <w:t>8,82)</w:t>
            </w:r>
          </w:p>
        </w:tc>
        <w:tc>
          <w:tcPr>
            <w:tcW w:w="1291" w:type="pct"/>
            <w:gridSpan w:val="2"/>
            <w:tcBorders>
              <w:top w:val="single" w:sz="4" w:space="0" w:color="auto"/>
              <w:bottom w:val="nil"/>
            </w:tcBorders>
          </w:tcPr>
          <w:p w14:paraId="53F03FD0" w14:textId="755B3943" w:rsidR="007E0A64" w:rsidRPr="00A10CE1" w:rsidRDefault="00F75A18" w:rsidP="001F7DED">
            <w:pPr>
              <w:keepNext/>
              <w:widowControl w:val="0"/>
              <w:tabs>
                <w:tab w:val="left" w:pos="284"/>
              </w:tabs>
              <w:spacing w:after="20"/>
              <w:jc w:val="center"/>
              <w:rPr>
                <w:color w:val="000000"/>
                <w:sz w:val="20"/>
                <w:lang w:val="lt-LT"/>
              </w:rPr>
            </w:pPr>
            <w:r w:rsidRPr="00A10CE1">
              <w:rPr>
                <w:color w:val="000000"/>
                <w:sz w:val="20"/>
                <w:lang w:val="lt-LT"/>
              </w:rPr>
              <w:noBreakHyphen/>
            </w:r>
            <w:r w:rsidR="00A716FE" w:rsidRPr="00A10CE1">
              <w:rPr>
                <w:color w:val="000000"/>
                <w:sz w:val="20"/>
                <w:lang w:val="lt-LT"/>
              </w:rPr>
              <w:t>15,36 (</w:t>
            </w:r>
            <w:r w:rsidRPr="00A10CE1">
              <w:rPr>
                <w:color w:val="000000"/>
                <w:sz w:val="20"/>
                <w:lang w:val="lt-LT"/>
              </w:rPr>
              <w:noBreakHyphen/>
            </w:r>
            <w:r w:rsidR="00A716FE" w:rsidRPr="00A10CE1">
              <w:rPr>
                <w:color w:val="000000"/>
                <w:sz w:val="20"/>
                <w:lang w:val="lt-LT"/>
              </w:rPr>
              <w:t xml:space="preserve">19,57; </w:t>
            </w:r>
            <w:r w:rsidRPr="00A10CE1">
              <w:rPr>
                <w:color w:val="000000"/>
                <w:sz w:val="20"/>
                <w:lang w:val="lt-LT"/>
              </w:rPr>
              <w:noBreakHyphen/>
            </w:r>
            <w:r w:rsidR="00A716FE" w:rsidRPr="00A10CE1">
              <w:rPr>
                <w:color w:val="000000"/>
                <w:sz w:val="20"/>
                <w:lang w:val="lt-LT"/>
              </w:rPr>
              <w:t>11,16)</w:t>
            </w:r>
          </w:p>
        </w:tc>
      </w:tr>
      <w:tr w:rsidR="007E0A64" w:rsidRPr="00004E62" w14:paraId="3E23E24E" w14:textId="77777777">
        <w:trPr>
          <w:cantSplit/>
        </w:trPr>
        <w:tc>
          <w:tcPr>
            <w:tcW w:w="1124" w:type="pct"/>
            <w:tcBorders>
              <w:top w:val="nil"/>
              <w:bottom w:val="nil"/>
            </w:tcBorders>
            <w:shd w:val="clear" w:color="auto" w:fill="auto"/>
          </w:tcPr>
          <w:p w14:paraId="4E12DA04"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nil"/>
            </w:tcBorders>
            <w:shd w:val="clear" w:color="auto" w:fill="auto"/>
          </w:tcPr>
          <w:p w14:paraId="4442A0F2"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&lt; 0,0001</w:t>
            </w:r>
          </w:p>
        </w:tc>
        <w:tc>
          <w:tcPr>
            <w:tcW w:w="1292" w:type="pct"/>
            <w:gridSpan w:val="2"/>
            <w:tcBorders>
              <w:top w:val="nil"/>
              <w:bottom w:val="nil"/>
            </w:tcBorders>
          </w:tcPr>
          <w:p w14:paraId="4B25476B"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&lt; 0,0001</w:t>
            </w:r>
          </w:p>
        </w:tc>
        <w:tc>
          <w:tcPr>
            <w:tcW w:w="1291" w:type="pct"/>
            <w:gridSpan w:val="2"/>
            <w:tcBorders>
              <w:top w:val="nil"/>
              <w:bottom w:val="nil"/>
            </w:tcBorders>
          </w:tcPr>
          <w:p w14:paraId="7031B619"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&lt; 0,0001</w:t>
            </w:r>
          </w:p>
        </w:tc>
      </w:tr>
      <w:tr w:rsidR="007E0A64" w:rsidRPr="00004E62" w14:paraId="2F27175B" w14:textId="77777777">
        <w:trPr>
          <w:cantSplit/>
        </w:trPr>
        <w:tc>
          <w:tcPr>
            <w:tcW w:w="1124" w:type="pct"/>
            <w:tcBorders>
              <w:top w:val="nil"/>
              <w:bottom w:val="single" w:sz="4" w:space="0" w:color="auto"/>
            </w:tcBorders>
            <w:shd w:val="clear" w:color="auto" w:fill="auto"/>
          </w:tcPr>
          <w:p w14:paraId="01ADA2AE" w14:textId="640CD985"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(MRS</w:t>
            </w:r>
            <w:r w:rsidR="00F75A18" w:rsidRPr="00A10CE1">
              <w:rPr>
                <w:rFonts w:eastAsia="PMingLiU"/>
                <w:color w:val="000000"/>
                <w:sz w:val="20"/>
                <w:lang w:val="lt-LT" w:eastAsia="zh-TW"/>
              </w:rPr>
              <w:t> </w:t>
            </w:r>
            <w:r w:rsidRPr="00A10CE1">
              <w:rPr>
                <w:rFonts w:eastAsia="PMingLiU"/>
                <w:color w:val="000000"/>
                <w:sz w:val="20"/>
                <w:lang w:val="lt-LT" w:eastAsia="zh-TW"/>
              </w:rPr>
              <w:t>=</w:t>
            </w:r>
            <w:r w:rsidR="00F75A18" w:rsidRPr="00A10CE1">
              <w:rPr>
                <w:rFonts w:eastAsia="PMingLiU"/>
                <w:color w:val="000000"/>
                <w:sz w:val="20"/>
                <w:lang w:val="lt-LT" w:eastAsia="zh-TW"/>
              </w:rPr>
              <w:t> </w:t>
            </w:r>
            <w:r w:rsidRPr="00A10CE1">
              <w:rPr>
                <w:rFonts w:eastAsia="PMingLiU"/>
                <w:color w:val="000000"/>
                <w:sz w:val="20"/>
                <w:lang w:val="lt-LT" w:eastAsia="zh-TW"/>
              </w:rPr>
              <w:t>8,9)</w:t>
            </w:r>
          </w:p>
        </w:tc>
        <w:tc>
          <w:tcPr>
            <w:tcW w:w="1292" w:type="pct"/>
            <w:gridSpan w:val="2"/>
            <w:tcBorders>
              <w:top w:val="nil"/>
              <w:bottom w:val="single" w:sz="4" w:space="0" w:color="auto"/>
            </w:tcBorders>
            <w:shd w:val="clear" w:color="auto" w:fill="auto"/>
          </w:tcPr>
          <w:p w14:paraId="7D46A69A" w14:textId="77777777" w:rsidR="007E0A64" w:rsidRPr="00A10CE1" w:rsidRDefault="007E0A64" w:rsidP="001F7DED">
            <w:pPr>
              <w:keepNext/>
              <w:widowControl w:val="0"/>
              <w:tabs>
                <w:tab w:val="left" w:pos="284"/>
              </w:tabs>
              <w:spacing w:after="20"/>
              <w:jc w:val="center"/>
              <w:rPr>
                <w:color w:val="000000"/>
                <w:sz w:val="20"/>
                <w:lang w:val="lt-LT"/>
              </w:rPr>
            </w:pPr>
          </w:p>
        </w:tc>
        <w:tc>
          <w:tcPr>
            <w:tcW w:w="1292" w:type="pct"/>
            <w:gridSpan w:val="2"/>
            <w:tcBorders>
              <w:top w:val="nil"/>
              <w:bottom w:val="single" w:sz="4" w:space="0" w:color="auto"/>
            </w:tcBorders>
          </w:tcPr>
          <w:p w14:paraId="1A726766" w14:textId="77777777" w:rsidR="007E0A64" w:rsidRPr="00A10CE1" w:rsidRDefault="007E0A64" w:rsidP="001F7DED">
            <w:pPr>
              <w:keepNext/>
              <w:widowControl w:val="0"/>
              <w:tabs>
                <w:tab w:val="left" w:pos="284"/>
              </w:tabs>
              <w:spacing w:after="20"/>
              <w:jc w:val="center"/>
              <w:rPr>
                <w:color w:val="000000"/>
                <w:sz w:val="20"/>
                <w:lang w:val="lt-LT"/>
              </w:rPr>
            </w:pPr>
          </w:p>
        </w:tc>
        <w:tc>
          <w:tcPr>
            <w:tcW w:w="1291" w:type="pct"/>
            <w:gridSpan w:val="2"/>
            <w:tcBorders>
              <w:top w:val="nil"/>
              <w:bottom w:val="single" w:sz="4" w:space="0" w:color="auto"/>
            </w:tcBorders>
          </w:tcPr>
          <w:p w14:paraId="31F56B6E" w14:textId="77777777" w:rsidR="007E0A64" w:rsidRPr="00A10CE1" w:rsidRDefault="007E0A64" w:rsidP="001F7DED">
            <w:pPr>
              <w:keepNext/>
              <w:widowControl w:val="0"/>
              <w:tabs>
                <w:tab w:val="left" w:pos="284"/>
              </w:tabs>
              <w:spacing w:after="20"/>
              <w:jc w:val="center"/>
              <w:rPr>
                <w:color w:val="000000"/>
                <w:sz w:val="20"/>
                <w:lang w:val="lt-LT"/>
              </w:rPr>
            </w:pPr>
          </w:p>
        </w:tc>
      </w:tr>
      <w:tr w:rsidR="007E0A64" w:rsidRPr="00004E62" w14:paraId="1AC7ACB6" w14:textId="77777777">
        <w:trPr>
          <w:cantSplit/>
        </w:trPr>
        <w:tc>
          <w:tcPr>
            <w:tcW w:w="1124" w:type="pct"/>
            <w:tcBorders>
              <w:top w:val="single" w:sz="4" w:space="0" w:color="auto"/>
              <w:bottom w:val="single" w:sz="4" w:space="0" w:color="auto"/>
            </w:tcBorders>
            <w:shd w:val="clear" w:color="auto" w:fill="auto"/>
          </w:tcPr>
          <w:p w14:paraId="09B7C0F9"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UPSIT</w:t>
            </w:r>
          </w:p>
        </w:tc>
        <w:tc>
          <w:tcPr>
            <w:tcW w:w="1292" w:type="pct"/>
            <w:gridSpan w:val="2"/>
            <w:tcBorders>
              <w:top w:val="single" w:sz="4" w:space="0" w:color="auto"/>
              <w:bottom w:val="single" w:sz="4" w:space="0" w:color="auto"/>
            </w:tcBorders>
            <w:shd w:val="clear" w:color="auto" w:fill="auto"/>
          </w:tcPr>
          <w:p w14:paraId="6972CBCC" w14:textId="77777777" w:rsidR="007E0A64" w:rsidRPr="00A10CE1" w:rsidRDefault="007E0A64" w:rsidP="001F7DED">
            <w:pPr>
              <w:keepNext/>
              <w:widowControl w:val="0"/>
              <w:tabs>
                <w:tab w:val="left" w:pos="284"/>
              </w:tabs>
              <w:spacing w:after="20"/>
              <w:jc w:val="center"/>
              <w:rPr>
                <w:color w:val="000000"/>
                <w:sz w:val="20"/>
                <w:lang w:val="lt-LT"/>
              </w:rPr>
            </w:pPr>
          </w:p>
        </w:tc>
        <w:tc>
          <w:tcPr>
            <w:tcW w:w="1292" w:type="pct"/>
            <w:gridSpan w:val="2"/>
            <w:tcBorders>
              <w:top w:val="single" w:sz="4" w:space="0" w:color="auto"/>
              <w:bottom w:val="single" w:sz="4" w:space="0" w:color="auto"/>
            </w:tcBorders>
          </w:tcPr>
          <w:p w14:paraId="74014BEA" w14:textId="77777777" w:rsidR="007E0A64" w:rsidRPr="00A10CE1" w:rsidRDefault="007E0A64" w:rsidP="001F7DED">
            <w:pPr>
              <w:keepNext/>
              <w:widowControl w:val="0"/>
              <w:tabs>
                <w:tab w:val="left" w:pos="284"/>
              </w:tabs>
              <w:spacing w:after="20"/>
              <w:jc w:val="center"/>
              <w:rPr>
                <w:color w:val="000000"/>
                <w:sz w:val="20"/>
                <w:lang w:val="lt-LT"/>
              </w:rPr>
            </w:pPr>
          </w:p>
        </w:tc>
        <w:tc>
          <w:tcPr>
            <w:tcW w:w="1291" w:type="pct"/>
            <w:gridSpan w:val="2"/>
            <w:tcBorders>
              <w:top w:val="single" w:sz="4" w:space="0" w:color="auto"/>
              <w:bottom w:val="single" w:sz="4" w:space="0" w:color="auto"/>
            </w:tcBorders>
          </w:tcPr>
          <w:p w14:paraId="70CA450B" w14:textId="77777777" w:rsidR="007E0A64" w:rsidRPr="00A10CE1" w:rsidRDefault="007E0A64" w:rsidP="001F7DED">
            <w:pPr>
              <w:keepNext/>
              <w:widowControl w:val="0"/>
              <w:tabs>
                <w:tab w:val="left" w:pos="284"/>
              </w:tabs>
              <w:spacing w:after="20"/>
              <w:jc w:val="center"/>
              <w:rPr>
                <w:color w:val="000000"/>
                <w:sz w:val="20"/>
                <w:lang w:val="lt-LT"/>
              </w:rPr>
            </w:pPr>
          </w:p>
        </w:tc>
      </w:tr>
      <w:tr w:rsidR="007E0A64" w:rsidRPr="00004E62" w14:paraId="327402D6" w14:textId="77777777">
        <w:trPr>
          <w:cantSplit/>
        </w:trPr>
        <w:tc>
          <w:tcPr>
            <w:tcW w:w="1124" w:type="pct"/>
            <w:tcBorders>
              <w:top w:val="single" w:sz="4" w:space="0" w:color="auto"/>
              <w:bottom w:val="nil"/>
            </w:tcBorders>
            <w:shd w:val="clear" w:color="auto" w:fill="auto"/>
          </w:tcPr>
          <w:p w14:paraId="79398360"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color w:val="000000"/>
                <w:sz w:val="20"/>
                <w:lang w:val="lt-LT"/>
              </w:rPr>
              <w:t>Pradinis vidurkis</w:t>
            </w:r>
          </w:p>
        </w:tc>
        <w:tc>
          <w:tcPr>
            <w:tcW w:w="646" w:type="pct"/>
            <w:tcBorders>
              <w:top w:val="single" w:sz="4" w:space="0" w:color="auto"/>
              <w:bottom w:val="nil"/>
            </w:tcBorders>
            <w:shd w:val="clear" w:color="auto" w:fill="auto"/>
          </w:tcPr>
          <w:p w14:paraId="2E720219"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13,56</w:t>
            </w:r>
          </w:p>
        </w:tc>
        <w:tc>
          <w:tcPr>
            <w:tcW w:w="646" w:type="pct"/>
            <w:tcBorders>
              <w:top w:val="single" w:sz="4" w:space="0" w:color="auto"/>
              <w:bottom w:val="nil"/>
            </w:tcBorders>
            <w:shd w:val="clear" w:color="auto" w:fill="auto"/>
          </w:tcPr>
          <w:p w14:paraId="66C7353F"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12,78</w:t>
            </w:r>
          </w:p>
        </w:tc>
        <w:tc>
          <w:tcPr>
            <w:tcW w:w="646" w:type="pct"/>
            <w:tcBorders>
              <w:top w:val="single" w:sz="4" w:space="0" w:color="auto"/>
              <w:bottom w:val="nil"/>
            </w:tcBorders>
          </w:tcPr>
          <w:p w14:paraId="0352ACA0"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13,27</w:t>
            </w:r>
          </w:p>
        </w:tc>
        <w:tc>
          <w:tcPr>
            <w:tcW w:w="646" w:type="pct"/>
            <w:tcBorders>
              <w:top w:val="single" w:sz="4" w:space="0" w:color="auto"/>
              <w:bottom w:val="nil"/>
            </w:tcBorders>
          </w:tcPr>
          <w:p w14:paraId="15B51779"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12,87</w:t>
            </w:r>
          </w:p>
        </w:tc>
        <w:tc>
          <w:tcPr>
            <w:tcW w:w="646" w:type="pct"/>
            <w:tcBorders>
              <w:top w:val="single" w:sz="4" w:space="0" w:color="auto"/>
              <w:bottom w:val="nil"/>
            </w:tcBorders>
          </w:tcPr>
          <w:p w14:paraId="5F5229EA"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13,41</w:t>
            </w:r>
          </w:p>
        </w:tc>
        <w:tc>
          <w:tcPr>
            <w:tcW w:w="645" w:type="pct"/>
            <w:tcBorders>
              <w:top w:val="single" w:sz="4" w:space="0" w:color="auto"/>
              <w:bottom w:val="nil"/>
            </w:tcBorders>
          </w:tcPr>
          <w:p w14:paraId="6E1EE63F"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12,82</w:t>
            </w:r>
          </w:p>
        </w:tc>
      </w:tr>
      <w:tr w:rsidR="007E0A64" w:rsidRPr="00004E62" w14:paraId="0D6D28B5" w14:textId="77777777">
        <w:trPr>
          <w:cantSplit/>
        </w:trPr>
        <w:tc>
          <w:tcPr>
            <w:tcW w:w="1124" w:type="pct"/>
            <w:tcBorders>
              <w:top w:val="nil"/>
              <w:left w:val="single" w:sz="4" w:space="0" w:color="auto"/>
              <w:bottom w:val="single" w:sz="4" w:space="0" w:color="auto"/>
            </w:tcBorders>
            <w:shd w:val="clear" w:color="auto" w:fill="auto"/>
          </w:tcPr>
          <w:p w14:paraId="279DA0A3" w14:textId="77777777" w:rsidR="007E0A64" w:rsidRPr="00A10CE1" w:rsidRDefault="00A716FE" w:rsidP="001F7DED">
            <w:pPr>
              <w:keepNext/>
              <w:widowControl w:val="0"/>
              <w:tabs>
                <w:tab w:val="left" w:pos="0"/>
              </w:tabs>
              <w:spacing w:after="20"/>
              <w:ind w:hanging="3"/>
              <w:rPr>
                <w:rFonts w:eastAsia="PMingLiU"/>
                <w:color w:val="000000"/>
                <w:sz w:val="20"/>
                <w:lang w:val="lt-LT" w:eastAsia="zh-TW"/>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65285F56"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0,63</w:t>
            </w:r>
          </w:p>
        </w:tc>
        <w:tc>
          <w:tcPr>
            <w:tcW w:w="646" w:type="pct"/>
            <w:tcBorders>
              <w:top w:val="nil"/>
              <w:bottom w:val="single" w:sz="4" w:space="0" w:color="auto"/>
            </w:tcBorders>
            <w:shd w:val="clear" w:color="auto" w:fill="auto"/>
          </w:tcPr>
          <w:p w14:paraId="58DE4314"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4,44</w:t>
            </w:r>
          </w:p>
        </w:tc>
        <w:tc>
          <w:tcPr>
            <w:tcW w:w="646" w:type="pct"/>
            <w:tcBorders>
              <w:top w:val="nil"/>
              <w:bottom w:val="single" w:sz="4" w:space="0" w:color="auto"/>
            </w:tcBorders>
          </w:tcPr>
          <w:p w14:paraId="61C03220"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0,44</w:t>
            </w:r>
          </w:p>
        </w:tc>
        <w:tc>
          <w:tcPr>
            <w:tcW w:w="646" w:type="pct"/>
            <w:tcBorders>
              <w:top w:val="nil"/>
              <w:bottom w:val="single" w:sz="4" w:space="0" w:color="auto"/>
            </w:tcBorders>
          </w:tcPr>
          <w:p w14:paraId="254FE9FE"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4,31</w:t>
            </w:r>
          </w:p>
        </w:tc>
        <w:tc>
          <w:tcPr>
            <w:tcW w:w="646" w:type="pct"/>
            <w:tcBorders>
              <w:top w:val="nil"/>
              <w:bottom w:val="single" w:sz="4" w:space="0" w:color="auto"/>
            </w:tcBorders>
          </w:tcPr>
          <w:p w14:paraId="05D06C20"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0,54</w:t>
            </w:r>
          </w:p>
        </w:tc>
        <w:tc>
          <w:tcPr>
            <w:tcW w:w="645" w:type="pct"/>
            <w:tcBorders>
              <w:top w:val="nil"/>
              <w:bottom w:val="single" w:sz="4" w:space="0" w:color="auto"/>
            </w:tcBorders>
          </w:tcPr>
          <w:p w14:paraId="27D0B99B"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4,38</w:t>
            </w:r>
          </w:p>
        </w:tc>
      </w:tr>
      <w:tr w:rsidR="007E0A64" w:rsidRPr="00004E62" w14:paraId="761D6AD8" w14:textId="77777777">
        <w:trPr>
          <w:cantSplit/>
        </w:trPr>
        <w:tc>
          <w:tcPr>
            <w:tcW w:w="1124" w:type="pct"/>
            <w:tcBorders>
              <w:top w:val="single" w:sz="4" w:space="0" w:color="auto"/>
              <w:left w:val="single" w:sz="4" w:space="0" w:color="auto"/>
              <w:bottom w:val="nil"/>
            </w:tcBorders>
            <w:shd w:val="clear" w:color="auto" w:fill="auto"/>
          </w:tcPr>
          <w:p w14:paraId="2FBF607A" w14:textId="77777777" w:rsidR="007E0A64" w:rsidRPr="00A10CE1" w:rsidRDefault="00A716FE" w:rsidP="001F7DED">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5BE4EF0D" w14:textId="5C019CC8"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3,81 (1,38; 6,24)</w:t>
            </w:r>
          </w:p>
        </w:tc>
        <w:tc>
          <w:tcPr>
            <w:tcW w:w="1292" w:type="pct"/>
            <w:gridSpan w:val="2"/>
            <w:tcBorders>
              <w:top w:val="single" w:sz="4" w:space="0" w:color="auto"/>
              <w:bottom w:val="nil"/>
              <w:right w:val="nil"/>
            </w:tcBorders>
          </w:tcPr>
          <w:p w14:paraId="78B3B18B" w14:textId="44E879DA"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3,86 (1,57; 6,15)</w:t>
            </w:r>
          </w:p>
        </w:tc>
        <w:tc>
          <w:tcPr>
            <w:tcW w:w="1291" w:type="pct"/>
            <w:gridSpan w:val="2"/>
            <w:tcBorders>
              <w:top w:val="single" w:sz="4" w:space="0" w:color="auto"/>
              <w:bottom w:val="nil"/>
            </w:tcBorders>
          </w:tcPr>
          <w:p w14:paraId="20AF09F3" w14:textId="259767D4"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3,84 (2,17; 5,51)</w:t>
            </w:r>
          </w:p>
        </w:tc>
      </w:tr>
      <w:tr w:rsidR="007E0A64" w:rsidRPr="00004E62" w14:paraId="7D00F80E" w14:textId="77777777">
        <w:trPr>
          <w:cantSplit/>
        </w:trPr>
        <w:tc>
          <w:tcPr>
            <w:tcW w:w="1124" w:type="pct"/>
            <w:tcBorders>
              <w:top w:val="nil"/>
              <w:bottom w:val="single" w:sz="4" w:space="0" w:color="auto"/>
            </w:tcBorders>
            <w:shd w:val="clear" w:color="auto" w:fill="auto"/>
          </w:tcPr>
          <w:p w14:paraId="6198C9D1" w14:textId="77777777" w:rsidR="007E0A64" w:rsidRPr="00A10CE1" w:rsidRDefault="00A716FE" w:rsidP="001F7DED">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single" w:sz="4" w:space="0" w:color="auto"/>
            </w:tcBorders>
            <w:shd w:val="clear" w:color="auto" w:fill="auto"/>
          </w:tcPr>
          <w:p w14:paraId="3D833FC0"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0,0024</w:t>
            </w:r>
          </w:p>
        </w:tc>
        <w:tc>
          <w:tcPr>
            <w:tcW w:w="1292" w:type="pct"/>
            <w:gridSpan w:val="2"/>
            <w:tcBorders>
              <w:top w:val="nil"/>
              <w:bottom w:val="single" w:sz="4" w:space="0" w:color="auto"/>
            </w:tcBorders>
          </w:tcPr>
          <w:p w14:paraId="6F318702"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0,0011</w:t>
            </w:r>
          </w:p>
        </w:tc>
        <w:tc>
          <w:tcPr>
            <w:tcW w:w="1291" w:type="pct"/>
            <w:gridSpan w:val="2"/>
            <w:tcBorders>
              <w:top w:val="nil"/>
              <w:bottom w:val="single" w:sz="4" w:space="0" w:color="auto"/>
            </w:tcBorders>
          </w:tcPr>
          <w:p w14:paraId="5A1544E5" w14:textId="77777777" w:rsidR="007E0A64" w:rsidRPr="00A10CE1" w:rsidRDefault="00A716FE" w:rsidP="001F7DED">
            <w:pPr>
              <w:keepNext/>
              <w:widowControl w:val="0"/>
              <w:tabs>
                <w:tab w:val="left" w:pos="284"/>
              </w:tabs>
              <w:spacing w:after="20"/>
              <w:jc w:val="center"/>
              <w:rPr>
                <w:color w:val="000000"/>
                <w:sz w:val="20"/>
                <w:lang w:val="lt-LT"/>
              </w:rPr>
            </w:pPr>
            <w:r w:rsidRPr="00A10CE1">
              <w:rPr>
                <w:color w:val="000000"/>
                <w:sz w:val="20"/>
                <w:lang w:val="lt-LT"/>
              </w:rPr>
              <w:t>&lt; 0,0001</w:t>
            </w:r>
          </w:p>
        </w:tc>
      </w:tr>
    </w:tbl>
    <w:p w14:paraId="29391C63" w14:textId="49748481" w:rsidR="007E0A64" w:rsidRPr="00A10CE1" w:rsidRDefault="00A716FE" w:rsidP="001F7DED">
      <w:pPr>
        <w:pStyle w:val="Text"/>
        <w:spacing w:before="0"/>
        <w:ind w:left="142"/>
        <w:jc w:val="left"/>
        <w:rPr>
          <w:sz w:val="20"/>
          <w:lang w:val="lt-LT"/>
        </w:rPr>
      </w:pPr>
      <w:r w:rsidRPr="00A10CE1">
        <w:rPr>
          <w:sz w:val="20"/>
          <w:lang w:val="lt-LT"/>
        </w:rPr>
        <w:t xml:space="preserve">MK – mažiausiasis kvadratas; PI – pasikliautinasis intervalas; TNSS – Bendrasis nosies simptomų įvertinimo balas (angl. </w:t>
      </w:r>
      <w:r w:rsidRPr="00A10CE1">
        <w:rPr>
          <w:i/>
          <w:sz w:val="20"/>
          <w:lang w:val="lt-LT"/>
        </w:rPr>
        <w:t>Total nasal symptom score</w:t>
      </w:r>
      <w:r w:rsidRPr="00A10CE1">
        <w:rPr>
          <w:sz w:val="20"/>
          <w:lang w:val="lt-LT"/>
        </w:rPr>
        <w:t>); SNOT</w:t>
      </w:r>
      <w:r w:rsidR="00F75A18" w:rsidRPr="00A10CE1">
        <w:rPr>
          <w:sz w:val="20"/>
          <w:lang w:val="lt-LT"/>
        </w:rPr>
        <w:noBreakHyphen/>
      </w:r>
      <w:r w:rsidRPr="00A10CE1">
        <w:rPr>
          <w:sz w:val="20"/>
          <w:lang w:val="lt-LT"/>
        </w:rPr>
        <w:t>22 – Ančių</w:t>
      </w:r>
      <w:r w:rsidR="00F75A18" w:rsidRPr="00A10CE1">
        <w:rPr>
          <w:sz w:val="20"/>
          <w:lang w:val="lt-LT"/>
        </w:rPr>
        <w:noBreakHyphen/>
      </w:r>
      <w:r w:rsidRPr="00A10CE1">
        <w:rPr>
          <w:sz w:val="20"/>
          <w:lang w:val="lt-LT"/>
        </w:rPr>
        <w:t xml:space="preserve">nosies išeičių testo 22 klausimynas (angl. </w:t>
      </w:r>
      <w:r w:rsidRPr="00A10CE1">
        <w:rPr>
          <w:i/>
          <w:sz w:val="20"/>
          <w:lang w:val="lt-LT"/>
        </w:rPr>
        <w:t>Sino</w:t>
      </w:r>
      <w:r w:rsidR="00F75A18" w:rsidRPr="00A10CE1">
        <w:rPr>
          <w:i/>
          <w:sz w:val="20"/>
          <w:lang w:val="lt-LT"/>
        </w:rPr>
        <w:noBreakHyphen/>
      </w:r>
      <w:r w:rsidRPr="00A10CE1">
        <w:rPr>
          <w:i/>
          <w:sz w:val="20"/>
          <w:lang w:val="lt-LT"/>
        </w:rPr>
        <w:t>Nasal Outcome Test 22 Questionnaire</w:t>
      </w:r>
      <w:r w:rsidRPr="00A10CE1">
        <w:rPr>
          <w:sz w:val="20"/>
          <w:lang w:val="lt-LT"/>
        </w:rPr>
        <w:t xml:space="preserve">); UPSIT – Pensilvanijos universiteto kvapų identifikavimo testas (angl. </w:t>
      </w:r>
      <w:r w:rsidRPr="00A10CE1">
        <w:rPr>
          <w:i/>
          <w:sz w:val="20"/>
          <w:lang w:val="lt-LT"/>
        </w:rPr>
        <w:t>University of Pennsylvania Smell Identification Test</w:t>
      </w:r>
      <w:r w:rsidRPr="00A10CE1">
        <w:rPr>
          <w:sz w:val="20"/>
          <w:lang w:val="lt-LT"/>
        </w:rPr>
        <w:t>); MRS – mažiausiasis reikšmingas skirtumas.</w:t>
      </w:r>
    </w:p>
    <w:p w14:paraId="0F02B9A4" w14:textId="77777777" w:rsidR="007E0A64" w:rsidRPr="00004E62" w:rsidRDefault="007E0A64" w:rsidP="001F7DED">
      <w:pPr>
        <w:pStyle w:val="Text"/>
        <w:spacing w:before="0"/>
        <w:jc w:val="left"/>
        <w:rPr>
          <w:color w:val="000000"/>
          <w:sz w:val="22"/>
          <w:szCs w:val="22"/>
          <w:lang w:val="lt-LT" w:bidi="th-TH"/>
        </w:rPr>
      </w:pPr>
    </w:p>
    <w:p w14:paraId="76987A7A" w14:textId="77777777" w:rsidR="007E0A64" w:rsidRPr="00004E62" w:rsidRDefault="00A716FE" w:rsidP="001F7DED">
      <w:pPr>
        <w:keepNext/>
        <w:keepLines/>
        <w:ind w:left="1134" w:hanging="1134"/>
        <w:rPr>
          <w:b/>
          <w:bCs/>
          <w:lang w:val="lt-LT"/>
        </w:rPr>
      </w:pPr>
      <w:r w:rsidRPr="00004E62">
        <w:rPr>
          <w:b/>
          <w:bCs/>
          <w:lang w:val="lt-LT"/>
        </w:rPr>
        <w:lastRenderedPageBreak/>
        <w:t>1 pav.</w:t>
      </w:r>
      <w:r w:rsidRPr="00004E62">
        <w:rPr>
          <w:b/>
          <w:bCs/>
          <w:lang w:val="lt-LT"/>
        </w:rPr>
        <w:tab/>
        <w:t>Nosies užgulimo skalės įvertinimo vidutinis pokytis nuo pradinių reikšmių ir nosies polipų skalės įvertinimo vidutinis pokytis nuo pradinių reikšmių tiriamosiose grupėse, 1</w:t>
      </w:r>
      <w:r w:rsidRPr="00004E62">
        <w:rPr>
          <w:b/>
          <w:bCs/>
          <w:lang w:val="lt-LT"/>
        </w:rPr>
        <w:noBreakHyphen/>
        <w:t>ojo ir 2</w:t>
      </w:r>
      <w:r w:rsidRPr="00004E62">
        <w:rPr>
          <w:b/>
          <w:bCs/>
          <w:lang w:val="lt-LT"/>
        </w:rPr>
        <w:noBreakHyphen/>
        <w:t>ojo nosies polipų tyrimų duomenys</w:t>
      </w:r>
    </w:p>
    <w:p w14:paraId="529F9979" w14:textId="77777777" w:rsidR="007E0A64" w:rsidRPr="00004E62" w:rsidRDefault="007E0A64" w:rsidP="001F7DED">
      <w:pPr>
        <w:keepNext/>
        <w:rPr>
          <w:szCs w:val="22"/>
          <w:lang w:val="lt-LT"/>
        </w:rPr>
      </w:pPr>
    </w:p>
    <w:p w14:paraId="4FCF9A3D" w14:textId="77777777" w:rsidR="007E0A64" w:rsidRPr="00004E62" w:rsidRDefault="00A716FE" w:rsidP="001F7DED">
      <w:pPr>
        <w:pStyle w:val="Text"/>
        <w:spacing w:before="0"/>
        <w:jc w:val="left"/>
        <w:rPr>
          <w:sz w:val="22"/>
          <w:szCs w:val="22"/>
          <w:lang w:val="lt-LT"/>
        </w:rPr>
      </w:pPr>
      <w:r w:rsidRPr="00004E62">
        <w:rPr>
          <w:noProof/>
          <w:lang w:val="lt-LT" w:eastAsia="lt-LT"/>
        </w:rPr>
        <mc:AlternateContent>
          <mc:Choice Requires="wps">
            <w:drawing>
              <wp:anchor distT="0" distB="0" distL="114300" distR="114300" simplePos="0" relativeHeight="251834368" behindDoc="0" locked="0" layoutInCell="1" allowOverlap="1" wp14:anchorId="1931C508" wp14:editId="25608133">
                <wp:simplePos x="0" y="0"/>
                <wp:positionH relativeFrom="column">
                  <wp:posOffset>4738992</wp:posOffset>
                </wp:positionH>
                <wp:positionV relativeFrom="paragraph">
                  <wp:posOffset>2181743</wp:posOffset>
                </wp:positionV>
                <wp:extent cx="877078" cy="259080"/>
                <wp:effectExtent l="0" t="0" r="0" b="7620"/>
                <wp:wrapNone/>
                <wp:docPr id="6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078"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93D34" w14:textId="77777777" w:rsidR="00C74C0D" w:rsidRDefault="00C74C0D">
                            <w:pPr>
                              <w:jc w:val="center"/>
                              <w:rPr>
                                <w:sz w:val="12"/>
                                <w:szCs w:val="22"/>
                              </w:rPr>
                            </w:pPr>
                            <w:r>
                              <w:rPr>
                                <w:sz w:val="12"/>
                                <w:szCs w:val="22"/>
                              </w:rPr>
                              <w:t>Pagrindinė veiksmingumo analizė</w:t>
                            </w:r>
                          </w:p>
                          <w:p w14:paraId="150DCC16" w14:textId="77777777" w:rsidR="00C74C0D" w:rsidRDefault="00C74C0D">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1C508" id="_x0000_s1066" type="#_x0000_t202" style="position:absolute;margin-left:373.15pt;margin-top:171.8pt;width:69.05pt;height:20.4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" filled="f" stroked="f">
                <v:textbox>
                  <w:txbxContent>
                    <w:p w14:paraId="5CD93D34" w14:textId="77777777" w:rsidR="00C74C0D" w:rsidRDefault="00C74C0D">
                      <w:pPr>
                        <w:jc w:val="center"/>
                        <w:rPr>
                          <w:sz w:val="12"/>
                          <w:szCs w:val="22"/>
                        </w:rPr>
                      </w:pPr>
                      <w:r>
                        <w:rPr>
                          <w:sz w:val="12"/>
                          <w:szCs w:val="22"/>
                        </w:rPr>
                        <w:t>Pagrindinė veiksmingumo analizė</w:t>
                      </w:r>
                    </w:p>
                    <w:p w14:paraId="150DCC16" w14:textId="77777777" w:rsidR="00C74C0D" w:rsidRDefault="00C74C0D">
                      <w:pPr>
                        <w:jc w:val="center"/>
                        <w:rPr>
                          <w:sz w:val="12"/>
                          <w:szCs w:val="22"/>
                        </w:rPr>
                      </w:pPr>
                    </w:p>
                  </w:txbxContent>
                </v:textbox>
              </v:shape>
            </w:pict>
          </mc:Fallback>
        </mc:AlternateContent>
      </w:r>
      <w:r w:rsidRPr="00004E62">
        <w:rPr>
          <w:noProof/>
          <w:lang w:val="lt-LT" w:eastAsia="lt-LT"/>
        </w:rPr>
        <mc:AlternateContent>
          <mc:Choice Requires="wps">
            <w:drawing>
              <wp:anchor distT="0" distB="0" distL="114300" distR="114300" simplePos="0" relativeHeight="251831296" behindDoc="0" locked="0" layoutInCell="1" allowOverlap="1" wp14:anchorId="02494B56" wp14:editId="50DBD27F">
                <wp:simplePos x="0" y="0"/>
                <wp:positionH relativeFrom="column">
                  <wp:posOffset>4011204</wp:posOffset>
                </wp:positionH>
                <wp:positionV relativeFrom="paragraph">
                  <wp:posOffset>2189208</wp:posOffset>
                </wp:positionV>
                <wp:extent cx="895571" cy="259080"/>
                <wp:effectExtent l="0" t="0" r="0" b="7620"/>
                <wp:wrapNone/>
                <wp:docPr id="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571"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60A1B" w14:textId="77777777" w:rsidR="00C74C0D" w:rsidRDefault="00C74C0D">
                            <w:pPr>
                              <w:jc w:val="center"/>
                              <w:rPr>
                                <w:sz w:val="12"/>
                                <w:szCs w:val="22"/>
                              </w:rPr>
                            </w:pPr>
                            <w:r>
                              <w:rPr>
                                <w:sz w:val="12"/>
                                <w:szCs w:val="22"/>
                              </w:rPr>
                              <w:t>Antrinė veiksmingumo analizė</w:t>
                            </w:r>
                          </w:p>
                          <w:p w14:paraId="14BE73CB" w14:textId="77777777" w:rsidR="00C74C0D" w:rsidRDefault="00C74C0D">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94B56" id="_x0000_s1067" type="#_x0000_t202" style="position:absolute;margin-left:315.85pt;margin-top:172.4pt;width:70.5pt;height:20.4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Cf1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" filled="f" stroked="f">
                <v:textbox>
                  <w:txbxContent>
                    <w:p w14:paraId="3A060A1B" w14:textId="77777777" w:rsidR="00C74C0D" w:rsidRDefault="00C74C0D">
                      <w:pPr>
                        <w:jc w:val="center"/>
                        <w:rPr>
                          <w:sz w:val="12"/>
                          <w:szCs w:val="22"/>
                        </w:rPr>
                      </w:pPr>
                      <w:r>
                        <w:rPr>
                          <w:sz w:val="12"/>
                          <w:szCs w:val="22"/>
                        </w:rPr>
                        <w:t>Antrinė veiksmingumo analizė</w:t>
                      </w:r>
                    </w:p>
                    <w:p w14:paraId="14BE73CB" w14:textId="77777777" w:rsidR="00C74C0D" w:rsidRDefault="00C74C0D">
                      <w:pPr>
                        <w:jc w:val="center"/>
                        <w:rPr>
                          <w:sz w:val="12"/>
                          <w:szCs w:val="22"/>
                        </w:rPr>
                      </w:pPr>
                    </w:p>
                  </w:txbxContent>
                </v:textbox>
              </v:shape>
            </w:pict>
          </mc:Fallback>
        </mc:AlternateContent>
      </w:r>
      <w:r w:rsidRPr="00004E62">
        <w:rPr>
          <w:noProof/>
          <w:lang w:val="lt-LT" w:eastAsia="lt-LT"/>
        </w:rPr>
        <mc:AlternateContent>
          <mc:Choice Requires="wps">
            <w:drawing>
              <wp:anchor distT="0" distB="0" distL="114300" distR="114300" simplePos="0" relativeHeight="251833344" behindDoc="0" locked="0" layoutInCell="1" allowOverlap="1" wp14:anchorId="1C272B15" wp14:editId="25AC800D">
                <wp:simplePos x="0" y="0"/>
                <wp:positionH relativeFrom="column">
                  <wp:posOffset>1962202</wp:posOffset>
                </wp:positionH>
                <wp:positionV relativeFrom="paragraph">
                  <wp:posOffset>2181743</wp:posOffset>
                </wp:positionV>
                <wp:extent cx="892006" cy="259080"/>
                <wp:effectExtent l="0" t="0" r="0" b="7620"/>
                <wp:wrapNone/>
                <wp:docPr id="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006"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8FF30" w14:textId="77777777" w:rsidR="00C74C0D" w:rsidRDefault="00C74C0D">
                            <w:pPr>
                              <w:jc w:val="center"/>
                              <w:rPr>
                                <w:sz w:val="12"/>
                                <w:szCs w:val="22"/>
                              </w:rPr>
                            </w:pPr>
                            <w:r>
                              <w:rPr>
                                <w:sz w:val="12"/>
                                <w:szCs w:val="22"/>
                              </w:rPr>
                              <w:t>Pagrindinė veiksmingumo analizė</w:t>
                            </w:r>
                          </w:p>
                          <w:p w14:paraId="43B28C1C" w14:textId="77777777" w:rsidR="00C74C0D" w:rsidRDefault="00C74C0D">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72B15" id="_x0000_s1068" type="#_x0000_t202" style="position:absolute;margin-left:154.5pt;margin-top:171.8pt;width:70.25pt;height:20.4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" filled="f" stroked="f">
                <v:textbox>
                  <w:txbxContent>
                    <w:p w14:paraId="1588FF30" w14:textId="77777777" w:rsidR="00C74C0D" w:rsidRDefault="00C74C0D">
                      <w:pPr>
                        <w:jc w:val="center"/>
                        <w:rPr>
                          <w:sz w:val="12"/>
                          <w:szCs w:val="22"/>
                        </w:rPr>
                      </w:pPr>
                      <w:r>
                        <w:rPr>
                          <w:sz w:val="12"/>
                          <w:szCs w:val="22"/>
                        </w:rPr>
                        <w:t>Pagrindinė veiksmingumo analizė</w:t>
                      </w:r>
                    </w:p>
                    <w:p w14:paraId="43B28C1C" w14:textId="77777777" w:rsidR="00C74C0D" w:rsidRDefault="00C74C0D">
                      <w:pPr>
                        <w:jc w:val="center"/>
                        <w:rPr>
                          <w:sz w:val="12"/>
                          <w:szCs w:val="22"/>
                        </w:rPr>
                      </w:pPr>
                    </w:p>
                  </w:txbxContent>
                </v:textbox>
              </v:shape>
            </w:pict>
          </mc:Fallback>
        </mc:AlternateContent>
      </w:r>
      <w:r w:rsidRPr="00004E62">
        <w:rPr>
          <w:noProof/>
          <w:lang w:val="lt-LT" w:eastAsia="lt-LT"/>
        </w:rPr>
        <mc:AlternateContent>
          <mc:Choice Requires="wps">
            <w:drawing>
              <wp:anchor distT="0" distB="0" distL="114300" distR="114300" simplePos="0" relativeHeight="251832320" behindDoc="0" locked="0" layoutInCell="1" allowOverlap="1" wp14:anchorId="65B927C5" wp14:editId="0B37A17D">
                <wp:simplePos x="0" y="0"/>
                <wp:positionH relativeFrom="column">
                  <wp:posOffset>1230682</wp:posOffset>
                </wp:positionH>
                <wp:positionV relativeFrom="paragraph">
                  <wp:posOffset>2181743</wp:posOffset>
                </wp:positionV>
                <wp:extent cx="880641" cy="259080"/>
                <wp:effectExtent l="0" t="0" r="0" b="7620"/>
                <wp:wrapNone/>
                <wp:docPr id="6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641"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62F7A" w14:textId="77777777" w:rsidR="00C74C0D" w:rsidRDefault="00C74C0D">
                            <w:pPr>
                              <w:jc w:val="center"/>
                              <w:rPr>
                                <w:sz w:val="12"/>
                                <w:szCs w:val="22"/>
                              </w:rPr>
                            </w:pPr>
                            <w:r>
                              <w:rPr>
                                <w:sz w:val="12"/>
                                <w:szCs w:val="22"/>
                              </w:rPr>
                              <w:t>Antrinė veiksmingumo analizė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927C5" id="_x0000_s1069" type="#_x0000_t202" style="position:absolute;margin-left:96.9pt;margin-top:171.8pt;width:69.35pt;height:20.4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" filled="f" stroked="f">
                <v:textbox>
                  <w:txbxContent>
                    <w:p w14:paraId="64562F7A" w14:textId="77777777" w:rsidR="00C74C0D" w:rsidRDefault="00C74C0D">
                      <w:pPr>
                        <w:jc w:val="center"/>
                        <w:rPr>
                          <w:sz w:val="12"/>
                          <w:szCs w:val="22"/>
                        </w:rPr>
                      </w:pPr>
                      <w:r>
                        <w:rPr>
                          <w:sz w:val="12"/>
                          <w:szCs w:val="22"/>
                        </w:rPr>
                        <w:t>Antrinė veiksmingumo analizė</w:t>
                      </w:r>
                    </w:p>
                  </w:txbxContent>
                </v:textbox>
              </v:shape>
            </w:pict>
          </mc:Fallback>
        </mc:AlternateContent>
      </w:r>
      <w:r w:rsidRPr="00004E62">
        <w:rPr>
          <w:noProof/>
          <w:lang w:val="lt-LT" w:eastAsia="lt-LT"/>
        </w:rPr>
        <mc:AlternateContent>
          <mc:Choice Requires="wps">
            <w:drawing>
              <wp:anchor distT="0" distB="0" distL="114300" distR="114300" simplePos="0" relativeHeight="251851776" behindDoc="0" locked="0" layoutInCell="1" allowOverlap="1" wp14:anchorId="703AE19E" wp14:editId="1DEE66DB">
                <wp:simplePos x="0" y="0"/>
                <wp:positionH relativeFrom="margin">
                  <wp:posOffset>2723580</wp:posOffset>
                </wp:positionH>
                <wp:positionV relativeFrom="paragraph">
                  <wp:posOffset>151402</wp:posOffset>
                </wp:positionV>
                <wp:extent cx="403082" cy="2118360"/>
                <wp:effectExtent l="0" t="0" r="0" b="0"/>
                <wp:wrapNone/>
                <wp:docPr id="6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82"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38767" w14:textId="77777777" w:rsidR="00C74C0D" w:rsidRDefault="00C74C0D">
                            <w:pPr>
                              <w:jc w:val="center"/>
                            </w:pPr>
                            <w:r>
                              <w:rPr>
                                <w:sz w:val="14"/>
                              </w:rPr>
                              <w:t>Nosies užgulimo skalės įvertinimo vidutinis pokytis nuo pradinių reikšmių</w:t>
                            </w:r>
                          </w:p>
                          <w:p w14:paraId="46DE4366" w14:textId="77777777" w:rsidR="00C74C0D" w:rsidRDefault="00C74C0D">
                            <w:pPr>
                              <w:jc w:val="center"/>
                              <w:rPr>
                                <w:b/>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AE19E" id="_x0000_s1070" type="#_x0000_t202" style="position:absolute;margin-left:214.45pt;margin-top:11.9pt;width:31.75pt;height:166.8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" filled="f" stroked="f">
                <v:textbox style="layout-flow:vertical;mso-layout-flow-alt:bottom-to-top">
                  <w:txbxContent>
                    <w:p w14:paraId="0F338767" w14:textId="77777777" w:rsidR="00C74C0D" w:rsidRDefault="00C74C0D">
                      <w:pPr>
                        <w:jc w:val="center"/>
                      </w:pPr>
                      <w:r>
                        <w:rPr>
                          <w:sz w:val="14"/>
                        </w:rPr>
                        <w:t>Nosies užgulimo skalės įvertinimo vidutinis pokytis nuo pradinių reikšmių</w:t>
                      </w:r>
                    </w:p>
                    <w:p w14:paraId="46DE4366" w14:textId="77777777" w:rsidR="00C74C0D" w:rsidRDefault="00C74C0D">
                      <w:pPr>
                        <w:jc w:val="center"/>
                        <w:rPr>
                          <w:b/>
                        </w:rPr>
                      </w:pPr>
                    </w:p>
                  </w:txbxContent>
                </v:textbox>
                <w10:wrap anchorx="margin"/>
              </v:shape>
            </w:pict>
          </mc:Fallback>
        </mc:AlternateContent>
      </w:r>
      <w:r w:rsidRPr="00004E62">
        <w:rPr>
          <w:noProof/>
          <w:sz w:val="22"/>
          <w:szCs w:val="22"/>
          <w:lang w:val="lt-LT" w:eastAsia="lt-LT"/>
        </w:rPr>
        <mc:AlternateContent>
          <mc:Choice Requires="wps">
            <w:drawing>
              <wp:anchor distT="0" distB="0" distL="114300" distR="114300" simplePos="0" relativeHeight="251830272" behindDoc="0" locked="0" layoutInCell="1" allowOverlap="1" wp14:anchorId="5DECAE28" wp14:editId="5BE22320">
                <wp:simplePos x="0" y="0"/>
                <wp:positionH relativeFrom="column">
                  <wp:posOffset>1809024</wp:posOffset>
                </wp:positionH>
                <wp:positionV relativeFrom="paragraph">
                  <wp:posOffset>91518</wp:posOffset>
                </wp:positionV>
                <wp:extent cx="1189355" cy="371463"/>
                <wp:effectExtent l="0" t="0" r="0" b="0"/>
                <wp:wrapNone/>
                <wp:docPr id="63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371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45D4B" w14:textId="77777777" w:rsidR="00C74C0D" w:rsidRDefault="00C74C0D">
                            <w:pPr>
                              <w:spacing w:after="60"/>
                              <w:rPr>
                                <w:sz w:val="11"/>
                                <w:szCs w:val="11"/>
                                <w:lang w:val="es-ES"/>
                              </w:rPr>
                            </w:pPr>
                            <w:r>
                              <w:rPr>
                                <w:sz w:val="11"/>
                                <w:szCs w:val="11"/>
                                <w:lang w:val="es-ES"/>
                              </w:rPr>
                              <w:t>2 tyrimas / Placebas (N=65)</w:t>
                            </w:r>
                          </w:p>
                          <w:p w14:paraId="0EABF345" w14:textId="77777777" w:rsidR="00C74C0D" w:rsidRDefault="00C74C0D">
                            <w:pPr>
                              <w:spacing w:after="60"/>
                              <w:rPr>
                                <w:sz w:val="11"/>
                                <w:szCs w:val="11"/>
                                <w:lang w:val="es-ES"/>
                              </w:rPr>
                            </w:pPr>
                            <w:r>
                              <w:rPr>
                                <w:sz w:val="11"/>
                                <w:szCs w:val="11"/>
                                <w:lang w:val="es-ES"/>
                              </w:rPr>
                              <w:t>2 tyrimas / Omalizumabas (N=62)</w:t>
                            </w:r>
                          </w:p>
                          <w:p w14:paraId="75A05C8E" w14:textId="77777777" w:rsidR="00C74C0D" w:rsidRDefault="00C74C0D">
                            <w:pPr>
                              <w:rPr>
                                <w:sz w:val="12"/>
                                <w:szCs w:val="1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CAE28" id="_x0000_s1071" type="#_x0000_t202" style="position:absolute;margin-left:142.45pt;margin-top:7.2pt;width:93.65pt;height:29.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" filled="f" stroked="f">
                <v:textbox>
                  <w:txbxContent>
                    <w:p w14:paraId="59F45D4B" w14:textId="77777777" w:rsidR="00C74C0D" w:rsidRDefault="00C74C0D">
                      <w:pPr>
                        <w:spacing w:after="60"/>
                        <w:rPr>
                          <w:sz w:val="11"/>
                          <w:szCs w:val="11"/>
                          <w:lang w:val="es-ES"/>
                        </w:rPr>
                      </w:pPr>
                      <w:r>
                        <w:rPr>
                          <w:sz w:val="11"/>
                          <w:szCs w:val="11"/>
                          <w:lang w:val="es-ES"/>
                        </w:rPr>
                        <w:t xml:space="preserve">2 </w:t>
                      </w:r>
                      <w:r>
                        <w:rPr>
                          <w:sz w:val="11"/>
                          <w:szCs w:val="11"/>
                          <w:lang w:val="es-ES"/>
                        </w:rPr>
                        <w:t>tyrimas / Placebas (N=65)</w:t>
                      </w:r>
                    </w:p>
                    <w:p w14:paraId="0EABF345" w14:textId="77777777" w:rsidR="00C74C0D" w:rsidRDefault="00C74C0D">
                      <w:pPr>
                        <w:spacing w:after="60"/>
                        <w:rPr>
                          <w:sz w:val="11"/>
                          <w:szCs w:val="11"/>
                          <w:lang w:val="es-ES"/>
                        </w:rPr>
                      </w:pPr>
                      <w:r>
                        <w:rPr>
                          <w:sz w:val="11"/>
                          <w:szCs w:val="11"/>
                          <w:lang w:val="es-ES"/>
                        </w:rPr>
                        <w:t>2 tyrimas / Omalizumabas (N=62)</w:t>
                      </w:r>
                    </w:p>
                    <w:p w14:paraId="75A05C8E" w14:textId="77777777" w:rsidR="00C74C0D" w:rsidRDefault="00C74C0D">
                      <w:pPr>
                        <w:rPr>
                          <w:sz w:val="12"/>
                          <w:szCs w:val="12"/>
                          <w:lang w:val="es-ES"/>
                        </w:rPr>
                      </w:pPr>
                    </w:p>
                  </w:txbxContent>
                </v:textbox>
              </v:shape>
            </w:pict>
          </mc:Fallback>
        </mc:AlternateContent>
      </w:r>
      <w:r w:rsidRPr="00004E62">
        <w:rPr>
          <w:noProof/>
          <w:lang w:val="lt-LT" w:eastAsia="lt-LT"/>
        </w:rPr>
        <mc:AlternateContent>
          <mc:Choice Requires="wps">
            <w:drawing>
              <wp:anchor distT="0" distB="0" distL="114300" distR="114300" simplePos="0" relativeHeight="251852800" behindDoc="0" locked="0" layoutInCell="1" allowOverlap="1" wp14:anchorId="0D6A605D" wp14:editId="44FF8C2D">
                <wp:simplePos x="0" y="0"/>
                <wp:positionH relativeFrom="margin">
                  <wp:posOffset>-90533</wp:posOffset>
                </wp:positionH>
                <wp:positionV relativeFrom="paragraph">
                  <wp:posOffset>166331</wp:posOffset>
                </wp:positionV>
                <wp:extent cx="391886" cy="2103120"/>
                <wp:effectExtent l="0" t="0" r="0" b="0"/>
                <wp:wrapNone/>
                <wp:docPr id="63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886"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C0003" w14:textId="77777777" w:rsidR="00C74C0D" w:rsidRDefault="00C74C0D">
                            <w:pPr>
                              <w:jc w:val="center"/>
                            </w:pPr>
                            <w:r>
                              <w:rPr>
                                <w:sz w:val="14"/>
                              </w:rPr>
                              <w:t>Nosies polipų skalės įvertinimo vidutinis pokytis nuo pradinių reikšmių</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A605D" id="_x0000_s1072" type="#_x0000_t202" style="position:absolute;margin-left:-7.15pt;margin-top:13.1pt;width:30.85pt;height:165.6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" filled="f" stroked="f">
                <v:textbox style="layout-flow:vertical;mso-layout-flow-alt:bottom-to-top">
                  <w:txbxContent>
                    <w:p w14:paraId="6D0C0003" w14:textId="77777777" w:rsidR="00C74C0D" w:rsidRDefault="00C74C0D">
                      <w:pPr>
                        <w:jc w:val="center"/>
                      </w:pPr>
                      <w:r>
                        <w:rPr>
                          <w:sz w:val="14"/>
                        </w:rPr>
                        <w:t>Nosies polipų skalės įvertinimo vidutinis pokytis nuo pradinių reikšmių</w:t>
                      </w:r>
                    </w:p>
                  </w:txbxContent>
                </v:textbox>
                <w10:wrap anchorx="margin"/>
              </v:shape>
            </w:pict>
          </mc:Fallback>
        </mc:AlternateContent>
      </w:r>
      <w:r w:rsidRPr="00004E62">
        <w:rPr>
          <w:noProof/>
          <w:sz w:val="22"/>
          <w:szCs w:val="22"/>
          <w:lang w:val="lt-LT" w:eastAsia="lt-LT"/>
        </w:rPr>
        <mc:AlternateContent>
          <mc:Choice Requires="wps">
            <w:drawing>
              <wp:anchor distT="0" distB="0" distL="114300" distR="114300" simplePos="0" relativeHeight="251829248" behindDoc="0" locked="0" layoutInCell="1" allowOverlap="1" wp14:anchorId="1AB183A0" wp14:editId="27134C78">
                <wp:simplePos x="0" y="0"/>
                <wp:positionH relativeFrom="column">
                  <wp:posOffset>4664347</wp:posOffset>
                </wp:positionH>
                <wp:positionV relativeFrom="paragraph">
                  <wp:posOffset>87953</wp:posOffset>
                </wp:positionV>
                <wp:extent cx="1189355" cy="378927"/>
                <wp:effectExtent l="0" t="0" r="0" b="2540"/>
                <wp:wrapNone/>
                <wp:docPr id="6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378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7E34F" w14:textId="77777777" w:rsidR="00C74C0D" w:rsidRDefault="00C74C0D">
                            <w:pPr>
                              <w:spacing w:after="60"/>
                              <w:rPr>
                                <w:sz w:val="11"/>
                                <w:szCs w:val="11"/>
                                <w:lang w:val="es-ES"/>
                              </w:rPr>
                            </w:pPr>
                            <w:r>
                              <w:rPr>
                                <w:sz w:val="11"/>
                                <w:szCs w:val="11"/>
                                <w:lang w:val="es-ES"/>
                              </w:rPr>
                              <w:t>2 tyrimas / Placebas (N=65)</w:t>
                            </w:r>
                          </w:p>
                          <w:p w14:paraId="4C284224" w14:textId="77777777" w:rsidR="00C74C0D" w:rsidRDefault="00C74C0D">
                            <w:pPr>
                              <w:spacing w:after="60"/>
                              <w:rPr>
                                <w:sz w:val="11"/>
                                <w:szCs w:val="11"/>
                                <w:lang w:val="es-ES"/>
                              </w:rPr>
                            </w:pPr>
                            <w:r>
                              <w:rPr>
                                <w:sz w:val="11"/>
                                <w:szCs w:val="11"/>
                                <w:lang w:val="es-ES"/>
                              </w:rPr>
                              <w:t>2 tyrimas / Omalizumabas (N=62)</w:t>
                            </w:r>
                          </w:p>
                          <w:p w14:paraId="3F7E2B48" w14:textId="77777777" w:rsidR="00C74C0D" w:rsidRDefault="00C74C0D">
                            <w:pPr>
                              <w:rPr>
                                <w:sz w:val="12"/>
                                <w:szCs w:val="1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183A0" id="_x0000_s1073" type="#_x0000_t202" style="position:absolute;margin-left:367.25pt;margin-top:6.95pt;width:93.65pt;height:29.8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" filled="f" stroked="f">
                <v:textbox>
                  <w:txbxContent>
                    <w:p w14:paraId="6487E34F" w14:textId="77777777" w:rsidR="00C74C0D" w:rsidRDefault="00C74C0D">
                      <w:pPr>
                        <w:spacing w:after="60"/>
                        <w:rPr>
                          <w:sz w:val="11"/>
                          <w:szCs w:val="11"/>
                          <w:lang w:val="es-ES"/>
                        </w:rPr>
                      </w:pPr>
                      <w:r>
                        <w:rPr>
                          <w:sz w:val="11"/>
                          <w:szCs w:val="11"/>
                          <w:lang w:val="es-ES"/>
                        </w:rPr>
                        <w:t xml:space="preserve">2 </w:t>
                      </w:r>
                      <w:r>
                        <w:rPr>
                          <w:sz w:val="11"/>
                          <w:szCs w:val="11"/>
                          <w:lang w:val="es-ES"/>
                        </w:rPr>
                        <w:t>tyrimas / Placebas (N=65)</w:t>
                      </w:r>
                    </w:p>
                    <w:p w14:paraId="4C284224" w14:textId="77777777" w:rsidR="00C74C0D" w:rsidRDefault="00C74C0D">
                      <w:pPr>
                        <w:spacing w:after="60"/>
                        <w:rPr>
                          <w:sz w:val="11"/>
                          <w:szCs w:val="11"/>
                          <w:lang w:val="es-ES"/>
                        </w:rPr>
                      </w:pPr>
                      <w:r>
                        <w:rPr>
                          <w:sz w:val="11"/>
                          <w:szCs w:val="11"/>
                          <w:lang w:val="es-ES"/>
                        </w:rPr>
                        <w:t>2 tyrimas / Omalizumabas (N=62)</w:t>
                      </w:r>
                    </w:p>
                    <w:p w14:paraId="3F7E2B48" w14:textId="77777777" w:rsidR="00C74C0D" w:rsidRDefault="00C74C0D">
                      <w:pPr>
                        <w:rPr>
                          <w:sz w:val="12"/>
                          <w:szCs w:val="12"/>
                          <w:lang w:val="es-ES"/>
                        </w:rPr>
                      </w:pPr>
                    </w:p>
                  </w:txbxContent>
                </v:textbox>
              </v:shape>
            </w:pict>
          </mc:Fallback>
        </mc:AlternateContent>
      </w:r>
      <w:r w:rsidRPr="00004E62">
        <w:rPr>
          <w:noProof/>
          <w:lang w:val="lt-LT" w:eastAsia="lt-LT"/>
        </w:rPr>
        <mc:AlternateContent>
          <mc:Choice Requires="wps">
            <w:drawing>
              <wp:anchor distT="0" distB="0" distL="114300" distR="114300" simplePos="0" relativeHeight="251848704" behindDoc="0" locked="0" layoutInCell="1" allowOverlap="1" wp14:anchorId="2A696C0A" wp14:editId="29628A4F">
                <wp:simplePos x="0" y="0"/>
                <wp:positionH relativeFrom="column">
                  <wp:posOffset>4020820</wp:posOffset>
                </wp:positionH>
                <wp:positionV relativeFrom="paragraph">
                  <wp:posOffset>2535555</wp:posOffset>
                </wp:positionV>
                <wp:extent cx="527050" cy="166370"/>
                <wp:effectExtent l="0" t="0" r="0" b="5080"/>
                <wp:wrapNone/>
                <wp:docPr id="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A744A" w14:textId="77777777" w:rsidR="00C74C0D" w:rsidRDefault="00C74C0D">
                            <w:pPr>
                              <w:jc w:val="center"/>
                              <w:rPr>
                                <w:b/>
                                <w:sz w:val="12"/>
                                <w:szCs w:val="22"/>
                                <w:lang w:val="lt-LT"/>
                              </w:rPr>
                            </w:pPr>
                            <w:r>
                              <w:rPr>
                                <w:b/>
                                <w:sz w:val="12"/>
                                <w:szCs w:val="22"/>
                                <w:lang w:val="lt-LT"/>
                              </w:rPr>
                              <w:t>Savaitės</w:t>
                            </w:r>
                          </w:p>
                          <w:p w14:paraId="458BEB49" w14:textId="77777777" w:rsidR="00C74C0D" w:rsidRDefault="00C74C0D">
                            <w:pPr>
                              <w:jc w:val="center"/>
                              <w:rPr>
                                <w:b/>
                                <w:sz w:val="12"/>
                                <w:szCs w:val="2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96C0A" id="_x0000_s1074" type="#_x0000_t202" style="position:absolute;margin-left:316.6pt;margin-top:199.65pt;width:41.5pt;height:13.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" filled="f" stroked="f">
                <v:textbox>
                  <w:txbxContent>
                    <w:p w14:paraId="083A744A" w14:textId="77777777" w:rsidR="00C74C0D" w:rsidRDefault="00C74C0D">
                      <w:pPr>
                        <w:jc w:val="center"/>
                        <w:rPr>
                          <w:b/>
                          <w:sz w:val="12"/>
                          <w:szCs w:val="22"/>
                          <w:lang w:val="lt-LT"/>
                        </w:rPr>
                      </w:pPr>
                      <w:r>
                        <w:rPr>
                          <w:b/>
                          <w:sz w:val="12"/>
                          <w:szCs w:val="22"/>
                          <w:lang w:val="lt-LT"/>
                        </w:rPr>
                        <w:t>Savaitės</w:t>
                      </w:r>
                    </w:p>
                    <w:p w14:paraId="458BEB49" w14:textId="77777777" w:rsidR="00C74C0D" w:rsidRDefault="00C74C0D">
                      <w:pPr>
                        <w:jc w:val="center"/>
                        <w:rPr>
                          <w:b/>
                          <w:sz w:val="12"/>
                          <w:szCs w:val="22"/>
                          <w:lang w:val="de-CH"/>
                        </w:rPr>
                      </w:pPr>
                    </w:p>
                  </w:txbxContent>
                </v:textbox>
              </v:shape>
            </w:pict>
          </mc:Fallback>
        </mc:AlternateContent>
      </w:r>
      <w:r w:rsidRPr="00004E62">
        <w:rPr>
          <w:noProof/>
          <w:lang w:val="lt-LT" w:eastAsia="lt-LT"/>
        </w:rPr>
        <mc:AlternateContent>
          <mc:Choice Requires="wps">
            <w:drawing>
              <wp:anchor distT="0" distB="0" distL="114300" distR="114300" simplePos="0" relativeHeight="251849728" behindDoc="0" locked="0" layoutInCell="1" allowOverlap="1" wp14:anchorId="4460C7E6" wp14:editId="4FE19C2B">
                <wp:simplePos x="0" y="0"/>
                <wp:positionH relativeFrom="column">
                  <wp:posOffset>1188720</wp:posOffset>
                </wp:positionH>
                <wp:positionV relativeFrom="paragraph">
                  <wp:posOffset>2541905</wp:posOffset>
                </wp:positionV>
                <wp:extent cx="533400" cy="166370"/>
                <wp:effectExtent l="0" t="0" r="0" b="5080"/>
                <wp:wrapNone/>
                <wp:docPr id="6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9A997" w14:textId="77777777" w:rsidR="00C74C0D" w:rsidRDefault="00C74C0D">
                            <w:pPr>
                              <w:jc w:val="center"/>
                              <w:rPr>
                                <w:b/>
                                <w:sz w:val="12"/>
                                <w:szCs w:val="22"/>
                                <w:lang w:val="lt-LT"/>
                              </w:rPr>
                            </w:pPr>
                            <w:r>
                              <w:rPr>
                                <w:b/>
                                <w:sz w:val="12"/>
                                <w:szCs w:val="22"/>
                                <w:lang w:val="lt-LT"/>
                              </w:rPr>
                              <w:t>Savaitės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0C7E6" id="_x0000_s1075" type="#_x0000_t202" style="position:absolute;margin-left:93.6pt;margin-top:200.15pt;width:42pt;height:13.1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" filled="f" stroked="f">
                <v:textbox>
                  <w:txbxContent>
                    <w:p w14:paraId="3909A997" w14:textId="77777777" w:rsidR="00C74C0D" w:rsidRDefault="00C74C0D">
                      <w:pPr>
                        <w:jc w:val="center"/>
                        <w:rPr>
                          <w:b/>
                          <w:sz w:val="12"/>
                          <w:szCs w:val="22"/>
                          <w:lang w:val="lt-LT"/>
                        </w:rPr>
                      </w:pPr>
                      <w:r>
                        <w:rPr>
                          <w:b/>
                          <w:sz w:val="12"/>
                          <w:szCs w:val="22"/>
                          <w:lang w:val="lt-LT"/>
                        </w:rPr>
                        <w:t>Savaitės</w:t>
                      </w:r>
                    </w:p>
                  </w:txbxContent>
                </v:textbox>
              </v:shape>
            </w:pict>
          </mc:Fallback>
        </mc:AlternateContent>
      </w:r>
      <w:r w:rsidRPr="00004E62">
        <w:rPr>
          <w:noProof/>
          <w:lang w:val="lt-LT" w:eastAsia="lt-LT"/>
        </w:rPr>
        <mc:AlternateContent>
          <mc:Choice Requires="wps">
            <w:drawing>
              <wp:anchor distT="0" distB="0" distL="114300" distR="114300" simplePos="0" relativeHeight="251866112" behindDoc="0" locked="0" layoutInCell="1" allowOverlap="1" wp14:anchorId="1D3100C1" wp14:editId="7BF6AB80">
                <wp:simplePos x="0" y="0"/>
                <wp:positionH relativeFrom="margin">
                  <wp:posOffset>124460</wp:posOffset>
                </wp:positionH>
                <wp:positionV relativeFrom="paragraph">
                  <wp:posOffset>2164715</wp:posOffset>
                </wp:positionV>
                <wp:extent cx="355600" cy="182880"/>
                <wp:effectExtent l="0" t="0" r="0" b="0"/>
                <wp:wrapNone/>
                <wp:docPr id="6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66DAE" w14:textId="77777777" w:rsidR="00C74C0D" w:rsidRDefault="00C74C0D">
                            <w:pPr>
                              <w:rPr>
                                <w:b/>
                                <w:sz w:val="12"/>
                                <w:szCs w:val="22"/>
                                <w:lang w:val="de-CH"/>
                              </w:rPr>
                            </w:pPr>
                            <w:r>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00C1" id="_x0000_s1076" type="#_x0000_t202" style="position:absolute;margin-left:9.8pt;margin-top:170.45pt;width:28pt;height:14.4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7h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" filled="f" stroked="f">
                <v:textbox>
                  <w:txbxContent>
                    <w:p w14:paraId="3E366DAE" w14:textId="77777777" w:rsidR="00C74C0D" w:rsidRDefault="00C74C0D">
                      <w:pPr>
                        <w:rPr>
                          <w:b/>
                          <w:sz w:val="12"/>
                          <w:szCs w:val="22"/>
                          <w:lang w:val="de-CH"/>
                        </w:rPr>
                      </w:pPr>
                      <w:r>
                        <w:rPr>
                          <w:b/>
                          <w:sz w:val="12"/>
                          <w:szCs w:val="22"/>
                          <w:lang w:val="de-CH"/>
                        </w:rPr>
                        <w:t>-1,25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67136" behindDoc="0" locked="0" layoutInCell="1" allowOverlap="1" wp14:anchorId="411E40F7" wp14:editId="40AF1A20">
                <wp:simplePos x="0" y="0"/>
                <wp:positionH relativeFrom="margin">
                  <wp:posOffset>2938780</wp:posOffset>
                </wp:positionH>
                <wp:positionV relativeFrom="paragraph">
                  <wp:posOffset>2172970</wp:posOffset>
                </wp:positionV>
                <wp:extent cx="355600" cy="182880"/>
                <wp:effectExtent l="0" t="0" r="0" b="0"/>
                <wp:wrapNone/>
                <wp:docPr id="63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148E6" w14:textId="77777777" w:rsidR="00C74C0D" w:rsidRDefault="00C74C0D">
                            <w:pPr>
                              <w:rPr>
                                <w:b/>
                                <w:sz w:val="12"/>
                                <w:szCs w:val="22"/>
                                <w:lang w:val="de-CH"/>
                              </w:rPr>
                            </w:pPr>
                            <w:r>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E40F7" id="_x0000_s1077" type="#_x0000_t202" style="position:absolute;margin-left:231.4pt;margin-top:171.1pt;width:28pt;height:14.4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VsN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" filled="f" stroked="f">
                <v:textbox>
                  <w:txbxContent>
                    <w:p w14:paraId="17A148E6" w14:textId="77777777" w:rsidR="00C74C0D" w:rsidRDefault="00C74C0D">
                      <w:pPr>
                        <w:rPr>
                          <w:b/>
                          <w:sz w:val="12"/>
                          <w:szCs w:val="22"/>
                          <w:lang w:val="de-CH"/>
                        </w:rPr>
                      </w:pPr>
                      <w:r>
                        <w:rPr>
                          <w:b/>
                          <w:sz w:val="12"/>
                          <w:szCs w:val="22"/>
                          <w:lang w:val="de-CH"/>
                        </w:rPr>
                        <w:t>-1,25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65088" behindDoc="0" locked="0" layoutInCell="1" allowOverlap="1" wp14:anchorId="188A01AA" wp14:editId="016E878A">
                <wp:simplePos x="0" y="0"/>
                <wp:positionH relativeFrom="margin">
                  <wp:posOffset>2933065</wp:posOffset>
                </wp:positionH>
                <wp:positionV relativeFrom="paragraph">
                  <wp:posOffset>1819910</wp:posOffset>
                </wp:positionV>
                <wp:extent cx="355600" cy="182880"/>
                <wp:effectExtent l="0" t="0" r="0" b="0"/>
                <wp:wrapNone/>
                <wp:docPr id="63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47E92" w14:textId="77777777" w:rsidR="00C74C0D" w:rsidRDefault="00C74C0D">
                            <w:pPr>
                              <w:rPr>
                                <w:b/>
                                <w:sz w:val="12"/>
                                <w:szCs w:val="22"/>
                                <w:lang w:val="de-CH"/>
                              </w:rPr>
                            </w:pPr>
                            <w:r>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A01AA" id="_x0000_s1078" type="#_x0000_t202" style="position:absolute;margin-left:230.95pt;margin-top:143.3pt;width:28pt;height:14.4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Xj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" filled="f" stroked="f">
                <v:textbox>
                  <w:txbxContent>
                    <w:p w14:paraId="57447E92" w14:textId="77777777" w:rsidR="00C74C0D" w:rsidRDefault="00C74C0D">
                      <w:pPr>
                        <w:rPr>
                          <w:b/>
                          <w:sz w:val="12"/>
                          <w:szCs w:val="22"/>
                          <w:lang w:val="de-CH"/>
                        </w:rPr>
                      </w:pPr>
                      <w:r>
                        <w:rPr>
                          <w:b/>
                          <w:sz w:val="12"/>
                          <w:szCs w:val="22"/>
                          <w:lang w:val="de-CH"/>
                        </w:rPr>
                        <w:t>-1,00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64064" behindDoc="0" locked="0" layoutInCell="1" allowOverlap="1" wp14:anchorId="08527621" wp14:editId="5E8A7DEB">
                <wp:simplePos x="0" y="0"/>
                <wp:positionH relativeFrom="margin">
                  <wp:posOffset>124460</wp:posOffset>
                </wp:positionH>
                <wp:positionV relativeFrom="paragraph">
                  <wp:posOffset>1819910</wp:posOffset>
                </wp:positionV>
                <wp:extent cx="355600" cy="182880"/>
                <wp:effectExtent l="0" t="0" r="0" b="0"/>
                <wp:wrapNone/>
                <wp:docPr id="63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02152" w14:textId="77777777" w:rsidR="00C74C0D" w:rsidRDefault="00C74C0D">
                            <w:pPr>
                              <w:rPr>
                                <w:b/>
                                <w:sz w:val="12"/>
                                <w:szCs w:val="22"/>
                                <w:lang w:val="de-CH"/>
                              </w:rPr>
                            </w:pPr>
                            <w:r>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27621" id="_x0000_s1079" type="#_x0000_t202" style="position:absolute;margin-left:9.8pt;margin-top:143.3pt;width:28pt;height:14.4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AP5Q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R8eRGlRTE1NAeSgzCtC603XVrAX5wNtCoV9z93AhVn3WdLlnwoFou4WylYLN/P&#10;KcDzSn1eEVYSVMUDZ9P1Jkz7uHNoti11moZg4Zps1CZJfGF15E/rkJQfVzfu23mcXr38YJvfAA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Nx+wA/lAQAAqAMAAA4AAAAAAAAAAAAAAAAALgIAAGRycy9lMm9Eb2MueG1sUEsB&#10;Ai0AFAAGAAgAAAAhAH3Yz6XeAAAACQEAAA8AAAAAAAAAAAAAAAAAPwQAAGRycy9kb3ducmV2Lnht&#10;bFBLBQYAAAAABAAEAPMAAABKBQAAAAA=&#10;" filled="f" stroked="f">
                <v:textbox>
                  <w:txbxContent>
                    <w:p w14:paraId="39B02152" w14:textId="77777777" w:rsidR="00C74C0D" w:rsidRDefault="00C74C0D">
                      <w:pPr>
                        <w:rPr>
                          <w:b/>
                          <w:sz w:val="12"/>
                          <w:szCs w:val="22"/>
                          <w:lang w:val="de-CH"/>
                        </w:rPr>
                      </w:pPr>
                      <w:r>
                        <w:rPr>
                          <w:b/>
                          <w:sz w:val="12"/>
                          <w:szCs w:val="22"/>
                          <w:lang w:val="de-CH"/>
                        </w:rPr>
                        <w:t>-1,00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63040" behindDoc="0" locked="0" layoutInCell="1" allowOverlap="1" wp14:anchorId="020D92FA" wp14:editId="5DCC4082">
                <wp:simplePos x="0" y="0"/>
                <wp:positionH relativeFrom="margin">
                  <wp:posOffset>119380</wp:posOffset>
                </wp:positionH>
                <wp:positionV relativeFrom="paragraph">
                  <wp:posOffset>1470660</wp:posOffset>
                </wp:positionV>
                <wp:extent cx="355600" cy="182880"/>
                <wp:effectExtent l="0" t="0" r="0" b="0"/>
                <wp:wrapNone/>
                <wp:docPr id="63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3A6DB" w14:textId="77777777" w:rsidR="00C74C0D" w:rsidRDefault="00C74C0D">
                            <w:pPr>
                              <w:jc w:val="right"/>
                              <w:rPr>
                                <w:b/>
                                <w:sz w:val="12"/>
                                <w:szCs w:val="22"/>
                              </w:rPr>
                            </w:pPr>
                            <w:r>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D92FA" id="_x0000_s1080" type="#_x0000_t202" style="position:absolute;margin-left:9.4pt;margin-top:115.8pt;width:28pt;height:14.4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k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rSopgamiPJQZjXhdabLh3gT85GWpWK+x97gYqz/oMlS94Wq1XcrRSs1m+W&#10;FOBlpb6sCCsJquKBs/l6G+Z93Ds0bUed5iFYuCEbtUkSn1md+NM6JOWn1Y37dhmnV88/2O4XAA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B/nZnk5QEAAKgDAAAOAAAAAAAAAAAAAAAAAC4CAABkcnMvZTJvRG9jLnhtbFBLAQIt&#10;ABQABgAIAAAAIQBIcZxJ3AAAAAkBAAAPAAAAAAAAAAAAAAAAAD8EAABkcnMvZG93bnJldi54bWxQ&#10;SwUGAAAAAAQABADzAAAASAUAAAAA&#10;" filled="f" stroked="f">
                <v:textbox>
                  <w:txbxContent>
                    <w:p w14:paraId="1F53A6DB" w14:textId="77777777" w:rsidR="00C74C0D" w:rsidRDefault="00C74C0D">
                      <w:pPr>
                        <w:jc w:val="right"/>
                        <w:rPr>
                          <w:b/>
                          <w:sz w:val="12"/>
                          <w:szCs w:val="22"/>
                        </w:rPr>
                      </w:pPr>
                      <w:r>
                        <w:rPr>
                          <w:b/>
                          <w:sz w:val="12"/>
                          <w:szCs w:val="22"/>
                        </w:rPr>
                        <w:t>-0,75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62016" behindDoc="0" locked="0" layoutInCell="1" allowOverlap="1" wp14:anchorId="7FD3A433" wp14:editId="754F3BB9">
                <wp:simplePos x="0" y="0"/>
                <wp:positionH relativeFrom="margin">
                  <wp:posOffset>2915285</wp:posOffset>
                </wp:positionH>
                <wp:positionV relativeFrom="paragraph">
                  <wp:posOffset>1470660</wp:posOffset>
                </wp:positionV>
                <wp:extent cx="355600" cy="182880"/>
                <wp:effectExtent l="0" t="0" r="0" b="0"/>
                <wp:wrapNone/>
                <wp:docPr id="64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3864D" w14:textId="77777777" w:rsidR="00C74C0D" w:rsidRDefault="00C74C0D">
                            <w:pPr>
                              <w:jc w:val="right"/>
                              <w:rPr>
                                <w:b/>
                                <w:sz w:val="12"/>
                                <w:szCs w:val="22"/>
                              </w:rPr>
                            </w:pPr>
                            <w:r>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3A433" id="_x0000_s1081" type="#_x0000_t202" style="position:absolute;margin-left:229.55pt;margin-top:115.8pt;width:28pt;height:14.4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2wI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7SopgamiPJQZjXhdabLh3gT85GWpWK+x97gYqz/oMlS94Wq1XcrRSs1m+W&#10;FOBlpb6sCCsJquKBs/l6G+Z93Ds0bUed5iFYuCEbtUkSn1md+NM6JOWn1Y37dhmnV88/2O4XAA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Df02wI5QEAAKgDAAAOAAAAAAAAAAAAAAAAAC4CAABkcnMvZTJvRG9jLnhtbFBL&#10;AQItABQABgAIAAAAIQD6o6bv3wAAAAsBAAAPAAAAAAAAAAAAAAAAAD8EAABkcnMvZG93bnJldi54&#10;bWxQSwUGAAAAAAQABADzAAAASwUAAAAA&#10;" filled="f" stroked="f">
                <v:textbox>
                  <w:txbxContent>
                    <w:p w14:paraId="7193864D" w14:textId="77777777" w:rsidR="00C74C0D" w:rsidRDefault="00C74C0D">
                      <w:pPr>
                        <w:jc w:val="right"/>
                        <w:rPr>
                          <w:b/>
                          <w:sz w:val="12"/>
                          <w:szCs w:val="22"/>
                        </w:rPr>
                      </w:pPr>
                      <w:r>
                        <w:rPr>
                          <w:b/>
                          <w:sz w:val="12"/>
                          <w:szCs w:val="22"/>
                        </w:rPr>
                        <w:t>-0,75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60992" behindDoc="0" locked="0" layoutInCell="1" allowOverlap="1" wp14:anchorId="7BB32A81" wp14:editId="23729246">
                <wp:simplePos x="0" y="0"/>
                <wp:positionH relativeFrom="margin">
                  <wp:posOffset>2915285</wp:posOffset>
                </wp:positionH>
                <wp:positionV relativeFrom="paragraph">
                  <wp:posOffset>1121410</wp:posOffset>
                </wp:positionV>
                <wp:extent cx="355600" cy="182880"/>
                <wp:effectExtent l="0" t="0" r="0" b="0"/>
                <wp:wrapNone/>
                <wp:docPr id="64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3951A" w14:textId="77777777" w:rsidR="00C74C0D" w:rsidRDefault="00C74C0D">
                            <w:pPr>
                              <w:jc w:val="right"/>
                              <w:rPr>
                                <w:b/>
                                <w:sz w:val="12"/>
                                <w:szCs w:val="22"/>
                              </w:rPr>
                            </w:pPr>
                            <w:r>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32A81" id="_x0000_s1082" type="#_x0000_t202" style="position:absolute;margin-left:229.55pt;margin-top:88.3pt;width:28pt;height:14.4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m5Q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5SpKi2JqaI4kB2FaF1pvurSAvzgbaFUq7n/uBSrOuk+WLHlfLBZxt1KwWL6b&#10;U4CXlfqyIqwkqIoHzqbrTZj2ce/Q7FrqNA3BwjXZqE2S+MzqxJ/WISk/rW7ct8s4vXr+wba/AQ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H4GAublAQAAqAMAAA4AAAAAAAAAAAAAAAAALgIAAGRycy9lMm9Eb2MueG1sUEsB&#10;Ai0AFAAGAAgAAAAhAGIToO/eAAAACwEAAA8AAAAAAAAAAAAAAAAAPwQAAGRycy9kb3ducmV2Lnht&#10;bFBLBQYAAAAABAAEAPMAAABKBQAAAAA=&#10;" filled="f" stroked="f">
                <v:textbox>
                  <w:txbxContent>
                    <w:p w14:paraId="2453951A" w14:textId="77777777" w:rsidR="00C74C0D" w:rsidRDefault="00C74C0D">
                      <w:pPr>
                        <w:jc w:val="right"/>
                        <w:rPr>
                          <w:b/>
                          <w:sz w:val="12"/>
                          <w:szCs w:val="22"/>
                        </w:rPr>
                      </w:pPr>
                      <w:r>
                        <w:rPr>
                          <w:b/>
                          <w:sz w:val="12"/>
                          <w:szCs w:val="22"/>
                        </w:rPr>
                        <w:t>-0,50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59968" behindDoc="0" locked="0" layoutInCell="1" allowOverlap="1" wp14:anchorId="7D624132" wp14:editId="3D6C1D17">
                <wp:simplePos x="0" y="0"/>
                <wp:positionH relativeFrom="margin">
                  <wp:posOffset>115570</wp:posOffset>
                </wp:positionH>
                <wp:positionV relativeFrom="paragraph">
                  <wp:posOffset>1121410</wp:posOffset>
                </wp:positionV>
                <wp:extent cx="355600" cy="182880"/>
                <wp:effectExtent l="0" t="0" r="0" b="0"/>
                <wp:wrapNone/>
                <wp:docPr id="64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5DFCE" w14:textId="77777777" w:rsidR="00C74C0D" w:rsidRDefault="00C74C0D">
                            <w:pPr>
                              <w:jc w:val="right"/>
                              <w:rPr>
                                <w:b/>
                                <w:sz w:val="12"/>
                                <w:szCs w:val="22"/>
                              </w:rPr>
                            </w:pPr>
                            <w:r>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24132" id="_x0000_s1083" type="#_x0000_t202" style="position:absolute;margin-left:9.1pt;margin-top:88.3pt;width:28pt;height:14.4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cK5Q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8jJKi2JqaA4kB2FaF1pvurSAvzgbaFUq7n/uBCrOus+WLPlQLBZxt1KwWF7O&#10;KcDzSn1eEVYSVMUDZ9P1Jkz7uHNoti11moZg4Zps1CZJfGF15E/rkJQfVzfu23mcXr38YJvfAA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3kj3CuUBAACoAwAADgAAAAAAAAAAAAAAAAAuAgAAZHJzL2Uyb0RvYy54bWxQSwEC&#10;LQAUAAYACAAAACEAUjlNpt0AAAAJAQAADwAAAAAAAAAAAAAAAAA/BAAAZHJzL2Rvd25yZXYueG1s&#10;UEsFBgAAAAAEAAQA8wAAAEkFAAAAAA==&#10;" filled="f" stroked="f">
                <v:textbox>
                  <w:txbxContent>
                    <w:p w14:paraId="4F95DFCE" w14:textId="77777777" w:rsidR="00C74C0D" w:rsidRDefault="00C74C0D">
                      <w:pPr>
                        <w:jc w:val="right"/>
                        <w:rPr>
                          <w:b/>
                          <w:sz w:val="12"/>
                          <w:szCs w:val="22"/>
                        </w:rPr>
                      </w:pPr>
                      <w:r>
                        <w:rPr>
                          <w:b/>
                          <w:sz w:val="12"/>
                          <w:szCs w:val="22"/>
                        </w:rPr>
                        <w:t>-0,50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58944" behindDoc="0" locked="0" layoutInCell="1" allowOverlap="1" wp14:anchorId="77A4D3FE" wp14:editId="0965B2E9">
                <wp:simplePos x="0" y="0"/>
                <wp:positionH relativeFrom="margin">
                  <wp:posOffset>115570</wp:posOffset>
                </wp:positionH>
                <wp:positionV relativeFrom="paragraph">
                  <wp:posOffset>777875</wp:posOffset>
                </wp:positionV>
                <wp:extent cx="355600" cy="182880"/>
                <wp:effectExtent l="0" t="0" r="0" b="0"/>
                <wp:wrapNone/>
                <wp:docPr id="64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8E697" w14:textId="77777777" w:rsidR="00C74C0D" w:rsidRDefault="00C74C0D">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4D3FE" id="_x0000_s1084" type="#_x0000_t202" style="position:absolute;margin-left:9.1pt;margin-top:61.25pt;width:28pt;height:14.4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8Dr5QEAAKg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Z8XUZpUUwD7ZHkIMzrQutNlw7wJ2cjrUrN/Y+9QMVZ/8GSJW+L1SruVgpW6zdL&#10;CvCy0lxWhJUEVfPA2Xy9DfM+7h2aXUed5iFYuCEbtUkSn1md+NM6JOWn1Y37dhmnV88/2PYXAA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B5x8Dr5QEAAKgDAAAOAAAAAAAAAAAAAAAAAC4CAABkcnMvZTJvRG9jLnhtbFBLAQIt&#10;ABQABgAIAAAAIQDNXk7K3AAAAAkBAAAPAAAAAAAAAAAAAAAAAD8EAABkcnMvZG93bnJldi54bWxQ&#10;SwUGAAAAAAQABADzAAAASAUAAAAA&#10;" filled="f" stroked="f">
                <v:textbox>
                  <w:txbxContent>
                    <w:p w14:paraId="7E08E697" w14:textId="77777777" w:rsidR="00C74C0D" w:rsidRDefault="00C74C0D">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57920" behindDoc="0" locked="0" layoutInCell="1" allowOverlap="1" wp14:anchorId="1D8D3D09" wp14:editId="4E6B3213">
                <wp:simplePos x="0" y="0"/>
                <wp:positionH relativeFrom="margin">
                  <wp:posOffset>2915285</wp:posOffset>
                </wp:positionH>
                <wp:positionV relativeFrom="paragraph">
                  <wp:posOffset>772795</wp:posOffset>
                </wp:positionV>
                <wp:extent cx="355600" cy="182880"/>
                <wp:effectExtent l="0" t="0" r="0" b="0"/>
                <wp:wrapNone/>
                <wp:docPr id="6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5B29" w14:textId="77777777" w:rsidR="00C74C0D" w:rsidRDefault="00C74C0D">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D3D09" id="_x0000_s1085" type="#_x0000_t202" style="position:absolute;margin-left:229.55pt;margin-top:60.85pt;width:28pt;height:14.4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TUH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1WWUFsVUUB9IDsK0LrTedGkBf3E20KqU3P/cCVScdZ8tWXKZL5dxt1KwXH1Y&#10;UIDnleq8IqwkqJIHzqbrTZj2cefQNC11moZg4Zps1CZJfGF15E/rkJQfVzfu23mcXr38YNvfAA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NmJNQflAQAAqAMAAA4AAAAAAAAAAAAAAAAALgIAAGRycy9lMm9Eb2MueG1sUEsB&#10;Ai0AFAAGAAgAAAAhAD+g557eAAAACwEAAA8AAAAAAAAAAAAAAAAAPwQAAGRycy9kb3ducmV2Lnht&#10;bFBLBQYAAAAABAAEAPMAAABKBQAAAAA=&#10;" filled="f" stroked="f">
                <v:textbox>
                  <w:txbxContent>
                    <w:p w14:paraId="5FB45B29" w14:textId="77777777" w:rsidR="00C74C0D" w:rsidRDefault="00C74C0D">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56896" behindDoc="0" locked="0" layoutInCell="1" allowOverlap="1" wp14:anchorId="016CD866" wp14:editId="47B67E32">
                <wp:simplePos x="0" y="0"/>
                <wp:positionH relativeFrom="margin">
                  <wp:posOffset>2915285</wp:posOffset>
                </wp:positionH>
                <wp:positionV relativeFrom="paragraph">
                  <wp:posOffset>427990</wp:posOffset>
                </wp:positionV>
                <wp:extent cx="355600" cy="182880"/>
                <wp:effectExtent l="0" t="0" r="0" b="0"/>
                <wp:wrapNone/>
                <wp:docPr id="6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73EC8" w14:textId="77777777" w:rsidR="00C74C0D" w:rsidRDefault="00C74C0D">
                            <w:pPr>
                              <w:jc w:val="right"/>
                              <w:rPr>
                                <w:b/>
                                <w:sz w:val="12"/>
                                <w:szCs w:val="22"/>
                              </w:rPr>
                            </w:pPr>
                            <w:r>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CD866" id="_x0000_s1086" type="#_x0000_t202" style="position:absolute;margin-left:229.55pt;margin-top:33.7pt;width:28pt;height:14.4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FA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" filled="f" stroked="f">
                <v:textbox>
                  <w:txbxContent>
                    <w:p w14:paraId="75A73EC8" w14:textId="77777777" w:rsidR="00C74C0D" w:rsidRDefault="00C74C0D">
                      <w:pPr>
                        <w:jc w:val="right"/>
                        <w:rPr>
                          <w:b/>
                          <w:sz w:val="12"/>
                          <w:szCs w:val="22"/>
                        </w:rPr>
                      </w:pPr>
                      <w:r>
                        <w:rPr>
                          <w:b/>
                          <w:sz w:val="12"/>
                          <w:szCs w:val="22"/>
                        </w:rPr>
                        <w:t>0,00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55872" behindDoc="0" locked="0" layoutInCell="1" allowOverlap="1" wp14:anchorId="3F142666" wp14:editId="0311DB05">
                <wp:simplePos x="0" y="0"/>
                <wp:positionH relativeFrom="margin">
                  <wp:posOffset>115570</wp:posOffset>
                </wp:positionH>
                <wp:positionV relativeFrom="paragraph">
                  <wp:posOffset>424180</wp:posOffset>
                </wp:positionV>
                <wp:extent cx="355600" cy="182880"/>
                <wp:effectExtent l="0" t="0" r="0" b="0"/>
                <wp:wrapNone/>
                <wp:docPr id="6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CF630" w14:textId="77777777" w:rsidR="00C74C0D" w:rsidRDefault="00C74C0D">
                            <w:pPr>
                              <w:jc w:val="right"/>
                              <w:rPr>
                                <w:b/>
                                <w:sz w:val="12"/>
                                <w:szCs w:val="22"/>
                              </w:rPr>
                            </w:pPr>
                            <w:r>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42666" id="_x0000_s1087" type="#_x0000_t202" style="position:absolute;margin-left:9.1pt;margin-top:33.4pt;width:28pt;height:14.4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GSs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VZIWxdTQHEkOwrQutN50aQF/cTbQqlTc/9wLVJx1nyxZ8r5YLOJupWCxfDen&#10;AC8r9WVFWElQFQ+cTdebMO3j3qHZtdRpGoKFa7JRmyTxmdWJP61DUn5a3bhvl3F69fyDbX8D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dhhkrOQBAACoAwAADgAAAAAAAAAAAAAAAAAuAgAAZHJzL2Uyb0RvYy54bWxQSwECLQAU&#10;AAYACAAAACEAVRha79sAAAAHAQAADwAAAAAAAAAAAAAAAAA+BAAAZHJzL2Rvd25yZXYueG1sUEsF&#10;BgAAAAAEAAQA8wAAAEYFAAAAAA==&#10;" filled="f" stroked="f">
                <v:textbox>
                  <w:txbxContent>
                    <w:p w14:paraId="751CF630" w14:textId="77777777" w:rsidR="00C74C0D" w:rsidRDefault="00C74C0D">
                      <w:pPr>
                        <w:jc w:val="right"/>
                        <w:rPr>
                          <w:b/>
                          <w:sz w:val="12"/>
                          <w:szCs w:val="22"/>
                        </w:rPr>
                      </w:pPr>
                      <w:r>
                        <w:rPr>
                          <w:b/>
                          <w:sz w:val="12"/>
                          <w:szCs w:val="22"/>
                        </w:rPr>
                        <w:t>0,00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54848" behindDoc="0" locked="0" layoutInCell="1" allowOverlap="1" wp14:anchorId="5F0BF8A0" wp14:editId="694DF99A">
                <wp:simplePos x="0" y="0"/>
                <wp:positionH relativeFrom="margin">
                  <wp:posOffset>115570</wp:posOffset>
                </wp:positionH>
                <wp:positionV relativeFrom="paragraph">
                  <wp:posOffset>79375</wp:posOffset>
                </wp:positionV>
                <wp:extent cx="355600" cy="182880"/>
                <wp:effectExtent l="0" t="0" r="0" b="0"/>
                <wp:wrapNone/>
                <wp:docPr id="64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B9BB5" w14:textId="77777777" w:rsidR="00C74C0D" w:rsidRDefault="00C74C0D">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BF8A0" id="_x0000_s1088" type="#_x0000_t202" style="position:absolute;margin-left:9.1pt;margin-top:6.25pt;width:28pt;height:14.4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180KQuUBAACoAwAADgAAAAAAAAAAAAAAAAAuAgAAZHJzL2Uyb0RvYy54bWxQSwECLQAU&#10;AAYACAAAACEAwiTPttoAAAAHAQAADwAAAAAAAAAAAAAAAAA/BAAAZHJzL2Rvd25yZXYueG1sUEsF&#10;BgAAAAAEAAQA8wAAAEYFAAAAAA==&#10;" filled="f" stroked="f">
                <v:textbox>
                  <w:txbxContent>
                    <w:p w14:paraId="4D0B9BB5" w14:textId="77777777" w:rsidR="00C74C0D" w:rsidRDefault="00C74C0D">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53824" behindDoc="0" locked="0" layoutInCell="1" allowOverlap="1" wp14:anchorId="6F6D73DE" wp14:editId="5502ED34">
                <wp:simplePos x="0" y="0"/>
                <wp:positionH relativeFrom="margin">
                  <wp:posOffset>2915285</wp:posOffset>
                </wp:positionH>
                <wp:positionV relativeFrom="paragraph">
                  <wp:posOffset>83820</wp:posOffset>
                </wp:positionV>
                <wp:extent cx="355600" cy="182880"/>
                <wp:effectExtent l="0" t="0" r="0" b="0"/>
                <wp:wrapNone/>
                <wp:docPr id="64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3561A" w14:textId="77777777" w:rsidR="00C74C0D" w:rsidRDefault="00C74C0D">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D73DE" id="_x0000_s1089" type="#_x0000_t202" style="position:absolute;margin-left:229.55pt;margin-top:6.6pt;width:28pt;height:14.4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B3g/+u5QEAAKgDAAAOAAAAAAAAAAAAAAAAAC4CAABkcnMvZTJvRG9jLnhtbFBLAQIt&#10;ABQABgAIAAAAIQBhEKZB3AAAAAkBAAAPAAAAAAAAAAAAAAAAAD8EAABkcnMvZG93bnJldi54bWxQ&#10;SwUGAAAAAAQABADzAAAASAUAAAAA&#10;" filled="f" stroked="f">
                <v:textbox>
                  <w:txbxContent>
                    <w:p w14:paraId="1A53561A" w14:textId="77777777" w:rsidR="00C74C0D" w:rsidRDefault="00C74C0D">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50752" behindDoc="0" locked="0" layoutInCell="1" allowOverlap="1" wp14:anchorId="6C52D0E9" wp14:editId="40255F80">
                <wp:simplePos x="0" y="0"/>
                <wp:positionH relativeFrom="column">
                  <wp:posOffset>3160395</wp:posOffset>
                </wp:positionH>
                <wp:positionV relativeFrom="paragraph">
                  <wp:posOffset>2440940</wp:posOffset>
                </wp:positionV>
                <wp:extent cx="465455" cy="166370"/>
                <wp:effectExtent l="0" t="0" r="0" b="0"/>
                <wp:wrapNone/>
                <wp:docPr id="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F0551" w14:textId="77777777" w:rsidR="00C74C0D" w:rsidRDefault="00C74C0D">
                            <w:pPr>
                              <w:jc w:val="center"/>
                              <w:rPr>
                                <w:b/>
                                <w:sz w:val="12"/>
                                <w:szCs w:val="22"/>
                                <w:lang w:val="de-CH"/>
                              </w:rPr>
                            </w:pPr>
                            <w:r>
                              <w:rPr>
                                <w:b/>
                                <w:sz w:val="12"/>
                                <w:szCs w:val="22"/>
                                <w:lang w:val="de-CH"/>
                              </w:rPr>
                              <w:t>Pradžia</w:t>
                            </w:r>
                          </w:p>
                          <w:p w14:paraId="14EBC247" w14:textId="77777777" w:rsidR="00C74C0D" w:rsidRDefault="00C74C0D">
                            <w:pPr>
                              <w:jc w:val="center"/>
                              <w:rPr>
                                <w:b/>
                                <w:sz w:val="12"/>
                                <w:szCs w:val="2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2D0E9" id="_x0000_s1090" type="#_x0000_t202" style="position:absolute;margin-left:248.85pt;margin-top:192.2pt;width:36.65pt;height:13.1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2SH5QEAAKg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xT8U0RpUUxNTRHkoMwrwutN106wJ+cjbQqFfc/9gIVZ/0HS5a8zYsi7lYKivXV&#10;igK8rNSXFWElQVU8cDZfb8O8j3uHpu2o0zwECzdkozZJ4jOrE39ah6T8tLpx3y7j9Or5B9v9Ag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CX32SH5QEAAKgDAAAOAAAAAAAAAAAAAAAAAC4CAABkcnMvZTJvRG9jLnhtbFBL&#10;AQItABQABgAIAAAAIQCBu4B83wAAAAsBAAAPAAAAAAAAAAAAAAAAAD8EAABkcnMvZG93bnJldi54&#10;bWxQSwUGAAAAAAQABADzAAAASwUAAAAA&#10;" filled="f" stroked="f">
                <v:textbox>
                  <w:txbxContent>
                    <w:p w14:paraId="462F0551" w14:textId="77777777" w:rsidR="00C74C0D" w:rsidRDefault="00C74C0D">
                      <w:pPr>
                        <w:jc w:val="center"/>
                        <w:rPr>
                          <w:b/>
                          <w:sz w:val="12"/>
                          <w:szCs w:val="22"/>
                          <w:lang w:val="de-CH"/>
                        </w:rPr>
                      </w:pPr>
                      <w:r>
                        <w:rPr>
                          <w:b/>
                          <w:sz w:val="12"/>
                          <w:szCs w:val="22"/>
                          <w:lang w:val="de-CH"/>
                        </w:rPr>
                        <w:t>Pradžia</w:t>
                      </w:r>
                    </w:p>
                    <w:p w14:paraId="14EBC247" w14:textId="77777777" w:rsidR="00C74C0D" w:rsidRDefault="00C74C0D">
                      <w:pPr>
                        <w:jc w:val="center"/>
                        <w:rPr>
                          <w:b/>
                          <w:sz w:val="12"/>
                          <w:szCs w:val="22"/>
                          <w:lang w:val="de-CH"/>
                        </w:rPr>
                      </w:pPr>
                    </w:p>
                  </w:txbxContent>
                </v:textbox>
              </v:shape>
            </w:pict>
          </mc:Fallback>
        </mc:AlternateContent>
      </w:r>
      <w:r w:rsidRPr="00004E62">
        <w:rPr>
          <w:noProof/>
          <w:lang w:val="lt-LT" w:eastAsia="lt-LT"/>
        </w:rPr>
        <mc:AlternateContent>
          <mc:Choice Requires="wps">
            <w:drawing>
              <wp:anchor distT="0" distB="0" distL="114300" distR="114300" simplePos="0" relativeHeight="251847680" behindDoc="0" locked="0" layoutInCell="1" allowOverlap="1" wp14:anchorId="74CD77DB" wp14:editId="097BFBE8">
                <wp:simplePos x="0" y="0"/>
                <wp:positionH relativeFrom="column">
                  <wp:posOffset>2177415</wp:posOffset>
                </wp:positionH>
                <wp:positionV relativeFrom="paragraph">
                  <wp:posOffset>2444115</wp:posOffset>
                </wp:positionV>
                <wp:extent cx="267335" cy="166370"/>
                <wp:effectExtent l="0" t="0" r="0" b="0"/>
                <wp:wrapNone/>
                <wp:docPr id="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B85C3" w14:textId="77777777" w:rsidR="00C74C0D" w:rsidRDefault="00C74C0D">
                            <w:pPr>
                              <w:jc w:val="center"/>
                              <w:rPr>
                                <w:b/>
                                <w:sz w:val="12"/>
                                <w:szCs w:val="22"/>
                                <w:lang w:val="de-CH"/>
                              </w:rPr>
                            </w:pPr>
                            <w:r>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D77DB" id="_x0000_s1091" type="#_x0000_t202" style="position:absolute;margin-left:171.45pt;margin-top:192.45pt;width:21.05pt;height:13.1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4TT5gEAAKg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" filled="f" stroked="f">
                <v:textbox>
                  <w:txbxContent>
                    <w:p w14:paraId="26FB85C3" w14:textId="77777777" w:rsidR="00C74C0D" w:rsidRDefault="00C74C0D">
                      <w:pPr>
                        <w:jc w:val="center"/>
                        <w:rPr>
                          <w:b/>
                          <w:sz w:val="12"/>
                          <w:szCs w:val="22"/>
                          <w:lang w:val="de-CH"/>
                        </w:rPr>
                      </w:pPr>
                      <w:r>
                        <w:rPr>
                          <w:b/>
                          <w:sz w:val="12"/>
                          <w:szCs w:val="22"/>
                          <w:lang w:val="de-CH"/>
                        </w:rPr>
                        <w:t>24</w:t>
                      </w:r>
                    </w:p>
                  </w:txbxContent>
                </v:textbox>
              </v:shape>
            </w:pict>
          </mc:Fallback>
        </mc:AlternateContent>
      </w:r>
      <w:r w:rsidRPr="00004E62">
        <w:rPr>
          <w:noProof/>
          <w:lang w:val="lt-LT" w:eastAsia="lt-LT"/>
        </w:rPr>
        <mc:AlternateContent>
          <mc:Choice Requires="wps">
            <w:drawing>
              <wp:anchor distT="0" distB="0" distL="114300" distR="114300" simplePos="0" relativeHeight="251846656" behindDoc="0" locked="0" layoutInCell="1" allowOverlap="1" wp14:anchorId="747BA3C2" wp14:editId="46463752">
                <wp:simplePos x="0" y="0"/>
                <wp:positionH relativeFrom="column">
                  <wp:posOffset>1910080</wp:posOffset>
                </wp:positionH>
                <wp:positionV relativeFrom="paragraph">
                  <wp:posOffset>2440940</wp:posOffset>
                </wp:positionV>
                <wp:extent cx="267335" cy="166370"/>
                <wp:effectExtent l="0" t="0" r="0" b="0"/>
                <wp:wrapNone/>
                <wp:docPr id="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E752D" w14:textId="77777777" w:rsidR="00C74C0D" w:rsidRDefault="00C74C0D">
                            <w:pPr>
                              <w:jc w:val="center"/>
                              <w:rPr>
                                <w:b/>
                                <w:sz w:val="12"/>
                                <w:szCs w:val="22"/>
                                <w:lang w:val="de-CH"/>
                              </w:rPr>
                            </w:pPr>
                            <w:r>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BA3C2" id="_x0000_s1092" type="#_x0000_t202" style="position:absolute;margin-left:150.4pt;margin-top:192.2pt;width:21.05pt;height:13.1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CXcuo95QEAAKgDAAAOAAAAAAAAAAAAAAAAAC4CAABkcnMvZTJvRG9jLnhtbFBL&#10;AQItABQABgAIAAAAIQC4/fuP3wAAAAsBAAAPAAAAAAAAAAAAAAAAAD8EAABkcnMvZG93bnJldi54&#10;bWxQSwUGAAAAAAQABADzAAAASwUAAAAA&#10;" filled="f" stroked="f">
                <v:textbox>
                  <w:txbxContent>
                    <w:p w14:paraId="3ACE752D" w14:textId="77777777" w:rsidR="00C74C0D" w:rsidRDefault="00C74C0D">
                      <w:pPr>
                        <w:jc w:val="center"/>
                        <w:rPr>
                          <w:b/>
                          <w:sz w:val="12"/>
                          <w:szCs w:val="22"/>
                          <w:lang w:val="de-CH"/>
                        </w:rPr>
                      </w:pPr>
                      <w:r>
                        <w:rPr>
                          <w:b/>
                          <w:sz w:val="12"/>
                          <w:szCs w:val="22"/>
                          <w:lang w:val="de-CH"/>
                        </w:rPr>
                        <w:t>20</w:t>
                      </w:r>
                    </w:p>
                  </w:txbxContent>
                </v:textbox>
              </v:shape>
            </w:pict>
          </mc:Fallback>
        </mc:AlternateContent>
      </w:r>
      <w:r w:rsidRPr="00004E62">
        <w:rPr>
          <w:noProof/>
          <w:lang w:val="lt-LT" w:eastAsia="lt-LT"/>
        </w:rPr>
        <mc:AlternateContent>
          <mc:Choice Requires="wps">
            <w:drawing>
              <wp:anchor distT="0" distB="0" distL="114300" distR="114300" simplePos="0" relativeHeight="251845632" behindDoc="0" locked="0" layoutInCell="1" allowOverlap="1" wp14:anchorId="0EC529B9" wp14:editId="3CDE4505">
                <wp:simplePos x="0" y="0"/>
                <wp:positionH relativeFrom="column">
                  <wp:posOffset>1593850</wp:posOffset>
                </wp:positionH>
                <wp:positionV relativeFrom="paragraph">
                  <wp:posOffset>2440940</wp:posOffset>
                </wp:positionV>
                <wp:extent cx="267335" cy="166370"/>
                <wp:effectExtent l="0" t="0" r="0" b="0"/>
                <wp:wrapNone/>
                <wp:docPr id="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D542C" w14:textId="77777777" w:rsidR="00C74C0D" w:rsidRDefault="00C74C0D">
                            <w:pPr>
                              <w:jc w:val="center"/>
                              <w:rPr>
                                <w:b/>
                                <w:sz w:val="12"/>
                                <w:szCs w:val="22"/>
                                <w:lang w:val="de-CH"/>
                              </w:rPr>
                            </w:pPr>
                            <w:r>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529B9" id="_x0000_s1093" type="#_x0000_t202" style="position:absolute;margin-left:125.5pt;margin-top:192.2pt;width:21.05pt;height:13.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B/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t5EaVFMBfWR5CBM60LrTZcW8CdnA61Kyf2PvUDFWffRkiXv8tUq7lYKVleb&#10;BQV4WakuK8JKgip54Gy63oZpH/cOTdNSp2kIFm7IRm2SxBdWJ/60Dkn5aXXjvl3G6dXLD7b7BQ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Nzwf0eUBAACoAwAADgAAAAAAAAAAAAAAAAAuAgAAZHJzL2Uyb0RvYy54bWxQ&#10;SwECLQAUAAYACAAAACEATP7Yf+AAAAALAQAADwAAAAAAAAAAAAAAAAA/BAAAZHJzL2Rvd25yZXYu&#10;eG1sUEsFBgAAAAAEAAQA8wAAAEwFAAAAAA==&#10;" filled="f" stroked="f">
                <v:textbox>
                  <w:txbxContent>
                    <w:p w14:paraId="3ACD542C" w14:textId="77777777" w:rsidR="00C74C0D" w:rsidRDefault="00C74C0D">
                      <w:pPr>
                        <w:jc w:val="center"/>
                        <w:rPr>
                          <w:b/>
                          <w:sz w:val="12"/>
                          <w:szCs w:val="22"/>
                          <w:lang w:val="de-CH"/>
                        </w:rPr>
                      </w:pPr>
                      <w:r>
                        <w:rPr>
                          <w:b/>
                          <w:sz w:val="12"/>
                          <w:szCs w:val="22"/>
                          <w:lang w:val="de-CH"/>
                        </w:rPr>
                        <w:t>16</w:t>
                      </w:r>
                    </w:p>
                  </w:txbxContent>
                </v:textbox>
              </v:shape>
            </w:pict>
          </mc:Fallback>
        </mc:AlternateContent>
      </w:r>
      <w:r w:rsidRPr="00004E62">
        <w:rPr>
          <w:noProof/>
          <w:lang w:val="lt-LT" w:eastAsia="lt-LT"/>
        </w:rPr>
        <mc:AlternateContent>
          <mc:Choice Requires="wps">
            <w:drawing>
              <wp:anchor distT="0" distB="0" distL="114300" distR="114300" simplePos="0" relativeHeight="251844608" behindDoc="0" locked="0" layoutInCell="1" allowOverlap="1" wp14:anchorId="360AAE1A" wp14:editId="52C5FAC1">
                <wp:simplePos x="0" y="0"/>
                <wp:positionH relativeFrom="column">
                  <wp:posOffset>1271270</wp:posOffset>
                </wp:positionH>
                <wp:positionV relativeFrom="paragraph">
                  <wp:posOffset>2444115</wp:posOffset>
                </wp:positionV>
                <wp:extent cx="267335" cy="166370"/>
                <wp:effectExtent l="0" t="0" r="0" b="0"/>
                <wp:wrapNone/>
                <wp:docPr id="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53D8A" w14:textId="77777777" w:rsidR="00C74C0D" w:rsidRDefault="00C74C0D">
                            <w:pPr>
                              <w:jc w:val="center"/>
                              <w:rPr>
                                <w:b/>
                                <w:sz w:val="12"/>
                                <w:szCs w:val="22"/>
                                <w:lang w:val="de-CH"/>
                              </w:rPr>
                            </w:pPr>
                            <w:r>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AAE1A" id="_x0000_s1094" type="#_x0000_t202" style="position:absolute;margin-left:100.1pt;margin-top:192.45pt;width:21.05pt;height:13.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gw5gEAAKg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" filled="f" stroked="f">
                <v:textbox>
                  <w:txbxContent>
                    <w:p w14:paraId="43F53D8A" w14:textId="77777777" w:rsidR="00C74C0D" w:rsidRDefault="00C74C0D">
                      <w:pPr>
                        <w:jc w:val="center"/>
                        <w:rPr>
                          <w:b/>
                          <w:sz w:val="12"/>
                          <w:szCs w:val="22"/>
                          <w:lang w:val="de-CH"/>
                        </w:rPr>
                      </w:pPr>
                      <w:r>
                        <w:rPr>
                          <w:b/>
                          <w:sz w:val="12"/>
                          <w:szCs w:val="22"/>
                          <w:lang w:val="de-CH"/>
                        </w:rPr>
                        <w:t>12</w:t>
                      </w:r>
                    </w:p>
                  </w:txbxContent>
                </v:textbox>
              </v:shape>
            </w:pict>
          </mc:Fallback>
        </mc:AlternateContent>
      </w:r>
      <w:r w:rsidRPr="00004E62">
        <w:rPr>
          <w:noProof/>
          <w:lang w:val="lt-LT" w:eastAsia="lt-LT"/>
        </w:rPr>
        <mc:AlternateContent>
          <mc:Choice Requires="wps">
            <w:drawing>
              <wp:anchor distT="0" distB="0" distL="114300" distR="114300" simplePos="0" relativeHeight="251843584" behindDoc="0" locked="0" layoutInCell="1" allowOverlap="1" wp14:anchorId="103199C1" wp14:editId="59E43A35">
                <wp:simplePos x="0" y="0"/>
                <wp:positionH relativeFrom="column">
                  <wp:posOffset>1003935</wp:posOffset>
                </wp:positionH>
                <wp:positionV relativeFrom="paragraph">
                  <wp:posOffset>2444115</wp:posOffset>
                </wp:positionV>
                <wp:extent cx="267335" cy="166370"/>
                <wp:effectExtent l="0" t="0" r="0" b="0"/>
                <wp:wrapNone/>
                <wp:docPr id="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0AF9D" w14:textId="77777777" w:rsidR="00C74C0D" w:rsidRDefault="00C74C0D">
                            <w:pPr>
                              <w:jc w:val="center"/>
                              <w:rPr>
                                <w:b/>
                                <w:sz w:val="12"/>
                                <w:szCs w:val="22"/>
                                <w:lang w:val="de-CH"/>
                              </w:rPr>
                            </w:pPr>
                            <w:r>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199C1" id="_x0000_s1095" type="#_x0000_t202" style="position:absolute;margin-left:79.05pt;margin-top:192.45pt;width:21.05pt;height:13.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c5g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" filled="f" stroked="f">
                <v:textbox>
                  <w:txbxContent>
                    <w:p w14:paraId="5A70AF9D" w14:textId="77777777" w:rsidR="00C74C0D" w:rsidRDefault="00C74C0D">
                      <w:pPr>
                        <w:jc w:val="center"/>
                        <w:rPr>
                          <w:b/>
                          <w:sz w:val="12"/>
                          <w:szCs w:val="22"/>
                          <w:lang w:val="de-CH"/>
                        </w:rPr>
                      </w:pPr>
                      <w:r>
                        <w:rPr>
                          <w:b/>
                          <w:sz w:val="12"/>
                          <w:szCs w:val="22"/>
                          <w:lang w:val="de-CH"/>
                        </w:rPr>
                        <w:t>8</w:t>
                      </w:r>
                    </w:p>
                  </w:txbxContent>
                </v:textbox>
              </v:shape>
            </w:pict>
          </mc:Fallback>
        </mc:AlternateContent>
      </w:r>
      <w:r w:rsidRPr="00004E62">
        <w:rPr>
          <w:noProof/>
          <w:lang w:val="lt-LT" w:eastAsia="lt-LT"/>
        </w:rPr>
        <mc:AlternateContent>
          <mc:Choice Requires="wps">
            <w:drawing>
              <wp:anchor distT="0" distB="0" distL="114300" distR="114300" simplePos="0" relativeHeight="251842560" behindDoc="0" locked="0" layoutInCell="1" allowOverlap="1" wp14:anchorId="2399ECD4" wp14:editId="631F583B">
                <wp:simplePos x="0" y="0"/>
                <wp:positionH relativeFrom="column">
                  <wp:posOffset>694055</wp:posOffset>
                </wp:positionH>
                <wp:positionV relativeFrom="paragraph">
                  <wp:posOffset>2440940</wp:posOffset>
                </wp:positionV>
                <wp:extent cx="267335" cy="166370"/>
                <wp:effectExtent l="0" t="0" r="0" b="0"/>
                <wp:wrapNone/>
                <wp:docPr id="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4CA3C" w14:textId="77777777" w:rsidR="00C74C0D" w:rsidRDefault="00C74C0D">
                            <w:pPr>
                              <w:jc w:val="center"/>
                              <w:rPr>
                                <w:b/>
                                <w:sz w:val="12"/>
                                <w:szCs w:val="22"/>
                                <w:lang w:val="de-CH"/>
                              </w:rPr>
                            </w:pPr>
                            <w:r>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9ECD4" id="_x0000_s1096" type="#_x0000_t202" style="position:absolute;margin-left:54.65pt;margin-top:192.2pt;width:21.05pt;height:13.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zs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" filled="f" stroked="f">
                <v:textbox>
                  <w:txbxContent>
                    <w:p w14:paraId="2514CA3C" w14:textId="77777777" w:rsidR="00C74C0D" w:rsidRDefault="00C74C0D">
                      <w:pPr>
                        <w:jc w:val="center"/>
                        <w:rPr>
                          <w:b/>
                          <w:sz w:val="12"/>
                          <w:szCs w:val="22"/>
                          <w:lang w:val="de-CH"/>
                        </w:rPr>
                      </w:pPr>
                      <w:r>
                        <w:rPr>
                          <w:b/>
                          <w:sz w:val="12"/>
                          <w:szCs w:val="22"/>
                          <w:lang w:val="de-CH"/>
                        </w:rPr>
                        <w:t>4</w:t>
                      </w:r>
                    </w:p>
                  </w:txbxContent>
                </v:textbox>
              </v:shape>
            </w:pict>
          </mc:Fallback>
        </mc:AlternateContent>
      </w:r>
      <w:r w:rsidRPr="00004E62">
        <w:rPr>
          <w:noProof/>
          <w:lang w:val="lt-LT" w:eastAsia="lt-LT"/>
        </w:rPr>
        <mc:AlternateContent>
          <mc:Choice Requires="wps">
            <w:drawing>
              <wp:anchor distT="0" distB="0" distL="114300" distR="114300" simplePos="0" relativeHeight="251841536" behindDoc="0" locked="0" layoutInCell="1" allowOverlap="1" wp14:anchorId="4488B9C2" wp14:editId="4C4B17A6">
                <wp:simplePos x="0" y="0"/>
                <wp:positionH relativeFrom="column">
                  <wp:posOffset>3515995</wp:posOffset>
                </wp:positionH>
                <wp:positionV relativeFrom="paragraph">
                  <wp:posOffset>2444115</wp:posOffset>
                </wp:positionV>
                <wp:extent cx="267335" cy="166370"/>
                <wp:effectExtent l="0" t="0" r="0" b="0"/>
                <wp:wrapNone/>
                <wp:docPr id="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F10DB" w14:textId="77777777" w:rsidR="00C74C0D" w:rsidRDefault="00C74C0D">
                            <w:pPr>
                              <w:jc w:val="center"/>
                              <w:rPr>
                                <w:b/>
                                <w:sz w:val="12"/>
                                <w:szCs w:val="22"/>
                                <w:lang w:val="de-CH"/>
                              </w:rPr>
                            </w:pPr>
                            <w:r>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8B9C2" id="_x0000_s1097" type="#_x0000_t202" style="position:absolute;margin-left:276.85pt;margin-top:192.45pt;width:21.05pt;height:13.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4kA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" filled="f" stroked="f">
                <v:textbox>
                  <w:txbxContent>
                    <w:p w14:paraId="59EF10DB" w14:textId="77777777" w:rsidR="00C74C0D" w:rsidRDefault="00C74C0D">
                      <w:pPr>
                        <w:jc w:val="center"/>
                        <w:rPr>
                          <w:b/>
                          <w:sz w:val="12"/>
                          <w:szCs w:val="22"/>
                          <w:lang w:val="de-CH"/>
                        </w:rPr>
                      </w:pPr>
                      <w:r>
                        <w:rPr>
                          <w:b/>
                          <w:sz w:val="12"/>
                          <w:szCs w:val="22"/>
                          <w:lang w:val="de-CH"/>
                        </w:rPr>
                        <w:t>4</w:t>
                      </w:r>
                    </w:p>
                  </w:txbxContent>
                </v:textbox>
              </v:shape>
            </w:pict>
          </mc:Fallback>
        </mc:AlternateContent>
      </w:r>
      <w:r w:rsidRPr="00004E62">
        <w:rPr>
          <w:noProof/>
          <w:lang w:val="lt-LT" w:eastAsia="lt-LT"/>
        </w:rPr>
        <mc:AlternateContent>
          <mc:Choice Requires="wps">
            <w:drawing>
              <wp:anchor distT="0" distB="0" distL="114300" distR="114300" simplePos="0" relativeHeight="251840512" behindDoc="0" locked="0" layoutInCell="1" allowOverlap="1" wp14:anchorId="77D722C7" wp14:editId="135E2694">
                <wp:simplePos x="0" y="0"/>
                <wp:positionH relativeFrom="column">
                  <wp:posOffset>3787775</wp:posOffset>
                </wp:positionH>
                <wp:positionV relativeFrom="paragraph">
                  <wp:posOffset>2444115</wp:posOffset>
                </wp:positionV>
                <wp:extent cx="267335" cy="166370"/>
                <wp:effectExtent l="0" t="0" r="0" b="0"/>
                <wp:wrapNone/>
                <wp:docPr id="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3865D" w14:textId="77777777" w:rsidR="00C74C0D" w:rsidRDefault="00C74C0D">
                            <w:pPr>
                              <w:jc w:val="center"/>
                              <w:rPr>
                                <w:b/>
                                <w:sz w:val="12"/>
                                <w:szCs w:val="22"/>
                                <w:lang w:val="de-CH"/>
                              </w:rPr>
                            </w:pPr>
                            <w:r>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722C7" id="_x0000_s1098" type="#_x0000_t202" style="position:absolute;margin-left:298.25pt;margin-top:192.45pt;width:21.05pt;height:13.1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fu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UfF1EaVFMDc2R5CBM60LrTZcW8CdnA61Kxf2PvUDFWffRkiXv8uUy7lYKllfr&#10;ggK8rNSXFWElQVU8cDZdb8O0j3uHZtdSp2kIFm7IRm2SxBdWJ/60Dkn5aXXjvl3G6dXLD7b9BQ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MxLn7uUBAACoAwAADgAAAAAAAAAAAAAAAAAuAgAAZHJzL2Uyb0RvYy54bWxQ&#10;SwECLQAUAAYACAAAACEAmVOiUuAAAAALAQAADwAAAAAAAAAAAAAAAAA/BAAAZHJzL2Rvd25yZXYu&#10;eG1sUEsFBgAAAAAEAAQA8wAAAEwFAAAAAA==&#10;" filled="f" stroked="f">
                <v:textbox>
                  <w:txbxContent>
                    <w:p w14:paraId="4DE3865D" w14:textId="77777777" w:rsidR="00C74C0D" w:rsidRDefault="00C74C0D">
                      <w:pPr>
                        <w:jc w:val="center"/>
                        <w:rPr>
                          <w:b/>
                          <w:sz w:val="12"/>
                          <w:szCs w:val="22"/>
                          <w:lang w:val="de-CH"/>
                        </w:rPr>
                      </w:pPr>
                      <w:r>
                        <w:rPr>
                          <w:b/>
                          <w:sz w:val="12"/>
                          <w:szCs w:val="22"/>
                          <w:lang w:val="de-CH"/>
                        </w:rPr>
                        <w:t>8</w:t>
                      </w:r>
                    </w:p>
                  </w:txbxContent>
                </v:textbox>
              </v:shape>
            </w:pict>
          </mc:Fallback>
        </mc:AlternateContent>
      </w:r>
      <w:r w:rsidRPr="00004E62">
        <w:rPr>
          <w:noProof/>
          <w:lang w:val="lt-LT" w:eastAsia="lt-LT"/>
        </w:rPr>
        <mc:AlternateContent>
          <mc:Choice Requires="wps">
            <w:drawing>
              <wp:anchor distT="0" distB="0" distL="114300" distR="114300" simplePos="0" relativeHeight="251839488" behindDoc="0" locked="0" layoutInCell="1" allowOverlap="1" wp14:anchorId="1DFAC007" wp14:editId="37A5923A">
                <wp:simplePos x="0" y="0"/>
                <wp:positionH relativeFrom="column">
                  <wp:posOffset>4098925</wp:posOffset>
                </wp:positionH>
                <wp:positionV relativeFrom="paragraph">
                  <wp:posOffset>2440940</wp:posOffset>
                </wp:positionV>
                <wp:extent cx="267335" cy="166370"/>
                <wp:effectExtent l="0" t="0" r="0" b="0"/>
                <wp:wrapNone/>
                <wp:docPr id="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779DE" w14:textId="77777777" w:rsidR="00C74C0D" w:rsidRDefault="00C74C0D">
                            <w:pPr>
                              <w:jc w:val="center"/>
                              <w:rPr>
                                <w:b/>
                                <w:sz w:val="12"/>
                                <w:szCs w:val="22"/>
                                <w:lang w:val="de-CH"/>
                              </w:rPr>
                            </w:pPr>
                            <w:r>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AC007" id="_x0000_s1099" type="#_x0000_t202" style="position:absolute;margin-left:322.75pt;margin-top:192.2pt;width:21.05pt;height:13.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IC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lGaVFMBfWR5CBM60LrTZcW8CdnA61Kyf2PvUDFWffRkiXv8tUq7lYKVleb&#10;BQV4WakuK8JKgip54Gy63oZpH/cOTdNSp2kIFm7IRm2SxBdWJ/60Dkn5aXXjvl3G6dXLD7b7BQ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CTXBIC5QEAAKgDAAAOAAAAAAAAAAAAAAAAAC4CAABkcnMvZTJvRG9jLnhtbFBL&#10;AQItABQABgAIAAAAIQCarQlj3wAAAAsBAAAPAAAAAAAAAAAAAAAAAD8EAABkcnMvZG93bnJldi54&#10;bWxQSwUGAAAAAAQABADzAAAASwUAAAAA&#10;" filled="f" stroked="f">
                <v:textbox>
                  <w:txbxContent>
                    <w:p w14:paraId="0A6779DE" w14:textId="77777777" w:rsidR="00C74C0D" w:rsidRDefault="00C74C0D">
                      <w:pPr>
                        <w:jc w:val="center"/>
                        <w:rPr>
                          <w:b/>
                          <w:sz w:val="12"/>
                          <w:szCs w:val="22"/>
                          <w:lang w:val="de-CH"/>
                        </w:rPr>
                      </w:pPr>
                      <w:r>
                        <w:rPr>
                          <w:b/>
                          <w:sz w:val="12"/>
                          <w:szCs w:val="22"/>
                          <w:lang w:val="de-CH"/>
                        </w:rPr>
                        <w:t>12</w:t>
                      </w:r>
                    </w:p>
                  </w:txbxContent>
                </v:textbox>
              </v:shape>
            </w:pict>
          </mc:Fallback>
        </mc:AlternateContent>
      </w:r>
      <w:r w:rsidRPr="00004E62">
        <w:rPr>
          <w:noProof/>
          <w:lang w:val="lt-LT" w:eastAsia="lt-LT"/>
        </w:rPr>
        <mc:AlternateContent>
          <mc:Choice Requires="wps">
            <w:drawing>
              <wp:anchor distT="0" distB="0" distL="114300" distR="114300" simplePos="0" relativeHeight="251838464" behindDoc="0" locked="0" layoutInCell="1" allowOverlap="1" wp14:anchorId="65E7920F" wp14:editId="7FDB453A">
                <wp:simplePos x="0" y="0"/>
                <wp:positionH relativeFrom="column">
                  <wp:posOffset>4398645</wp:posOffset>
                </wp:positionH>
                <wp:positionV relativeFrom="paragraph">
                  <wp:posOffset>2440940</wp:posOffset>
                </wp:positionV>
                <wp:extent cx="267335" cy="166370"/>
                <wp:effectExtent l="0" t="0" r="0" b="0"/>
                <wp:wrapNone/>
                <wp:docPr id="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1E601" w14:textId="77777777" w:rsidR="00C74C0D" w:rsidRDefault="00C74C0D">
                            <w:pPr>
                              <w:jc w:val="center"/>
                              <w:rPr>
                                <w:b/>
                                <w:sz w:val="12"/>
                                <w:szCs w:val="22"/>
                                <w:lang w:val="de-CH"/>
                              </w:rPr>
                            </w:pPr>
                            <w:r>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7920F" id="_x0000_s1100" type="#_x0000_t202" style="position:absolute;margin-left:346.35pt;margin-top:192.2pt;width:21.05pt;height:13.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vp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lFaVFMBfWR5CBM60LrTZcW8CdnA61Kyf2PvUDFWffRkiXv8tUq7lYKVleb&#10;BQV4WakuK8JKgip54Gy63oZpH/cOTdNSp2kIFm7IRm2SxBdWJ/60Dkn5aXXjvl3G6dXLD7b7BQ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ML9L6eUBAACoAwAADgAAAAAAAAAAAAAAAAAuAgAAZHJzL2Uyb0RvYy54bWxQ&#10;SwECLQAUAAYACAAAACEAyc0ne+AAAAALAQAADwAAAAAAAAAAAAAAAAA/BAAAZHJzL2Rvd25yZXYu&#10;eG1sUEsFBgAAAAAEAAQA8wAAAEwFAAAAAA==&#10;" filled="f" stroked="f">
                <v:textbox>
                  <w:txbxContent>
                    <w:p w14:paraId="2591E601" w14:textId="77777777" w:rsidR="00C74C0D" w:rsidRDefault="00C74C0D">
                      <w:pPr>
                        <w:jc w:val="center"/>
                        <w:rPr>
                          <w:b/>
                          <w:sz w:val="12"/>
                          <w:szCs w:val="22"/>
                          <w:lang w:val="de-CH"/>
                        </w:rPr>
                      </w:pPr>
                      <w:r>
                        <w:rPr>
                          <w:b/>
                          <w:sz w:val="12"/>
                          <w:szCs w:val="22"/>
                          <w:lang w:val="de-CH"/>
                        </w:rPr>
                        <w:t>16</w:t>
                      </w:r>
                    </w:p>
                  </w:txbxContent>
                </v:textbox>
              </v:shape>
            </w:pict>
          </mc:Fallback>
        </mc:AlternateContent>
      </w:r>
      <w:r w:rsidRPr="00004E62">
        <w:rPr>
          <w:noProof/>
          <w:lang w:val="lt-LT" w:eastAsia="lt-LT"/>
        </w:rPr>
        <mc:AlternateContent>
          <mc:Choice Requires="wps">
            <w:drawing>
              <wp:anchor distT="0" distB="0" distL="114300" distR="114300" simplePos="0" relativeHeight="251837440" behindDoc="0" locked="0" layoutInCell="1" allowOverlap="1" wp14:anchorId="19FBC4F9" wp14:editId="6AC04485">
                <wp:simplePos x="0" y="0"/>
                <wp:positionH relativeFrom="column">
                  <wp:posOffset>4704715</wp:posOffset>
                </wp:positionH>
                <wp:positionV relativeFrom="paragraph">
                  <wp:posOffset>2440940</wp:posOffset>
                </wp:positionV>
                <wp:extent cx="267335" cy="166370"/>
                <wp:effectExtent l="0" t="0" r="0" b="0"/>
                <wp:wrapNone/>
                <wp:docPr id="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456C6" w14:textId="77777777" w:rsidR="00C74C0D" w:rsidRDefault="00C74C0D">
                            <w:pPr>
                              <w:jc w:val="center"/>
                              <w:rPr>
                                <w:b/>
                                <w:sz w:val="12"/>
                                <w:szCs w:val="22"/>
                                <w:lang w:val="de-CH"/>
                              </w:rPr>
                            </w:pPr>
                            <w:r>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BC4F9" id="_x0000_s1101" type="#_x0000_t202" style="position:absolute;margin-left:370.45pt;margin-top:192.2pt;width:21.05pt;height:13.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b4F5QEAAKg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QlXy+jtCimgvpIchDGdaH1pksD+Iuznlal5P7nXqDirP1syZIP+WIRdysFi+V6&#10;RgFeVqrLirCSoEoeOBuvN2Hcx71Ds2uo0zgEC9dkozZJ4gurE39ah6T8tLpx3y7j9OrlB9v+Bg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CQ8b4F5QEAAKgDAAAOAAAAAAAAAAAAAAAAAC4CAABkcnMvZTJvRG9jLnhtbFBL&#10;AQItABQABgAIAAAAIQBgnnHL3wAAAAsBAAAPAAAAAAAAAAAAAAAAAD8EAABkcnMvZG93bnJldi54&#10;bWxQSwUGAAAAAAQABADzAAAASwUAAAAA&#10;" filled="f" stroked="f">
                <v:textbox>
                  <w:txbxContent>
                    <w:p w14:paraId="2A0456C6" w14:textId="77777777" w:rsidR="00C74C0D" w:rsidRDefault="00C74C0D">
                      <w:pPr>
                        <w:jc w:val="center"/>
                        <w:rPr>
                          <w:b/>
                          <w:sz w:val="12"/>
                          <w:szCs w:val="22"/>
                          <w:lang w:val="de-CH"/>
                        </w:rPr>
                      </w:pPr>
                      <w:r>
                        <w:rPr>
                          <w:b/>
                          <w:sz w:val="12"/>
                          <w:szCs w:val="22"/>
                          <w:lang w:val="de-CH"/>
                        </w:rPr>
                        <w:t>20</w:t>
                      </w:r>
                    </w:p>
                  </w:txbxContent>
                </v:textbox>
              </v:shape>
            </w:pict>
          </mc:Fallback>
        </mc:AlternateContent>
      </w:r>
      <w:r w:rsidRPr="00004E62">
        <w:rPr>
          <w:noProof/>
          <w:lang w:val="lt-LT" w:eastAsia="lt-LT"/>
        </w:rPr>
        <mc:AlternateContent>
          <mc:Choice Requires="wps">
            <w:drawing>
              <wp:anchor distT="0" distB="0" distL="114300" distR="114300" simplePos="0" relativeHeight="251836416" behindDoc="0" locked="0" layoutInCell="1" allowOverlap="1" wp14:anchorId="6D1187C4" wp14:editId="54926828">
                <wp:simplePos x="0" y="0"/>
                <wp:positionH relativeFrom="column">
                  <wp:posOffset>4982210</wp:posOffset>
                </wp:positionH>
                <wp:positionV relativeFrom="paragraph">
                  <wp:posOffset>2444115</wp:posOffset>
                </wp:positionV>
                <wp:extent cx="267335" cy="166370"/>
                <wp:effectExtent l="0" t="0" r="0" b="0"/>
                <wp:wrapNone/>
                <wp:docPr id="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1E9D8" w14:textId="77777777" w:rsidR="00C74C0D" w:rsidRDefault="00C74C0D">
                            <w:pPr>
                              <w:jc w:val="center"/>
                              <w:rPr>
                                <w:b/>
                                <w:sz w:val="12"/>
                                <w:szCs w:val="22"/>
                                <w:lang w:val="de-CH"/>
                              </w:rPr>
                            </w:pPr>
                            <w:r>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187C4" id="_x0000_s1102" type="#_x0000_t202" style="position:absolute;margin-left:392.3pt;margin-top:192.45pt;width:21.05pt;height:13.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D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lHaVFMBfWR5CBM60LrTZcW8CdnA61Kyf2PvUDFWffRkiXv8tUq7lYKVleb&#10;BQV4WakuK8JKgip54Gy63oZpH/cOTdNSp2kIFm7IRm2SxBdWJ/60Dkn5aXXjvl3G6dXLD7b7BQ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MSTQ6+UBAACoAwAADgAAAAAAAAAAAAAAAAAuAgAAZHJzL2Uyb0RvYy54bWxQ&#10;SwECLQAUAAYACAAAACEAHWJ9q+AAAAALAQAADwAAAAAAAAAAAAAAAAA/BAAAZHJzL2Rvd25yZXYu&#10;eG1sUEsFBgAAAAAEAAQA8wAAAEwFAAAAAA==&#10;" filled="f" stroked="f">
                <v:textbox>
                  <w:txbxContent>
                    <w:p w14:paraId="24A1E9D8" w14:textId="77777777" w:rsidR="00C74C0D" w:rsidRDefault="00C74C0D">
                      <w:pPr>
                        <w:jc w:val="center"/>
                        <w:rPr>
                          <w:b/>
                          <w:sz w:val="12"/>
                          <w:szCs w:val="22"/>
                          <w:lang w:val="de-CH"/>
                        </w:rPr>
                      </w:pPr>
                      <w:r>
                        <w:rPr>
                          <w:b/>
                          <w:sz w:val="12"/>
                          <w:szCs w:val="22"/>
                          <w:lang w:val="de-CH"/>
                        </w:rPr>
                        <w:t>24</w:t>
                      </w:r>
                    </w:p>
                  </w:txbxContent>
                </v:textbox>
              </v:shape>
            </w:pict>
          </mc:Fallback>
        </mc:AlternateContent>
      </w:r>
      <w:r w:rsidRPr="00004E62">
        <w:rPr>
          <w:noProof/>
          <w:lang w:val="lt-LT" w:eastAsia="lt-LT"/>
        </w:rPr>
        <mc:AlternateContent>
          <mc:Choice Requires="wps">
            <w:drawing>
              <wp:anchor distT="0" distB="0" distL="114300" distR="114300" simplePos="0" relativeHeight="251835392" behindDoc="0" locked="0" layoutInCell="1" allowOverlap="1" wp14:anchorId="0FB2AD69" wp14:editId="54B357AE">
                <wp:simplePos x="0" y="0"/>
                <wp:positionH relativeFrom="column">
                  <wp:posOffset>232410</wp:posOffset>
                </wp:positionH>
                <wp:positionV relativeFrom="paragraph">
                  <wp:posOffset>2440940</wp:posOffset>
                </wp:positionV>
                <wp:extent cx="669925" cy="166370"/>
                <wp:effectExtent l="0" t="0" r="0" b="0"/>
                <wp:wrapNone/>
                <wp:docPr id="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99D57" w14:textId="77777777" w:rsidR="00C74C0D" w:rsidRDefault="00C74C0D">
                            <w:pPr>
                              <w:jc w:val="center"/>
                              <w:rPr>
                                <w:b/>
                                <w:sz w:val="12"/>
                                <w:szCs w:val="22"/>
                                <w:lang w:val="de-CH"/>
                              </w:rPr>
                            </w:pPr>
                            <w:r>
                              <w:rPr>
                                <w:b/>
                                <w:sz w:val="12"/>
                                <w:szCs w:val="22"/>
                                <w:lang w:val="de-CH"/>
                              </w:rPr>
                              <w:t>Pradžia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2AD69" id="_x0000_s1103" type="#_x0000_t202" style="position:absolute;margin-left:18.3pt;margin-top:192.2pt;width:52.75pt;height:13.1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" filled="f" stroked="f">
                <v:textbox>
                  <w:txbxContent>
                    <w:p w14:paraId="50299D57" w14:textId="77777777" w:rsidR="00C74C0D" w:rsidRDefault="00C74C0D">
                      <w:pPr>
                        <w:jc w:val="center"/>
                        <w:rPr>
                          <w:b/>
                          <w:sz w:val="12"/>
                          <w:szCs w:val="22"/>
                          <w:lang w:val="de-CH"/>
                        </w:rPr>
                      </w:pPr>
                      <w:r>
                        <w:rPr>
                          <w:b/>
                          <w:sz w:val="12"/>
                          <w:szCs w:val="22"/>
                          <w:lang w:val="de-CH"/>
                        </w:rPr>
                        <w:t>Pradžia</w:t>
                      </w:r>
                    </w:p>
                  </w:txbxContent>
                </v:textbox>
              </v:shape>
            </w:pict>
          </mc:Fallback>
        </mc:AlternateContent>
      </w:r>
      <w:r w:rsidRPr="00004E62">
        <w:rPr>
          <w:noProof/>
          <w:sz w:val="22"/>
          <w:szCs w:val="22"/>
          <w:lang w:val="lt-LT" w:eastAsia="lt-LT"/>
        </w:rPr>
        <mc:AlternateContent>
          <mc:Choice Requires="wps">
            <w:drawing>
              <wp:anchor distT="0" distB="0" distL="114300" distR="114300" simplePos="0" relativeHeight="251828224" behindDoc="0" locked="0" layoutInCell="1" allowOverlap="1" wp14:anchorId="7F37936F" wp14:editId="122018BD">
                <wp:simplePos x="0" y="0"/>
                <wp:positionH relativeFrom="column">
                  <wp:posOffset>3451225</wp:posOffset>
                </wp:positionH>
                <wp:positionV relativeFrom="paragraph">
                  <wp:posOffset>83820</wp:posOffset>
                </wp:positionV>
                <wp:extent cx="1189355" cy="401320"/>
                <wp:effectExtent l="0" t="0" r="0" b="0"/>
                <wp:wrapNone/>
                <wp:docPr id="6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380F2" w14:textId="77777777" w:rsidR="00C74C0D" w:rsidRDefault="00C74C0D">
                            <w:pPr>
                              <w:spacing w:after="60"/>
                              <w:rPr>
                                <w:sz w:val="11"/>
                                <w:szCs w:val="11"/>
                                <w:lang w:val="es-ES"/>
                              </w:rPr>
                            </w:pPr>
                            <w:r>
                              <w:rPr>
                                <w:sz w:val="11"/>
                                <w:szCs w:val="11"/>
                                <w:lang w:val="es-ES"/>
                              </w:rPr>
                              <w:t>1 tyrimas / Placebas (N=66)</w:t>
                            </w:r>
                          </w:p>
                          <w:p w14:paraId="59368F84" w14:textId="77777777" w:rsidR="00C74C0D" w:rsidRDefault="00C74C0D">
                            <w:pPr>
                              <w:spacing w:after="60"/>
                              <w:rPr>
                                <w:sz w:val="11"/>
                                <w:szCs w:val="11"/>
                                <w:lang w:val="es-ES"/>
                              </w:rPr>
                            </w:pPr>
                            <w:r>
                              <w:rPr>
                                <w:sz w:val="11"/>
                                <w:szCs w:val="11"/>
                                <w:lang w:val="es-ES"/>
                              </w:rPr>
                              <w:t>1 tyrimas / Omalizumabas (N=72)</w:t>
                            </w:r>
                          </w:p>
                          <w:p w14:paraId="1D2C9F5C" w14:textId="77777777" w:rsidR="00C74C0D" w:rsidRDefault="00C74C0D">
                            <w:pPr>
                              <w:rPr>
                                <w:sz w:val="12"/>
                                <w:szCs w:val="1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7936F" id="_x0000_s1104" type="#_x0000_t202" style="position:absolute;margin-left:271.75pt;margin-top:6.6pt;width:93.65pt;height:31.6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" filled="f" stroked="f">
                <v:textbox>
                  <w:txbxContent>
                    <w:p w14:paraId="1AC380F2" w14:textId="77777777" w:rsidR="00C74C0D" w:rsidRDefault="00C74C0D">
                      <w:pPr>
                        <w:spacing w:after="60"/>
                        <w:rPr>
                          <w:sz w:val="11"/>
                          <w:szCs w:val="11"/>
                          <w:lang w:val="es-ES"/>
                        </w:rPr>
                      </w:pPr>
                      <w:r>
                        <w:rPr>
                          <w:sz w:val="11"/>
                          <w:szCs w:val="11"/>
                          <w:lang w:val="es-ES"/>
                        </w:rPr>
                        <w:t xml:space="preserve">1 </w:t>
                      </w:r>
                      <w:r>
                        <w:rPr>
                          <w:sz w:val="11"/>
                          <w:szCs w:val="11"/>
                          <w:lang w:val="es-ES"/>
                        </w:rPr>
                        <w:t>tyrimas / Placebas (N=66)</w:t>
                      </w:r>
                    </w:p>
                    <w:p w14:paraId="59368F84" w14:textId="77777777" w:rsidR="00C74C0D" w:rsidRDefault="00C74C0D">
                      <w:pPr>
                        <w:spacing w:after="60"/>
                        <w:rPr>
                          <w:sz w:val="11"/>
                          <w:szCs w:val="11"/>
                          <w:lang w:val="es-ES"/>
                        </w:rPr>
                      </w:pPr>
                      <w:r>
                        <w:rPr>
                          <w:sz w:val="11"/>
                          <w:szCs w:val="11"/>
                          <w:lang w:val="es-ES"/>
                        </w:rPr>
                        <w:t>1 tyrimas / Omalizumabas (N=72)</w:t>
                      </w:r>
                    </w:p>
                    <w:p w14:paraId="1D2C9F5C" w14:textId="77777777" w:rsidR="00C74C0D" w:rsidRDefault="00C74C0D">
                      <w:pPr>
                        <w:rPr>
                          <w:sz w:val="12"/>
                          <w:szCs w:val="12"/>
                          <w:lang w:val="es-ES"/>
                        </w:rPr>
                      </w:pPr>
                    </w:p>
                  </w:txbxContent>
                </v:textbox>
              </v:shape>
            </w:pict>
          </mc:Fallback>
        </mc:AlternateContent>
      </w:r>
      <w:r w:rsidRPr="00004E62">
        <w:rPr>
          <w:noProof/>
          <w:lang w:val="lt-LT" w:eastAsia="lt-LT"/>
        </w:rPr>
        <mc:AlternateContent>
          <mc:Choice Requires="wps">
            <w:drawing>
              <wp:anchor distT="0" distB="0" distL="114300" distR="114300" simplePos="0" relativeHeight="251827200" behindDoc="0" locked="0" layoutInCell="1" allowOverlap="1" wp14:anchorId="7461D79C" wp14:editId="68996A6A">
                <wp:simplePos x="0" y="0"/>
                <wp:positionH relativeFrom="column">
                  <wp:posOffset>626110</wp:posOffset>
                </wp:positionH>
                <wp:positionV relativeFrom="paragraph">
                  <wp:posOffset>83820</wp:posOffset>
                </wp:positionV>
                <wp:extent cx="1189355" cy="401320"/>
                <wp:effectExtent l="0" t="0" r="0" b="0"/>
                <wp:wrapNone/>
                <wp:docPr id="66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C91D8" w14:textId="77777777" w:rsidR="00C74C0D" w:rsidRDefault="00C74C0D">
                            <w:pPr>
                              <w:spacing w:after="60"/>
                              <w:rPr>
                                <w:sz w:val="11"/>
                                <w:szCs w:val="11"/>
                                <w:lang w:val="es-ES"/>
                              </w:rPr>
                            </w:pPr>
                            <w:r>
                              <w:rPr>
                                <w:sz w:val="11"/>
                                <w:szCs w:val="11"/>
                                <w:lang w:val="es-ES"/>
                              </w:rPr>
                              <w:t>1 tyrimas / Placebas (N=66)</w:t>
                            </w:r>
                          </w:p>
                          <w:p w14:paraId="34A3E828" w14:textId="77777777" w:rsidR="00C74C0D" w:rsidRDefault="00C74C0D">
                            <w:pPr>
                              <w:spacing w:after="60"/>
                              <w:rPr>
                                <w:sz w:val="11"/>
                                <w:szCs w:val="11"/>
                                <w:lang w:val="es-ES"/>
                              </w:rPr>
                            </w:pPr>
                            <w:r>
                              <w:rPr>
                                <w:sz w:val="11"/>
                                <w:szCs w:val="11"/>
                                <w:lang w:val="es-ES"/>
                              </w:rPr>
                              <w:t>1 tyrimas / Omalizumabas (N=72)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1D79C" id="_x0000_s1105" type="#_x0000_t202" style="position:absolute;margin-left:49.3pt;margin-top:6.6pt;width:93.65pt;height:31.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" filled="f" stroked="f">
                <v:textbox>
                  <w:txbxContent>
                    <w:p w14:paraId="5EEC91D8" w14:textId="77777777" w:rsidR="00C74C0D" w:rsidRDefault="00C74C0D">
                      <w:pPr>
                        <w:spacing w:after="60"/>
                        <w:rPr>
                          <w:sz w:val="11"/>
                          <w:szCs w:val="11"/>
                          <w:lang w:val="es-ES"/>
                        </w:rPr>
                      </w:pPr>
                      <w:r>
                        <w:rPr>
                          <w:sz w:val="11"/>
                          <w:szCs w:val="11"/>
                          <w:lang w:val="es-ES"/>
                        </w:rPr>
                        <w:t xml:space="preserve">1 </w:t>
                      </w:r>
                      <w:r>
                        <w:rPr>
                          <w:sz w:val="11"/>
                          <w:szCs w:val="11"/>
                          <w:lang w:val="es-ES"/>
                        </w:rPr>
                        <w:t>tyrimas / Placebas (N=66)</w:t>
                      </w:r>
                    </w:p>
                    <w:p w14:paraId="34A3E828" w14:textId="77777777" w:rsidR="00C74C0D" w:rsidRDefault="00C74C0D">
                      <w:pPr>
                        <w:spacing w:after="60"/>
                        <w:rPr>
                          <w:sz w:val="11"/>
                          <w:szCs w:val="11"/>
                          <w:lang w:val="es-ES"/>
                        </w:rPr>
                      </w:pPr>
                      <w:r>
                        <w:rPr>
                          <w:sz w:val="11"/>
                          <w:szCs w:val="11"/>
                          <w:lang w:val="es-ES"/>
                        </w:rPr>
                        <w:t>1 tyrimas / Omalizumabas (N=72)</w:t>
                      </w:r>
                    </w:p>
                  </w:txbxContent>
                </v:textbox>
              </v:shape>
            </w:pict>
          </mc:Fallback>
        </mc:AlternateContent>
      </w:r>
      <w:r w:rsidRPr="00004E62">
        <w:rPr>
          <w:noProof/>
          <w:lang w:val="lt-LT" w:eastAsia="lt-LT"/>
        </w:rPr>
        <w:drawing>
          <wp:inline distT="0" distB="0" distL="0" distR="0" wp14:anchorId="60945054" wp14:editId="34DA8EF7">
            <wp:extent cx="5686425" cy="2790825"/>
            <wp:effectExtent l="0" t="0" r="0" b="0"/>
            <wp:docPr id="6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6A5CE37C" w14:textId="77777777" w:rsidR="007E0A64" w:rsidRPr="00004E62" w:rsidRDefault="007E0A64" w:rsidP="001F7DED">
      <w:pPr>
        <w:widowControl w:val="0"/>
        <w:rPr>
          <w:szCs w:val="22"/>
          <w:lang w:val="lt-LT"/>
        </w:rPr>
      </w:pPr>
    </w:p>
    <w:p w14:paraId="088FF746" w14:textId="6E4E081B" w:rsidR="007E0A64" w:rsidRPr="00004E62" w:rsidRDefault="00A716FE" w:rsidP="001F7DED">
      <w:pPr>
        <w:pStyle w:val="Text"/>
        <w:widowControl w:val="0"/>
        <w:spacing w:before="0"/>
        <w:jc w:val="left"/>
        <w:rPr>
          <w:sz w:val="22"/>
          <w:szCs w:val="22"/>
          <w:lang w:val="lt-LT"/>
        </w:rPr>
      </w:pPr>
      <w:r w:rsidRPr="00004E62">
        <w:rPr>
          <w:sz w:val="22"/>
          <w:szCs w:val="22"/>
          <w:lang w:val="lt-LT"/>
        </w:rPr>
        <w:t xml:space="preserve">Atlikus iš anksto numatytą apibendrintą gelbstinčiojo gydymo (sisteminio poveikio kortikosteroidų vartojimo ≥ 3 dienas paeiliui arba nosies polipektomijos) skyrimo analizę nustatyta, kad per 24 savaičių trukmės gydymo laikotarpį pacientų dalis, kuriems prireikė skirti gelbstintįjį gydymą, buvo mažesnė </w:t>
      </w:r>
      <w:r w:rsidR="00AF6A27" w:rsidRPr="00004E62">
        <w:rPr>
          <w:sz w:val="22"/>
          <w:szCs w:val="22"/>
          <w:lang w:val="lt-LT"/>
        </w:rPr>
        <w:t xml:space="preserve">omalizumabo </w:t>
      </w:r>
      <w:r w:rsidRPr="00004E62">
        <w:rPr>
          <w:sz w:val="22"/>
          <w:szCs w:val="22"/>
          <w:lang w:val="lt-LT"/>
        </w:rPr>
        <w:t xml:space="preserve">vartojusiųjų grupėje, lyginant su placebo grupe (atitinkamai 2,3 %, lyginant su 6,2 %). Gelbstinčiojo gydymo skyrimo rizikos (šansų) santykis, lyginant </w:t>
      </w:r>
      <w:r w:rsidR="00AF6A27" w:rsidRPr="00004E62">
        <w:rPr>
          <w:sz w:val="22"/>
          <w:szCs w:val="22"/>
          <w:lang w:val="lt-LT"/>
        </w:rPr>
        <w:t xml:space="preserve">omalizumabo </w:t>
      </w:r>
      <w:r w:rsidRPr="00004E62">
        <w:rPr>
          <w:sz w:val="22"/>
          <w:szCs w:val="22"/>
          <w:lang w:val="lt-LT"/>
        </w:rPr>
        <w:t>vartojusiųjų ir placebo grupes, buvo 0,38 (</w:t>
      </w:r>
      <w:r w:rsidRPr="00004E62">
        <w:rPr>
          <w:color w:val="000000"/>
          <w:sz w:val="22"/>
          <w:szCs w:val="22"/>
          <w:lang w:val="lt-LT" w:bidi="th-TH"/>
        </w:rPr>
        <w:t>95 % PI</w:t>
      </w:r>
      <w:r w:rsidRPr="00004E62">
        <w:rPr>
          <w:sz w:val="22"/>
          <w:szCs w:val="22"/>
          <w:lang w:val="lt-LT"/>
        </w:rPr>
        <w:t>: 0,10; 1,49). Nė vieno tyrimo metu nebuvo gauta duomenų, kad pacientams būtų atlikta chirurginė ančių</w:t>
      </w:r>
      <w:r w:rsidR="00F75A18" w:rsidRPr="00004E62">
        <w:rPr>
          <w:sz w:val="22"/>
          <w:szCs w:val="22"/>
          <w:lang w:val="lt-LT"/>
        </w:rPr>
        <w:noBreakHyphen/>
      </w:r>
      <w:r w:rsidRPr="00004E62">
        <w:rPr>
          <w:sz w:val="22"/>
          <w:szCs w:val="22"/>
          <w:lang w:val="lt-LT"/>
        </w:rPr>
        <w:t>nosies ertmės operacija.</w:t>
      </w:r>
    </w:p>
    <w:p w14:paraId="160DE923" w14:textId="77777777" w:rsidR="007E0A64" w:rsidRPr="00004E62" w:rsidRDefault="007E0A64" w:rsidP="001F7DED">
      <w:pPr>
        <w:pStyle w:val="Text"/>
        <w:widowControl w:val="0"/>
        <w:spacing w:before="0"/>
        <w:jc w:val="left"/>
        <w:rPr>
          <w:sz w:val="22"/>
          <w:szCs w:val="22"/>
          <w:lang w:val="lt-LT"/>
        </w:rPr>
      </w:pPr>
    </w:p>
    <w:p w14:paraId="2EB599BD" w14:textId="4299D930" w:rsidR="007E0A64" w:rsidRPr="00004E62" w:rsidRDefault="006968A8" w:rsidP="001F7DED">
      <w:pPr>
        <w:pStyle w:val="Text"/>
        <w:widowControl w:val="0"/>
        <w:spacing w:before="0"/>
        <w:jc w:val="left"/>
        <w:rPr>
          <w:sz w:val="22"/>
          <w:szCs w:val="22"/>
          <w:lang w:val="lt-LT"/>
        </w:rPr>
      </w:pPr>
      <w:r w:rsidRPr="00004E62">
        <w:rPr>
          <w:sz w:val="22"/>
          <w:szCs w:val="22"/>
          <w:lang w:val="lt-LT"/>
        </w:rPr>
        <w:t xml:space="preserve">Ilgalaikis </w:t>
      </w:r>
      <w:r w:rsidR="00AF6A27" w:rsidRPr="00004E62">
        <w:rPr>
          <w:sz w:val="22"/>
          <w:szCs w:val="22"/>
          <w:lang w:val="lt-LT"/>
        </w:rPr>
        <w:t xml:space="preserve">omalizumabo </w:t>
      </w:r>
      <w:r w:rsidRPr="00004E62">
        <w:rPr>
          <w:sz w:val="22"/>
          <w:szCs w:val="22"/>
          <w:lang w:val="lt-LT"/>
        </w:rPr>
        <w:t>veiksmingumas ir saugumas LRSsNP sergantiems pacientams, kurie dalyvavo 1</w:t>
      </w:r>
      <w:r w:rsidRPr="00004E62">
        <w:rPr>
          <w:sz w:val="22"/>
          <w:szCs w:val="22"/>
          <w:lang w:val="lt-LT"/>
        </w:rPr>
        <w:noBreakHyphen/>
        <w:t>ajame ir 2</w:t>
      </w:r>
      <w:r w:rsidRPr="00004E62">
        <w:rPr>
          <w:sz w:val="22"/>
          <w:szCs w:val="22"/>
          <w:lang w:val="lt-LT"/>
        </w:rPr>
        <w:noBreakHyphen/>
        <w:t>ajame nosies polipų tyrime, buvo įvertinti atvirojo tęstinio tyrimo metu. Šio tyrimo veiksmingumo duomenys rodo, kad klinikinė nauda, pasiekta 24 savaitę, išliko iki 52 savaitės. Saugumo duomenys iš esmės atitiko jau žinomą omalizumabo saugumo savybių pobūdį</w:t>
      </w:r>
      <w:r w:rsidR="00A716FE" w:rsidRPr="00004E62">
        <w:rPr>
          <w:sz w:val="22"/>
          <w:szCs w:val="22"/>
          <w:lang w:val="lt-LT"/>
        </w:rPr>
        <w:t>.</w:t>
      </w:r>
    </w:p>
    <w:p w14:paraId="07D7C014" w14:textId="77777777" w:rsidR="007E0A64" w:rsidRPr="00004E62" w:rsidRDefault="007E0A64" w:rsidP="001F7DED">
      <w:pPr>
        <w:widowControl w:val="0"/>
        <w:rPr>
          <w:color w:val="000000"/>
          <w:szCs w:val="22"/>
          <w:u w:val="single"/>
          <w:lang w:val="lt-LT"/>
        </w:rPr>
      </w:pPr>
    </w:p>
    <w:p w14:paraId="7AF07FA0" w14:textId="77777777" w:rsidR="007E0A64" w:rsidRPr="00004E62" w:rsidRDefault="00A716FE" w:rsidP="001F7DED">
      <w:pPr>
        <w:pStyle w:val="Text"/>
        <w:keepNext/>
        <w:widowControl w:val="0"/>
        <w:spacing w:before="0"/>
        <w:jc w:val="left"/>
        <w:rPr>
          <w:sz w:val="22"/>
          <w:szCs w:val="22"/>
          <w:u w:val="single"/>
          <w:lang w:val="lt-LT"/>
        </w:rPr>
      </w:pPr>
      <w:r w:rsidRPr="00004E62">
        <w:rPr>
          <w:sz w:val="22"/>
          <w:szCs w:val="22"/>
          <w:u w:val="single"/>
          <w:lang w:val="lt-LT"/>
        </w:rPr>
        <w:t>Lėtinė idiopatinė dilgėlinė (LID)</w:t>
      </w:r>
    </w:p>
    <w:p w14:paraId="775D1E73" w14:textId="77777777" w:rsidR="007E0A64" w:rsidRPr="00004E62" w:rsidRDefault="007E0A64" w:rsidP="001F7DED">
      <w:pPr>
        <w:pStyle w:val="Text"/>
        <w:keepNext/>
        <w:widowControl w:val="0"/>
        <w:spacing w:before="0"/>
        <w:jc w:val="left"/>
        <w:rPr>
          <w:lang w:val="lt-LT"/>
        </w:rPr>
      </w:pPr>
    </w:p>
    <w:p w14:paraId="4A660F66" w14:textId="30A3253E" w:rsidR="007E0A64" w:rsidRPr="00004E62" w:rsidRDefault="00AF6A27" w:rsidP="001F7DED">
      <w:pPr>
        <w:pStyle w:val="Text"/>
        <w:spacing w:before="0"/>
        <w:jc w:val="left"/>
        <w:rPr>
          <w:sz w:val="22"/>
          <w:szCs w:val="22"/>
          <w:lang w:val="lt-LT"/>
        </w:rPr>
      </w:pPr>
      <w:r w:rsidRPr="00004E62">
        <w:rPr>
          <w:sz w:val="22"/>
          <w:szCs w:val="22"/>
          <w:lang w:val="lt-LT"/>
        </w:rPr>
        <w:t xml:space="preserve">Omalizumabo </w:t>
      </w:r>
      <w:r w:rsidR="00A716FE" w:rsidRPr="00004E62">
        <w:rPr>
          <w:color w:val="000000"/>
          <w:sz w:val="22"/>
          <w:szCs w:val="22"/>
          <w:lang w:val="lt-LT"/>
        </w:rPr>
        <w:t>veiksmingumas ir saugumas įrodyti atlikus du</w:t>
      </w:r>
      <w:r w:rsidR="00A716FE" w:rsidRPr="00004E62">
        <w:rPr>
          <w:sz w:val="22"/>
          <w:szCs w:val="22"/>
          <w:lang w:val="lt-LT"/>
        </w:rPr>
        <w:t xml:space="preserve"> atsitiktinių imčių, placebu kontroliuotus, III fazės tyrimus (I ir II tyrimai), kuriuose dalyvavo LID sergantys pacientai, kai jiems ligos simptomų išliko nepaisant gydymo H1 antihistamininiais preparatais patvirtintomis dozėmis. Trečiojo tyrimo (III tyrimo) metu pirmiausia buvo tiriamas </w:t>
      </w:r>
      <w:r w:rsidRPr="00004E62">
        <w:rPr>
          <w:sz w:val="22"/>
          <w:szCs w:val="22"/>
          <w:lang w:val="lt-LT"/>
        </w:rPr>
        <w:t xml:space="preserve">omalizumabo </w:t>
      </w:r>
      <w:r w:rsidR="00A716FE" w:rsidRPr="00004E62">
        <w:rPr>
          <w:sz w:val="22"/>
          <w:szCs w:val="22"/>
          <w:lang w:val="lt-LT"/>
        </w:rPr>
        <w:t>saugumas LID sergantiems pacientams, kuriems ligos simptomų išliko nepaisant gydymo H1 antihistamininiais preparatais iki keturių kartų didesnėmis nei patvirtinta dozėmis ir H2 antihistamininiais preparatais ir (arba) gydymo LTRB. Į tris tyrimus buvo įtraukti 975 pacientai, kurių amžius buvo nuo 12 iki 75 metų (</w:t>
      </w:r>
      <w:r w:rsidR="00A716FE" w:rsidRPr="00004E62">
        <w:rPr>
          <w:sz w:val="22"/>
          <w:lang w:val="lt-LT"/>
        </w:rPr>
        <w:t xml:space="preserve">amžiaus vidurkis buvo </w:t>
      </w:r>
      <w:r w:rsidR="00A716FE" w:rsidRPr="00004E62">
        <w:rPr>
          <w:sz w:val="22"/>
          <w:szCs w:val="22"/>
          <w:lang w:val="lt-LT"/>
        </w:rPr>
        <w:t>42,3 metų; 39 pacientai buvo 12</w:t>
      </w:r>
      <w:r w:rsidR="00A716FE" w:rsidRPr="00004E62">
        <w:rPr>
          <w:sz w:val="22"/>
          <w:szCs w:val="22"/>
          <w:lang w:val="lt-LT"/>
        </w:rPr>
        <w:noBreakHyphen/>
        <w:t xml:space="preserve">17 metų amžiaus, o 54 pacientai buvo ≥ 65 metų; įtraukti 259 vyrai ir 716 moterų). Visiems pacientams turėjo būti nustatyta nepakankama ligos simptomų kontrolė, t. y., 7 dienas iki atsitiktinės atrankos kas savaitę pildomos dilgėlinės aktyvumo skalės (angl., </w:t>
      </w:r>
      <w:r w:rsidR="00A716FE" w:rsidRPr="00004E62">
        <w:rPr>
          <w:i/>
          <w:sz w:val="22"/>
          <w:szCs w:val="22"/>
          <w:lang w:val="lt-LT"/>
        </w:rPr>
        <w:t>urticaria activity score – UAS7</w:t>
      </w:r>
      <w:r w:rsidR="00A716FE" w:rsidRPr="00004E62">
        <w:rPr>
          <w:sz w:val="22"/>
          <w:szCs w:val="22"/>
          <w:lang w:val="lt-LT"/>
        </w:rPr>
        <w:t>, kurios įvertinimas svyruoja nuo 0 iki 42 balų) įvertinimas turėjo būti ≥ 16 balų, o kas savaitę pildomos niežulio sunkumo skalės (kuri yra UAS7 skalės dalis ir kurios įvertinimas svyruoja nuo 0 iki 21 balo) įvertinimas turėjo būti ≥ 8 balų, nepaisant gydymo antihistamininiais preparatais bent 2 savaites prieš vertinimą.</w:t>
      </w:r>
    </w:p>
    <w:p w14:paraId="48698C01" w14:textId="77777777" w:rsidR="007E0A64" w:rsidRPr="00004E62" w:rsidRDefault="007E0A64" w:rsidP="001F7DED">
      <w:pPr>
        <w:pStyle w:val="Text"/>
        <w:spacing w:before="0"/>
        <w:jc w:val="left"/>
        <w:rPr>
          <w:sz w:val="22"/>
          <w:szCs w:val="22"/>
          <w:lang w:val="lt-LT"/>
        </w:rPr>
      </w:pPr>
    </w:p>
    <w:p w14:paraId="142CD4F0" w14:textId="7970DC3F" w:rsidR="007E0A64" w:rsidRPr="00004E62" w:rsidRDefault="00A716FE" w:rsidP="001F7DED">
      <w:pPr>
        <w:pStyle w:val="Text"/>
        <w:spacing w:before="0"/>
        <w:jc w:val="left"/>
        <w:rPr>
          <w:sz w:val="22"/>
          <w:lang w:val="lt-LT"/>
        </w:rPr>
      </w:pPr>
      <w:r w:rsidRPr="00004E62">
        <w:rPr>
          <w:sz w:val="22"/>
          <w:szCs w:val="22"/>
          <w:lang w:val="lt-LT"/>
        </w:rPr>
        <w:t xml:space="preserve">I ir II tyrimuose dalyvavusiems pacientams </w:t>
      </w:r>
      <w:r w:rsidRPr="00004E62">
        <w:rPr>
          <w:sz w:val="22"/>
          <w:lang w:val="lt-LT"/>
        </w:rPr>
        <w:t xml:space="preserve">pradinio </w:t>
      </w:r>
      <w:r w:rsidRPr="00004E62">
        <w:rPr>
          <w:sz w:val="22"/>
          <w:szCs w:val="22"/>
          <w:lang w:val="lt-LT"/>
        </w:rPr>
        <w:t>kas savaitę pildomos niežulio sunkumo skalės įvertinimo vidurkis buvo tarp</w:t>
      </w:r>
      <w:r w:rsidRPr="00004E62">
        <w:rPr>
          <w:sz w:val="22"/>
          <w:lang w:val="lt-LT"/>
        </w:rPr>
        <w:t xml:space="preserve"> 13,7 ir 14,5 balo, o UAS7 skalės įvertinimo vidurkis buvo, atitinkamai, 29,5 balo ir 31,7 balo. Saugumo duomenų III tyrime </w:t>
      </w:r>
      <w:r w:rsidRPr="00004E62">
        <w:rPr>
          <w:sz w:val="22"/>
          <w:szCs w:val="22"/>
          <w:lang w:val="lt-LT"/>
        </w:rPr>
        <w:t xml:space="preserve">dalyvavusiems pacientams </w:t>
      </w:r>
      <w:r w:rsidRPr="00004E62">
        <w:rPr>
          <w:sz w:val="22"/>
          <w:lang w:val="lt-LT"/>
        </w:rPr>
        <w:t xml:space="preserve">pradinio </w:t>
      </w:r>
      <w:r w:rsidRPr="00004E62">
        <w:rPr>
          <w:sz w:val="22"/>
          <w:szCs w:val="22"/>
          <w:lang w:val="lt-LT"/>
        </w:rPr>
        <w:t xml:space="preserve">kas savaitę pildomos niežulio sunkumo skalės įvertinimo vidurkis buvo </w:t>
      </w:r>
      <w:r w:rsidRPr="00004E62">
        <w:rPr>
          <w:sz w:val="22"/>
          <w:lang w:val="lt-LT"/>
        </w:rPr>
        <w:t xml:space="preserve">13,8 balo, o UAS7 skalės įvertinimo vidurkis buvo 31,2 balo. Visuose trijuose tyrimuose dalyvavę pacientai nurodė, kad iki pradėdami </w:t>
      </w:r>
      <w:r w:rsidRPr="00004E62">
        <w:rPr>
          <w:sz w:val="22"/>
          <w:lang w:val="lt-LT"/>
        </w:rPr>
        <w:lastRenderedPageBreak/>
        <w:t>dalyvauti tyrime LID simptomams lengvinti jie vartojo vidutiniškai 4</w:t>
      </w:r>
      <w:r w:rsidRPr="00004E62">
        <w:rPr>
          <w:sz w:val="22"/>
          <w:lang w:val="lt-LT"/>
        </w:rPr>
        <w:noBreakHyphen/>
        <w:t xml:space="preserve">6 vaistinius preparatus (įskaitant H1 antihistamininius preparatus). I ir II tyrimų metu pacientams, atitinkamai, 24 savaites ir 12 savaičių buvo skiriama 75 mg, 150 mg arba 300 mg </w:t>
      </w:r>
      <w:r w:rsidR="00AF6A27" w:rsidRPr="00004E62">
        <w:rPr>
          <w:sz w:val="22"/>
          <w:szCs w:val="22"/>
          <w:lang w:val="lt-LT"/>
        </w:rPr>
        <w:t xml:space="preserve">omalizumabo </w:t>
      </w:r>
      <w:r w:rsidRPr="00004E62">
        <w:rPr>
          <w:sz w:val="22"/>
          <w:lang w:val="lt-LT"/>
        </w:rPr>
        <w:t xml:space="preserve">dozių arba placebo poodinių injekcijų kas 4 savaites, o III tyrimo metu pacientams 24 savaites buvo skiriama 300 mg </w:t>
      </w:r>
      <w:r w:rsidR="00AF6A27" w:rsidRPr="00004E62">
        <w:rPr>
          <w:sz w:val="22"/>
          <w:szCs w:val="22"/>
          <w:lang w:val="lt-LT"/>
        </w:rPr>
        <w:t xml:space="preserve">omalizumabo </w:t>
      </w:r>
      <w:r w:rsidRPr="00004E62">
        <w:rPr>
          <w:sz w:val="22"/>
          <w:lang w:val="lt-LT"/>
        </w:rPr>
        <w:t>dozių arba placebo poodinių injekcijų kas 4 savaites. Visuose tyrimuose buvo 16 savaičių trukmės stebėjimo laikotarpis neskiriant gydymo.</w:t>
      </w:r>
    </w:p>
    <w:p w14:paraId="16F1B51C" w14:textId="77777777" w:rsidR="007E0A64" w:rsidRPr="00004E62" w:rsidRDefault="007E0A64" w:rsidP="001F7DED">
      <w:pPr>
        <w:pStyle w:val="Text"/>
        <w:spacing w:before="0"/>
        <w:jc w:val="left"/>
        <w:rPr>
          <w:sz w:val="22"/>
          <w:lang w:val="lt-LT"/>
        </w:rPr>
      </w:pPr>
    </w:p>
    <w:p w14:paraId="51BDB64F" w14:textId="28BFDD98" w:rsidR="007E0A64" w:rsidRPr="00004E62" w:rsidRDefault="00A716FE" w:rsidP="001F7DED">
      <w:pPr>
        <w:rPr>
          <w:iCs/>
          <w:szCs w:val="22"/>
          <w:lang w:val="lt-LT"/>
        </w:rPr>
      </w:pPr>
      <w:r w:rsidRPr="00004E62">
        <w:rPr>
          <w:szCs w:val="22"/>
          <w:lang w:val="lt-LT"/>
        </w:rPr>
        <w:t>Pagrindinė vertinamoji baigtis buvo kas savaitę pildomos niežulio sunkumo skalės įvertinimo pokytis nuo pradinės reikšmės iki reikšmės 12</w:t>
      </w:r>
      <w:r w:rsidRPr="00004E62">
        <w:rPr>
          <w:lang w:val="lt-LT"/>
        </w:rPr>
        <w:noBreakHyphen/>
      </w:r>
      <w:r w:rsidRPr="00004E62">
        <w:rPr>
          <w:szCs w:val="22"/>
          <w:lang w:val="lt-LT"/>
        </w:rPr>
        <w:t>ąją savaitę. Skiriant 300 mg omalizumabo dozę kas savaitę pildomos niežulio sunkumo skalės įvertinimas sumažėjo 8,55</w:t>
      </w:r>
      <w:r w:rsidRPr="00004E62">
        <w:rPr>
          <w:szCs w:val="22"/>
          <w:lang w:val="lt-LT"/>
        </w:rPr>
        <w:noBreakHyphen/>
        <w:t>9,77 balo (p &lt; 0,0001), lyginant su sumažėjimu 3,63</w:t>
      </w:r>
      <w:r w:rsidRPr="00004E62">
        <w:rPr>
          <w:szCs w:val="22"/>
          <w:lang w:val="lt-LT"/>
        </w:rPr>
        <w:noBreakHyphen/>
        <w:t>5,14 balo placebo vartojusiųjų grupėse (žr. 9 lentelę). Statistiškai reikšmingi rezultatai taip pat pastebėti vertinant atsako dažnį, t. y., pacientų dalį, kuriems 12</w:t>
      </w:r>
      <w:r w:rsidRPr="00004E62">
        <w:rPr>
          <w:lang w:val="lt-LT"/>
        </w:rPr>
        <w:noBreakHyphen/>
      </w:r>
      <w:r w:rsidRPr="00004E62">
        <w:rPr>
          <w:szCs w:val="22"/>
          <w:lang w:val="lt-LT"/>
        </w:rPr>
        <w:t>ąją savaitę UAS7 skalės įvertinimas buvo ≤ 6 balo (šis rodiklis buvo didesnis 300 mg dozę vartojusiųjų grupėje ir svyravo 52</w:t>
      </w:r>
      <w:r w:rsidRPr="00004E62">
        <w:rPr>
          <w:szCs w:val="22"/>
          <w:lang w:val="lt-LT"/>
        </w:rPr>
        <w:noBreakHyphen/>
        <w:t>66 % ribose (p &lt; 0,0001), lyginant su 11</w:t>
      </w:r>
      <w:r w:rsidRPr="00004E62">
        <w:rPr>
          <w:szCs w:val="22"/>
          <w:lang w:val="lt-LT"/>
        </w:rPr>
        <w:noBreakHyphen/>
        <w:t>19 % rodikliu placebo grupėse), o visiškas atsakas (UAS7 = 0) buvo pasiektas 34</w:t>
      </w:r>
      <w:r w:rsidRPr="00004E62">
        <w:rPr>
          <w:szCs w:val="22"/>
          <w:lang w:val="lt-LT"/>
        </w:rPr>
        <w:noBreakHyphen/>
        <w:t>44 % pacientų (p &lt; 0,0001), kuriems buvo skirta 300 mg dozė, lyginant su 5</w:t>
      </w:r>
      <w:r w:rsidRPr="00004E62">
        <w:rPr>
          <w:szCs w:val="22"/>
          <w:lang w:val="lt-LT"/>
        </w:rPr>
        <w:noBreakHyphen/>
        <w:t>9 % rodikliu placebo grupių pacientams. 300 mg dozę vartojusiųjų grupėse pacientams nustatyta didžiausia vidutinė dienų (nuo 4</w:t>
      </w:r>
      <w:r w:rsidR="00F75A18" w:rsidRPr="00004E62">
        <w:rPr>
          <w:szCs w:val="22"/>
          <w:lang w:val="lt-LT"/>
        </w:rPr>
        <w:noBreakHyphen/>
      </w:r>
      <w:r w:rsidRPr="00004E62">
        <w:rPr>
          <w:szCs w:val="22"/>
          <w:lang w:val="lt-LT"/>
        </w:rPr>
        <w:t>osios iki 12</w:t>
      </w:r>
      <w:r w:rsidR="00F75A18" w:rsidRPr="00004E62">
        <w:rPr>
          <w:szCs w:val="22"/>
          <w:lang w:val="lt-LT"/>
        </w:rPr>
        <w:noBreakHyphen/>
      </w:r>
      <w:r w:rsidRPr="00004E62">
        <w:rPr>
          <w:szCs w:val="22"/>
          <w:lang w:val="lt-LT"/>
        </w:rPr>
        <w:t>osios savaičių) dalis, kai nepasireikšdavo angioneurozinės edemos simptomų (91,0</w:t>
      </w:r>
      <w:r w:rsidRPr="00004E62">
        <w:rPr>
          <w:szCs w:val="22"/>
          <w:lang w:val="lt-LT"/>
        </w:rPr>
        <w:noBreakHyphen/>
        <w:t>96,1 %; p &lt; 0,001), lyginant su šiuo rodikliu placebo grupėse (88,1</w:t>
      </w:r>
      <w:r w:rsidRPr="00004E62">
        <w:rPr>
          <w:szCs w:val="22"/>
          <w:lang w:val="lt-LT"/>
        </w:rPr>
        <w:noBreakHyphen/>
        <w:t>89,2 %).</w:t>
      </w:r>
      <w:r w:rsidRPr="00004E62">
        <w:rPr>
          <w:iCs/>
          <w:szCs w:val="22"/>
          <w:lang w:val="lt-LT"/>
        </w:rPr>
        <w:t xml:space="preserve"> </w:t>
      </w:r>
      <w:r w:rsidRPr="00004E62">
        <w:rPr>
          <w:iCs/>
          <w:lang w:val="lt-LT"/>
        </w:rPr>
        <w:t>300 mg tiriamojo vaistinio preparato dozę vartojusiųjų grupėse bendrojo gyvenimo kokybės klausimyno (DLQI) įvertinimo vidutinis pokytis nuo pradinių reikšmių iki 12</w:t>
      </w:r>
      <w:r w:rsidRPr="00004E62">
        <w:rPr>
          <w:lang w:val="lt-LT"/>
        </w:rPr>
        <w:noBreakHyphen/>
      </w:r>
      <w:r w:rsidRPr="00004E62">
        <w:rPr>
          <w:iCs/>
          <w:lang w:val="lt-LT"/>
        </w:rPr>
        <w:t>ąją savaitę nustatytų reikšmių buvo reikšmingai didesnis (p &lt; 0,001) nei placebo grupėse; nustatytas pagerėjimas svyravo 9,7</w:t>
      </w:r>
      <w:r w:rsidRPr="00004E62">
        <w:rPr>
          <w:iCs/>
          <w:lang w:val="lt-LT"/>
        </w:rPr>
        <w:noBreakHyphen/>
        <w:t>10,3 balų ribose, lyginant su 5,1</w:t>
      </w:r>
      <w:r w:rsidRPr="00004E62">
        <w:rPr>
          <w:iCs/>
          <w:lang w:val="lt-LT"/>
        </w:rPr>
        <w:noBreakHyphen/>
        <w:t>6,1 balo pagerėjimu atitinkamose placebo grupėse.</w:t>
      </w:r>
    </w:p>
    <w:p w14:paraId="7607C4F2" w14:textId="77777777" w:rsidR="007E0A64" w:rsidRPr="00004E62" w:rsidRDefault="007E0A64" w:rsidP="00A10CE1">
      <w:pPr>
        <w:rPr>
          <w:lang w:val="lt-LT"/>
        </w:rPr>
      </w:pPr>
    </w:p>
    <w:p w14:paraId="231B665C" w14:textId="79BE56CB" w:rsidR="007E0A64" w:rsidRPr="00004E62" w:rsidRDefault="00A716FE" w:rsidP="001F7DED">
      <w:pPr>
        <w:keepNext/>
        <w:keepLines/>
        <w:ind w:left="1134" w:hanging="1134"/>
        <w:rPr>
          <w:b/>
          <w:bCs/>
          <w:i/>
          <w:lang w:val="lt-LT"/>
        </w:rPr>
      </w:pPr>
      <w:r w:rsidRPr="00004E62">
        <w:rPr>
          <w:b/>
          <w:bCs/>
          <w:lang w:val="lt-LT"/>
        </w:rPr>
        <w:t>9 lentelė</w:t>
      </w:r>
      <w:r w:rsidRPr="00004E62">
        <w:rPr>
          <w:b/>
          <w:bCs/>
          <w:lang w:val="lt-LT"/>
        </w:rPr>
        <w:tab/>
        <w:t>Kas savaitę pildomos niežulio sunkumo skalės įvertinimo pokytis nuo pradinės reikšmės iki 12</w:t>
      </w:r>
      <w:r w:rsidR="005F3EC5" w:rsidRPr="00004E62">
        <w:rPr>
          <w:b/>
          <w:bCs/>
          <w:lang w:val="lt-LT"/>
        </w:rPr>
        <w:noBreakHyphen/>
      </w:r>
      <w:r w:rsidRPr="00004E62">
        <w:rPr>
          <w:b/>
          <w:bCs/>
          <w:lang w:val="lt-LT"/>
        </w:rPr>
        <w:t>osios savaitės; I, II ir III tyrimų duomenys (mITT populiacija*)</w:t>
      </w:r>
    </w:p>
    <w:p w14:paraId="6D32A75E" w14:textId="77777777" w:rsidR="007E0A64" w:rsidRPr="00004E62" w:rsidRDefault="007E0A64" w:rsidP="001F7DED">
      <w:pPr>
        <w:keepNext/>
        <w:rPr>
          <w:lang w:val="lt-LT"/>
        </w:rPr>
      </w:pPr>
    </w:p>
    <w:tbl>
      <w:tblPr>
        <w:tblW w:w="4047" w:type="pct"/>
        <w:tblLook w:val="04A0" w:firstRow="1" w:lastRow="0" w:firstColumn="1" w:lastColumn="0" w:noHBand="0" w:noVBand="1"/>
      </w:tblPr>
      <w:tblGrid>
        <w:gridCol w:w="4197"/>
        <w:gridCol w:w="1510"/>
        <w:gridCol w:w="1634"/>
      </w:tblGrid>
      <w:tr w:rsidR="007E0A64" w:rsidRPr="00004E62" w14:paraId="2F86C279" w14:textId="77777777">
        <w:tc>
          <w:tcPr>
            <w:tcW w:w="2868" w:type="pct"/>
            <w:tcBorders>
              <w:top w:val="single" w:sz="4" w:space="0" w:color="auto"/>
              <w:bottom w:val="single" w:sz="4" w:space="0" w:color="auto"/>
            </w:tcBorders>
            <w:shd w:val="clear" w:color="auto" w:fill="auto"/>
          </w:tcPr>
          <w:p w14:paraId="4B4BBA15" w14:textId="77777777" w:rsidR="007E0A64" w:rsidRPr="00004E62" w:rsidRDefault="007E0A64" w:rsidP="001F7DED">
            <w:pPr>
              <w:pStyle w:val="Table"/>
              <w:rPr>
                <w:rFonts w:ascii="Times New Roman" w:hAnsi="Times New Roman"/>
                <w:sz w:val="22"/>
                <w:szCs w:val="22"/>
                <w:lang w:val="lt-LT"/>
              </w:rPr>
            </w:pPr>
          </w:p>
        </w:tc>
        <w:tc>
          <w:tcPr>
            <w:tcW w:w="1038" w:type="pct"/>
            <w:tcBorders>
              <w:top w:val="single" w:sz="4" w:space="0" w:color="auto"/>
              <w:bottom w:val="single" w:sz="4" w:space="0" w:color="auto"/>
            </w:tcBorders>
            <w:shd w:val="clear" w:color="auto" w:fill="auto"/>
            <w:vAlign w:val="bottom"/>
          </w:tcPr>
          <w:p w14:paraId="332E9810" w14:textId="77777777" w:rsidR="007E0A64" w:rsidRPr="00004E62" w:rsidRDefault="00A716FE" w:rsidP="001F7DED">
            <w:pPr>
              <w:pStyle w:val="Table"/>
              <w:jc w:val="center"/>
              <w:rPr>
                <w:rFonts w:ascii="Times New Roman" w:eastAsia="PMingLiU" w:hAnsi="Times New Roman"/>
                <w:b/>
                <w:sz w:val="22"/>
                <w:szCs w:val="22"/>
                <w:lang w:val="lt-LT" w:eastAsia="zh-TW"/>
              </w:rPr>
            </w:pPr>
            <w:r w:rsidRPr="00004E62">
              <w:rPr>
                <w:rFonts w:ascii="Times New Roman" w:eastAsia="PMingLiU" w:hAnsi="Times New Roman"/>
                <w:b/>
                <w:sz w:val="22"/>
                <w:szCs w:val="22"/>
                <w:lang w:val="lt-LT" w:eastAsia="zh-TW"/>
              </w:rPr>
              <w:t>Placebas</w:t>
            </w:r>
          </w:p>
        </w:tc>
        <w:tc>
          <w:tcPr>
            <w:tcW w:w="1094" w:type="pct"/>
            <w:tcBorders>
              <w:top w:val="single" w:sz="4" w:space="0" w:color="auto"/>
              <w:bottom w:val="single" w:sz="4" w:space="0" w:color="auto"/>
            </w:tcBorders>
            <w:shd w:val="clear" w:color="auto" w:fill="auto"/>
            <w:vAlign w:val="bottom"/>
          </w:tcPr>
          <w:p w14:paraId="1D8C6EE3" w14:textId="77777777" w:rsidR="007E0A64" w:rsidRPr="00004E62" w:rsidRDefault="00A716FE" w:rsidP="001F7DED">
            <w:pPr>
              <w:pStyle w:val="Table"/>
              <w:jc w:val="center"/>
              <w:rPr>
                <w:rFonts w:ascii="Times New Roman" w:eastAsia="PMingLiU" w:hAnsi="Times New Roman"/>
                <w:b/>
                <w:sz w:val="22"/>
                <w:szCs w:val="22"/>
                <w:lang w:val="lt-LT" w:eastAsia="zh-TW"/>
              </w:rPr>
            </w:pPr>
            <w:r w:rsidRPr="00004E62">
              <w:rPr>
                <w:rFonts w:ascii="Times New Roman" w:eastAsia="PMingLiU" w:hAnsi="Times New Roman"/>
                <w:b/>
                <w:sz w:val="22"/>
                <w:szCs w:val="22"/>
                <w:lang w:val="lt-LT" w:eastAsia="zh-TW"/>
              </w:rPr>
              <w:t>Omalizumabas</w:t>
            </w:r>
            <w:r w:rsidRPr="00004E62">
              <w:rPr>
                <w:rFonts w:ascii="Times New Roman" w:eastAsia="PMingLiU" w:hAnsi="Times New Roman"/>
                <w:b/>
                <w:sz w:val="22"/>
                <w:szCs w:val="22"/>
                <w:lang w:val="lt-LT" w:eastAsia="zh-TW"/>
              </w:rPr>
              <w:br/>
              <w:t>300 mg</w:t>
            </w:r>
          </w:p>
        </w:tc>
      </w:tr>
      <w:tr w:rsidR="007E0A64" w:rsidRPr="00004E62" w14:paraId="040ACA8F" w14:textId="77777777">
        <w:tc>
          <w:tcPr>
            <w:tcW w:w="2868" w:type="pct"/>
            <w:tcBorders>
              <w:top w:val="single" w:sz="4" w:space="0" w:color="auto"/>
            </w:tcBorders>
            <w:shd w:val="clear" w:color="auto" w:fill="auto"/>
          </w:tcPr>
          <w:p w14:paraId="5FDF64C9" w14:textId="77777777" w:rsidR="007E0A64" w:rsidRPr="00004E62" w:rsidRDefault="00A716FE" w:rsidP="001F7DED">
            <w:pPr>
              <w:pStyle w:val="Table"/>
              <w:rPr>
                <w:rFonts w:ascii="Times New Roman" w:hAnsi="Times New Roman"/>
                <w:b/>
                <w:sz w:val="22"/>
                <w:szCs w:val="22"/>
                <w:lang w:val="lt-LT"/>
              </w:rPr>
            </w:pPr>
            <w:r w:rsidRPr="00004E62">
              <w:rPr>
                <w:rFonts w:ascii="Times New Roman" w:hAnsi="Times New Roman"/>
                <w:b/>
                <w:szCs w:val="22"/>
                <w:lang w:val="lt-LT"/>
              </w:rPr>
              <w:t>I </w:t>
            </w:r>
            <w:r w:rsidRPr="00004E62">
              <w:rPr>
                <w:rFonts w:ascii="Times New Roman" w:hAnsi="Times New Roman"/>
                <w:b/>
                <w:sz w:val="22"/>
                <w:szCs w:val="22"/>
                <w:lang w:val="lt-LT"/>
              </w:rPr>
              <w:t>tyrimas</w:t>
            </w:r>
          </w:p>
        </w:tc>
        <w:tc>
          <w:tcPr>
            <w:tcW w:w="1038" w:type="pct"/>
            <w:tcBorders>
              <w:top w:val="single" w:sz="4" w:space="0" w:color="auto"/>
            </w:tcBorders>
            <w:shd w:val="clear" w:color="auto" w:fill="auto"/>
          </w:tcPr>
          <w:p w14:paraId="182A6224" w14:textId="77777777" w:rsidR="007E0A64" w:rsidRPr="00004E62" w:rsidRDefault="007E0A64" w:rsidP="001F7DED">
            <w:pPr>
              <w:pStyle w:val="Table"/>
              <w:jc w:val="center"/>
              <w:rPr>
                <w:rFonts w:ascii="Times New Roman" w:hAnsi="Times New Roman"/>
                <w:sz w:val="22"/>
                <w:szCs w:val="22"/>
                <w:lang w:val="lt-LT"/>
              </w:rPr>
            </w:pPr>
          </w:p>
        </w:tc>
        <w:tc>
          <w:tcPr>
            <w:tcW w:w="1094" w:type="pct"/>
            <w:tcBorders>
              <w:top w:val="single" w:sz="4" w:space="0" w:color="auto"/>
            </w:tcBorders>
            <w:shd w:val="clear" w:color="auto" w:fill="auto"/>
          </w:tcPr>
          <w:p w14:paraId="2D03C0DE" w14:textId="77777777" w:rsidR="007E0A64" w:rsidRPr="00004E62" w:rsidRDefault="007E0A64" w:rsidP="001F7DED">
            <w:pPr>
              <w:pStyle w:val="Table"/>
              <w:jc w:val="center"/>
              <w:rPr>
                <w:rFonts w:ascii="Times New Roman" w:hAnsi="Times New Roman"/>
                <w:sz w:val="22"/>
                <w:szCs w:val="22"/>
                <w:lang w:val="lt-LT"/>
              </w:rPr>
            </w:pPr>
          </w:p>
        </w:tc>
      </w:tr>
      <w:tr w:rsidR="007E0A64" w:rsidRPr="00004E62" w14:paraId="2FB87599" w14:textId="77777777">
        <w:tc>
          <w:tcPr>
            <w:tcW w:w="2868" w:type="pct"/>
            <w:shd w:val="clear" w:color="auto" w:fill="auto"/>
          </w:tcPr>
          <w:p w14:paraId="2D09957C" w14:textId="77777777" w:rsidR="007E0A64" w:rsidRPr="00004E62" w:rsidRDefault="00A716FE" w:rsidP="001F7DED">
            <w:pPr>
              <w:pStyle w:val="Table"/>
              <w:rPr>
                <w:rFonts w:ascii="Times New Roman" w:hAnsi="Times New Roman"/>
                <w:sz w:val="22"/>
                <w:szCs w:val="22"/>
                <w:lang w:val="lt-LT"/>
              </w:rPr>
            </w:pPr>
            <w:r w:rsidRPr="00004E62">
              <w:rPr>
                <w:rFonts w:ascii="Times New Roman" w:hAnsi="Times New Roman"/>
                <w:sz w:val="22"/>
                <w:szCs w:val="22"/>
                <w:lang w:val="lt-LT"/>
              </w:rPr>
              <w:tab/>
              <w:t>N</w:t>
            </w:r>
          </w:p>
        </w:tc>
        <w:tc>
          <w:tcPr>
            <w:tcW w:w="1038" w:type="pct"/>
            <w:shd w:val="clear" w:color="auto" w:fill="auto"/>
          </w:tcPr>
          <w:p w14:paraId="63B87F1A" w14:textId="77777777" w:rsidR="007E0A64" w:rsidRPr="00004E62" w:rsidRDefault="00A716FE" w:rsidP="001F7DED">
            <w:pPr>
              <w:pStyle w:val="Table"/>
              <w:jc w:val="center"/>
              <w:rPr>
                <w:rFonts w:ascii="Times New Roman" w:hAnsi="Times New Roman"/>
                <w:sz w:val="22"/>
                <w:szCs w:val="22"/>
                <w:lang w:val="lt-LT"/>
              </w:rPr>
            </w:pPr>
            <w:r w:rsidRPr="00004E62">
              <w:rPr>
                <w:rFonts w:ascii="Times New Roman" w:hAnsi="Times New Roman"/>
                <w:sz w:val="22"/>
                <w:szCs w:val="22"/>
                <w:lang w:val="lt-LT"/>
              </w:rPr>
              <w:t>80</w:t>
            </w:r>
          </w:p>
        </w:tc>
        <w:tc>
          <w:tcPr>
            <w:tcW w:w="1094" w:type="pct"/>
            <w:shd w:val="clear" w:color="auto" w:fill="auto"/>
          </w:tcPr>
          <w:p w14:paraId="37F0E61B" w14:textId="77777777" w:rsidR="007E0A64" w:rsidRPr="00004E62" w:rsidRDefault="00A716FE" w:rsidP="001F7DED">
            <w:pPr>
              <w:pStyle w:val="Table"/>
              <w:jc w:val="center"/>
              <w:rPr>
                <w:rFonts w:ascii="Times New Roman" w:hAnsi="Times New Roman"/>
                <w:sz w:val="22"/>
                <w:szCs w:val="22"/>
                <w:lang w:val="lt-LT"/>
              </w:rPr>
            </w:pPr>
            <w:r w:rsidRPr="00004E62">
              <w:rPr>
                <w:rFonts w:ascii="Times New Roman" w:hAnsi="Times New Roman"/>
                <w:sz w:val="22"/>
                <w:szCs w:val="22"/>
                <w:lang w:val="lt-LT"/>
              </w:rPr>
              <w:t>81</w:t>
            </w:r>
          </w:p>
        </w:tc>
      </w:tr>
      <w:tr w:rsidR="007E0A64" w:rsidRPr="00004E62" w14:paraId="508862D1" w14:textId="77777777">
        <w:tc>
          <w:tcPr>
            <w:tcW w:w="2868" w:type="pct"/>
            <w:shd w:val="clear" w:color="auto" w:fill="auto"/>
          </w:tcPr>
          <w:p w14:paraId="5284359D" w14:textId="77777777" w:rsidR="007E0A64" w:rsidRPr="00004E62" w:rsidRDefault="00A716FE" w:rsidP="001F7DED">
            <w:pPr>
              <w:pStyle w:val="Table"/>
              <w:rPr>
                <w:rFonts w:ascii="Times New Roman" w:hAnsi="Times New Roman"/>
                <w:sz w:val="22"/>
                <w:szCs w:val="22"/>
                <w:lang w:val="lt-LT"/>
              </w:rPr>
            </w:pPr>
            <w:r w:rsidRPr="00004E62">
              <w:rPr>
                <w:rFonts w:ascii="Times New Roman" w:hAnsi="Times New Roman"/>
                <w:sz w:val="22"/>
                <w:szCs w:val="22"/>
                <w:lang w:val="lt-LT"/>
              </w:rPr>
              <w:tab/>
              <w:t>Vidurkis (SN)</w:t>
            </w:r>
          </w:p>
        </w:tc>
        <w:tc>
          <w:tcPr>
            <w:tcW w:w="1038" w:type="pct"/>
            <w:shd w:val="clear" w:color="auto" w:fill="auto"/>
          </w:tcPr>
          <w:p w14:paraId="3509A95E" w14:textId="63A4D2D4" w:rsidR="007E0A64" w:rsidRPr="00004E62" w:rsidRDefault="00A716FE" w:rsidP="001F7DED">
            <w:pPr>
              <w:pStyle w:val="Table"/>
              <w:jc w:val="center"/>
              <w:rPr>
                <w:rFonts w:ascii="Times New Roman" w:eastAsia="PMingLiU" w:hAnsi="Times New Roman"/>
                <w:sz w:val="22"/>
                <w:szCs w:val="22"/>
                <w:lang w:val="lt-LT" w:eastAsia="zh-TW"/>
              </w:rPr>
            </w:pPr>
            <w:r w:rsidRPr="00004E62">
              <w:rPr>
                <w:rFonts w:ascii="Times New Roman" w:hAnsi="Times New Roman"/>
                <w:sz w:val="22"/>
                <w:szCs w:val="22"/>
                <w:lang w:val="lt-LT"/>
              </w:rPr>
              <w:t>−</w:t>
            </w:r>
            <w:r w:rsidRPr="00004E62">
              <w:rPr>
                <w:rFonts w:ascii="Times New Roman" w:eastAsia="PMingLiU" w:hAnsi="Times New Roman"/>
                <w:sz w:val="22"/>
                <w:szCs w:val="22"/>
                <w:lang w:val="lt-LT" w:eastAsia="zh-TW"/>
              </w:rPr>
              <w:t>3,63 (5,22)</w:t>
            </w:r>
          </w:p>
        </w:tc>
        <w:tc>
          <w:tcPr>
            <w:tcW w:w="1094" w:type="pct"/>
            <w:shd w:val="clear" w:color="auto" w:fill="auto"/>
          </w:tcPr>
          <w:p w14:paraId="4EB3531D" w14:textId="4538FB36" w:rsidR="007E0A64" w:rsidRPr="00004E62" w:rsidRDefault="00A716FE" w:rsidP="001F7DED">
            <w:pPr>
              <w:pStyle w:val="Table"/>
              <w:jc w:val="center"/>
              <w:rPr>
                <w:rFonts w:ascii="Times New Roman" w:eastAsia="PMingLiU" w:hAnsi="Times New Roman"/>
                <w:sz w:val="22"/>
                <w:szCs w:val="22"/>
                <w:lang w:val="lt-LT" w:eastAsia="zh-TW"/>
              </w:rPr>
            </w:pPr>
            <w:r w:rsidRPr="00004E62">
              <w:rPr>
                <w:rFonts w:ascii="Times New Roman" w:hAnsi="Times New Roman"/>
                <w:sz w:val="22"/>
                <w:szCs w:val="22"/>
                <w:lang w:val="lt-LT"/>
              </w:rPr>
              <w:t>−</w:t>
            </w:r>
            <w:r w:rsidRPr="00004E62">
              <w:rPr>
                <w:rFonts w:ascii="Times New Roman" w:eastAsia="PMingLiU" w:hAnsi="Times New Roman"/>
                <w:sz w:val="22"/>
                <w:szCs w:val="22"/>
                <w:lang w:val="lt-LT" w:eastAsia="zh-TW"/>
              </w:rPr>
              <w:t>9,40 (5,73)</w:t>
            </w:r>
          </w:p>
        </w:tc>
      </w:tr>
      <w:tr w:rsidR="007E0A64" w:rsidRPr="00004E62" w14:paraId="5AC4E691" w14:textId="77777777">
        <w:tc>
          <w:tcPr>
            <w:tcW w:w="2868" w:type="pct"/>
            <w:shd w:val="clear" w:color="auto" w:fill="auto"/>
          </w:tcPr>
          <w:p w14:paraId="1B43B941" w14:textId="77777777" w:rsidR="007E0A64" w:rsidRPr="00004E62" w:rsidRDefault="00A716FE" w:rsidP="001F7DED">
            <w:pPr>
              <w:pStyle w:val="Table"/>
              <w:ind w:left="284" w:hanging="284"/>
              <w:rPr>
                <w:rFonts w:ascii="Times New Roman" w:hAnsi="Times New Roman"/>
                <w:sz w:val="22"/>
                <w:szCs w:val="22"/>
                <w:lang w:val="lt-LT"/>
              </w:rPr>
            </w:pPr>
            <w:r w:rsidRPr="00004E62">
              <w:rPr>
                <w:rFonts w:ascii="Times New Roman" w:eastAsia="PMingLiU" w:hAnsi="Times New Roman"/>
                <w:sz w:val="22"/>
                <w:szCs w:val="22"/>
                <w:lang w:val="lt-LT" w:eastAsia="zh-TW"/>
              </w:rPr>
              <w:tab/>
              <w:t>Kvadratinių vidurkių skirtumas lyginant su placebu</w:t>
            </w:r>
            <w:r w:rsidRPr="00004E62">
              <w:rPr>
                <w:rFonts w:ascii="Times New Roman" w:eastAsia="PMingLiU" w:hAnsi="Times New Roman"/>
                <w:sz w:val="22"/>
                <w:szCs w:val="22"/>
                <w:vertAlign w:val="superscript"/>
                <w:lang w:val="lt-LT" w:eastAsia="zh-TW"/>
              </w:rPr>
              <w:t>1</w:t>
            </w:r>
          </w:p>
        </w:tc>
        <w:tc>
          <w:tcPr>
            <w:tcW w:w="1038" w:type="pct"/>
            <w:shd w:val="clear" w:color="auto" w:fill="auto"/>
          </w:tcPr>
          <w:p w14:paraId="1026B77A" w14:textId="161497F8" w:rsidR="007E0A64" w:rsidRPr="00004E62" w:rsidRDefault="005F3EC5" w:rsidP="001F7DED">
            <w:pPr>
              <w:pStyle w:val="Table"/>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noBreakHyphen/>
            </w:r>
          </w:p>
        </w:tc>
        <w:tc>
          <w:tcPr>
            <w:tcW w:w="1094" w:type="pct"/>
            <w:shd w:val="clear" w:color="auto" w:fill="auto"/>
          </w:tcPr>
          <w:p w14:paraId="38597406" w14:textId="77777777" w:rsidR="007E0A64" w:rsidRPr="00004E62" w:rsidRDefault="00A716FE" w:rsidP="001F7DED">
            <w:pPr>
              <w:pStyle w:val="Table"/>
              <w:jc w:val="center"/>
              <w:rPr>
                <w:rFonts w:ascii="Times New Roman" w:hAnsi="Times New Roman"/>
                <w:sz w:val="22"/>
                <w:szCs w:val="22"/>
                <w:lang w:val="lt-LT"/>
              </w:rPr>
            </w:pPr>
            <w:r w:rsidRPr="00004E62">
              <w:rPr>
                <w:rFonts w:ascii="Times New Roman" w:hAnsi="Times New Roman"/>
                <w:sz w:val="22"/>
                <w:szCs w:val="22"/>
                <w:lang w:val="lt-LT"/>
              </w:rPr>
              <w:t>−5,80</w:t>
            </w:r>
          </w:p>
        </w:tc>
      </w:tr>
      <w:tr w:rsidR="007E0A64" w:rsidRPr="00004E62" w14:paraId="4F4D1453" w14:textId="77777777">
        <w:tc>
          <w:tcPr>
            <w:tcW w:w="2868" w:type="pct"/>
            <w:shd w:val="clear" w:color="auto" w:fill="auto"/>
          </w:tcPr>
          <w:p w14:paraId="4ECE2117" w14:textId="77777777" w:rsidR="007E0A64" w:rsidRPr="00004E62" w:rsidRDefault="00A716FE" w:rsidP="001F7DED">
            <w:pPr>
              <w:pStyle w:val="Table"/>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tab/>
              <w:t>Skirtumo 95 % PI</w:t>
            </w:r>
          </w:p>
        </w:tc>
        <w:tc>
          <w:tcPr>
            <w:tcW w:w="1038" w:type="pct"/>
            <w:shd w:val="clear" w:color="auto" w:fill="auto"/>
          </w:tcPr>
          <w:p w14:paraId="54D85615" w14:textId="2F16C010" w:rsidR="007E0A64" w:rsidRPr="00004E62" w:rsidRDefault="005F3EC5" w:rsidP="001F7DED">
            <w:pPr>
              <w:pStyle w:val="Table"/>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noBreakHyphen/>
            </w:r>
          </w:p>
        </w:tc>
        <w:tc>
          <w:tcPr>
            <w:tcW w:w="1094" w:type="pct"/>
            <w:shd w:val="clear" w:color="auto" w:fill="auto"/>
          </w:tcPr>
          <w:p w14:paraId="0A6B3E98" w14:textId="77777777" w:rsidR="007E0A64" w:rsidRPr="00004E62" w:rsidRDefault="00A716FE" w:rsidP="001F7DED">
            <w:pPr>
              <w:pStyle w:val="Table"/>
              <w:jc w:val="center"/>
              <w:rPr>
                <w:rFonts w:ascii="Times New Roman" w:hAnsi="Times New Roman"/>
                <w:sz w:val="22"/>
                <w:szCs w:val="22"/>
                <w:lang w:val="lt-LT"/>
              </w:rPr>
            </w:pPr>
            <w:r w:rsidRPr="00004E62">
              <w:rPr>
                <w:rFonts w:ascii="Times New Roman" w:hAnsi="Times New Roman"/>
                <w:sz w:val="22"/>
                <w:szCs w:val="22"/>
                <w:lang w:val="lt-LT"/>
              </w:rPr>
              <w:t>−7,49,−4,10</w:t>
            </w:r>
          </w:p>
        </w:tc>
      </w:tr>
      <w:tr w:rsidR="007E0A64" w:rsidRPr="00004E62" w14:paraId="4155E8B2" w14:textId="77777777">
        <w:tc>
          <w:tcPr>
            <w:tcW w:w="2868" w:type="pct"/>
            <w:tcBorders>
              <w:bottom w:val="single" w:sz="4" w:space="0" w:color="auto"/>
            </w:tcBorders>
            <w:shd w:val="clear" w:color="auto" w:fill="auto"/>
          </w:tcPr>
          <w:p w14:paraId="5B119C74" w14:textId="77777777" w:rsidR="007E0A64" w:rsidRPr="00004E62" w:rsidRDefault="00A716FE" w:rsidP="001F7DED">
            <w:pPr>
              <w:pStyle w:val="Table"/>
              <w:rPr>
                <w:rFonts w:ascii="Times New Roman" w:hAnsi="Times New Roman"/>
                <w:sz w:val="22"/>
                <w:szCs w:val="22"/>
                <w:lang w:val="lt-LT"/>
              </w:rPr>
            </w:pPr>
            <w:r w:rsidRPr="00004E62">
              <w:rPr>
                <w:rFonts w:ascii="Times New Roman" w:hAnsi="Times New Roman"/>
                <w:sz w:val="22"/>
                <w:szCs w:val="22"/>
                <w:lang w:val="lt-LT"/>
              </w:rPr>
              <w:tab/>
              <w:t>p reikšmė lyginant su placebu</w:t>
            </w:r>
            <w:r w:rsidRPr="00004E62">
              <w:rPr>
                <w:rFonts w:ascii="Times New Roman" w:hAnsi="Times New Roman"/>
                <w:sz w:val="22"/>
                <w:szCs w:val="22"/>
                <w:vertAlign w:val="superscript"/>
                <w:lang w:val="lt-LT"/>
              </w:rPr>
              <w:t>2</w:t>
            </w:r>
          </w:p>
        </w:tc>
        <w:tc>
          <w:tcPr>
            <w:tcW w:w="1038" w:type="pct"/>
            <w:tcBorders>
              <w:bottom w:val="single" w:sz="4" w:space="0" w:color="auto"/>
            </w:tcBorders>
            <w:shd w:val="clear" w:color="auto" w:fill="auto"/>
          </w:tcPr>
          <w:p w14:paraId="4DABE1FC" w14:textId="16D2FDC8" w:rsidR="007E0A64" w:rsidRPr="00004E62" w:rsidRDefault="005F3EC5" w:rsidP="001F7DED">
            <w:pPr>
              <w:pStyle w:val="Table"/>
              <w:jc w:val="center"/>
              <w:rPr>
                <w:rFonts w:ascii="Times New Roman" w:hAnsi="Times New Roman"/>
                <w:sz w:val="22"/>
                <w:szCs w:val="22"/>
                <w:lang w:val="lt-LT"/>
              </w:rPr>
            </w:pPr>
            <w:r w:rsidRPr="00004E62">
              <w:rPr>
                <w:rFonts w:ascii="Times New Roman" w:hAnsi="Times New Roman"/>
                <w:sz w:val="22"/>
                <w:szCs w:val="22"/>
                <w:lang w:val="lt-LT"/>
              </w:rPr>
              <w:noBreakHyphen/>
            </w:r>
          </w:p>
        </w:tc>
        <w:tc>
          <w:tcPr>
            <w:tcW w:w="1094" w:type="pct"/>
            <w:tcBorders>
              <w:bottom w:val="single" w:sz="4" w:space="0" w:color="auto"/>
            </w:tcBorders>
            <w:shd w:val="clear" w:color="auto" w:fill="auto"/>
          </w:tcPr>
          <w:p w14:paraId="56096433" w14:textId="77777777" w:rsidR="007E0A64" w:rsidRPr="00004E62" w:rsidRDefault="00A716FE" w:rsidP="001F7DED">
            <w:pPr>
              <w:pStyle w:val="Table"/>
              <w:jc w:val="center"/>
              <w:rPr>
                <w:rFonts w:ascii="Times New Roman" w:hAnsi="Times New Roman"/>
                <w:sz w:val="22"/>
                <w:szCs w:val="22"/>
                <w:lang w:val="lt-LT"/>
              </w:rPr>
            </w:pPr>
            <w:r w:rsidRPr="00004E62">
              <w:rPr>
                <w:rFonts w:ascii="Times New Roman" w:hAnsi="Times New Roman"/>
                <w:sz w:val="22"/>
                <w:szCs w:val="22"/>
                <w:lang w:val="lt-LT"/>
              </w:rPr>
              <w:t>&lt; 0,0001</w:t>
            </w:r>
          </w:p>
        </w:tc>
      </w:tr>
      <w:tr w:rsidR="007E0A64" w:rsidRPr="00004E62" w14:paraId="01039368" w14:textId="77777777">
        <w:tc>
          <w:tcPr>
            <w:tcW w:w="2868" w:type="pct"/>
            <w:tcBorders>
              <w:top w:val="single" w:sz="4" w:space="0" w:color="auto"/>
            </w:tcBorders>
            <w:shd w:val="clear" w:color="auto" w:fill="auto"/>
          </w:tcPr>
          <w:p w14:paraId="17CCCB49" w14:textId="77777777" w:rsidR="007E0A64" w:rsidRPr="00004E62" w:rsidRDefault="00A716FE" w:rsidP="001F7DED">
            <w:pPr>
              <w:pStyle w:val="Table"/>
              <w:rPr>
                <w:rFonts w:ascii="Times New Roman" w:hAnsi="Times New Roman"/>
                <w:b/>
                <w:sz w:val="22"/>
                <w:szCs w:val="22"/>
                <w:lang w:val="lt-LT"/>
              </w:rPr>
            </w:pPr>
            <w:r w:rsidRPr="00004E62">
              <w:rPr>
                <w:rFonts w:ascii="Times New Roman" w:hAnsi="Times New Roman"/>
                <w:b/>
                <w:szCs w:val="22"/>
                <w:lang w:val="lt-LT"/>
              </w:rPr>
              <w:t>II </w:t>
            </w:r>
            <w:r w:rsidRPr="00004E62">
              <w:rPr>
                <w:rFonts w:ascii="Times New Roman" w:hAnsi="Times New Roman"/>
                <w:b/>
                <w:sz w:val="22"/>
                <w:szCs w:val="22"/>
                <w:lang w:val="lt-LT"/>
              </w:rPr>
              <w:t>tyrimas</w:t>
            </w:r>
          </w:p>
        </w:tc>
        <w:tc>
          <w:tcPr>
            <w:tcW w:w="1038" w:type="pct"/>
            <w:tcBorders>
              <w:top w:val="single" w:sz="4" w:space="0" w:color="auto"/>
            </w:tcBorders>
            <w:shd w:val="clear" w:color="auto" w:fill="auto"/>
          </w:tcPr>
          <w:p w14:paraId="269F6219" w14:textId="77777777" w:rsidR="007E0A64" w:rsidRPr="00004E62" w:rsidRDefault="007E0A64" w:rsidP="001F7DED">
            <w:pPr>
              <w:pStyle w:val="Table"/>
              <w:jc w:val="center"/>
              <w:rPr>
                <w:rFonts w:ascii="Times New Roman" w:hAnsi="Times New Roman"/>
                <w:sz w:val="22"/>
                <w:szCs w:val="22"/>
                <w:lang w:val="lt-LT"/>
              </w:rPr>
            </w:pPr>
          </w:p>
        </w:tc>
        <w:tc>
          <w:tcPr>
            <w:tcW w:w="1094" w:type="pct"/>
            <w:tcBorders>
              <w:top w:val="single" w:sz="4" w:space="0" w:color="auto"/>
            </w:tcBorders>
            <w:shd w:val="clear" w:color="auto" w:fill="auto"/>
          </w:tcPr>
          <w:p w14:paraId="4B8323DC" w14:textId="77777777" w:rsidR="007E0A64" w:rsidRPr="00004E62" w:rsidRDefault="007E0A64" w:rsidP="001F7DED">
            <w:pPr>
              <w:pStyle w:val="Table"/>
              <w:jc w:val="center"/>
              <w:rPr>
                <w:rFonts w:ascii="Times New Roman" w:hAnsi="Times New Roman"/>
                <w:sz w:val="22"/>
                <w:szCs w:val="22"/>
                <w:lang w:val="lt-LT"/>
              </w:rPr>
            </w:pPr>
          </w:p>
        </w:tc>
      </w:tr>
      <w:tr w:rsidR="007E0A64" w:rsidRPr="00004E62" w14:paraId="510E067A" w14:textId="77777777">
        <w:tc>
          <w:tcPr>
            <w:tcW w:w="2868" w:type="pct"/>
            <w:shd w:val="clear" w:color="auto" w:fill="auto"/>
          </w:tcPr>
          <w:p w14:paraId="013AA027" w14:textId="77777777" w:rsidR="007E0A64" w:rsidRPr="00004E62" w:rsidRDefault="00A716FE" w:rsidP="001F7DED">
            <w:pPr>
              <w:pStyle w:val="Table"/>
              <w:rPr>
                <w:rFonts w:ascii="Times New Roman" w:hAnsi="Times New Roman"/>
                <w:sz w:val="22"/>
                <w:szCs w:val="22"/>
                <w:lang w:val="lt-LT"/>
              </w:rPr>
            </w:pPr>
            <w:r w:rsidRPr="00004E62">
              <w:rPr>
                <w:rFonts w:ascii="Times New Roman" w:hAnsi="Times New Roman"/>
                <w:sz w:val="22"/>
                <w:szCs w:val="22"/>
                <w:lang w:val="lt-LT"/>
              </w:rPr>
              <w:tab/>
              <w:t>N</w:t>
            </w:r>
          </w:p>
        </w:tc>
        <w:tc>
          <w:tcPr>
            <w:tcW w:w="1038" w:type="pct"/>
            <w:shd w:val="clear" w:color="auto" w:fill="auto"/>
          </w:tcPr>
          <w:p w14:paraId="411EA174" w14:textId="77777777" w:rsidR="007E0A64" w:rsidRPr="00004E62" w:rsidRDefault="00A716FE" w:rsidP="001F7DED">
            <w:pPr>
              <w:pStyle w:val="Table"/>
              <w:jc w:val="center"/>
              <w:rPr>
                <w:rFonts w:ascii="Times New Roman" w:hAnsi="Times New Roman"/>
                <w:sz w:val="22"/>
                <w:szCs w:val="22"/>
                <w:lang w:val="lt-LT"/>
              </w:rPr>
            </w:pPr>
            <w:r w:rsidRPr="00004E62">
              <w:rPr>
                <w:rFonts w:ascii="Times New Roman" w:eastAsia="PMingLiU" w:hAnsi="Times New Roman"/>
                <w:sz w:val="22"/>
                <w:szCs w:val="22"/>
                <w:lang w:val="lt-LT" w:eastAsia="zh-TW"/>
              </w:rPr>
              <w:t>79</w:t>
            </w:r>
          </w:p>
        </w:tc>
        <w:tc>
          <w:tcPr>
            <w:tcW w:w="1094" w:type="pct"/>
            <w:shd w:val="clear" w:color="auto" w:fill="auto"/>
          </w:tcPr>
          <w:p w14:paraId="4F24C7B3" w14:textId="77777777" w:rsidR="007E0A64" w:rsidRPr="00004E62" w:rsidRDefault="00A716FE" w:rsidP="001F7DED">
            <w:pPr>
              <w:pStyle w:val="Table"/>
              <w:jc w:val="center"/>
              <w:rPr>
                <w:rFonts w:ascii="Times New Roman" w:hAnsi="Times New Roman"/>
                <w:sz w:val="22"/>
                <w:szCs w:val="22"/>
                <w:lang w:val="lt-LT"/>
              </w:rPr>
            </w:pPr>
            <w:r w:rsidRPr="00004E62">
              <w:rPr>
                <w:rFonts w:ascii="Times New Roman" w:eastAsia="PMingLiU" w:hAnsi="Times New Roman"/>
                <w:sz w:val="22"/>
                <w:szCs w:val="22"/>
                <w:lang w:val="lt-LT" w:eastAsia="zh-TW"/>
              </w:rPr>
              <w:t>79</w:t>
            </w:r>
          </w:p>
        </w:tc>
      </w:tr>
      <w:tr w:rsidR="007E0A64" w:rsidRPr="00004E62" w14:paraId="32BA09E5" w14:textId="77777777">
        <w:tc>
          <w:tcPr>
            <w:tcW w:w="2868" w:type="pct"/>
            <w:shd w:val="clear" w:color="auto" w:fill="auto"/>
          </w:tcPr>
          <w:p w14:paraId="221B581B" w14:textId="77777777" w:rsidR="007E0A64" w:rsidRPr="00004E62" w:rsidRDefault="00A716FE" w:rsidP="001F7DED">
            <w:pPr>
              <w:pStyle w:val="Table"/>
              <w:rPr>
                <w:rFonts w:ascii="Times New Roman" w:hAnsi="Times New Roman"/>
                <w:sz w:val="22"/>
                <w:szCs w:val="22"/>
                <w:lang w:val="lt-LT"/>
              </w:rPr>
            </w:pPr>
            <w:r w:rsidRPr="00004E62">
              <w:rPr>
                <w:rFonts w:ascii="Times New Roman" w:hAnsi="Times New Roman"/>
                <w:sz w:val="22"/>
                <w:szCs w:val="22"/>
                <w:lang w:val="lt-LT"/>
              </w:rPr>
              <w:tab/>
              <w:t>Vidurkis (SN)</w:t>
            </w:r>
          </w:p>
        </w:tc>
        <w:tc>
          <w:tcPr>
            <w:tcW w:w="1038" w:type="pct"/>
            <w:shd w:val="clear" w:color="auto" w:fill="auto"/>
          </w:tcPr>
          <w:p w14:paraId="0E0FB8DC" w14:textId="360A2B8C" w:rsidR="007E0A64" w:rsidRPr="00004E62" w:rsidRDefault="00A716FE" w:rsidP="001F7DED">
            <w:pPr>
              <w:pStyle w:val="Table"/>
              <w:jc w:val="center"/>
              <w:rPr>
                <w:rFonts w:ascii="Times New Roman" w:eastAsia="PMingLiU" w:hAnsi="Times New Roman"/>
                <w:sz w:val="22"/>
                <w:szCs w:val="22"/>
                <w:lang w:val="lt-LT" w:eastAsia="zh-TW"/>
              </w:rPr>
            </w:pPr>
            <w:r w:rsidRPr="00004E62">
              <w:rPr>
                <w:rFonts w:ascii="Times New Roman" w:hAnsi="Times New Roman"/>
                <w:sz w:val="22"/>
                <w:szCs w:val="22"/>
                <w:lang w:val="lt-LT"/>
              </w:rPr>
              <w:t>−</w:t>
            </w:r>
            <w:r w:rsidRPr="00004E62">
              <w:rPr>
                <w:rFonts w:ascii="Times New Roman" w:eastAsia="PMingLiU" w:hAnsi="Times New Roman"/>
                <w:sz w:val="22"/>
                <w:szCs w:val="22"/>
                <w:lang w:val="lt-LT" w:eastAsia="zh-TW"/>
              </w:rPr>
              <w:t>5,14 (5,58)</w:t>
            </w:r>
          </w:p>
        </w:tc>
        <w:tc>
          <w:tcPr>
            <w:tcW w:w="1094" w:type="pct"/>
            <w:shd w:val="clear" w:color="auto" w:fill="auto"/>
          </w:tcPr>
          <w:p w14:paraId="0C339A7B" w14:textId="3F356709" w:rsidR="007E0A64" w:rsidRPr="00004E62" w:rsidRDefault="00A716FE" w:rsidP="001F7DED">
            <w:pPr>
              <w:pStyle w:val="Table"/>
              <w:jc w:val="center"/>
              <w:rPr>
                <w:rFonts w:ascii="Times New Roman" w:eastAsia="PMingLiU" w:hAnsi="Times New Roman"/>
                <w:sz w:val="22"/>
                <w:szCs w:val="22"/>
                <w:lang w:val="lt-LT" w:eastAsia="zh-TW"/>
              </w:rPr>
            </w:pPr>
            <w:r w:rsidRPr="00004E62">
              <w:rPr>
                <w:rFonts w:ascii="Times New Roman" w:hAnsi="Times New Roman"/>
                <w:sz w:val="22"/>
                <w:szCs w:val="22"/>
                <w:lang w:val="lt-LT"/>
              </w:rPr>
              <w:t>−</w:t>
            </w:r>
            <w:r w:rsidRPr="00004E62">
              <w:rPr>
                <w:rFonts w:ascii="Times New Roman" w:eastAsia="PMingLiU" w:hAnsi="Times New Roman"/>
                <w:sz w:val="22"/>
                <w:szCs w:val="22"/>
                <w:lang w:val="lt-LT" w:eastAsia="zh-TW"/>
              </w:rPr>
              <w:t>9,77 (5,95)</w:t>
            </w:r>
          </w:p>
        </w:tc>
      </w:tr>
      <w:tr w:rsidR="007E0A64" w:rsidRPr="00004E62" w14:paraId="4DE8019E" w14:textId="77777777">
        <w:tc>
          <w:tcPr>
            <w:tcW w:w="2868" w:type="pct"/>
            <w:shd w:val="clear" w:color="auto" w:fill="auto"/>
          </w:tcPr>
          <w:p w14:paraId="261A6C49" w14:textId="77777777" w:rsidR="007E0A64" w:rsidRPr="00004E62" w:rsidRDefault="00A716FE" w:rsidP="001F7DED">
            <w:pPr>
              <w:pStyle w:val="Table"/>
              <w:ind w:left="284" w:hanging="284"/>
              <w:rPr>
                <w:rFonts w:ascii="Times New Roman" w:hAnsi="Times New Roman"/>
                <w:sz w:val="22"/>
                <w:szCs w:val="22"/>
                <w:lang w:val="lt-LT"/>
              </w:rPr>
            </w:pPr>
            <w:r w:rsidRPr="00004E62">
              <w:rPr>
                <w:rFonts w:ascii="Times New Roman" w:eastAsia="PMingLiU" w:hAnsi="Times New Roman"/>
                <w:sz w:val="22"/>
                <w:szCs w:val="22"/>
                <w:lang w:val="lt-LT" w:eastAsia="zh-TW"/>
              </w:rPr>
              <w:tab/>
              <w:t>Kvadratinių vidurkių skirtumas lyginant su placebu</w:t>
            </w:r>
            <w:r w:rsidRPr="00004E62">
              <w:rPr>
                <w:rFonts w:ascii="Times New Roman" w:eastAsia="PMingLiU" w:hAnsi="Times New Roman"/>
                <w:sz w:val="22"/>
                <w:szCs w:val="22"/>
                <w:vertAlign w:val="superscript"/>
                <w:lang w:val="lt-LT" w:eastAsia="zh-TW"/>
              </w:rPr>
              <w:t>1</w:t>
            </w:r>
          </w:p>
        </w:tc>
        <w:tc>
          <w:tcPr>
            <w:tcW w:w="1038" w:type="pct"/>
            <w:shd w:val="clear" w:color="auto" w:fill="auto"/>
          </w:tcPr>
          <w:p w14:paraId="5EB8FB0B" w14:textId="375E9E93" w:rsidR="007E0A64" w:rsidRPr="00004E62" w:rsidRDefault="005F3EC5" w:rsidP="001F7DED">
            <w:pPr>
              <w:pStyle w:val="Table"/>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noBreakHyphen/>
            </w:r>
          </w:p>
        </w:tc>
        <w:tc>
          <w:tcPr>
            <w:tcW w:w="1094" w:type="pct"/>
            <w:shd w:val="clear" w:color="auto" w:fill="auto"/>
          </w:tcPr>
          <w:p w14:paraId="7983BC9E" w14:textId="77777777" w:rsidR="007E0A64" w:rsidRPr="00004E62" w:rsidRDefault="00A716FE" w:rsidP="001F7DED">
            <w:pPr>
              <w:pStyle w:val="Table"/>
              <w:jc w:val="center"/>
              <w:rPr>
                <w:rFonts w:ascii="Times New Roman" w:hAnsi="Times New Roman"/>
                <w:sz w:val="22"/>
                <w:szCs w:val="22"/>
                <w:lang w:val="lt-LT"/>
              </w:rPr>
            </w:pPr>
            <w:r w:rsidRPr="00004E62">
              <w:rPr>
                <w:rFonts w:ascii="Times New Roman" w:hAnsi="Times New Roman"/>
                <w:sz w:val="22"/>
                <w:szCs w:val="22"/>
                <w:lang w:val="lt-LT"/>
              </w:rPr>
              <w:t>−4,81</w:t>
            </w:r>
          </w:p>
        </w:tc>
      </w:tr>
      <w:tr w:rsidR="007E0A64" w:rsidRPr="00004E62" w14:paraId="4C36B050" w14:textId="77777777">
        <w:tc>
          <w:tcPr>
            <w:tcW w:w="2868" w:type="pct"/>
            <w:shd w:val="clear" w:color="auto" w:fill="auto"/>
          </w:tcPr>
          <w:p w14:paraId="5892ECEE" w14:textId="77777777" w:rsidR="007E0A64" w:rsidRPr="00004E62" w:rsidRDefault="00A716FE" w:rsidP="001F7DED">
            <w:pPr>
              <w:pStyle w:val="Table"/>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tab/>
              <w:t>Skirtumo 95 % PI</w:t>
            </w:r>
          </w:p>
        </w:tc>
        <w:tc>
          <w:tcPr>
            <w:tcW w:w="1038" w:type="pct"/>
            <w:shd w:val="clear" w:color="auto" w:fill="auto"/>
          </w:tcPr>
          <w:p w14:paraId="17983AD5" w14:textId="43F63ABA" w:rsidR="007E0A64" w:rsidRPr="00004E62" w:rsidRDefault="005F3EC5" w:rsidP="001F7DED">
            <w:pPr>
              <w:pStyle w:val="Table"/>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noBreakHyphen/>
            </w:r>
          </w:p>
        </w:tc>
        <w:tc>
          <w:tcPr>
            <w:tcW w:w="1094" w:type="pct"/>
            <w:shd w:val="clear" w:color="auto" w:fill="auto"/>
          </w:tcPr>
          <w:p w14:paraId="4615C516" w14:textId="77777777" w:rsidR="007E0A64" w:rsidRPr="00004E62" w:rsidRDefault="00A716FE" w:rsidP="001F7DED">
            <w:pPr>
              <w:pStyle w:val="Table"/>
              <w:jc w:val="center"/>
              <w:rPr>
                <w:rFonts w:ascii="Times New Roman" w:hAnsi="Times New Roman"/>
                <w:sz w:val="22"/>
                <w:szCs w:val="22"/>
                <w:lang w:val="lt-LT"/>
              </w:rPr>
            </w:pPr>
            <w:r w:rsidRPr="00004E62">
              <w:rPr>
                <w:rFonts w:ascii="Times New Roman" w:hAnsi="Times New Roman"/>
                <w:sz w:val="22"/>
                <w:szCs w:val="22"/>
                <w:lang w:val="lt-LT"/>
              </w:rPr>
              <w:t>−6,49,−3,13</w:t>
            </w:r>
          </w:p>
        </w:tc>
      </w:tr>
      <w:tr w:rsidR="007E0A64" w:rsidRPr="00004E62" w14:paraId="5906147D" w14:textId="77777777">
        <w:tc>
          <w:tcPr>
            <w:tcW w:w="2868" w:type="pct"/>
            <w:tcBorders>
              <w:bottom w:val="single" w:sz="4" w:space="0" w:color="auto"/>
            </w:tcBorders>
            <w:shd w:val="clear" w:color="auto" w:fill="auto"/>
          </w:tcPr>
          <w:p w14:paraId="6916C64D" w14:textId="77777777" w:rsidR="007E0A64" w:rsidRPr="00004E62" w:rsidRDefault="00A716FE" w:rsidP="001F7DED">
            <w:pPr>
              <w:pStyle w:val="Table"/>
              <w:rPr>
                <w:rFonts w:ascii="Times New Roman" w:hAnsi="Times New Roman"/>
                <w:sz w:val="22"/>
                <w:szCs w:val="22"/>
                <w:lang w:val="lt-LT"/>
              </w:rPr>
            </w:pPr>
            <w:r w:rsidRPr="00004E62">
              <w:rPr>
                <w:rFonts w:ascii="Times New Roman" w:hAnsi="Times New Roman"/>
                <w:sz w:val="22"/>
                <w:szCs w:val="22"/>
                <w:lang w:val="lt-LT"/>
              </w:rPr>
              <w:tab/>
              <w:t>p reikšmė lyginant su placebu</w:t>
            </w:r>
            <w:r w:rsidRPr="00004E62">
              <w:rPr>
                <w:rFonts w:ascii="Times New Roman" w:hAnsi="Times New Roman"/>
                <w:sz w:val="22"/>
                <w:szCs w:val="22"/>
                <w:vertAlign w:val="superscript"/>
                <w:lang w:val="lt-LT"/>
              </w:rPr>
              <w:t>2</w:t>
            </w:r>
          </w:p>
        </w:tc>
        <w:tc>
          <w:tcPr>
            <w:tcW w:w="1038" w:type="pct"/>
            <w:tcBorders>
              <w:bottom w:val="single" w:sz="4" w:space="0" w:color="auto"/>
            </w:tcBorders>
            <w:shd w:val="clear" w:color="auto" w:fill="auto"/>
          </w:tcPr>
          <w:p w14:paraId="29C25EA0" w14:textId="5837DCCB" w:rsidR="007E0A64" w:rsidRPr="00004E62" w:rsidRDefault="005F3EC5" w:rsidP="001F7DED">
            <w:pPr>
              <w:pStyle w:val="Table"/>
              <w:jc w:val="center"/>
              <w:rPr>
                <w:rFonts w:ascii="Times New Roman" w:hAnsi="Times New Roman"/>
                <w:sz w:val="22"/>
                <w:szCs w:val="22"/>
                <w:lang w:val="lt-LT"/>
              </w:rPr>
            </w:pPr>
            <w:r w:rsidRPr="00004E62">
              <w:rPr>
                <w:rFonts w:ascii="Times New Roman" w:hAnsi="Times New Roman"/>
                <w:sz w:val="22"/>
                <w:szCs w:val="22"/>
                <w:lang w:val="lt-LT"/>
              </w:rPr>
              <w:noBreakHyphen/>
            </w:r>
          </w:p>
        </w:tc>
        <w:tc>
          <w:tcPr>
            <w:tcW w:w="1094" w:type="pct"/>
            <w:tcBorders>
              <w:bottom w:val="single" w:sz="4" w:space="0" w:color="auto"/>
            </w:tcBorders>
            <w:shd w:val="clear" w:color="auto" w:fill="auto"/>
          </w:tcPr>
          <w:p w14:paraId="20B4F41F" w14:textId="77777777" w:rsidR="007E0A64" w:rsidRPr="00004E62" w:rsidRDefault="00A716FE" w:rsidP="001F7DED">
            <w:pPr>
              <w:pStyle w:val="Table"/>
              <w:jc w:val="center"/>
              <w:rPr>
                <w:rFonts w:ascii="Times New Roman" w:hAnsi="Times New Roman"/>
                <w:sz w:val="22"/>
                <w:szCs w:val="22"/>
                <w:lang w:val="lt-LT"/>
              </w:rPr>
            </w:pPr>
            <w:r w:rsidRPr="00004E62">
              <w:rPr>
                <w:rFonts w:ascii="Times New Roman" w:hAnsi="Times New Roman"/>
                <w:sz w:val="22"/>
                <w:szCs w:val="22"/>
                <w:lang w:val="lt-LT"/>
              </w:rPr>
              <w:t>&lt; 0,0001</w:t>
            </w:r>
          </w:p>
        </w:tc>
      </w:tr>
      <w:tr w:rsidR="007E0A64" w:rsidRPr="00004E62" w14:paraId="1A32600C" w14:textId="77777777">
        <w:tc>
          <w:tcPr>
            <w:tcW w:w="2868" w:type="pct"/>
            <w:tcBorders>
              <w:top w:val="single" w:sz="4" w:space="0" w:color="auto"/>
            </w:tcBorders>
            <w:shd w:val="clear" w:color="auto" w:fill="auto"/>
          </w:tcPr>
          <w:p w14:paraId="594CE756" w14:textId="77777777" w:rsidR="007E0A64" w:rsidRPr="00004E62" w:rsidRDefault="00A716FE" w:rsidP="001F7DED">
            <w:pPr>
              <w:pStyle w:val="Table"/>
              <w:keepNext/>
              <w:rPr>
                <w:rFonts w:ascii="Times New Roman" w:hAnsi="Times New Roman"/>
                <w:b/>
                <w:sz w:val="22"/>
                <w:szCs w:val="22"/>
                <w:lang w:val="lt-LT"/>
              </w:rPr>
            </w:pPr>
            <w:r w:rsidRPr="00004E62">
              <w:rPr>
                <w:rFonts w:ascii="Times New Roman" w:hAnsi="Times New Roman"/>
                <w:b/>
                <w:szCs w:val="22"/>
                <w:lang w:val="lt-LT"/>
              </w:rPr>
              <w:lastRenderedPageBreak/>
              <w:t>III </w:t>
            </w:r>
            <w:r w:rsidRPr="00004E62">
              <w:rPr>
                <w:rFonts w:ascii="Times New Roman" w:hAnsi="Times New Roman"/>
                <w:b/>
                <w:sz w:val="22"/>
                <w:szCs w:val="22"/>
                <w:lang w:val="lt-LT"/>
              </w:rPr>
              <w:t>tyrimas</w:t>
            </w:r>
          </w:p>
        </w:tc>
        <w:tc>
          <w:tcPr>
            <w:tcW w:w="1038" w:type="pct"/>
            <w:tcBorders>
              <w:top w:val="single" w:sz="4" w:space="0" w:color="auto"/>
            </w:tcBorders>
            <w:shd w:val="clear" w:color="auto" w:fill="auto"/>
          </w:tcPr>
          <w:p w14:paraId="7653A59B" w14:textId="77777777" w:rsidR="007E0A64" w:rsidRPr="00004E62" w:rsidRDefault="007E0A64" w:rsidP="001F7DED">
            <w:pPr>
              <w:pStyle w:val="Table"/>
              <w:keepNext/>
              <w:jc w:val="center"/>
              <w:rPr>
                <w:rFonts w:ascii="Times New Roman" w:hAnsi="Times New Roman"/>
                <w:sz w:val="22"/>
                <w:szCs w:val="22"/>
                <w:lang w:val="lt-LT"/>
              </w:rPr>
            </w:pPr>
          </w:p>
        </w:tc>
        <w:tc>
          <w:tcPr>
            <w:tcW w:w="1094" w:type="pct"/>
            <w:tcBorders>
              <w:top w:val="single" w:sz="4" w:space="0" w:color="auto"/>
            </w:tcBorders>
            <w:shd w:val="clear" w:color="auto" w:fill="auto"/>
          </w:tcPr>
          <w:p w14:paraId="02052393" w14:textId="77777777" w:rsidR="007E0A64" w:rsidRPr="00004E62" w:rsidRDefault="007E0A64" w:rsidP="001F7DED">
            <w:pPr>
              <w:pStyle w:val="Table"/>
              <w:keepNext/>
              <w:jc w:val="center"/>
              <w:rPr>
                <w:rFonts w:ascii="Times New Roman" w:hAnsi="Times New Roman"/>
                <w:sz w:val="22"/>
                <w:szCs w:val="22"/>
                <w:lang w:val="lt-LT"/>
              </w:rPr>
            </w:pPr>
          </w:p>
        </w:tc>
      </w:tr>
      <w:tr w:rsidR="007E0A64" w:rsidRPr="00004E62" w14:paraId="28DD9114" w14:textId="77777777">
        <w:tc>
          <w:tcPr>
            <w:tcW w:w="2868" w:type="pct"/>
            <w:shd w:val="clear" w:color="auto" w:fill="auto"/>
          </w:tcPr>
          <w:p w14:paraId="199B7532" w14:textId="77777777" w:rsidR="007E0A64" w:rsidRPr="00004E62" w:rsidRDefault="00A716FE" w:rsidP="001F7DED">
            <w:pPr>
              <w:pStyle w:val="Table"/>
              <w:keepNext/>
              <w:rPr>
                <w:rFonts w:ascii="Times New Roman" w:hAnsi="Times New Roman"/>
                <w:sz w:val="22"/>
                <w:szCs w:val="22"/>
                <w:lang w:val="lt-LT"/>
              </w:rPr>
            </w:pPr>
            <w:r w:rsidRPr="00004E62">
              <w:rPr>
                <w:rFonts w:ascii="Times New Roman" w:hAnsi="Times New Roman"/>
                <w:sz w:val="22"/>
                <w:szCs w:val="22"/>
                <w:lang w:val="lt-LT"/>
              </w:rPr>
              <w:tab/>
              <w:t>N</w:t>
            </w:r>
          </w:p>
        </w:tc>
        <w:tc>
          <w:tcPr>
            <w:tcW w:w="1038" w:type="pct"/>
            <w:shd w:val="clear" w:color="auto" w:fill="auto"/>
          </w:tcPr>
          <w:p w14:paraId="7BEBB88E" w14:textId="77777777" w:rsidR="007E0A64" w:rsidRPr="00004E62" w:rsidRDefault="00A716FE" w:rsidP="001F7DED">
            <w:pPr>
              <w:pStyle w:val="Table"/>
              <w:keepNext/>
              <w:jc w:val="center"/>
              <w:rPr>
                <w:rFonts w:ascii="Times New Roman" w:hAnsi="Times New Roman"/>
                <w:sz w:val="22"/>
                <w:szCs w:val="22"/>
                <w:lang w:val="lt-LT"/>
              </w:rPr>
            </w:pPr>
            <w:r w:rsidRPr="00004E62">
              <w:rPr>
                <w:rFonts w:ascii="Times New Roman" w:hAnsi="Times New Roman"/>
                <w:sz w:val="22"/>
                <w:szCs w:val="22"/>
                <w:lang w:val="lt-LT"/>
              </w:rPr>
              <w:t>83</w:t>
            </w:r>
          </w:p>
        </w:tc>
        <w:tc>
          <w:tcPr>
            <w:tcW w:w="1094" w:type="pct"/>
            <w:shd w:val="clear" w:color="auto" w:fill="auto"/>
          </w:tcPr>
          <w:p w14:paraId="1D142509" w14:textId="77777777" w:rsidR="007E0A64" w:rsidRPr="00004E62" w:rsidRDefault="00A716FE" w:rsidP="001F7DED">
            <w:pPr>
              <w:pStyle w:val="Table"/>
              <w:keepNext/>
              <w:jc w:val="center"/>
              <w:rPr>
                <w:rFonts w:ascii="Times New Roman" w:hAnsi="Times New Roman"/>
                <w:sz w:val="22"/>
                <w:szCs w:val="22"/>
                <w:lang w:val="lt-LT"/>
              </w:rPr>
            </w:pPr>
            <w:r w:rsidRPr="00004E62">
              <w:rPr>
                <w:rFonts w:ascii="Times New Roman" w:hAnsi="Times New Roman"/>
                <w:sz w:val="22"/>
                <w:szCs w:val="22"/>
                <w:lang w:val="lt-LT"/>
              </w:rPr>
              <w:t>252</w:t>
            </w:r>
          </w:p>
        </w:tc>
      </w:tr>
      <w:tr w:rsidR="007E0A64" w:rsidRPr="00004E62" w14:paraId="4838DDD5" w14:textId="77777777">
        <w:tc>
          <w:tcPr>
            <w:tcW w:w="2868" w:type="pct"/>
            <w:shd w:val="clear" w:color="auto" w:fill="auto"/>
          </w:tcPr>
          <w:p w14:paraId="571378B1" w14:textId="77777777" w:rsidR="007E0A64" w:rsidRPr="00004E62" w:rsidRDefault="00A716FE" w:rsidP="001F7DED">
            <w:pPr>
              <w:pStyle w:val="Table"/>
              <w:keepNext/>
              <w:rPr>
                <w:rFonts w:ascii="Times New Roman" w:hAnsi="Times New Roman"/>
                <w:sz w:val="22"/>
                <w:szCs w:val="22"/>
                <w:lang w:val="lt-LT"/>
              </w:rPr>
            </w:pPr>
            <w:r w:rsidRPr="00004E62">
              <w:rPr>
                <w:rFonts w:ascii="Times New Roman" w:hAnsi="Times New Roman"/>
                <w:sz w:val="22"/>
                <w:szCs w:val="22"/>
                <w:lang w:val="lt-LT"/>
              </w:rPr>
              <w:tab/>
              <w:t>Vidurkis (SN)</w:t>
            </w:r>
          </w:p>
        </w:tc>
        <w:tc>
          <w:tcPr>
            <w:tcW w:w="1038" w:type="pct"/>
            <w:shd w:val="clear" w:color="auto" w:fill="auto"/>
          </w:tcPr>
          <w:p w14:paraId="210A02A2" w14:textId="7EBEA18D" w:rsidR="007E0A64" w:rsidRPr="00004E62" w:rsidRDefault="00A716FE" w:rsidP="001F7DED">
            <w:pPr>
              <w:pStyle w:val="Table"/>
              <w:keepNext/>
              <w:jc w:val="center"/>
              <w:rPr>
                <w:rFonts w:ascii="Times New Roman" w:hAnsi="Times New Roman"/>
                <w:sz w:val="22"/>
                <w:szCs w:val="22"/>
                <w:lang w:val="lt-LT"/>
              </w:rPr>
            </w:pPr>
            <w:r w:rsidRPr="00004E62">
              <w:rPr>
                <w:rFonts w:ascii="Times New Roman" w:eastAsia="PMingLiU" w:hAnsi="Times New Roman"/>
                <w:sz w:val="22"/>
                <w:szCs w:val="22"/>
                <w:lang w:val="lt-LT" w:eastAsia="zh-TW"/>
              </w:rPr>
              <w:t>−</w:t>
            </w:r>
            <w:r w:rsidRPr="00004E62">
              <w:rPr>
                <w:rFonts w:ascii="Times New Roman" w:hAnsi="Times New Roman"/>
                <w:sz w:val="22"/>
                <w:szCs w:val="22"/>
                <w:lang w:val="lt-LT"/>
              </w:rPr>
              <w:t>4,01 (5,87)</w:t>
            </w:r>
          </w:p>
        </w:tc>
        <w:tc>
          <w:tcPr>
            <w:tcW w:w="1094" w:type="pct"/>
            <w:shd w:val="clear" w:color="auto" w:fill="auto"/>
          </w:tcPr>
          <w:p w14:paraId="1813BCA6" w14:textId="7248A3E4" w:rsidR="007E0A64" w:rsidRPr="00004E62" w:rsidRDefault="00A716FE" w:rsidP="001F7DED">
            <w:pPr>
              <w:pStyle w:val="Table"/>
              <w:keepNext/>
              <w:jc w:val="center"/>
              <w:rPr>
                <w:rFonts w:ascii="Times New Roman" w:hAnsi="Times New Roman"/>
                <w:sz w:val="22"/>
                <w:szCs w:val="22"/>
                <w:lang w:val="lt-LT"/>
              </w:rPr>
            </w:pPr>
            <w:r w:rsidRPr="00004E62">
              <w:rPr>
                <w:rFonts w:ascii="Times New Roman" w:eastAsia="PMingLiU" w:hAnsi="Times New Roman"/>
                <w:sz w:val="22"/>
                <w:szCs w:val="22"/>
                <w:lang w:val="lt-LT" w:eastAsia="zh-TW"/>
              </w:rPr>
              <w:t>−</w:t>
            </w:r>
            <w:r w:rsidRPr="00004E62">
              <w:rPr>
                <w:rFonts w:ascii="Times New Roman" w:hAnsi="Times New Roman"/>
                <w:sz w:val="22"/>
                <w:szCs w:val="22"/>
                <w:lang w:val="lt-LT"/>
              </w:rPr>
              <w:t>8,55 (6,01)</w:t>
            </w:r>
          </w:p>
        </w:tc>
      </w:tr>
      <w:tr w:rsidR="007E0A64" w:rsidRPr="00004E62" w14:paraId="69769962" w14:textId="77777777">
        <w:tc>
          <w:tcPr>
            <w:tcW w:w="2868" w:type="pct"/>
            <w:shd w:val="clear" w:color="auto" w:fill="auto"/>
          </w:tcPr>
          <w:p w14:paraId="48A310B1" w14:textId="77777777" w:rsidR="007E0A64" w:rsidRPr="00004E62" w:rsidRDefault="00A716FE" w:rsidP="001F7DED">
            <w:pPr>
              <w:pStyle w:val="Table"/>
              <w:keepNext/>
              <w:ind w:left="284" w:hanging="284"/>
              <w:rPr>
                <w:rFonts w:ascii="Times New Roman" w:hAnsi="Times New Roman"/>
                <w:sz w:val="22"/>
                <w:szCs w:val="22"/>
                <w:lang w:val="lt-LT"/>
              </w:rPr>
            </w:pPr>
            <w:r w:rsidRPr="00004E62">
              <w:rPr>
                <w:rFonts w:ascii="Times New Roman" w:eastAsia="PMingLiU" w:hAnsi="Times New Roman"/>
                <w:sz w:val="22"/>
                <w:szCs w:val="22"/>
                <w:lang w:val="lt-LT" w:eastAsia="zh-TW"/>
              </w:rPr>
              <w:tab/>
              <w:t>Kvadratinių vidurkių skirtumas lyginant su placebu</w:t>
            </w:r>
            <w:r w:rsidRPr="00004E62">
              <w:rPr>
                <w:rFonts w:ascii="Times New Roman" w:eastAsia="PMingLiU" w:hAnsi="Times New Roman"/>
                <w:sz w:val="22"/>
                <w:szCs w:val="22"/>
                <w:vertAlign w:val="superscript"/>
                <w:lang w:val="lt-LT" w:eastAsia="zh-TW"/>
              </w:rPr>
              <w:t>1</w:t>
            </w:r>
          </w:p>
        </w:tc>
        <w:tc>
          <w:tcPr>
            <w:tcW w:w="1038" w:type="pct"/>
            <w:shd w:val="clear" w:color="auto" w:fill="auto"/>
          </w:tcPr>
          <w:p w14:paraId="32C427C0" w14:textId="721E2ECF" w:rsidR="007E0A64" w:rsidRPr="00004E62" w:rsidRDefault="00621634" w:rsidP="001F7DED">
            <w:pPr>
              <w:pStyle w:val="Table"/>
              <w:keepNext/>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noBreakHyphen/>
            </w:r>
          </w:p>
        </w:tc>
        <w:tc>
          <w:tcPr>
            <w:tcW w:w="1094" w:type="pct"/>
            <w:shd w:val="clear" w:color="auto" w:fill="auto"/>
          </w:tcPr>
          <w:p w14:paraId="2A35B53C" w14:textId="77777777" w:rsidR="007E0A64" w:rsidRPr="00004E62" w:rsidRDefault="00A716FE" w:rsidP="001F7DED">
            <w:pPr>
              <w:pStyle w:val="Table"/>
              <w:keepNext/>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noBreakHyphen/>
              <w:t>4,52</w:t>
            </w:r>
          </w:p>
        </w:tc>
      </w:tr>
      <w:tr w:rsidR="007E0A64" w:rsidRPr="00004E62" w14:paraId="61B8EA76" w14:textId="77777777">
        <w:tc>
          <w:tcPr>
            <w:tcW w:w="2868" w:type="pct"/>
            <w:shd w:val="clear" w:color="auto" w:fill="auto"/>
          </w:tcPr>
          <w:p w14:paraId="05E73599" w14:textId="77777777" w:rsidR="007E0A64" w:rsidRPr="00004E62" w:rsidRDefault="00A716FE" w:rsidP="001F7DED">
            <w:pPr>
              <w:pStyle w:val="Table"/>
              <w:keepNext/>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tab/>
              <w:t>Skirtumo 95 % PI</w:t>
            </w:r>
          </w:p>
        </w:tc>
        <w:tc>
          <w:tcPr>
            <w:tcW w:w="1038" w:type="pct"/>
            <w:shd w:val="clear" w:color="auto" w:fill="auto"/>
          </w:tcPr>
          <w:p w14:paraId="11FFDEC4" w14:textId="0AF6BDF4" w:rsidR="007E0A64" w:rsidRPr="00004E62" w:rsidRDefault="005F3EC5" w:rsidP="001F7DED">
            <w:pPr>
              <w:pStyle w:val="Table"/>
              <w:keepNext/>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noBreakHyphen/>
            </w:r>
          </w:p>
        </w:tc>
        <w:tc>
          <w:tcPr>
            <w:tcW w:w="1094" w:type="pct"/>
            <w:shd w:val="clear" w:color="auto" w:fill="auto"/>
          </w:tcPr>
          <w:p w14:paraId="2011B0D0" w14:textId="77777777" w:rsidR="007E0A64" w:rsidRPr="00004E62" w:rsidRDefault="00A716FE" w:rsidP="001F7DED">
            <w:pPr>
              <w:pStyle w:val="Table"/>
              <w:keepNext/>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t>−5,97, −3,08</w:t>
            </w:r>
          </w:p>
        </w:tc>
      </w:tr>
      <w:tr w:rsidR="007E0A64" w:rsidRPr="00004E62" w14:paraId="13B644EB" w14:textId="77777777">
        <w:tc>
          <w:tcPr>
            <w:tcW w:w="2868" w:type="pct"/>
            <w:tcBorders>
              <w:bottom w:val="single" w:sz="4" w:space="0" w:color="auto"/>
            </w:tcBorders>
            <w:shd w:val="clear" w:color="auto" w:fill="auto"/>
          </w:tcPr>
          <w:p w14:paraId="0E0794FA" w14:textId="77777777" w:rsidR="007E0A64" w:rsidRPr="00004E62" w:rsidRDefault="00A716FE" w:rsidP="001F7DED">
            <w:pPr>
              <w:pStyle w:val="Table"/>
              <w:keepNext/>
              <w:rPr>
                <w:rFonts w:ascii="Times New Roman" w:hAnsi="Times New Roman"/>
                <w:sz w:val="22"/>
                <w:szCs w:val="22"/>
                <w:lang w:val="lt-LT"/>
              </w:rPr>
            </w:pPr>
            <w:r w:rsidRPr="00004E62">
              <w:rPr>
                <w:rFonts w:ascii="Times New Roman" w:hAnsi="Times New Roman"/>
                <w:sz w:val="22"/>
                <w:szCs w:val="22"/>
                <w:lang w:val="lt-LT"/>
              </w:rPr>
              <w:tab/>
              <w:t>p reikšmė lyginant su placebu</w:t>
            </w:r>
            <w:r w:rsidRPr="00004E62">
              <w:rPr>
                <w:rFonts w:ascii="Times New Roman" w:hAnsi="Times New Roman"/>
                <w:sz w:val="22"/>
                <w:szCs w:val="22"/>
                <w:vertAlign w:val="superscript"/>
                <w:lang w:val="lt-LT"/>
              </w:rPr>
              <w:t>2</w:t>
            </w:r>
          </w:p>
        </w:tc>
        <w:tc>
          <w:tcPr>
            <w:tcW w:w="1038" w:type="pct"/>
            <w:tcBorders>
              <w:bottom w:val="single" w:sz="4" w:space="0" w:color="auto"/>
            </w:tcBorders>
            <w:shd w:val="clear" w:color="auto" w:fill="auto"/>
          </w:tcPr>
          <w:p w14:paraId="53EAE1B5" w14:textId="36E1EBC5" w:rsidR="007E0A64" w:rsidRPr="00004E62" w:rsidRDefault="005F3EC5" w:rsidP="001F7DED">
            <w:pPr>
              <w:pStyle w:val="Table"/>
              <w:keepNext/>
              <w:jc w:val="center"/>
              <w:rPr>
                <w:rFonts w:ascii="Times New Roman" w:hAnsi="Times New Roman"/>
                <w:sz w:val="22"/>
                <w:szCs w:val="22"/>
                <w:lang w:val="lt-LT"/>
              </w:rPr>
            </w:pPr>
            <w:r w:rsidRPr="00004E62">
              <w:rPr>
                <w:rFonts w:ascii="Times New Roman" w:hAnsi="Times New Roman"/>
                <w:sz w:val="22"/>
                <w:szCs w:val="22"/>
                <w:lang w:val="lt-LT"/>
              </w:rPr>
              <w:noBreakHyphen/>
            </w:r>
          </w:p>
        </w:tc>
        <w:tc>
          <w:tcPr>
            <w:tcW w:w="1094" w:type="pct"/>
            <w:tcBorders>
              <w:bottom w:val="single" w:sz="4" w:space="0" w:color="auto"/>
            </w:tcBorders>
            <w:shd w:val="clear" w:color="auto" w:fill="auto"/>
          </w:tcPr>
          <w:p w14:paraId="74E1C101" w14:textId="77777777" w:rsidR="007E0A64" w:rsidRPr="00004E62" w:rsidRDefault="00A716FE" w:rsidP="001F7DED">
            <w:pPr>
              <w:pStyle w:val="Table"/>
              <w:keepNext/>
              <w:jc w:val="center"/>
              <w:rPr>
                <w:rFonts w:ascii="Times New Roman" w:hAnsi="Times New Roman"/>
                <w:sz w:val="22"/>
                <w:szCs w:val="22"/>
                <w:lang w:val="lt-LT"/>
              </w:rPr>
            </w:pPr>
            <w:r w:rsidRPr="00004E62">
              <w:rPr>
                <w:rFonts w:ascii="Times New Roman" w:hAnsi="Times New Roman"/>
                <w:sz w:val="22"/>
                <w:szCs w:val="22"/>
                <w:lang w:val="lt-LT"/>
              </w:rPr>
              <w:t>&lt; 0,0001</w:t>
            </w:r>
          </w:p>
        </w:tc>
      </w:tr>
    </w:tbl>
    <w:p w14:paraId="527EA118" w14:textId="74369B8C" w:rsidR="007E0A64" w:rsidRPr="00004E62" w:rsidRDefault="00A716FE" w:rsidP="001F7DED">
      <w:pPr>
        <w:pStyle w:val="Legend"/>
        <w:spacing w:before="0" w:after="0"/>
        <w:rPr>
          <w:rFonts w:ascii="Times New Roman" w:hAnsi="Times New Roman"/>
          <w:sz w:val="22"/>
          <w:szCs w:val="22"/>
          <w:lang w:val="lt-LT"/>
        </w:rPr>
      </w:pPr>
      <w:r w:rsidRPr="00004E62">
        <w:rPr>
          <w:rFonts w:ascii="Times New Roman" w:hAnsi="Times New Roman"/>
          <w:sz w:val="22"/>
          <w:szCs w:val="22"/>
          <w:lang w:val="lt-LT"/>
        </w:rPr>
        <w:t xml:space="preserve">*Modifikuota atrinktų gydyti pacientų (angl. </w:t>
      </w:r>
      <w:r w:rsidRPr="00004E62">
        <w:rPr>
          <w:rFonts w:ascii="Times New Roman" w:hAnsi="Times New Roman"/>
          <w:i/>
          <w:sz w:val="22"/>
          <w:szCs w:val="22"/>
          <w:lang w:val="lt-LT"/>
        </w:rPr>
        <w:t>intent</w:t>
      </w:r>
      <w:r w:rsidR="00F75A18" w:rsidRPr="00004E62">
        <w:rPr>
          <w:rFonts w:ascii="Times New Roman" w:hAnsi="Times New Roman"/>
          <w:i/>
          <w:sz w:val="22"/>
          <w:szCs w:val="22"/>
          <w:lang w:val="lt-LT"/>
        </w:rPr>
        <w:noBreakHyphen/>
      </w:r>
      <w:r w:rsidRPr="00004E62">
        <w:rPr>
          <w:rFonts w:ascii="Times New Roman" w:hAnsi="Times New Roman"/>
          <w:i/>
          <w:sz w:val="22"/>
          <w:szCs w:val="22"/>
          <w:lang w:val="lt-LT"/>
        </w:rPr>
        <w:t>to</w:t>
      </w:r>
      <w:r w:rsidR="00F75A18" w:rsidRPr="00004E62">
        <w:rPr>
          <w:rFonts w:ascii="Times New Roman" w:hAnsi="Times New Roman"/>
          <w:i/>
          <w:sz w:val="22"/>
          <w:szCs w:val="22"/>
          <w:lang w:val="lt-LT"/>
        </w:rPr>
        <w:noBreakHyphen/>
      </w:r>
      <w:r w:rsidRPr="00004E62">
        <w:rPr>
          <w:rFonts w:ascii="Times New Roman" w:hAnsi="Times New Roman"/>
          <w:i/>
          <w:sz w:val="22"/>
          <w:szCs w:val="22"/>
          <w:lang w:val="lt-LT"/>
        </w:rPr>
        <w:t>treat – mITT</w:t>
      </w:r>
      <w:r w:rsidRPr="00004E62">
        <w:rPr>
          <w:rFonts w:ascii="Times New Roman" w:hAnsi="Times New Roman"/>
          <w:sz w:val="22"/>
          <w:szCs w:val="22"/>
          <w:lang w:val="lt-LT"/>
        </w:rPr>
        <w:t>) populiacija: įtraukiami visi pacientai, kurie buvo randomizuoti ir kuriems buvo skirta bent viena tiriamojo vaistinio preparato dozė.</w:t>
      </w:r>
    </w:p>
    <w:p w14:paraId="5EF6F89F" w14:textId="77777777" w:rsidR="007E0A64" w:rsidRPr="00004E62" w:rsidRDefault="00A716FE" w:rsidP="001F7DED">
      <w:pPr>
        <w:pStyle w:val="Legend"/>
        <w:spacing w:before="0" w:after="0"/>
        <w:rPr>
          <w:rFonts w:ascii="Times New Roman" w:hAnsi="Times New Roman"/>
          <w:sz w:val="22"/>
          <w:szCs w:val="22"/>
          <w:lang w:val="lt-LT"/>
        </w:rPr>
      </w:pPr>
      <w:r w:rsidRPr="00004E62">
        <w:rPr>
          <w:rFonts w:ascii="Times New Roman" w:hAnsi="Times New Roman"/>
          <w:sz w:val="22"/>
          <w:szCs w:val="22"/>
          <w:lang w:val="lt-LT"/>
        </w:rPr>
        <w:t xml:space="preserve">BOCF (angl. </w:t>
      </w:r>
      <w:r w:rsidRPr="00004E62">
        <w:rPr>
          <w:rFonts w:ascii="Times New Roman" w:hAnsi="Times New Roman"/>
          <w:i/>
          <w:sz w:val="22"/>
          <w:szCs w:val="22"/>
          <w:lang w:val="lt-LT"/>
        </w:rPr>
        <w:t>Baseline Observation Carried Forward</w:t>
      </w:r>
      <w:r w:rsidRPr="00004E62">
        <w:rPr>
          <w:rFonts w:ascii="Times New Roman" w:hAnsi="Times New Roman"/>
          <w:sz w:val="22"/>
          <w:szCs w:val="22"/>
          <w:lang w:val="lt-LT"/>
        </w:rPr>
        <w:t>) principas panaudotas siekiant įrašyti trūkstamus duomenis.</w:t>
      </w:r>
    </w:p>
    <w:p w14:paraId="43ACE2F9" w14:textId="77777777" w:rsidR="007E0A64" w:rsidRPr="00004E62" w:rsidRDefault="00A716FE" w:rsidP="001F7DED">
      <w:pPr>
        <w:pStyle w:val="Legend"/>
        <w:spacing w:before="0" w:after="0"/>
        <w:rPr>
          <w:rFonts w:ascii="Times New Roman" w:hAnsi="Times New Roman"/>
          <w:sz w:val="22"/>
          <w:szCs w:val="22"/>
          <w:lang w:val="lt-LT"/>
        </w:rPr>
      </w:pPr>
      <w:r w:rsidRPr="00004E62">
        <w:rPr>
          <w:rFonts w:ascii="Times New Roman" w:hAnsi="Times New Roman"/>
          <w:sz w:val="22"/>
          <w:szCs w:val="22"/>
          <w:vertAlign w:val="superscript"/>
          <w:lang w:val="lt-LT"/>
        </w:rPr>
        <w:t>1</w:t>
      </w:r>
      <w:r w:rsidRPr="00004E62">
        <w:rPr>
          <w:b/>
          <w:i/>
          <w:szCs w:val="22"/>
          <w:lang w:val="lt-LT"/>
        </w:rPr>
        <w:t> </w:t>
      </w:r>
      <w:r w:rsidRPr="00004E62">
        <w:rPr>
          <w:rFonts w:ascii="Times New Roman" w:hAnsi="Times New Roman"/>
          <w:sz w:val="22"/>
          <w:szCs w:val="22"/>
          <w:lang w:val="lt-LT"/>
        </w:rPr>
        <w:t>Kvadratinis vidurkis apskaičiuotas naudojant ANCOVA modelį. Kintamieji buvo pradinė kas savaitę pildomos niežulio sunkumo skalės įvertinimo reikšmė (&lt; 13, lyginant su ≥ 13) ir pradinis kūno svoris (&lt; 80 kg, lyginant su ≥ 80 kg).</w:t>
      </w:r>
    </w:p>
    <w:p w14:paraId="5A8C43EC" w14:textId="77777777" w:rsidR="007E0A64" w:rsidRPr="00004E62" w:rsidRDefault="00A716FE" w:rsidP="001F7DED">
      <w:pPr>
        <w:pStyle w:val="Legend"/>
        <w:spacing w:before="0" w:after="0"/>
        <w:rPr>
          <w:rFonts w:ascii="Times New Roman" w:hAnsi="Times New Roman"/>
          <w:sz w:val="22"/>
          <w:szCs w:val="22"/>
          <w:lang w:val="lt-LT"/>
        </w:rPr>
      </w:pPr>
      <w:r w:rsidRPr="00004E62">
        <w:rPr>
          <w:rFonts w:ascii="Times New Roman" w:hAnsi="Times New Roman"/>
          <w:sz w:val="22"/>
          <w:szCs w:val="22"/>
          <w:vertAlign w:val="superscript"/>
          <w:lang w:val="lt-LT"/>
        </w:rPr>
        <w:t>2</w:t>
      </w:r>
      <w:r w:rsidRPr="00004E62">
        <w:rPr>
          <w:b/>
          <w:i/>
          <w:szCs w:val="22"/>
          <w:lang w:val="lt-LT"/>
        </w:rPr>
        <w:t> </w:t>
      </w:r>
      <w:r w:rsidRPr="00004E62">
        <w:rPr>
          <w:rFonts w:ascii="Times New Roman" w:hAnsi="Times New Roman"/>
          <w:sz w:val="22"/>
          <w:szCs w:val="22"/>
          <w:lang w:val="lt-LT"/>
        </w:rPr>
        <w:t xml:space="preserve">p reikšmė apskaičiuota pritaikius </w:t>
      </w:r>
      <w:r w:rsidRPr="00004E62">
        <w:rPr>
          <w:rFonts w:ascii="Times New Roman" w:hAnsi="Times New Roman"/>
          <w:sz w:val="22"/>
          <w:szCs w:val="22"/>
          <w:lang w:val="lt-LT" w:eastAsia="zh-TW"/>
        </w:rPr>
        <w:t>ANCOVA t</w:t>
      </w:r>
      <w:r w:rsidRPr="00004E62">
        <w:rPr>
          <w:rFonts w:ascii="Times New Roman" w:hAnsi="Times New Roman"/>
          <w:sz w:val="22"/>
          <w:szCs w:val="22"/>
          <w:lang w:val="lt-LT" w:eastAsia="zh-TW"/>
        </w:rPr>
        <w:noBreakHyphen/>
        <w:t>testą.</w:t>
      </w:r>
    </w:p>
    <w:p w14:paraId="521689ED" w14:textId="77777777" w:rsidR="007E0A64" w:rsidRPr="00004E62" w:rsidRDefault="007E0A64" w:rsidP="001F7DED">
      <w:pPr>
        <w:pStyle w:val="Text"/>
        <w:spacing w:before="0"/>
        <w:jc w:val="left"/>
        <w:rPr>
          <w:sz w:val="22"/>
          <w:szCs w:val="22"/>
          <w:lang w:val="lt-LT"/>
        </w:rPr>
      </w:pPr>
    </w:p>
    <w:p w14:paraId="45B63718" w14:textId="77777777" w:rsidR="007E0A64" w:rsidRPr="00004E62" w:rsidRDefault="00A716FE" w:rsidP="001F7DED">
      <w:pPr>
        <w:pStyle w:val="Text"/>
        <w:spacing w:before="0"/>
        <w:jc w:val="left"/>
        <w:rPr>
          <w:sz w:val="22"/>
          <w:szCs w:val="22"/>
          <w:lang w:val="lt-LT"/>
        </w:rPr>
      </w:pPr>
      <w:r w:rsidRPr="00004E62">
        <w:rPr>
          <w:sz w:val="22"/>
          <w:szCs w:val="22"/>
          <w:lang w:val="lt-LT"/>
        </w:rPr>
        <w:t>2 pav. pavaizduotas kas savaitę pildomos niežulio sunkumo skalės įvertinimo balų vidurkio kitimas laiko atžvilgiu I tyrimo metu. Kas savaitę pildomos niežulio sunkumo skalės įvertinimo balų vidurkis reikšmingai sumažėjo, o didžiausias skirtumas stebėtas maždaug 12</w:t>
      </w:r>
      <w:r w:rsidRPr="00004E62">
        <w:rPr>
          <w:sz w:val="22"/>
          <w:lang w:val="lt-LT"/>
        </w:rPr>
        <w:noBreakHyphen/>
      </w:r>
      <w:r w:rsidRPr="00004E62">
        <w:rPr>
          <w:sz w:val="22"/>
          <w:szCs w:val="22"/>
          <w:lang w:val="lt-LT"/>
        </w:rPr>
        <w:t>ąją savaitę bei toks išliko viso 24 savaičių trukmės tiriamojo vaistinio preparato vartojimo laikotarpiu. Rezultatai buvo panašūs ir III tyrimo metu.</w:t>
      </w:r>
    </w:p>
    <w:p w14:paraId="7A6C6011" w14:textId="77777777" w:rsidR="007E0A64" w:rsidRPr="00004E62" w:rsidRDefault="007E0A64" w:rsidP="001F7DED">
      <w:pPr>
        <w:pStyle w:val="Text"/>
        <w:spacing w:before="0"/>
        <w:jc w:val="left"/>
        <w:rPr>
          <w:sz w:val="22"/>
          <w:szCs w:val="22"/>
          <w:lang w:val="lt-LT"/>
        </w:rPr>
      </w:pPr>
    </w:p>
    <w:p w14:paraId="2AAE6FE7" w14:textId="77777777" w:rsidR="007E0A64" w:rsidRPr="00004E62" w:rsidRDefault="00A716FE" w:rsidP="001F7DED">
      <w:pPr>
        <w:pStyle w:val="Text"/>
        <w:spacing w:before="0"/>
        <w:jc w:val="left"/>
        <w:rPr>
          <w:rFonts w:cs="Calibri"/>
          <w:sz w:val="22"/>
          <w:szCs w:val="22"/>
          <w:lang w:val="lt-LT"/>
        </w:rPr>
      </w:pPr>
      <w:r w:rsidRPr="00004E62">
        <w:rPr>
          <w:rFonts w:cs="Calibri"/>
          <w:sz w:val="22"/>
          <w:szCs w:val="22"/>
          <w:lang w:val="lt-LT"/>
        </w:rPr>
        <w:t xml:space="preserve">Visų trijų tyrimų metu </w:t>
      </w:r>
      <w:r w:rsidRPr="00004E62">
        <w:rPr>
          <w:sz w:val="22"/>
          <w:szCs w:val="22"/>
          <w:lang w:val="lt-LT"/>
        </w:rPr>
        <w:t xml:space="preserve">kas savaitę pildomos niežulio sunkumo skalės įvertinimo balų vidurkis laipsniškai didėjo </w:t>
      </w:r>
      <w:r w:rsidRPr="00004E62">
        <w:rPr>
          <w:rFonts w:cs="Calibri"/>
          <w:sz w:val="22"/>
          <w:szCs w:val="22"/>
          <w:lang w:val="lt-LT"/>
        </w:rPr>
        <w:t>per 16 savaičių trukmės stebėjimo laikotarpį (kurio metu tiriamojo vaistinio preparato nebuvo skiriama), ir tai atitiko ligos simptomų atsinaujinimą. Stebėjimo laikotarpio pabaigoje įvertinimo balų vidurkio reikšmės buvo panašios kaip placebo grupėje, tačiau mažesnės nei atitinkamos prieš pradedant gydymą nustatytos vidurkių reikšmės.</w:t>
      </w:r>
    </w:p>
    <w:p w14:paraId="0107B0FC" w14:textId="77777777" w:rsidR="007E0A64" w:rsidRPr="00004E62" w:rsidRDefault="007E0A64" w:rsidP="001F7DED">
      <w:pPr>
        <w:pStyle w:val="Text"/>
        <w:spacing w:before="0"/>
        <w:jc w:val="left"/>
        <w:rPr>
          <w:sz w:val="22"/>
          <w:szCs w:val="22"/>
          <w:lang w:val="lt-LT"/>
        </w:rPr>
      </w:pPr>
    </w:p>
    <w:p w14:paraId="1F1D72A4" w14:textId="77777777" w:rsidR="007E0A64" w:rsidRPr="00004E62" w:rsidRDefault="00A716FE" w:rsidP="008D5C83">
      <w:pPr>
        <w:keepNext/>
        <w:keepLines/>
        <w:ind w:left="1134" w:hanging="1134"/>
        <w:rPr>
          <w:b/>
          <w:bCs/>
          <w:lang w:val="lt-LT"/>
        </w:rPr>
      </w:pPr>
      <w:r w:rsidRPr="00004E62">
        <w:rPr>
          <w:b/>
          <w:bCs/>
          <w:lang w:val="lt-LT"/>
        </w:rPr>
        <w:fldChar w:fldCharType="begin"/>
      </w:r>
      <w:r w:rsidRPr="00004E62">
        <w:rPr>
          <w:b/>
          <w:bCs/>
          <w:lang w:val="lt-LT"/>
        </w:rPr>
        <w:instrText xml:space="preserve">  SEQ Figure \s 1 \* ARABIC  \* MERGEFORMAT </w:instrText>
      </w:r>
      <w:r w:rsidRPr="00004E62">
        <w:rPr>
          <w:b/>
          <w:bCs/>
          <w:lang w:val="lt-LT"/>
        </w:rPr>
        <w:fldChar w:fldCharType="separate"/>
      </w:r>
      <w:r w:rsidRPr="00004E62">
        <w:rPr>
          <w:b/>
          <w:bCs/>
          <w:lang w:val="lt-LT"/>
        </w:rPr>
        <w:t>2</w:t>
      </w:r>
      <w:r w:rsidRPr="00004E62">
        <w:rPr>
          <w:b/>
          <w:bCs/>
          <w:lang w:val="lt-LT"/>
        </w:rPr>
        <w:fldChar w:fldCharType="end"/>
      </w:r>
      <w:r w:rsidRPr="00004E62">
        <w:rPr>
          <w:b/>
          <w:bCs/>
          <w:lang w:val="lt-LT"/>
        </w:rPr>
        <w:t> pav.</w:t>
      </w:r>
      <w:r w:rsidRPr="00004E62">
        <w:rPr>
          <w:b/>
          <w:bCs/>
          <w:lang w:val="lt-LT"/>
        </w:rPr>
        <w:tab/>
        <w:t>Kas savaitę pildomos niežulio sunkumo skalės įvertinimo balų vidurkio kitimas laiko atžvilgiu I tyrimo metu (mITT populiacija)</w:t>
      </w:r>
    </w:p>
    <w:p w14:paraId="47C3AECF" w14:textId="77777777" w:rsidR="007E0A64" w:rsidRPr="00004E62" w:rsidRDefault="007E0A64" w:rsidP="001F7DED">
      <w:pPr>
        <w:keepNext/>
        <w:rPr>
          <w:lang w:val="lt-LT"/>
        </w:rPr>
      </w:pPr>
    </w:p>
    <w:p w14:paraId="39160724" w14:textId="77777777" w:rsidR="007E0A64" w:rsidRPr="00004E62" w:rsidRDefault="00A716FE" w:rsidP="001F7DED">
      <w:pPr>
        <w:keepNext/>
        <w:widowControl w:val="0"/>
        <w:rPr>
          <w:lang w:val="lt-LT"/>
        </w:rPr>
      </w:pPr>
      <w:r w:rsidRPr="00004E62">
        <w:rPr>
          <w:noProof/>
          <w:szCs w:val="22"/>
          <w:u w:val="single"/>
          <w:lang w:val="lt-LT" w:eastAsia="lt-LT"/>
        </w:rPr>
        <mc:AlternateContent>
          <mc:Choice Requires="wps">
            <w:drawing>
              <wp:anchor distT="0" distB="0" distL="114300" distR="114300" simplePos="0" relativeHeight="251627520" behindDoc="0" locked="0" layoutInCell="1" allowOverlap="1" wp14:anchorId="3FAB7B83" wp14:editId="30AE2C01">
                <wp:simplePos x="0" y="0"/>
                <wp:positionH relativeFrom="column">
                  <wp:posOffset>-49530</wp:posOffset>
                </wp:positionH>
                <wp:positionV relativeFrom="paragraph">
                  <wp:posOffset>118110</wp:posOffset>
                </wp:positionV>
                <wp:extent cx="522605" cy="2912110"/>
                <wp:effectExtent l="0" t="0" r="0" b="0"/>
                <wp:wrapNone/>
                <wp:docPr id="3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291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3A2BF" w14:textId="77777777" w:rsidR="00C74C0D" w:rsidRDefault="00C74C0D">
                            <w:pPr>
                              <w:pStyle w:val="NormalWeb"/>
                              <w:jc w:val="center"/>
                            </w:pPr>
                            <w:r>
                              <w:rPr>
                                <w:color w:val="000000"/>
                                <w:kern w:val="24"/>
                                <w:sz w:val="22"/>
                                <w:szCs w:val="22"/>
                              </w:rPr>
                              <w:t>Kas savaitę pildomos niežulio sunkumo skalės įvertinimo balo vidurkis</w:t>
                            </w:r>
                          </w:p>
                          <w:p w14:paraId="19F755DA" w14:textId="77777777" w:rsidR="00C74C0D" w:rsidRDefault="00C74C0D"/>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B7B83" id="Text Box 107" o:spid="_x0000_s1106" type="#_x0000_t202" style="position:absolute;margin-left:-3.9pt;margin-top:9.3pt;width:41.15pt;height:229.3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" filled="f" stroked="f">
                <v:textbox style="layout-flow:vertical;mso-layout-flow-alt:bottom-to-top">
                  <w:txbxContent>
                    <w:p w14:paraId="2A33A2BF" w14:textId="77777777" w:rsidR="00C74C0D" w:rsidRDefault="00C74C0D">
                      <w:pPr>
                        <w:pStyle w:val="NormalWeb"/>
                        <w:jc w:val="center"/>
                      </w:pPr>
                      <w:r>
                        <w:rPr>
                          <w:color w:val="000000"/>
                          <w:kern w:val="24"/>
                          <w:sz w:val="22"/>
                          <w:szCs w:val="22"/>
                        </w:rPr>
                        <w:t xml:space="preserve">Kas </w:t>
                      </w:r>
                      <w:r>
                        <w:rPr>
                          <w:color w:val="000000"/>
                          <w:kern w:val="24"/>
                          <w:sz w:val="22"/>
                          <w:szCs w:val="22"/>
                        </w:rPr>
                        <w:t>savaitę pildomos niežulio sunkumo skalės įvertinimo balo vidurkis</w:t>
                      </w:r>
                    </w:p>
                    <w:p w14:paraId="19F755DA" w14:textId="77777777" w:rsidR="00C74C0D" w:rsidRDefault="00C74C0D"/>
                  </w:txbxContent>
                </v:textbox>
              </v:shape>
            </w:pict>
          </mc:Fallback>
        </mc:AlternateContent>
      </w:r>
      <w:r w:rsidRPr="00004E62">
        <w:rPr>
          <w:noProof/>
          <w:lang w:val="lt-LT" w:eastAsia="lt-LT"/>
        </w:rPr>
        <mc:AlternateContent>
          <mc:Choice Requires="wps">
            <w:drawing>
              <wp:anchor distT="0" distB="0" distL="114300" distR="114300" simplePos="0" relativeHeight="251624448" behindDoc="0" locked="0" layoutInCell="1" allowOverlap="1" wp14:anchorId="24DAECEB" wp14:editId="7DBFC2F1">
                <wp:simplePos x="0" y="0"/>
                <wp:positionH relativeFrom="column">
                  <wp:posOffset>1659890</wp:posOffset>
                </wp:positionH>
                <wp:positionV relativeFrom="paragraph">
                  <wp:posOffset>50165</wp:posOffset>
                </wp:positionV>
                <wp:extent cx="1447800" cy="576580"/>
                <wp:effectExtent l="0" t="0" r="0" b="0"/>
                <wp:wrapNone/>
                <wp:docPr id="25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76580"/>
                        </a:xfrm>
                        <a:prstGeom prst="rect">
                          <a:avLst/>
                        </a:prstGeom>
                        <a:solidFill>
                          <a:srgbClr val="FFFFFF"/>
                        </a:solidFill>
                        <a:ln w="9525">
                          <a:solidFill>
                            <a:srgbClr val="000000"/>
                          </a:solidFill>
                          <a:miter lim="800000"/>
                          <a:headEnd/>
                          <a:tailEnd/>
                        </a:ln>
                      </wps:spPr>
                      <wps:txbx>
                        <w:txbxContent>
                          <w:p w14:paraId="1F5D3197" w14:textId="77777777" w:rsidR="00C74C0D" w:rsidRDefault="00C74C0D">
                            <w:pPr>
                              <w:pStyle w:val="NormalWeb"/>
                              <w:jc w:val="center"/>
                              <w:rPr>
                                <w:sz w:val="22"/>
                                <w:szCs w:val="22"/>
                                <w:lang w:val="lt-LT"/>
                              </w:rPr>
                            </w:pPr>
                            <w:r>
                              <w:rPr>
                                <w:sz w:val="22"/>
                                <w:szCs w:val="22"/>
                                <w:lang w:val="lt-LT"/>
                              </w:rPr>
                              <w:t>12</w:t>
                            </w:r>
                            <w:r>
                              <w:rPr>
                                <w:sz w:val="22"/>
                                <w:szCs w:val="22"/>
                                <w:lang w:val="lt-LT"/>
                              </w:rPr>
                              <w:noBreakHyphen/>
                              <w:t>oji sav.</w:t>
                            </w:r>
                          </w:p>
                          <w:p w14:paraId="554422D4" w14:textId="77777777" w:rsidR="00C74C0D" w:rsidRDefault="00C74C0D">
                            <w:pPr>
                              <w:jc w:val="center"/>
                              <w:rPr>
                                <w:szCs w:val="22"/>
                              </w:rPr>
                            </w:pPr>
                            <w:r>
                              <w:rPr>
                                <w:szCs w:val="22"/>
                                <w:lang w:val="lt-LT"/>
                              </w:rPr>
                              <w:t>Pirminė vertinamoji baigtis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AECEB" id="Text Box 104" o:spid="_x0000_s1107" type="#_x0000_t202" style="position:absolute;margin-left:130.7pt;margin-top:3.95pt;width:114pt;height:4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">
                <v:textbox>
                  <w:txbxContent>
                    <w:p w14:paraId="1F5D3197" w14:textId="77777777" w:rsidR="00C74C0D" w:rsidRDefault="00C74C0D">
                      <w:pPr>
                        <w:pStyle w:val="NormalWeb"/>
                        <w:jc w:val="center"/>
                        <w:rPr>
                          <w:sz w:val="22"/>
                          <w:szCs w:val="22"/>
                          <w:lang w:val="lt-LT"/>
                        </w:rPr>
                      </w:pPr>
                      <w:r>
                        <w:rPr>
                          <w:sz w:val="22"/>
                          <w:szCs w:val="22"/>
                          <w:lang w:val="lt-LT"/>
                        </w:rPr>
                        <w:t>12</w:t>
                      </w:r>
                      <w:r>
                        <w:rPr>
                          <w:sz w:val="22"/>
                          <w:szCs w:val="22"/>
                          <w:lang w:val="lt-LT"/>
                        </w:rPr>
                        <w:noBreakHyphen/>
                        <w:t>oji sav.</w:t>
                      </w:r>
                    </w:p>
                    <w:p w14:paraId="554422D4" w14:textId="77777777" w:rsidR="00C74C0D" w:rsidRDefault="00C74C0D">
                      <w:pPr>
                        <w:jc w:val="center"/>
                        <w:rPr>
                          <w:szCs w:val="22"/>
                        </w:rPr>
                      </w:pPr>
                      <w:r>
                        <w:rPr>
                          <w:szCs w:val="22"/>
                          <w:lang w:val="lt-LT"/>
                        </w:rPr>
                        <w:t>Pirminė vertinamoji baigtis</w:t>
                      </w:r>
                    </w:p>
                  </w:txbxContent>
                </v:textbox>
              </v:shape>
            </w:pict>
          </mc:Fallback>
        </mc:AlternateContent>
      </w:r>
      <w:r w:rsidRPr="00004E62">
        <w:rPr>
          <w:rFonts w:cs="Calibri"/>
          <w:noProof/>
          <w:szCs w:val="22"/>
          <w:lang w:val="lt-LT" w:eastAsia="lt-LT"/>
        </w:rPr>
        <mc:AlternateContent>
          <mc:Choice Requires="wps">
            <w:drawing>
              <wp:anchor distT="0" distB="0" distL="114300" distR="114300" simplePos="0" relativeHeight="251626496" behindDoc="0" locked="0" layoutInCell="1" allowOverlap="1" wp14:anchorId="40A69402" wp14:editId="5188DF53">
                <wp:simplePos x="0" y="0"/>
                <wp:positionH relativeFrom="column">
                  <wp:posOffset>4429125</wp:posOffset>
                </wp:positionH>
                <wp:positionV relativeFrom="paragraph">
                  <wp:posOffset>118110</wp:posOffset>
                </wp:positionV>
                <wp:extent cx="1223645" cy="285115"/>
                <wp:effectExtent l="0" t="0" r="0" b="0"/>
                <wp:wrapNone/>
                <wp:docPr id="254"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9BF6D" w14:textId="77777777" w:rsidR="00C74C0D" w:rsidRDefault="00C74C0D">
                            <w:pPr>
                              <w:rPr>
                                <w:szCs w:val="22"/>
                              </w:rPr>
                            </w:pPr>
                            <w:r>
                              <w:rPr>
                                <w:szCs w:val="22"/>
                              </w:rPr>
                              <w:t>Placebas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69402" id="Text Box 106" o:spid="_x0000_s1108" type="#_x0000_t202" style="position:absolute;margin-left:348.75pt;margin-top:9.3pt;width:96.35pt;height:22.4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" filled="f" stroked="f">
                <v:textbox>
                  <w:txbxContent>
                    <w:p w14:paraId="39D9BF6D" w14:textId="77777777" w:rsidR="00C74C0D" w:rsidRDefault="00C74C0D">
                      <w:pPr>
                        <w:rPr>
                          <w:szCs w:val="22"/>
                        </w:rPr>
                      </w:pPr>
                      <w:r>
                        <w:rPr>
                          <w:szCs w:val="22"/>
                        </w:rPr>
                        <w:t>Placebas</w:t>
                      </w:r>
                    </w:p>
                  </w:txbxContent>
                </v:textbox>
              </v:shape>
            </w:pict>
          </mc:Fallback>
        </mc:AlternateContent>
      </w:r>
      <w:r w:rsidRPr="00004E62">
        <w:rPr>
          <w:noProof/>
          <w:szCs w:val="22"/>
          <w:u w:val="single"/>
          <w:lang w:val="lt-LT" w:eastAsia="lt-LT"/>
        </w:rPr>
        <mc:AlternateContent>
          <mc:Choice Requires="wps">
            <w:drawing>
              <wp:anchor distT="0" distB="0" distL="114300" distR="114300" simplePos="0" relativeHeight="251629568" behindDoc="0" locked="0" layoutInCell="1" allowOverlap="1" wp14:anchorId="0AEC61C0" wp14:editId="296EBA20">
                <wp:simplePos x="0" y="0"/>
                <wp:positionH relativeFrom="column">
                  <wp:posOffset>718820</wp:posOffset>
                </wp:positionH>
                <wp:positionV relativeFrom="paragraph">
                  <wp:posOffset>3133090</wp:posOffset>
                </wp:positionV>
                <wp:extent cx="2676525" cy="255905"/>
                <wp:effectExtent l="0" t="0" r="0" b="0"/>
                <wp:wrapNone/>
                <wp:docPr id="253"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D8B78" w14:textId="77777777" w:rsidR="00C74C0D" w:rsidRDefault="00C74C0D">
                            <w:pPr>
                              <w:pStyle w:val="NormalWeb"/>
                              <w:rPr>
                                <w:color w:val="000000"/>
                                <w:kern w:val="24"/>
                                <w:sz w:val="22"/>
                                <w:szCs w:val="22"/>
                              </w:rPr>
                            </w:pPr>
                            <w:r>
                              <w:rPr>
                                <w:color w:val="000000"/>
                                <w:kern w:val="24"/>
                                <w:sz w:val="22"/>
                                <w:szCs w:val="22"/>
                              </w:rPr>
                              <w:t>Skiriamas omalizumabas arba placebas</w:t>
                            </w:r>
                          </w:p>
                          <w:p w14:paraId="3AAC76E7" w14:textId="77777777" w:rsidR="00C74C0D" w:rsidRDefault="00C74C0D">
                            <w:pPr>
                              <w:jc w:val="cente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C61C0" id="Text Box 109" o:spid="_x0000_s1109" type="#_x0000_t202" style="position:absolute;margin-left:56.6pt;margin-top:246.7pt;width:210.75pt;height:20.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" stroked="f">
                <v:textbox>
                  <w:txbxContent>
                    <w:p w14:paraId="780D8B78" w14:textId="77777777" w:rsidR="00C74C0D" w:rsidRDefault="00C74C0D">
                      <w:pPr>
                        <w:pStyle w:val="NormalWeb"/>
                        <w:rPr>
                          <w:color w:val="000000"/>
                          <w:kern w:val="24"/>
                          <w:sz w:val="22"/>
                          <w:szCs w:val="22"/>
                        </w:rPr>
                      </w:pPr>
                      <w:r>
                        <w:rPr>
                          <w:color w:val="000000"/>
                          <w:kern w:val="24"/>
                          <w:sz w:val="22"/>
                          <w:szCs w:val="22"/>
                        </w:rPr>
                        <w:t>Skiriamas omalizumabas arba placebas</w:t>
                      </w:r>
                    </w:p>
                    <w:p w14:paraId="3AAC76E7" w14:textId="77777777" w:rsidR="00C74C0D" w:rsidRDefault="00C74C0D">
                      <w:pPr>
                        <w:jc w:val="center"/>
                        <w:rPr>
                          <w:szCs w:val="22"/>
                        </w:rPr>
                      </w:pPr>
                    </w:p>
                  </w:txbxContent>
                </v:textbox>
              </v:shape>
            </w:pict>
          </mc:Fallback>
        </mc:AlternateContent>
      </w:r>
      <w:r w:rsidRPr="00004E62">
        <w:rPr>
          <w:noProof/>
          <w:lang w:val="lt-LT" w:eastAsia="lt-LT"/>
        </w:rPr>
        <mc:AlternateContent>
          <mc:Choice Requires="wpg">
            <w:drawing>
              <wp:anchor distT="0" distB="0" distL="114300" distR="114300" simplePos="0" relativeHeight="251623424" behindDoc="0" locked="0" layoutInCell="1" allowOverlap="1" wp14:anchorId="17E71A05" wp14:editId="17DDF4BB">
                <wp:simplePos x="0" y="0"/>
                <wp:positionH relativeFrom="column">
                  <wp:posOffset>473075</wp:posOffset>
                </wp:positionH>
                <wp:positionV relativeFrom="paragraph">
                  <wp:posOffset>-5715</wp:posOffset>
                </wp:positionV>
                <wp:extent cx="5398135" cy="3035935"/>
                <wp:effectExtent l="0" t="0" r="0" b="0"/>
                <wp:wrapNone/>
                <wp:docPr id="245"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wpg:graphicFrame>
                        <wpg:cNvPr id="246" name="Chart 2"/>
                        <wpg:cNvFrPr>
                          <a:graphicFrameLocks/>
                        </wpg:cNvFrPr>
                        <wpg:xfrm>
                          <a:off x="2163" y="3977"/>
                          <a:ext cx="8501" cy="4636"/>
                        </wpg:xfrm>
                        <a:graphic>
                          <a:graphicData uri="http://schemas.openxmlformats.org/drawingml/2006/chart">
                            <c:chart xmlns:c="http://schemas.openxmlformats.org/drawingml/2006/chart" xmlns:r="http://schemas.openxmlformats.org/officeDocument/2006/relationships" r:id="rId13"/>
                          </a:graphicData>
                        </a:graphic>
                      </wpg:graphicFrame>
                      <wps:wsp>
                        <wps:cNvPr id="247"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71D2F099" w14:textId="77777777" w:rsidR="00C74C0D" w:rsidRDefault="00C74C0D"/>
                          </w:txbxContent>
                        </wps:txbx>
                        <wps:bodyPr rot="0" vert="horz" wrap="square" lIns="91440" tIns="45720" rIns="91440" bIns="45720" anchor="t" anchorCtr="0" upright="1">
                          <a:noAutofit/>
                        </wps:bodyPr>
                      </wps:wsp>
                      <wps:wsp>
                        <wps:cNvPr id="248"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76AD3455" w14:textId="77777777" w:rsidR="00C74C0D" w:rsidRDefault="00C74C0D"/>
                          </w:txbxContent>
                        </wps:txbx>
                        <wps:bodyPr rot="0" vert="horz" wrap="square" lIns="91440" tIns="45720" rIns="91440" bIns="45720" anchor="t" anchorCtr="0" upright="1">
                          <a:noAutofit/>
                        </wps:bodyPr>
                      </wps:wsp>
                      <wps:wsp>
                        <wps:cNvPr id="249"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1CE26AEF" w14:textId="77777777" w:rsidR="00C74C0D" w:rsidRDefault="00C74C0D"/>
                          </w:txbxContent>
                        </wps:txbx>
                        <wps:bodyPr rot="0" vert="horz" wrap="square" lIns="91440" tIns="45720" rIns="91440" bIns="45720" anchor="t" anchorCtr="0" upright="1">
                          <a:noAutofit/>
                        </wps:bodyPr>
                      </wps:wsp>
                      <wps:wsp>
                        <wps:cNvPr id="250"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1FE0D566" w14:textId="77777777" w:rsidR="00C74C0D" w:rsidRDefault="00C74C0D"/>
                          </w:txbxContent>
                        </wps:txbx>
                        <wps:bodyPr rot="0" vert="horz" wrap="square" lIns="91440" tIns="45720" rIns="91440" bIns="45720" anchor="t" anchorCtr="0" upright="1">
                          <a:noAutofit/>
                        </wps:bodyPr>
                      </wps:wsp>
                      <wps:wsp>
                        <wps:cNvPr id="251"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0EE01506" w14:textId="77777777" w:rsidR="00C74C0D" w:rsidRDefault="00C74C0D"/>
                          </w:txbxContent>
                        </wps:txbx>
                        <wps:bodyPr rot="0" vert="horz" wrap="square" lIns="91440" tIns="45720" rIns="91440" bIns="45720" anchor="t" anchorCtr="0" upright="1">
                          <a:noAutofit/>
                        </wps:bodyPr>
                      </wps:wsp>
                      <wps:wsp>
                        <wps:cNvPr id="252"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3F62EC7E" w14:textId="77777777" w:rsidR="00C74C0D" w:rsidRDefault="00C74C0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71A05" id="Group 96" o:spid="_x0000_s1110" style="position:absolute;margin-left:37.25pt;margin-top:-.45pt;width:425.05pt;height:239.05pt;z-index:251623424" coordorigin="2163,3977" coordsize="8501,4781" o:gfxdata="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111" type="#_x0000_t75" style="position:absolute;left:2163;top:3977;width:8506;height:4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">
                  <v:imagedata r:id="rId14" o:title=""/>
                  <o:lock v:ext="edit" aspectratio="f"/>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 o:spid="_x0000_s1112"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" adj="4148" fillcolor="black" stroked="f">
                  <v:stroke joinstyle="round"/>
                  <v:textbox>
                    <w:txbxContent>
                      <w:p w14:paraId="71D2F099" w14:textId="77777777" w:rsidR="00C74C0D" w:rsidRDefault="00C74C0D"/>
                    </w:txbxContent>
                  </v:textbox>
                </v:shape>
                <v:shape id="Up Arrow 6" o:spid="_x0000_s1113"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" adj="4148" fillcolor="black" stroked="f">
                  <v:stroke joinstyle="round"/>
                  <v:textbox>
                    <w:txbxContent>
                      <w:p w14:paraId="76AD3455" w14:textId="77777777" w:rsidR="00C74C0D" w:rsidRDefault="00C74C0D"/>
                    </w:txbxContent>
                  </v:textbox>
                </v:shape>
                <v:shape id="Up Arrow 8" o:spid="_x0000_s1114"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" adj="4148" fillcolor="black" stroked="f">
                  <v:stroke joinstyle="round"/>
                  <v:textbox>
                    <w:txbxContent>
                      <w:p w14:paraId="1CE26AEF" w14:textId="77777777" w:rsidR="00C74C0D" w:rsidRDefault="00C74C0D"/>
                    </w:txbxContent>
                  </v:textbox>
                </v:shape>
                <v:shape id="Up Arrow 9" o:spid="_x0000_s1115"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" adj="4148" fillcolor="black" stroked="f">
                  <v:stroke joinstyle="round"/>
                  <v:textbox>
                    <w:txbxContent>
                      <w:p w14:paraId="1FE0D566" w14:textId="77777777" w:rsidR="00C74C0D" w:rsidRDefault="00C74C0D"/>
                    </w:txbxContent>
                  </v:textbox>
                </v:shape>
                <v:shape id="Up Arrow 10" o:spid="_x0000_s1116"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" adj="4148" fillcolor="black" stroked="f">
                  <v:stroke joinstyle="round"/>
                  <v:textbox>
                    <w:txbxContent>
                      <w:p w14:paraId="0EE01506" w14:textId="77777777" w:rsidR="00C74C0D" w:rsidRDefault="00C74C0D"/>
                    </w:txbxContent>
                  </v:textbox>
                </v:shape>
                <v:shape id="Up Arrow 11" o:spid="_x0000_s1117"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" adj="4148" fillcolor="black" stroked="f">
                  <v:stroke joinstyle="round"/>
                  <v:textbox>
                    <w:txbxContent>
                      <w:p w14:paraId="3F62EC7E" w14:textId="77777777" w:rsidR="00C74C0D" w:rsidRDefault="00C74C0D"/>
                    </w:txbxContent>
                  </v:textbox>
                </v:shape>
              </v:group>
              <o:OLEObject Type="Embed" ProgID="Excel.Chart.8" ShapeID="Chart 2" DrawAspect="Content" ObjectID="_1805888779" r:id="rId15">
                <o:FieldCodes>\s</o:FieldCodes>
              </o:OLEObject>
            </w:pict>
          </mc:Fallback>
        </mc:AlternateContent>
      </w:r>
    </w:p>
    <w:p w14:paraId="1D1CBA42" w14:textId="77777777" w:rsidR="007E0A64" w:rsidRPr="00004E62" w:rsidRDefault="007E0A64" w:rsidP="001F7DED">
      <w:pPr>
        <w:keepNext/>
        <w:widowControl w:val="0"/>
        <w:rPr>
          <w:lang w:val="lt-LT"/>
        </w:rPr>
      </w:pPr>
    </w:p>
    <w:p w14:paraId="72224912" w14:textId="77777777" w:rsidR="007E0A64" w:rsidRPr="00004E62" w:rsidRDefault="00A716FE" w:rsidP="001F7DED">
      <w:pPr>
        <w:keepNext/>
        <w:widowControl w:val="0"/>
        <w:rPr>
          <w:lang w:val="lt-LT"/>
        </w:rPr>
      </w:pPr>
      <w:r w:rsidRPr="00004E62">
        <w:rPr>
          <w:noProof/>
          <w:szCs w:val="22"/>
          <w:u w:val="single"/>
          <w:lang w:val="lt-LT" w:eastAsia="lt-LT"/>
        </w:rPr>
        <mc:AlternateContent>
          <mc:Choice Requires="wps">
            <w:drawing>
              <wp:anchor distT="0" distB="0" distL="114300" distR="114300" simplePos="0" relativeHeight="251625472" behindDoc="0" locked="0" layoutInCell="1" allowOverlap="1" wp14:anchorId="39026547" wp14:editId="2BF4293D">
                <wp:simplePos x="0" y="0"/>
                <wp:positionH relativeFrom="column">
                  <wp:posOffset>4429125</wp:posOffset>
                </wp:positionH>
                <wp:positionV relativeFrom="paragraph">
                  <wp:posOffset>81915</wp:posOffset>
                </wp:positionV>
                <wp:extent cx="1442085" cy="452120"/>
                <wp:effectExtent l="0" t="0" r="0" b="0"/>
                <wp:wrapNone/>
                <wp:docPr id="24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45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059A9" w14:textId="77777777" w:rsidR="00C74C0D" w:rsidRDefault="00C74C0D">
                            <w:pPr>
                              <w:rPr>
                                <w:szCs w:val="22"/>
                              </w:rPr>
                            </w:pPr>
                            <w:r>
                              <w:rPr>
                                <w:szCs w:val="22"/>
                              </w:rPr>
                              <w:t>Omalizumabas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26547" id="Text Box 105" o:spid="_x0000_s1118" type="#_x0000_t202" style="position:absolute;margin-left:348.75pt;margin-top:6.45pt;width:113.55pt;height:35.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" filled="f" stroked="f">
                <v:textbox>
                  <w:txbxContent>
                    <w:p w14:paraId="0BD059A9" w14:textId="77777777" w:rsidR="00C74C0D" w:rsidRDefault="00C74C0D">
                      <w:pPr>
                        <w:rPr>
                          <w:szCs w:val="22"/>
                        </w:rPr>
                      </w:pPr>
                      <w:r>
                        <w:rPr>
                          <w:szCs w:val="22"/>
                        </w:rPr>
                        <w:t>Omalizumabas 300 mg</w:t>
                      </w:r>
                    </w:p>
                  </w:txbxContent>
                </v:textbox>
              </v:shape>
            </w:pict>
          </mc:Fallback>
        </mc:AlternateContent>
      </w:r>
    </w:p>
    <w:p w14:paraId="285A223D" w14:textId="77777777" w:rsidR="007E0A64" w:rsidRPr="00004E62" w:rsidRDefault="007E0A64" w:rsidP="001F7DED">
      <w:pPr>
        <w:keepNext/>
        <w:widowControl w:val="0"/>
        <w:rPr>
          <w:lang w:val="lt-LT"/>
        </w:rPr>
      </w:pPr>
    </w:p>
    <w:p w14:paraId="24E04AD0" w14:textId="77777777" w:rsidR="007E0A64" w:rsidRPr="00004E62" w:rsidRDefault="007E0A64" w:rsidP="001F7DED">
      <w:pPr>
        <w:keepNext/>
        <w:widowControl w:val="0"/>
        <w:rPr>
          <w:lang w:val="lt-LT"/>
        </w:rPr>
      </w:pPr>
    </w:p>
    <w:p w14:paraId="4BA2E06F" w14:textId="77777777" w:rsidR="007E0A64" w:rsidRPr="00004E62" w:rsidRDefault="007E0A64" w:rsidP="001F7DED">
      <w:pPr>
        <w:keepNext/>
        <w:widowControl w:val="0"/>
        <w:rPr>
          <w:lang w:val="lt-LT"/>
        </w:rPr>
      </w:pPr>
    </w:p>
    <w:p w14:paraId="4288D81E" w14:textId="77777777" w:rsidR="007E0A64" w:rsidRPr="00004E62" w:rsidRDefault="007E0A64" w:rsidP="001F7DED">
      <w:pPr>
        <w:keepNext/>
        <w:widowControl w:val="0"/>
        <w:rPr>
          <w:lang w:val="lt-LT"/>
        </w:rPr>
      </w:pPr>
    </w:p>
    <w:p w14:paraId="16D7CFEB" w14:textId="77777777" w:rsidR="007E0A64" w:rsidRPr="00004E62" w:rsidRDefault="007E0A64" w:rsidP="001F7DED">
      <w:pPr>
        <w:keepNext/>
        <w:widowControl w:val="0"/>
        <w:rPr>
          <w:lang w:val="lt-LT"/>
        </w:rPr>
      </w:pPr>
    </w:p>
    <w:p w14:paraId="705015C1" w14:textId="77777777" w:rsidR="007E0A64" w:rsidRPr="00004E62" w:rsidRDefault="007E0A64" w:rsidP="001F7DED">
      <w:pPr>
        <w:keepNext/>
        <w:widowControl w:val="0"/>
        <w:rPr>
          <w:lang w:val="lt-LT"/>
        </w:rPr>
      </w:pPr>
    </w:p>
    <w:p w14:paraId="4B5F6D79" w14:textId="77777777" w:rsidR="007E0A64" w:rsidRPr="00004E62" w:rsidRDefault="007E0A64" w:rsidP="001F7DED">
      <w:pPr>
        <w:keepNext/>
        <w:widowControl w:val="0"/>
        <w:rPr>
          <w:lang w:val="lt-LT"/>
        </w:rPr>
      </w:pPr>
    </w:p>
    <w:p w14:paraId="26F78536" w14:textId="77777777" w:rsidR="007E0A64" w:rsidRPr="00004E62" w:rsidRDefault="007E0A64" w:rsidP="001F7DED">
      <w:pPr>
        <w:keepNext/>
        <w:widowControl w:val="0"/>
        <w:rPr>
          <w:lang w:val="lt-LT"/>
        </w:rPr>
      </w:pPr>
    </w:p>
    <w:p w14:paraId="00BE42AF" w14:textId="77777777" w:rsidR="007E0A64" w:rsidRPr="00004E62" w:rsidRDefault="007E0A64" w:rsidP="001F7DED">
      <w:pPr>
        <w:keepNext/>
        <w:widowControl w:val="0"/>
        <w:rPr>
          <w:lang w:val="lt-LT"/>
        </w:rPr>
      </w:pPr>
    </w:p>
    <w:p w14:paraId="1E10F3CA" w14:textId="77777777" w:rsidR="007E0A64" w:rsidRPr="00004E62" w:rsidRDefault="007E0A64" w:rsidP="001F7DED">
      <w:pPr>
        <w:keepNext/>
        <w:widowControl w:val="0"/>
        <w:rPr>
          <w:lang w:val="lt-LT"/>
        </w:rPr>
      </w:pPr>
    </w:p>
    <w:p w14:paraId="0B65596A" w14:textId="77777777" w:rsidR="007E0A64" w:rsidRPr="00004E62" w:rsidRDefault="007E0A64" w:rsidP="001F7DED">
      <w:pPr>
        <w:keepNext/>
        <w:widowControl w:val="0"/>
        <w:rPr>
          <w:lang w:val="lt-LT"/>
        </w:rPr>
      </w:pPr>
    </w:p>
    <w:p w14:paraId="4A23EBFF" w14:textId="77777777" w:rsidR="007E0A64" w:rsidRPr="00004E62" w:rsidRDefault="007E0A64" w:rsidP="001F7DED">
      <w:pPr>
        <w:keepNext/>
        <w:widowControl w:val="0"/>
        <w:rPr>
          <w:lang w:val="lt-LT"/>
        </w:rPr>
      </w:pPr>
    </w:p>
    <w:p w14:paraId="5F216579" w14:textId="77777777" w:rsidR="007E0A64" w:rsidRPr="00004E62" w:rsidRDefault="007E0A64" w:rsidP="001F7DED">
      <w:pPr>
        <w:keepNext/>
        <w:widowControl w:val="0"/>
        <w:rPr>
          <w:lang w:val="lt-LT"/>
        </w:rPr>
      </w:pPr>
    </w:p>
    <w:p w14:paraId="1F3EAE39" w14:textId="77777777" w:rsidR="007E0A64" w:rsidRPr="00004E62" w:rsidRDefault="007E0A64" w:rsidP="001F7DED">
      <w:pPr>
        <w:keepNext/>
        <w:widowControl w:val="0"/>
        <w:rPr>
          <w:lang w:val="lt-LT"/>
        </w:rPr>
      </w:pPr>
    </w:p>
    <w:p w14:paraId="42AE7D53" w14:textId="77777777" w:rsidR="007E0A64" w:rsidRPr="00004E62" w:rsidRDefault="00A716FE" w:rsidP="001F7DED">
      <w:pPr>
        <w:keepNext/>
        <w:widowControl w:val="0"/>
        <w:rPr>
          <w:lang w:val="lt-LT"/>
        </w:rPr>
      </w:pPr>
      <w:r w:rsidRPr="00004E62">
        <w:rPr>
          <w:noProof/>
          <w:lang w:val="lt-LT" w:eastAsia="lt-LT"/>
        </w:rPr>
        <mc:AlternateContent>
          <mc:Choice Requires="wps">
            <w:drawing>
              <wp:anchor distT="0" distB="0" distL="114300" distR="114300" simplePos="0" relativeHeight="251628544" behindDoc="0" locked="0" layoutInCell="1" allowOverlap="1" wp14:anchorId="50DED7D6" wp14:editId="100AFBF2">
                <wp:simplePos x="0" y="0"/>
                <wp:positionH relativeFrom="column">
                  <wp:posOffset>4927872</wp:posOffset>
                </wp:positionH>
                <wp:positionV relativeFrom="paragraph">
                  <wp:posOffset>59236</wp:posOffset>
                </wp:positionV>
                <wp:extent cx="723900" cy="255905"/>
                <wp:effectExtent l="0" t="0" r="0" b="0"/>
                <wp:wrapNone/>
                <wp:docPr id="243"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5D058" w14:textId="77777777" w:rsidR="00C74C0D" w:rsidRDefault="00C74C0D">
                            <w:pPr>
                              <w:rPr>
                                <w:lang w:val="lt-LT"/>
                              </w:rPr>
                            </w:pPr>
                            <w:r>
                              <w:t>Savait</w:t>
                            </w:r>
                            <w:r>
                              <w:rPr>
                                <w:lang w:val="lt-LT"/>
                              </w:rPr>
                              <w: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ED7D6" id="Text Box 108" o:spid="_x0000_s1119" type="#_x0000_t202" style="position:absolute;margin-left:388pt;margin-top:4.65pt;width:57pt;height:20.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" stroked="f">
                <v:textbox>
                  <w:txbxContent>
                    <w:p w14:paraId="1BC5D058" w14:textId="77777777" w:rsidR="00C74C0D" w:rsidRDefault="00C74C0D">
                      <w:pPr>
                        <w:rPr>
                          <w:lang w:val="lt-LT"/>
                        </w:rPr>
                      </w:pPr>
                      <w:r>
                        <w:t>Savait</w:t>
                      </w:r>
                      <w:r>
                        <w:rPr>
                          <w:lang w:val="lt-LT"/>
                        </w:rPr>
                        <w:t>ė</w:t>
                      </w:r>
                    </w:p>
                  </w:txbxContent>
                </v:textbox>
              </v:shape>
            </w:pict>
          </mc:Fallback>
        </mc:AlternateContent>
      </w:r>
    </w:p>
    <w:p w14:paraId="3B0AB0F8" w14:textId="77777777" w:rsidR="007E0A64" w:rsidRPr="00004E62" w:rsidRDefault="007E0A64" w:rsidP="001F7DED">
      <w:pPr>
        <w:keepNext/>
        <w:widowControl w:val="0"/>
        <w:rPr>
          <w:lang w:val="lt-LT"/>
        </w:rPr>
      </w:pPr>
    </w:p>
    <w:p w14:paraId="2433EF70" w14:textId="77777777" w:rsidR="007E0A64" w:rsidRPr="00004E62" w:rsidRDefault="007E0A64" w:rsidP="001F7DED">
      <w:pPr>
        <w:keepNext/>
        <w:widowControl w:val="0"/>
        <w:rPr>
          <w:lang w:val="lt-LT"/>
        </w:rPr>
      </w:pPr>
    </w:p>
    <w:p w14:paraId="77757141" w14:textId="77777777" w:rsidR="007E0A64" w:rsidRPr="00004E62" w:rsidRDefault="007E0A64" w:rsidP="001F7DED">
      <w:pPr>
        <w:keepNext/>
        <w:widowControl w:val="0"/>
        <w:rPr>
          <w:lang w:val="lt-LT"/>
        </w:rPr>
      </w:pPr>
    </w:p>
    <w:p w14:paraId="6F86B515" w14:textId="77777777" w:rsidR="007E0A64" w:rsidRPr="00004E62" w:rsidRDefault="007E0A64" w:rsidP="001F7DED">
      <w:pPr>
        <w:pStyle w:val="Text"/>
        <w:spacing w:before="0"/>
        <w:jc w:val="left"/>
        <w:rPr>
          <w:color w:val="000000"/>
          <w:kern w:val="24"/>
          <w:sz w:val="22"/>
          <w:szCs w:val="22"/>
          <w:lang w:val="lt-LT"/>
        </w:rPr>
      </w:pPr>
    </w:p>
    <w:p w14:paraId="1DDDEB2E" w14:textId="77777777" w:rsidR="007E0A64" w:rsidRPr="00004E62" w:rsidRDefault="00A716FE" w:rsidP="001F7DED">
      <w:pPr>
        <w:pStyle w:val="NormalWeb"/>
        <w:rPr>
          <w:lang w:val="lt-LT"/>
        </w:rPr>
      </w:pPr>
      <w:r w:rsidRPr="00004E62">
        <w:rPr>
          <w:color w:val="000000"/>
          <w:kern w:val="24"/>
          <w:sz w:val="16"/>
          <w:szCs w:val="16"/>
          <w:lang w:val="lt-LT"/>
        </w:rPr>
        <w:t xml:space="preserve">BOCF – angl. </w:t>
      </w:r>
      <w:r w:rsidRPr="00004E62">
        <w:rPr>
          <w:i/>
          <w:color w:val="000000"/>
          <w:kern w:val="24"/>
          <w:sz w:val="16"/>
          <w:szCs w:val="16"/>
          <w:lang w:val="lt-LT"/>
        </w:rPr>
        <w:t>baseline observation carried forward</w:t>
      </w:r>
      <w:r w:rsidRPr="00004E62">
        <w:rPr>
          <w:color w:val="000000"/>
          <w:kern w:val="24"/>
          <w:sz w:val="16"/>
          <w:szCs w:val="16"/>
          <w:lang w:val="lt-LT"/>
        </w:rPr>
        <w:t>; mITT – modifikuota atrinktų gydyti pacientų populiacija</w:t>
      </w:r>
    </w:p>
    <w:p w14:paraId="6594039F" w14:textId="77777777" w:rsidR="007E0A64" w:rsidRPr="00004E62" w:rsidRDefault="007E0A64" w:rsidP="001F7DED">
      <w:pPr>
        <w:pStyle w:val="Text"/>
        <w:spacing w:before="0"/>
        <w:jc w:val="left"/>
        <w:rPr>
          <w:sz w:val="22"/>
          <w:szCs w:val="22"/>
          <w:lang w:val="lt-LT"/>
        </w:rPr>
      </w:pPr>
    </w:p>
    <w:p w14:paraId="18251E2D" w14:textId="77777777" w:rsidR="007E0A64" w:rsidRPr="00004E62" w:rsidRDefault="00A716FE" w:rsidP="001F7DED">
      <w:pPr>
        <w:rPr>
          <w:lang w:val="lt-LT"/>
        </w:rPr>
      </w:pPr>
      <w:r w:rsidRPr="00004E62">
        <w:rPr>
          <w:lang w:val="lt-LT"/>
        </w:rPr>
        <w:lastRenderedPageBreak/>
        <w:t>Veiksmingumo rodiklių reikšmės, nustatytos po 24 savaičių trukmės tiriamojo vaistinio preparato vartojimo, buvo panašios į reikšmes, kurios buvo nustatytos po 12 savaičių tyrimo laikotarpio:</w:t>
      </w:r>
    </w:p>
    <w:p w14:paraId="0B3A9146" w14:textId="77777777" w:rsidR="007E0A64" w:rsidRPr="00004E62" w:rsidRDefault="00A716FE" w:rsidP="001F7DED">
      <w:pPr>
        <w:rPr>
          <w:lang w:val="lt-LT"/>
        </w:rPr>
      </w:pPr>
      <w:r w:rsidRPr="00004E62">
        <w:rPr>
          <w:lang w:val="lt-LT"/>
        </w:rPr>
        <w:t xml:space="preserve">I ir III tyrimų metu 300 mg dozę vartojusiųjų grupėse, atitinkamai, </w:t>
      </w:r>
      <w:r w:rsidRPr="00004E62">
        <w:rPr>
          <w:szCs w:val="22"/>
          <w:lang w:val="lt-LT"/>
        </w:rPr>
        <w:t xml:space="preserve">kas savaitę pildomos niežulio sunkumo skalės įvertinimo vidutinis sumažėjimas nuo pradinių reikšmių buvo </w:t>
      </w:r>
      <w:r w:rsidRPr="00004E62">
        <w:rPr>
          <w:lang w:val="lt-LT"/>
        </w:rPr>
        <w:t>9,8 balo ir 8,6 balo, pacientų dalis, kuriems nustatytas įvertinimas UAS7≤ 6, buvo 61,7 % ir 55,6 % bei pacientų dalis, kuriems pasiektas visiškas atsakas (UAS7 = 0), buvo 48,1 % ir 42,5 % (</w:t>
      </w:r>
      <w:r w:rsidRPr="00004E62">
        <w:rPr>
          <w:szCs w:val="22"/>
          <w:lang w:val="lt-LT"/>
        </w:rPr>
        <w:t xml:space="preserve">visais atvejais </w:t>
      </w:r>
      <w:r w:rsidRPr="00004E62">
        <w:rPr>
          <w:lang w:val="lt-LT"/>
        </w:rPr>
        <w:t>p &lt; 0,0001, lyginant su placebo grupe).</w:t>
      </w:r>
    </w:p>
    <w:p w14:paraId="15C2637F" w14:textId="77777777" w:rsidR="007E0A64" w:rsidRPr="00004E62" w:rsidRDefault="007E0A64" w:rsidP="001F7DED">
      <w:pPr>
        <w:widowControl w:val="0"/>
        <w:rPr>
          <w:szCs w:val="22"/>
          <w:lang w:val="lt-LT"/>
        </w:rPr>
      </w:pPr>
    </w:p>
    <w:p w14:paraId="53263CF2" w14:textId="339F54AA" w:rsidR="007E0A64" w:rsidRPr="00004E62" w:rsidRDefault="00A716FE" w:rsidP="001F7DED">
      <w:pPr>
        <w:rPr>
          <w:szCs w:val="22"/>
          <w:lang w:val="lt-LT"/>
        </w:rPr>
      </w:pPr>
      <w:r w:rsidRPr="00004E62">
        <w:rPr>
          <w:szCs w:val="22"/>
          <w:lang w:val="lt-LT"/>
        </w:rPr>
        <w:t>Klinikinio tyrimo duomenys, į kurį buvo įtraukti 39</w:t>
      </w:r>
      <w:r w:rsidRPr="00004E62">
        <w:rPr>
          <w:lang w:val="lt-LT"/>
        </w:rPr>
        <w:t> </w:t>
      </w:r>
      <w:r w:rsidRPr="00004E62">
        <w:rPr>
          <w:szCs w:val="22"/>
          <w:lang w:val="lt-LT"/>
        </w:rPr>
        <w:t>pacientai paaugliai (12</w:t>
      </w:r>
      <w:r w:rsidRPr="00004E62">
        <w:rPr>
          <w:szCs w:val="22"/>
          <w:lang w:val="lt-LT"/>
        </w:rPr>
        <w:noBreakHyphen/>
        <w:t>17 metų), iš kurių 11 buvo skirta 300</w:t>
      </w:r>
      <w:r w:rsidRPr="00004E62">
        <w:rPr>
          <w:lang w:val="lt-LT"/>
        </w:rPr>
        <w:t> </w:t>
      </w:r>
      <w:r w:rsidRPr="00004E62">
        <w:rPr>
          <w:szCs w:val="22"/>
          <w:lang w:val="lt-LT"/>
        </w:rPr>
        <w:t>mg dozė. 300</w:t>
      </w:r>
      <w:r w:rsidRPr="00004E62">
        <w:rPr>
          <w:lang w:val="lt-LT"/>
        </w:rPr>
        <w:t> </w:t>
      </w:r>
      <w:r w:rsidRPr="00004E62">
        <w:rPr>
          <w:szCs w:val="22"/>
          <w:lang w:val="lt-LT"/>
        </w:rPr>
        <w:t>mg dozę vartojusiųjų grupėje 9</w:t>
      </w:r>
      <w:r w:rsidRPr="00004E62">
        <w:rPr>
          <w:lang w:val="lt-LT"/>
        </w:rPr>
        <w:t> </w:t>
      </w:r>
      <w:r w:rsidRPr="00004E62">
        <w:rPr>
          <w:szCs w:val="22"/>
          <w:lang w:val="lt-LT"/>
        </w:rPr>
        <w:t>pacientams 12</w:t>
      </w:r>
      <w:r w:rsidRPr="00004E62">
        <w:rPr>
          <w:lang w:val="lt-LT"/>
        </w:rPr>
        <w:t> </w:t>
      </w:r>
      <w:r w:rsidRPr="00004E62">
        <w:rPr>
          <w:szCs w:val="22"/>
          <w:lang w:val="lt-LT"/>
        </w:rPr>
        <w:t>savaitę ir 6</w:t>
      </w:r>
      <w:r w:rsidRPr="00004E62">
        <w:rPr>
          <w:lang w:val="lt-LT"/>
        </w:rPr>
        <w:t> </w:t>
      </w:r>
      <w:r w:rsidRPr="00004E62">
        <w:rPr>
          <w:szCs w:val="22"/>
          <w:lang w:val="lt-LT"/>
        </w:rPr>
        <w:t>pacientams 24</w:t>
      </w:r>
      <w:r w:rsidRPr="00004E62">
        <w:rPr>
          <w:lang w:val="lt-LT"/>
        </w:rPr>
        <w:t> </w:t>
      </w:r>
      <w:r w:rsidRPr="00004E62">
        <w:rPr>
          <w:szCs w:val="22"/>
          <w:lang w:val="lt-LT"/>
        </w:rPr>
        <w:t>savaitę gauti duomenys parodė panašų atsaką į gydymą omalizumabu lyginant su suaugusiųjų populiacija. Vidutinis kas savaitę pildomos niežulio sunkumo skalės įvertinimo skirtumas parodė sumažėjimą nuo pradinių reikšmių iki 8,25 balo 12</w:t>
      </w:r>
      <w:r w:rsidRPr="00004E62">
        <w:rPr>
          <w:lang w:val="lt-LT"/>
        </w:rPr>
        <w:t> </w:t>
      </w:r>
      <w:r w:rsidRPr="00004E62">
        <w:rPr>
          <w:szCs w:val="22"/>
          <w:lang w:val="lt-LT"/>
        </w:rPr>
        <w:t>savaitę ir iki 8,95 balo 24</w:t>
      </w:r>
      <w:r w:rsidRPr="00004E62">
        <w:rPr>
          <w:lang w:val="lt-LT"/>
        </w:rPr>
        <w:t> </w:t>
      </w:r>
      <w:r w:rsidRPr="00004E62">
        <w:rPr>
          <w:szCs w:val="22"/>
          <w:lang w:val="lt-LT"/>
        </w:rPr>
        <w:t>savaitę. Respondentų atsakas: 33 % 12 savaitę ir 67 % 24 savaitę (UAS7 = 0), ir 56 % 12 savaitę, ir 67 % 24 savaitę (UAS7 ≤ 6).</w:t>
      </w:r>
    </w:p>
    <w:p w14:paraId="19C04475" w14:textId="77777777" w:rsidR="00A91546" w:rsidRPr="00004E62" w:rsidRDefault="00A91546" w:rsidP="00A91546">
      <w:pPr>
        <w:rPr>
          <w:color w:val="000000"/>
          <w:szCs w:val="22"/>
          <w:lang w:val="lt-LT"/>
        </w:rPr>
      </w:pPr>
    </w:p>
    <w:p w14:paraId="000F0F4E" w14:textId="141EABE7" w:rsidR="00A91546" w:rsidRPr="00004E62" w:rsidRDefault="00A91546" w:rsidP="00A91546">
      <w:pPr>
        <w:rPr>
          <w:color w:val="000000"/>
          <w:szCs w:val="22"/>
          <w:lang w:val="lt-LT"/>
        </w:rPr>
      </w:pPr>
      <w:r w:rsidRPr="00004E62">
        <w:rPr>
          <w:color w:val="000000"/>
          <w:szCs w:val="22"/>
          <w:lang w:val="lt-LT"/>
        </w:rPr>
        <w:t>48 savaičių trukmės klinikinio tyrimo metu 206 pacientai nuo 1</w:t>
      </w:r>
      <w:r w:rsidR="002D0CFB" w:rsidRPr="00004E62">
        <w:rPr>
          <w:color w:val="000000"/>
          <w:szCs w:val="22"/>
          <w:lang w:val="lt-LT"/>
        </w:rPr>
        <w:t>2</w:t>
      </w:r>
      <w:r w:rsidRPr="00004E62">
        <w:rPr>
          <w:color w:val="000000"/>
          <w:szCs w:val="22"/>
          <w:lang w:val="lt-LT"/>
        </w:rPr>
        <w:t xml:space="preserve"> iki 75 metų amžiaus buvo įtraukti į 24 savaičių trukmės atvirą gydymą, kurio metu jiems buvo skirta 300 mg omalizumabo kas 4 savaites. Pacientai, kuriems šiuo laikotarpiu pasireiškė atsakas į gydymą, vėliau buvo atsitiktine tvarka suskirstyti į grupes, kur jiems buvo skirta po 300 mg omalizumabo (81 pacientas) arba placebo (53 pacientai) kas 4 savaites dar 24 savaičių laikotarpiu.</w:t>
      </w:r>
    </w:p>
    <w:p w14:paraId="5CCACBCC" w14:textId="77777777" w:rsidR="00A91546" w:rsidRPr="00004E62" w:rsidRDefault="00A91546" w:rsidP="00A91546">
      <w:pPr>
        <w:rPr>
          <w:color w:val="000000"/>
          <w:szCs w:val="22"/>
          <w:lang w:val="lt-LT"/>
        </w:rPr>
      </w:pPr>
    </w:p>
    <w:p w14:paraId="6AF92E3F" w14:textId="77777777" w:rsidR="00A91546" w:rsidRPr="00004E62" w:rsidRDefault="00A91546" w:rsidP="00A91546">
      <w:pPr>
        <w:rPr>
          <w:color w:val="000000"/>
          <w:szCs w:val="22"/>
          <w:lang w:val="lt-LT"/>
        </w:rPr>
      </w:pPr>
      <w:r w:rsidRPr="00004E62">
        <w:rPr>
          <w:color w:val="000000"/>
          <w:szCs w:val="22"/>
          <w:lang w:val="lt-LT"/>
        </w:rPr>
        <w:t xml:space="preserve">21 % pacientų, vartojusių omalizumabo 48 savaites, patyrė klinikinį paūmėjimą (UAS7 skalės įvertinimas buvo </w:t>
      </w:r>
      <w:r w:rsidRPr="00004E62">
        <w:rPr>
          <w:color w:val="000000"/>
          <w:szCs w:val="22"/>
          <w:lang w:val="lt-LT"/>
        </w:rPr>
        <w:sym w:font="Symbol" w:char="F0B3"/>
      </w:r>
      <w:r w:rsidRPr="00004E62">
        <w:rPr>
          <w:color w:val="000000"/>
          <w:szCs w:val="22"/>
          <w:lang w:val="lt-LT"/>
        </w:rPr>
        <w:t> 12 mažiausiai 2 savaites iš eilės po atsitiktinės atrankos tarp 24 ir 48 savaitės), lyginant su 60,4 % pacientų, vartojusių placebo 48</w:t>
      </w:r>
      <w:r w:rsidRPr="00004E62">
        <w:rPr>
          <w:color w:val="000000"/>
          <w:szCs w:val="22"/>
          <w:lang w:val="lt-LT"/>
        </w:rPr>
        <w:noBreakHyphen/>
        <w:t xml:space="preserve">ąją savaitę (skirtumas ˗ 39,4 %, p &lt; 0,0001, 95 % PI: </w:t>
      </w:r>
      <w:r w:rsidRPr="00004E62">
        <w:rPr>
          <w:color w:val="000000"/>
          <w:szCs w:val="22"/>
          <w:lang w:val="lt-LT"/>
        </w:rPr>
        <w:sym w:font="Symbol" w:char="F02D"/>
      </w:r>
      <w:r w:rsidRPr="00004E62">
        <w:rPr>
          <w:color w:val="000000"/>
          <w:szCs w:val="22"/>
          <w:lang w:val="lt-LT"/>
        </w:rPr>
        <w:t xml:space="preserve">54,5 %, </w:t>
      </w:r>
      <w:r w:rsidRPr="00004E62">
        <w:rPr>
          <w:color w:val="000000"/>
          <w:szCs w:val="22"/>
          <w:lang w:val="lt-LT"/>
        </w:rPr>
        <w:sym w:font="Symbol" w:char="F02D"/>
      </w:r>
      <w:r w:rsidRPr="00004E62">
        <w:rPr>
          <w:color w:val="000000"/>
          <w:szCs w:val="22"/>
          <w:lang w:val="lt-LT"/>
        </w:rPr>
        <w:t>22,5 %).</w:t>
      </w:r>
    </w:p>
    <w:p w14:paraId="7CFCFEF4" w14:textId="77777777" w:rsidR="007E0A64" w:rsidRPr="00004E62" w:rsidRDefault="007E0A64" w:rsidP="001F7DED">
      <w:pPr>
        <w:rPr>
          <w:color w:val="000000"/>
          <w:szCs w:val="22"/>
          <w:lang w:val="lt-LT"/>
        </w:rPr>
      </w:pPr>
    </w:p>
    <w:p w14:paraId="10CDDE30" w14:textId="77777777" w:rsidR="007E0A64" w:rsidRPr="00004E62" w:rsidRDefault="00A716FE" w:rsidP="001F7DED">
      <w:pPr>
        <w:keepNext/>
        <w:ind w:left="567" w:hanging="567"/>
        <w:rPr>
          <w:b/>
          <w:color w:val="000000"/>
          <w:szCs w:val="22"/>
          <w:lang w:val="lt-LT"/>
        </w:rPr>
      </w:pPr>
      <w:r w:rsidRPr="00004E62">
        <w:rPr>
          <w:b/>
          <w:color w:val="000000"/>
          <w:szCs w:val="22"/>
          <w:lang w:val="lt-LT"/>
        </w:rPr>
        <w:t>5.2</w:t>
      </w:r>
      <w:r w:rsidRPr="00004E62">
        <w:rPr>
          <w:b/>
          <w:color w:val="000000"/>
          <w:szCs w:val="22"/>
          <w:lang w:val="lt-LT"/>
        </w:rPr>
        <w:tab/>
        <w:t>Farmakokinetinės savybės</w:t>
      </w:r>
    </w:p>
    <w:p w14:paraId="44D1A18B" w14:textId="77777777" w:rsidR="007E0A64" w:rsidRPr="00004E62" w:rsidRDefault="007E0A64" w:rsidP="001F7DED">
      <w:pPr>
        <w:keepNext/>
        <w:ind w:left="567" w:hanging="567"/>
        <w:rPr>
          <w:color w:val="000000"/>
          <w:szCs w:val="22"/>
          <w:lang w:val="lt-LT"/>
        </w:rPr>
      </w:pPr>
    </w:p>
    <w:p w14:paraId="392F1DA0"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Omalizumabo farmakokinetika buvo tirta pacientams (suaugusiesiems ir paaugliams), sergantiems alergine astma, LRSsNP sergantiems suaugusiems pacientams, o taip pat ir pacientams (suaugusiesiems ir paaugliams), sergantiems LID. Bendrosios farmakokinetinės omalizumabo savybės </w:t>
      </w:r>
      <w:r w:rsidRPr="00004E62">
        <w:rPr>
          <w:sz w:val="22"/>
          <w:szCs w:val="22"/>
          <w:lang w:val="lt-LT"/>
        </w:rPr>
        <w:t>šiose pacientų populiacijose yra panašios</w:t>
      </w:r>
      <w:r w:rsidRPr="00004E62">
        <w:rPr>
          <w:color w:val="000000"/>
          <w:sz w:val="22"/>
          <w:szCs w:val="22"/>
          <w:lang w:val="lt-LT"/>
        </w:rPr>
        <w:t>.</w:t>
      </w:r>
    </w:p>
    <w:p w14:paraId="5F904B94" w14:textId="77777777" w:rsidR="007E0A64" w:rsidRPr="00004E62" w:rsidRDefault="007E0A64" w:rsidP="001F7DED">
      <w:pPr>
        <w:pStyle w:val="Text"/>
        <w:widowControl w:val="0"/>
        <w:spacing w:before="0"/>
        <w:jc w:val="left"/>
        <w:rPr>
          <w:color w:val="000000"/>
          <w:sz w:val="22"/>
          <w:szCs w:val="22"/>
          <w:lang w:val="lt-LT"/>
        </w:rPr>
      </w:pPr>
    </w:p>
    <w:p w14:paraId="3DB05F68" w14:textId="77777777" w:rsidR="007E0A64" w:rsidRPr="00004E62" w:rsidRDefault="00A716FE" w:rsidP="008D5C83">
      <w:pPr>
        <w:keepNext/>
        <w:keepLines/>
        <w:rPr>
          <w:b/>
          <w:u w:val="single"/>
          <w:lang w:val="lt-LT"/>
        </w:rPr>
      </w:pPr>
      <w:r w:rsidRPr="00004E62">
        <w:rPr>
          <w:u w:val="single"/>
          <w:lang w:val="lt-LT"/>
        </w:rPr>
        <w:t>Absorbcija</w:t>
      </w:r>
    </w:p>
    <w:p w14:paraId="3248EF2D" w14:textId="77777777" w:rsidR="007E0A64" w:rsidRPr="00004E62" w:rsidRDefault="007E0A64" w:rsidP="001F7DED">
      <w:pPr>
        <w:keepNext/>
        <w:rPr>
          <w:lang w:val="lt-LT"/>
        </w:rPr>
      </w:pPr>
    </w:p>
    <w:p w14:paraId="330C5562" w14:textId="027FD01C"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Po injekcijos į poodį omalizumabas absorbuojamas ir jo vidutinis absoliutus biologinis prieinamumas yra 62 %. Po vienkartinės injekcijos į poodį astma arba LID sergančiam suaugusiam pacientui arba paaugliui omalizumabo absorbcija buvo lėta, didžiausia koncentracija serume buvo pasiekta maždaug po 6</w:t>
      </w:r>
      <w:r w:rsidRPr="00004E62">
        <w:rPr>
          <w:color w:val="000000"/>
          <w:sz w:val="22"/>
          <w:szCs w:val="22"/>
          <w:lang w:val="lt-LT"/>
        </w:rPr>
        <w:noBreakHyphen/>
        <w:t>8 dienų. Po daugkartinių omalizumabo dozių skyrimo, astma sergantiems pacientams, plotai po serumo koncentracijos–laiko kreive nuo 0 dienų iki 14</w:t>
      </w:r>
      <w:r w:rsidR="00F75A18" w:rsidRPr="00004E62">
        <w:rPr>
          <w:color w:val="000000"/>
          <w:sz w:val="22"/>
          <w:szCs w:val="22"/>
          <w:lang w:val="lt-LT"/>
        </w:rPr>
        <w:noBreakHyphen/>
      </w:r>
      <w:r w:rsidRPr="00004E62">
        <w:rPr>
          <w:color w:val="000000"/>
          <w:sz w:val="22"/>
          <w:szCs w:val="22"/>
          <w:lang w:val="lt-LT"/>
        </w:rPr>
        <w:t>osios dienos, kai koncentracija pusiausvyrinė, buvo iki 6 kartų didesni nei po pirmosios dozės.</w:t>
      </w:r>
    </w:p>
    <w:p w14:paraId="7B3467BD" w14:textId="77777777" w:rsidR="007E0A64" w:rsidRPr="00004E62" w:rsidRDefault="007E0A64" w:rsidP="001F7DED">
      <w:pPr>
        <w:pStyle w:val="Text"/>
        <w:spacing w:before="0"/>
        <w:jc w:val="left"/>
        <w:rPr>
          <w:color w:val="000000"/>
          <w:sz w:val="22"/>
          <w:szCs w:val="22"/>
          <w:lang w:val="lt-LT"/>
        </w:rPr>
      </w:pPr>
    </w:p>
    <w:p w14:paraId="247CC761" w14:textId="77777777" w:rsidR="007E0A64" w:rsidRPr="00004E62" w:rsidRDefault="00A716FE" w:rsidP="001F7DED">
      <w:pPr>
        <w:pStyle w:val="Text"/>
        <w:spacing w:before="0"/>
        <w:jc w:val="left"/>
        <w:rPr>
          <w:sz w:val="22"/>
          <w:szCs w:val="22"/>
          <w:lang w:val="lt-LT"/>
        </w:rPr>
      </w:pPr>
      <w:r w:rsidRPr="00004E62">
        <w:rPr>
          <w:color w:val="000000"/>
          <w:sz w:val="22"/>
          <w:szCs w:val="22"/>
          <w:lang w:val="lt-LT"/>
        </w:rPr>
        <w:t>Kai skiriamos dozės didesnės kaip 0,5 mg/kg kūno svorio, omalizumabo farmakokinetika yra linijinė.</w:t>
      </w:r>
      <w:r w:rsidRPr="00004E62">
        <w:rPr>
          <w:sz w:val="22"/>
          <w:szCs w:val="22"/>
          <w:lang w:val="lt-LT"/>
        </w:rPr>
        <w:t xml:space="preserve"> LID sergantiems pacientams paskyrus po 75 mg, 150 mg ar 300 mg dozes kas 4 savaites, mažiausiosios omalizumabo koncentracijos serume didėjo proporcingai skiriamai dozei.</w:t>
      </w:r>
    </w:p>
    <w:p w14:paraId="61F9A8AE" w14:textId="77777777" w:rsidR="007E0A64" w:rsidRPr="00004E62" w:rsidRDefault="007E0A64" w:rsidP="001F7DED">
      <w:pPr>
        <w:pStyle w:val="Text"/>
        <w:spacing w:before="0"/>
        <w:jc w:val="left"/>
        <w:rPr>
          <w:color w:val="000000"/>
          <w:sz w:val="22"/>
          <w:szCs w:val="22"/>
          <w:lang w:val="lt-LT"/>
        </w:rPr>
      </w:pPr>
    </w:p>
    <w:p w14:paraId="41C91040"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Skiriant liofilizuotų miltelių ar skystos farmacinės formos pavidalu pagaminto Xolair preparato, omalizumabo koncentracijos serume priklausomybės nuo laiko rodikliai buvo panašūs.</w:t>
      </w:r>
    </w:p>
    <w:p w14:paraId="59813673" w14:textId="77777777" w:rsidR="007E0A64" w:rsidRPr="00004E62" w:rsidRDefault="007E0A64" w:rsidP="001F7DED">
      <w:pPr>
        <w:pStyle w:val="Text"/>
        <w:spacing w:before="0"/>
        <w:jc w:val="left"/>
        <w:rPr>
          <w:color w:val="000000"/>
          <w:sz w:val="22"/>
          <w:szCs w:val="22"/>
          <w:lang w:val="lt-LT"/>
        </w:rPr>
      </w:pPr>
    </w:p>
    <w:p w14:paraId="4D12B364" w14:textId="77777777" w:rsidR="007E0A64" w:rsidRPr="00004E62" w:rsidRDefault="00A716FE" w:rsidP="008D5C83">
      <w:pPr>
        <w:keepNext/>
        <w:keepLines/>
        <w:rPr>
          <w:b/>
          <w:u w:val="single"/>
          <w:lang w:val="lt-LT"/>
        </w:rPr>
      </w:pPr>
      <w:r w:rsidRPr="00004E62">
        <w:rPr>
          <w:u w:val="single"/>
          <w:lang w:val="lt-LT"/>
        </w:rPr>
        <w:t>Pasiskirstymas</w:t>
      </w:r>
    </w:p>
    <w:p w14:paraId="6178E675" w14:textId="77777777" w:rsidR="007E0A64" w:rsidRPr="00004E62" w:rsidRDefault="007E0A64" w:rsidP="001F7DED">
      <w:pPr>
        <w:keepNext/>
        <w:rPr>
          <w:lang w:val="lt-LT"/>
        </w:rPr>
      </w:pPr>
    </w:p>
    <w:p w14:paraId="762DFC41" w14:textId="77777777" w:rsidR="007E0A64" w:rsidRPr="00004E62" w:rsidRDefault="00A716FE" w:rsidP="001F7DED">
      <w:pPr>
        <w:pStyle w:val="Text"/>
        <w:widowControl w:val="0"/>
        <w:spacing w:before="0"/>
        <w:jc w:val="left"/>
        <w:rPr>
          <w:color w:val="000000"/>
          <w:sz w:val="22"/>
          <w:szCs w:val="22"/>
          <w:lang w:val="lt-LT"/>
        </w:rPr>
      </w:pPr>
      <w:r w:rsidRPr="00004E62">
        <w:rPr>
          <w:i/>
          <w:color w:val="000000"/>
          <w:sz w:val="22"/>
          <w:szCs w:val="22"/>
          <w:lang w:val="lt-LT"/>
        </w:rPr>
        <w:t>In vitro</w:t>
      </w:r>
      <w:r w:rsidRPr="00004E62">
        <w:rPr>
          <w:color w:val="000000"/>
          <w:sz w:val="22"/>
          <w:szCs w:val="22"/>
          <w:lang w:val="lt-LT"/>
        </w:rPr>
        <w:t xml:space="preserve"> omalizumabas su IgE sudaro riboto dydžio kompleksus. Nei </w:t>
      </w:r>
      <w:r w:rsidRPr="00004E62">
        <w:rPr>
          <w:i/>
          <w:iCs/>
          <w:color w:val="000000"/>
          <w:sz w:val="22"/>
          <w:szCs w:val="22"/>
          <w:lang w:val="lt-LT"/>
        </w:rPr>
        <w:t>in vitro,</w:t>
      </w:r>
      <w:r w:rsidRPr="00004E62">
        <w:rPr>
          <w:color w:val="000000"/>
          <w:sz w:val="22"/>
          <w:szCs w:val="22"/>
          <w:lang w:val="lt-LT"/>
        </w:rPr>
        <w:t xml:space="preserve"> nei </w:t>
      </w:r>
      <w:r w:rsidRPr="00004E62">
        <w:rPr>
          <w:i/>
          <w:iCs/>
          <w:color w:val="000000"/>
          <w:sz w:val="22"/>
          <w:szCs w:val="22"/>
          <w:lang w:val="lt-LT"/>
        </w:rPr>
        <w:t>in vivo</w:t>
      </w:r>
      <w:r w:rsidRPr="00004E62">
        <w:rPr>
          <w:color w:val="000000"/>
          <w:sz w:val="22"/>
          <w:szCs w:val="22"/>
          <w:lang w:val="lt-LT"/>
        </w:rPr>
        <w:t xml:space="preserve"> nesusidarė nuosėdų ar didesnės kaip vieno milijono daltonų molekulinės masės kompleksų. </w:t>
      </w:r>
      <w:r w:rsidRPr="00004E62">
        <w:rPr>
          <w:sz w:val="22"/>
          <w:szCs w:val="22"/>
          <w:lang w:val="lt-LT"/>
        </w:rPr>
        <w:t xml:space="preserve">Remiantis populiacinės farmakokinetikos duomenimis, alergine astma ir LID sergantiems pacientams omalizumabo pasiskirstymas yra panašus. </w:t>
      </w:r>
      <w:r w:rsidRPr="00004E62">
        <w:rPr>
          <w:color w:val="000000"/>
          <w:sz w:val="22"/>
          <w:szCs w:val="22"/>
          <w:lang w:val="lt-LT"/>
        </w:rPr>
        <w:t>Numatomas pasiskirstymo tūris po injekcijos į poodį astma sergantiems pacientams buvo 78 ± 32 ml/kg.</w:t>
      </w:r>
    </w:p>
    <w:p w14:paraId="5D333D14" w14:textId="77777777" w:rsidR="007E0A64" w:rsidRPr="00004E62" w:rsidRDefault="007E0A64" w:rsidP="001F7DED">
      <w:pPr>
        <w:pStyle w:val="Text"/>
        <w:widowControl w:val="0"/>
        <w:spacing w:before="0"/>
        <w:jc w:val="left"/>
        <w:rPr>
          <w:color w:val="000000"/>
          <w:sz w:val="22"/>
          <w:szCs w:val="22"/>
          <w:lang w:val="lt-LT"/>
        </w:rPr>
      </w:pPr>
    </w:p>
    <w:p w14:paraId="11BAFEA9" w14:textId="77777777" w:rsidR="007E0A64" w:rsidRPr="00004E62" w:rsidRDefault="00A716FE" w:rsidP="008D5C83">
      <w:pPr>
        <w:keepNext/>
        <w:keepLines/>
        <w:rPr>
          <w:b/>
          <w:u w:val="single"/>
          <w:lang w:val="lt-LT"/>
        </w:rPr>
      </w:pPr>
      <w:r w:rsidRPr="00004E62">
        <w:rPr>
          <w:u w:val="single"/>
          <w:lang w:val="lt-LT"/>
        </w:rPr>
        <w:t>Eliminacija</w:t>
      </w:r>
    </w:p>
    <w:p w14:paraId="4DC85D6E" w14:textId="77777777" w:rsidR="007E0A64" w:rsidRPr="00004E62" w:rsidRDefault="007E0A64" w:rsidP="001F7DED">
      <w:pPr>
        <w:keepNext/>
        <w:rPr>
          <w:lang w:val="lt-LT"/>
        </w:rPr>
      </w:pPr>
    </w:p>
    <w:p w14:paraId="1AB51C1B"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Omalizumabo klirensą sudaro IgG šalinimo procesai, taip pat šalinimas dėl specifinio jungimosi ir kompleksų sudarymo su taikiniu – IgE. IgG ardomas kepenų retikuloendotelinėje sistemoje ir endotelio ląstelėse. Nepakitusio IgG taip pat išsiskiria su tulžimi. Omalizumabo pusinės eliminacijos periodas iš astma sergančių pacientų serumo yra maždaug 26 dienos, o numatomas klirensas yra vidutiniškai 2,4 </w:t>
      </w:r>
      <w:r w:rsidRPr="00004E62">
        <w:rPr>
          <w:color w:val="000000"/>
          <w:sz w:val="22"/>
          <w:szCs w:val="22"/>
          <w:lang w:val="lt-LT"/>
        </w:rPr>
        <w:sym w:font="Symbol" w:char="F0B1"/>
      </w:r>
      <w:r w:rsidRPr="00004E62">
        <w:rPr>
          <w:color w:val="000000"/>
          <w:sz w:val="22"/>
          <w:szCs w:val="22"/>
          <w:lang w:val="lt-LT"/>
        </w:rPr>
        <w:t xml:space="preserve"> 1,1 ml/kg per parą. Padvigubėjus kūno svoriui, dvigubai padidėja numatomas klirensas. </w:t>
      </w:r>
      <w:r w:rsidRPr="00004E62">
        <w:rPr>
          <w:sz w:val="22"/>
          <w:szCs w:val="22"/>
          <w:lang w:val="lt-LT"/>
        </w:rPr>
        <w:t xml:space="preserve">Remiantis populiacinės farmakokinetikos modeliavimo duomenimis, </w:t>
      </w:r>
      <w:r w:rsidRPr="00004E62">
        <w:rPr>
          <w:color w:val="000000"/>
          <w:sz w:val="22"/>
          <w:szCs w:val="22"/>
          <w:lang w:val="lt-LT"/>
        </w:rPr>
        <w:t xml:space="preserve">omalizumabo pusinės eliminacijos periodas iš LID sergančių pacientų serumo nusistovėjus pusiausvyrinei apykaitai buvo maždaug </w:t>
      </w:r>
      <w:r w:rsidRPr="00004E62">
        <w:rPr>
          <w:sz w:val="22"/>
          <w:szCs w:val="22"/>
          <w:lang w:val="lt-LT"/>
        </w:rPr>
        <w:t xml:space="preserve">24 dienos, o </w:t>
      </w:r>
      <w:r w:rsidRPr="00004E62">
        <w:rPr>
          <w:color w:val="000000"/>
          <w:sz w:val="22"/>
          <w:szCs w:val="22"/>
          <w:lang w:val="lt-LT"/>
        </w:rPr>
        <w:t xml:space="preserve">numatomas klirensas nusistovėjus pusiausvyrinei apykaitai 80 kg sveriančio paciento organizme buvo </w:t>
      </w:r>
      <w:r w:rsidRPr="00004E62">
        <w:rPr>
          <w:sz w:val="22"/>
          <w:szCs w:val="22"/>
          <w:lang w:val="lt-LT"/>
        </w:rPr>
        <w:t>3,0 ml/kg per parą.</w:t>
      </w:r>
    </w:p>
    <w:p w14:paraId="3103F4CD" w14:textId="77777777" w:rsidR="007E0A64" w:rsidRPr="00004E62" w:rsidRDefault="007E0A64" w:rsidP="001F7DED">
      <w:pPr>
        <w:pStyle w:val="Text"/>
        <w:spacing w:before="0"/>
        <w:jc w:val="left"/>
        <w:rPr>
          <w:color w:val="000000"/>
          <w:sz w:val="22"/>
          <w:szCs w:val="22"/>
          <w:lang w:val="lt-LT"/>
        </w:rPr>
      </w:pPr>
    </w:p>
    <w:p w14:paraId="7FD330C3" w14:textId="77777777" w:rsidR="007E0A64" w:rsidRPr="00004E62" w:rsidRDefault="00A716FE" w:rsidP="008D5C83">
      <w:pPr>
        <w:keepNext/>
        <w:keepLines/>
        <w:rPr>
          <w:b/>
          <w:u w:val="single"/>
          <w:lang w:val="lt-LT"/>
        </w:rPr>
      </w:pPr>
      <w:r w:rsidRPr="00004E62">
        <w:rPr>
          <w:u w:val="single"/>
          <w:lang w:val="lt-LT"/>
        </w:rPr>
        <w:t>Pacientų populiacijų savybės</w:t>
      </w:r>
    </w:p>
    <w:p w14:paraId="6402B64D" w14:textId="77777777" w:rsidR="007E0A64" w:rsidRPr="00004E62" w:rsidRDefault="007E0A64" w:rsidP="001F7DED">
      <w:pPr>
        <w:keepNext/>
        <w:rPr>
          <w:lang w:val="lt-LT"/>
        </w:rPr>
      </w:pPr>
    </w:p>
    <w:p w14:paraId="5718A5C7" w14:textId="77777777" w:rsidR="007E0A64" w:rsidRPr="00004E62" w:rsidRDefault="00A716FE" w:rsidP="001F7DED">
      <w:pPr>
        <w:keepNext/>
        <w:widowControl w:val="0"/>
        <w:rPr>
          <w:i/>
          <w:color w:val="000000"/>
          <w:szCs w:val="22"/>
          <w:u w:val="single"/>
          <w:lang w:val="lt-LT"/>
        </w:rPr>
      </w:pPr>
      <w:r w:rsidRPr="00004E62">
        <w:rPr>
          <w:i/>
          <w:color w:val="000000"/>
          <w:szCs w:val="22"/>
          <w:u w:val="single"/>
          <w:lang w:val="lt-LT"/>
        </w:rPr>
        <w:t>Amžius, rasė (etninė grupė), lytis, kūno masės indeksas</w:t>
      </w:r>
    </w:p>
    <w:p w14:paraId="679C9C28" w14:textId="77777777" w:rsidR="007E0A64" w:rsidRPr="00004E62" w:rsidRDefault="00A716FE" w:rsidP="001F7DED">
      <w:pPr>
        <w:keepNext/>
        <w:widowControl w:val="0"/>
        <w:rPr>
          <w:i/>
          <w:color w:val="000000"/>
          <w:szCs w:val="22"/>
          <w:lang w:val="lt-LT"/>
        </w:rPr>
      </w:pPr>
      <w:r w:rsidRPr="00004E62">
        <w:rPr>
          <w:i/>
          <w:color w:val="000000"/>
          <w:szCs w:val="22"/>
          <w:lang w:val="lt-LT"/>
        </w:rPr>
        <w:t xml:space="preserve">Alergine astma ir lėtiniu rinosinusitu su nosies polipais (LRSsNP) sergantys pacientai </w:t>
      </w:r>
    </w:p>
    <w:p w14:paraId="7E1F94B4" w14:textId="77777777" w:rsidR="007E0A64" w:rsidRPr="00004E62" w:rsidRDefault="00A716FE" w:rsidP="001F7DED">
      <w:pPr>
        <w:widowControl w:val="0"/>
        <w:rPr>
          <w:color w:val="000000"/>
          <w:szCs w:val="22"/>
          <w:lang w:val="lt-LT"/>
        </w:rPr>
      </w:pPr>
      <w:r w:rsidRPr="00004E62">
        <w:rPr>
          <w:color w:val="000000"/>
          <w:szCs w:val="22"/>
          <w:lang w:val="lt-LT"/>
        </w:rPr>
        <w:t>Norint įvertini demografinių duomenų įtaką buvo atliekama omalizumabo populiacinės farmakokinetikos analizė. Šių negausių duomenų analizė neparodė, kad reikėtų koreguoti dozę priklausomai nuo amžiaus (6</w:t>
      </w:r>
      <w:r w:rsidRPr="00004E62">
        <w:rPr>
          <w:color w:val="000000"/>
          <w:szCs w:val="22"/>
          <w:lang w:val="lt-LT"/>
        </w:rPr>
        <w:noBreakHyphen/>
        <w:t>76 metų alergine astma sergantiems pacientams; 18</w:t>
      </w:r>
      <w:r w:rsidRPr="00004E62">
        <w:rPr>
          <w:color w:val="000000"/>
          <w:szCs w:val="22"/>
          <w:lang w:val="lt-LT"/>
        </w:rPr>
        <w:noBreakHyphen/>
        <w:t>75 metų LRSsNP sergantiems pacientams), rasės (etninės grupės), lyties arba kūno masės indekso (žr. 4.2 skyrių).</w:t>
      </w:r>
    </w:p>
    <w:p w14:paraId="1C98A5FE" w14:textId="77777777" w:rsidR="007E0A64" w:rsidRPr="00004E62" w:rsidRDefault="007E0A64" w:rsidP="001F7DED">
      <w:pPr>
        <w:pStyle w:val="Text"/>
        <w:widowControl w:val="0"/>
        <w:spacing w:before="0"/>
        <w:jc w:val="left"/>
        <w:rPr>
          <w:color w:val="000000"/>
          <w:sz w:val="22"/>
          <w:szCs w:val="22"/>
          <w:u w:val="single"/>
          <w:lang w:val="lt-LT"/>
        </w:rPr>
      </w:pPr>
    </w:p>
    <w:p w14:paraId="2724CAA1" w14:textId="77777777" w:rsidR="007E0A64" w:rsidRPr="00004E62" w:rsidRDefault="00A716FE" w:rsidP="001F7DED">
      <w:pPr>
        <w:pStyle w:val="Text"/>
        <w:keepNext/>
        <w:spacing w:before="0"/>
        <w:jc w:val="left"/>
        <w:rPr>
          <w:i/>
          <w:sz w:val="22"/>
          <w:szCs w:val="22"/>
          <w:lang w:val="lt-LT"/>
        </w:rPr>
      </w:pPr>
      <w:r w:rsidRPr="00004E62">
        <w:rPr>
          <w:i/>
          <w:sz w:val="22"/>
          <w:szCs w:val="22"/>
          <w:lang w:val="lt-LT"/>
        </w:rPr>
        <w:t>LID sergantys pacientai</w:t>
      </w:r>
    </w:p>
    <w:p w14:paraId="497E55A9" w14:textId="7C5F672F" w:rsidR="007E0A64" w:rsidRPr="00004E62" w:rsidRDefault="00A716FE" w:rsidP="001F7DED">
      <w:pPr>
        <w:pStyle w:val="Text"/>
        <w:spacing w:before="0"/>
        <w:jc w:val="left"/>
        <w:rPr>
          <w:sz w:val="22"/>
          <w:szCs w:val="22"/>
          <w:lang w:val="lt-LT"/>
        </w:rPr>
      </w:pPr>
      <w:r w:rsidRPr="00004E62">
        <w:rPr>
          <w:sz w:val="22"/>
          <w:szCs w:val="22"/>
          <w:lang w:val="lt-LT"/>
        </w:rPr>
        <w:t>Remiantis populiacinės farmakokinetikos analize buvo įvertinta demografinių rodiklių ir kitų veiksnių įtaka omalizumabo ekspozicijai. Be to, buvo įvertintas kovariantinis poveikis analizuojant tarpusavio ryšį tarp omalizumabo koncentracijų ir klinikinių atsakų. Šios analizės rezultatai rodo, kad LID sergantiems pacientams dozės koreguoti nereikia priklausomai nuo amžiaus (12</w:t>
      </w:r>
      <w:r w:rsidRPr="00004E62">
        <w:rPr>
          <w:sz w:val="22"/>
          <w:szCs w:val="22"/>
          <w:lang w:val="lt-LT"/>
        </w:rPr>
        <w:noBreakHyphen/>
        <w:t>75 metų), rasės ar etninės grupės, lyties, kūno svorio, kūno masės indekso, pradinio IgE kiekio, anti</w:t>
      </w:r>
      <w:r w:rsidR="00F75A18" w:rsidRPr="00004E62">
        <w:rPr>
          <w:sz w:val="22"/>
          <w:szCs w:val="22"/>
          <w:lang w:val="lt-LT"/>
        </w:rPr>
        <w:noBreakHyphen/>
      </w:r>
      <w:r w:rsidRPr="00004E62">
        <w:rPr>
          <w:sz w:val="22"/>
          <w:szCs w:val="22"/>
          <w:lang w:val="lt-LT"/>
        </w:rPr>
        <w:t>Fc</w:t>
      </w:r>
      <w:r w:rsidRPr="00004E62">
        <w:rPr>
          <w:sz w:val="22"/>
          <w:szCs w:val="22"/>
          <w:lang w:val="lt-LT"/>
        </w:rPr>
        <w:sym w:font="Symbol" w:char="F065"/>
      </w:r>
      <w:r w:rsidRPr="00004E62">
        <w:rPr>
          <w:sz w:val="22"/>
          <w:szCs w:val="22"/>
          <w:lang w:val="lt-LT"/>
        </w:rPr>
        <w:t>RI autoantikūnų buvimo arba kartu vartojamų H2 antihistamininių preparatų ar LTRB.</w:t>
      </w:r>
    </w:p>
    <w:p w14:paraId="0EA8FFB3" w14:textId="77777777" w:rsidR="007E0A64" w:rsidRPr="00004E62" w:rsidRDefault="007E0A64" w:rsidP="001F7DED">
      <w:pPr>
        <w:pStyle w:val="Text"/>
        <w:widowControl w:val="0"/>
        <w:spacing w:before="0"/>
        <w:jc w:val="left"/>
        <w:rPr>
          <w:color w:val="000000"/>
          <w:sz w:val="22"/>
          <w:szCs w:val="22"/>
          <w:lang w:val="lt-LT"/>
        </w:rPr>
      </w:pPr>
    </w:p>
    <w:p w14:paraId="04663E90" w14:textId="77777777" w:rsidR="007E0A64" w:rsidRPr="00004E62" w:rsidRDefault="00A716FE" w:rsidP="001F7DED">
      <w:pPr>
        <w:keepNext/>
        <w:ind w:left="567" w:hanging="567"/>
        <w:rPr>
          <w:i/>
          <w:color w:val="000000"/>
          <w:szCs w:val="22"/>
          <w:u w:val="single"/>
          <w:lang w:val="lt-LT"/>
        </w:rPr>
      </w:pPr>
      <w:r w:rsidRPr="00004E62">
        <w:rPr>
          <w:i/>
          <w:color w:val="000000"/>
          <w:szCs w:val="22"/>
          <w:u w:val="single"/>
          <w:lang w:val="lt-LT"/>
        </w:rPr>
        <w:t>Inkstų ir kepenų pažeidimas</w:t>
      </w:r>
    </w:p>
    <w:p w14:paraId="617AC731"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Nėra alergine astma ar LID sergančių pacientų, kurių pažeisti inkstai ar kepenys, farmakokinetinių ar farmakodinaminių duomenų (žr. 4.2 ir 4.4 skyrius).</w:t>
      </w:r>
    </w:p>
    <w:p w14:paraId="3E389B70" w14:textId="77777777" w:rsidR="007E0A64" w:rsidRPr="00004E62" w:rsidRDefault="007E0A64" w:rsidP="001F7DED">
      <w:pPr>
        <w:ind w:left="567" w:hanging="567"/>
        <w:rPr>
          <w:color w:val="000000"/>
          <w:szCs w:val="22"/>
          <w:lang w:val="lt-LT"/>
        </w:rPr>
      </w:pPr>
    </w:p>
    <w:p w14:paraId="1CAFDC19" w14:textId="77777777" w:rsidR="007E0A64" w:rsidRPr="00004E62" w:rsidRDefault="00A716FE" w:rsidP="001F7DED">
      <w:pPr>
        <w:keepNext/>
        <w:ind w:left="567" w:hanging="567"/>
        <w:rPr>
          <w:b/>
          <w:color w:val="000000"/>
          <w:szCs w:val="22"/>
          <w:lang w:val="lt-LT"/>
        </w:rPr>
      </w:pPr>
      <w:r w:rsidRPr="00004E62">
        <w:rPr>
          <w:b/>
          <w:color w:val="000000"/>
          <w:szCs w:val="22"/>
          <w:lang w:val="lt-LT"/>
        </w:rPr>
        <w:t>5.3</w:t>
      </w:r>
      <w:r w:rsidRPr="00004E62">
        <w:rPr>
          <w:b/>
          <w:color w:val="000000"/>
          <w:szCs w:val="22"/>
          <w:lang w:val="lt-LT"/>
        </w:rPr>
        <w:tab/>
        <w:t>Ikiklinikinių saugumo tyrimų duomenys</w:t>
      </w:r>
    </w:p>
    <w:p w14:paraId="219B7EB4" w14:textId="77777777" w:rsidR="007E0A64" w:rsidRPr="00004E62" w:rsidRDefault="007E0A64" w:rsidP="001F7DED">
      <w:pPr>
        <w:pStyle w:val="Text"/>
        <w:keepNext/>
        <w:spacing w:before="0"/>
        <w:ind w:left="567" w:hanging="567"/>
        <w:jc w:val="left"/>
        <w:rPr>
          <w:color w:val="000000"/>
          <w:sz w:val="22"/>
          <w:szCs w:val="22"/>
          <w:lang w:val="lt-LT"/>
        </w:rPr>
      </w:pPr>
    </w:p>
    <w:p w14:paraId="65588E23"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Omalizumabo saugumas nustatytas tiriant </w:t>
      </w:r>
      <w:r w:rsidRPr="00004E62">
        <w:rPr>
          <w:i/>
          <w:color w:val="000000"/>
          <w:sz w:val="22"/>
          <w:szCs w:val="22"/>
          <w:lang w:val="lt-LT"/>
        </w:rPr>
        <w:t>cynomolgus</w:t>
      </w:r>
      <w:r w:rsidRPr="00004E62">
        <w:rPr>
          <w:color w:val="000000"/>
          <w:sz w:val="22"/>
          <w:szCs w:val="22"/>
          <w:lang w:val="lt-LT"/>
        </w:rPr>
        <w:t xml:space="preserve"> beždžiones, nes omalizumabo afinitetas jų ir žmogaus IgE yra panašus. Kai kurioms beždžionėms po kartotinio vaistinio preparato leidimo į poodį ar veną buvo nustatyta antikūnų omalizumabui. Tačiau nenustatyta jokių toksinių reiškinių, pavyzdžiui, imuninių kompleksų sukeltos ligos ar nuo komplemento priklausomo citotoksiškumo. </w:t>
      </w:r>
      <w:r w:rsidRPr="00004E62">
        <w:rPr>
          <w:i/>
          <w:color w:val="000000"/>
          <w:sz w:val="22"/>
          <w:szCs w:val="22"/>
          <w:lang w:val="lt-LT"/>
        </w:rPr>
        <w:t>Cynomolgus</w:t>
      </w:r>
      <w:r w:rsidRPr="00004E62">
        <w:rPr>
          <w:color w:val="000000"/>
          <w:sz w:val="22"/>
          <w:szCs w:val="22"/>
          <w:lang w:val="lt-LT"/>
        </w:rPr>
        <w:t xml:space="preserve"> beždžionėms nenustatyta anafilaksinio atsako dėl putliųjų ląstelių degranuliacijos.</w:t>
      </w:r>
    </w:p>
    <w:p w14:paraId="1151D140" w14:textId="77777777" w:rsidR="007E0A64" w:rsidRPr="00004E62" w:rsidRDefault="007E0A64" w:rsidP="001F7DED">
      <w:pPr>
        <w:pStyle w:val="Text"/>
        <w:widowControl w:val="0"/>
        <w:spacing w:before="0"/>
        <w:jc w:val="left"/>
        <w:rPr>
          <w:color w:val="000000"/>
          <w:sz w:val="22"/>
          <w:szCs w:val="22"/>
          <w:lang w:val="lt-LT"/>
        </w:rPr>
      </w:pPr>
    </w:p>
    <w:p w14:paraId="0AD53362"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 xml:space="preserve">Ilgalaikį </w:t>
      </w:r>
      <w:r w:rsidRPr="00004E62">
        <w:rPr>
          <w:rStyle w:val="TextChar"/>
          <w:bCs/>
          <w:color w:val="000000"/>
          <w:sz w:val="22"/>
          <w:szCs w:val="22"/>
          <w:lang w:val="lt-LT"/>
        </w:rPr>
        <w:t xml:space="preserve">iki 250 mg/kg kūno svorio </w:t>
      </w:r>
      <w:r w:rsidRPr="00004E62">
        <w:rPr>
          <w:color w:val="000000"/>
          <w:sz w:val="22"/>
          <w:szCs w:val="22"/>
          <w:lang w:val="lt-LT"/>
        </w:rPr>
        <w:t xml:space="preserve">omalizumabo </w:t>
      </w:r>
      <w:r w:rsidRPr="00004E62">
        <w:rPr>
          <w:rStyle w:val="TextChar"/>
          <w:bCs/>
          <w:color w:val="000000"/>
          <w:sz w:val="22"/>
          <w:szCs w:val="22"/>
          <w:lang w:val="lt-LT"/>
        </w:rPr>
        <w:t>dozių</w:t>
      </w:r>
      <w:r w:rsidRPr="00004E62">
        <w:rPr>
          <w:color w:val="000000"/>
          <w:sz w:val="22"/>
          <w:szCs w:val="22"/>
          <w:lang w:val="lt-LT"/>
        </w:rPr>
        <w:t xml:space="preserve"> (ne mažiau kaip 14 kartų didesnę, nei rekomenduojama didžiausia klinikinė dozė mg/kg kūno svorio žmonėms, remiantis rekomenduojamo dozavimo lentele</w:t>
      </w:r>
      <w:r w:rsidRPr="00004E62">
        <w:rPr>
          <w:rStyle w:val="TextChar"/>
          <w:bCs/>
          <w:color w:val="000000"/>
          <w:sz w:val="22"/>
          <w:szCs w:val="22"/>
          <w:lang w:val="lt-LT"/>
        </w:rPr>
        <w:t>)</w:t>
      </w:r>
      <w:r w:rsidRPr="00004E62">
        <w:rPr>
          <w:color w:val="000000"/>
          <w:sz w:val="22"/>
          <w:szCs w:val="22"/>
          <w:lang w:val="lt-LT"/>
        </w:rPr>
        <w:t xml:space="preserve"> skyrimą nežmoginiai primatai (tiek suaugusieji, tiek nesubrendusieji gyvūnai) toleravo gerai, išskyrus nuo dozės ir nuo amžiaus priklausomą trombocitų sumažėjimą, jautresni buvo jaunikliai. Kad suaugusioms </w:t>
      </w:r>
      <w:r w:rsidRPr="00004E62">
        <w:rPr>
          <w:i/>
          <w:color w:val="000000"/>
          <w:sz w:val="22"/>
          <w:szCs w:val="22"/>
          <w:lang w:val="lt-LT"/>
        </w:rPr>
        <w:t>cynomolgus</w:t>
      </w:r>
      <w:r w:rsidRPr="00004E62">
        <w:rPr>
          <w:color w:val="000000"/>
          <w:sz w:val="22"/>
          <w:szCs w:val="22"/>
          <w:lang w:val="lt-LT"/>
        </w:rPr>
        <w:t xml:space="preserve"> beždžionėms trombocitų skaičius sumažėtų 50 % lyginant su pradine verte, reikėjo maždaug 4</w:t>
      </w:r>
      <w:r w:rsidRPr="00004E62">
        <w:rPr>
          <w:color w:val="000000"/>
          <w:sz w:val="22"/>
          <w:szCs w:val="22"/>
          <w:lang w:val="lt-LT"/>
        </w:rPr>
        <w:noBreakHyphen/>
        <w:t xml:space="preserve">20 kartų didesnės vaistinio preparato koncentracijos serume už numatomą maksimalią klinikinę koncentraciją. Be to, </w:t>
      </w:r>
      <w:r w:rsidRPr="00004E62">
        <w:rPr>
          <w:i/>
          <w:color w:val="000000"/>
          <w:sz w:val="22"/>
          <w:szCs w:val="22"/>
          <w:lang w:val="lt-LT"/>
        </w:rPr>
        <w:t>cynomolgus</w:t>
      </w:r>
      <w:r w:rsidRPr="00004E62">
        <w:rPr>
          <w:color w:val="000000"/>
          <w:sz w:val="22"/>
          <w:szCs w:val="22"/>
          <w:lang w:val="lt-LT"/>
        </w:rPr>
        <w:t xml:space="preserve"> beždžionėms buvo stebėtas ūminis kraujavimas ir uždegimas injekcijos vietoje.</w:t>
      </w:r>
    </w:p>
    <w:p w14:paraId="3020F3BF" w14:textId="77777777" w:rsidR="007E0A64" w:rsidRPr="00004E62" w:rsidRDefault="007E0A64" w:rsidP="001F7DED">
      <w:pPr>
        <w:pStyle w:val="Text"/>
        <w:widowControl w:val="0"/>
        <w:spacing w:before="0"/>
        <w:jc w:val="left"/>
        <w:rPr>
          <w:color w:val="000000"/>
          <w:sz w:val="22"/>
          <w:szCs w:val="22"/>
          <w:lang w:val="lt-LT"/>
        </w:rPr>
      </w:pPr>
    </w:p>
    <w:p w14:paraId="7B33A240"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Formalūs omalizumabo kancerogeniškumo tyrimai nebuvo atlikti.</w:t>
      </w:r>
    </w:p>
    <w:p w14:paraId="06E4767A" w14:textId="77777777" w:rsidR="007E0A64" w:rsidRPr="00004E62" w:rsidRDefault="007E0A64" w:rsidP="001F7DED">
      <w:pPr>
        <w:pStyle w:val="Text"/>
        <w:widowControl w:val="0"/>
        <w:spacing w:before="0"/>
        <w:jc w:val="left"/>
        <w:rPr>
          <w:color w:val="000000"/>
          <w:sz w:val="22"/>
          <w:szCs w:val="22"/>
          <w:lang w:val="lt-LT"/>
        </w:rPr>
      </w:pPr>
    </w:p>
    <w:p w14:paraId="05A1D84D" w14:textId="77777777" w:rsidR="007E0A64" w:rsidRPr="00004E62" w:rsidRDefault="00A716FE" w:rsidP="001F7DED">
      <w:pPr>
        <w:pStyle w:val="Text"/>
        <w:widowControl w:val="0"/>
        <w:spacing w:before="0"/>
        <w:jc w:val="left"/>
        <w:rPr>
          <w:color w:val="000000"/>
          <w:sz w:val="22"/>
          <w:szCs w:val="22"/>
          <w:lang w:val="lt-LT"/>
        </w:rPr>
      </w:pPr>
      <w:r w:rsidRPr="00004E62">
        <w:rPr>
          <w:i/>
          <w:color w:val="000000"/>
          <w:sz w:val="22"/>
          <w:szCs w:val="22"/>
          <w:lang w:val="lt-LT"/>
        </w:rPr>
        <w:t>Cynomolgus</w:t>
      </w:r>
      <w:r w:rsidRPr="00004E62">
        <w:rPr>
          <w:color w:val="000000"/>
          <w:sz w:val="22"/>
          <w:szCs w:val="22"/>
          <w:lang w:val="lt-LT"/>
        </w:rPr>
        <w:t xml:space="preserve"> beždžionių reprodukcijos tyrimuose į poodį buvo leidžiama iki 75 mg/kg per savaitę (bent 8 kartus didesnė nei rekomenduojama didžiausia klinikinė dozė mg/kg kūno svorio per 4 savaičių laikotarpį); ši dozė nesukėlė toksinių reiškinių vaikingai patelei, nepasireiškė embriotoksinių ar teratogeninių reiškinių, kai vaistinio preparato buvo skiriama organogenezės metu, </w:t>
      </w:r>
      <w:r w:rsidRPr="00004E62">
        <w:rPr>
          <w:color w:val="000000"/>
          <w:sz w:val="22"/>
          <w:szCs w:val="22"/>
          <w:lang w:val="lt-LT"/>
        </w:rPr>
        <w:lastRenderedPageBreak/>
        <w:t>bei nesukėlė nepageidaujamų reiškinių vaisiaus ir naujagimio raidai, kai vaistinio preparato buvo skiriama vėlyvu gestaciniu, jauniklių atsivedimo ar žindymo laikotarpiu.</w:t>
      </w:r>
    </w:p>
    <w:p w14:paraId="2CF3BB5F" w14:textId="77777777" w:rsidR="007E0A64" w:rsidRPr="00004E62" w:rsidRDefault="007E0A64" w:rsidP="001F7DED">
      <w:pPr>
        <w:pStyle w:val="Text"/>
        <w:widowControl w:val="0"/>
        <w:spacing w:before="0"/>
        <w:jc w:val="left"/>
        <w:rPr>
          <w:color w:val="000000"/>
          <w:sz w:val="22"/>
          <w:szCs w:val="22"/>
          <w:lang w:val="lt-LT"/>
        </w:rPr>
      </w:pPr>
    </w:p>
    <w:p w14:paraId="1D67E43C"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Omalizumabo išsiskiria į </w:t>
      </w:r>
      <w:r w:rsidRPr="00004E62">
        <w:rPr>
          <w:i/>
          <w:color w:val="000000"/>
          <w:sz w:val="22"/>
          <w:szCs w:val="22"/>
          <w:lang w:val="lt-LT"/>
        </w:rPr>
        <w:t>cynomolgus</w:t>
      </w:r>
      <w:r w:rsidRPr="00004E62">
        <w:rPr>
          <w:color w:val="000000"/>
          <w:sz w:val="22"/>
          <w:szCs w:val="22"/>
          <w:lang w:val="lt-LT"/>
        </w:rPr>
        <w:t xml:space="preserve"> beždžionių</w:t>
      </w:r>
      <w:r w:rsidRPr="00004E62">
        <w:rPr>
          <w:color w:val="000000"/>
          <w:sz w:val="22"/>
          <w:szCs w:val="22"/>
          <w:lang w:val="lt-LT" w:eastAsia="ja-JP"/>
        </w:rPr>
        <w:t xml:space="preserve"> </w:t>
      </w:r>
      <w:r w:rsidRPr="00004E62">
        <w:rPr>
          <w:color w:val="000000"/>
          <w:sz w:val="22"/>
          <w:szCs w:val="22"/>
          <w:lang w:val="lt-LT"/>
        </w:rPr>
        <w:t>pienliaukės pieną. Piene gali susidaryti apie 0,15 % omalizumabo koncentracijos motininės patelės serume.</w:t>
      </w:r>
    </w:p>
    <w:p w14:paraId="35AB9888" w14:textId="77777777" w:rsidR="007E0A64" w:rsidRPr="00004E62" w:rsidRDefault="007E0A64" w:rsidP="001F7DED">
      <w:pPr>
        <w:ind w:left="567" w:hanging="567"/>
        <w:rPr>
          <w:color w:val="000000"/>
          <w:szCs w:val="22"/>
          <w:lang w:val="lt-LT"/>
        </w:rPr>
      </w:pPr>
    </w:p>
    <w:p w14:paraId="13075EDE" w14:textId="77777777" w:rsidR="007E0A64" w:rsidRPr="00004E62" w:rsidRDefault="007E0A64" w:rsidP="001F7DED">
      <w:pPr>
        <w:ind w:left="567" w:hanging="567"/>
        <w:rPr>
          <w:color w:val="000000"/>
          <w:szCs w:val="22"/>
          <w:lang w:val="lt-LT"/>
        </w:rPr>
      </w:pPr>
    </w:p>
    <w:p w14:paraId="1CCF2CBD" w14:textId="77777777" w:rsidR="007E0A64" w:rsidRPr="00004E62" w:rsidRDefault="00A716FE" w:rsidP="001F7DED">
      <w:pPr>
        <w:keepNext/>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farmacinė informacija</w:t>
      </w:r>
    </w:p>
    <w:p w14:paraId="52F40A14" w14:textId="77777777" w:rsidR="007E0A64" w:rsidRPr="00004E62" w:rsidRDefault="007E0A64" w:rsidP="001F7DED">
      <w:pPr>
        <w:keepNext/>
        <w:ind w:left="567" w:hanging="567"/>
        <w:rPr>
          <w:color w:val="000000"/>
          <w:szCs w:val="22"/>
          <w:lang w:val="lt-LT"/>
        </w:rPr>
      </w:pPr>
    </w:p>
    <w:p w14:paraId="77337CAD" w14:textId="77777777" w:rsidR="007E0A64" w:rsidRPr="00004E62" w:rsidRDefault="00A716FE" w:rsidP="001F7DED">
      <w:pPr>
        <w:keepNext/>
        <w:ind w:left="567" w:hanging="567"/>
        <w:rPr>
          <w:b/>
          <w:color w:val="000000"/>
          <w:szCs w:val="22"/>
          <w:lang w:val="lt-LT"/>
        </w:rPr>
      </w:pPr>
      <w:r w:rsidRPr="00004E62">
        <w:rPr>
          <w:b/>
          <w:color w:val="000000"/>
          <w:szCs w:val="22"/>
          <w:lang w:val="lt-LT"/>
        </w:rPr>
        <w:t>6.1</w:t>
      </w:r>
      <w:r w:rsidRPr="00004E62">
        <w:rPr>
          <w:b/>
          <w:color w:val="000000"/>
          <w:szCs w:val="22"/>
          <w:lang w:val="lt-LT"/>
        </w:rPr>
        <w:tab/>
        <w:t>Pagalbinių medžiagų sąrašas</w:t>
      </w:r>
    </w:p>
    <w:p w14:paraId="0D42E9C5" w14:textId="77777777" w:rsidR="007E0A64" w:rsidRPr="00004E62" w:rsidRDefault="007E0A64" w:rsidP="001F7DED">
      <w:pPr>
        <w:keepNext/>
        <w:ind w:left="567" w:hanging="567"/>
        <w:rPr>
          <w:color w:val="000000"/>
          <w:szCs w:val="22"/>
          <w:lang w:val="lt-LT"/>
        </w:rPr>
      </w:pPr>
    </w:p>
    <w:p w14:paraId="5B0ED3DA" w14:textId="609ED1B2" w:rsidR="007E0A64" w:rsidRPr="00004E62" w:rsidRDefault="00AF6A27" w:rsidP="001F7DED">
      <w:pPr>
        <w:pStyle w:val="Text"/>
        <w:keepNext/>
        <w:widowControl w:val="0"/>
        <w:spacing w:before="0"/>
        <w:jc w:val="left"/>
        <w:rPr>
          <w:color w:val="000000"/>
          <w:sz w:val="22"/>
          <w:szCs w:val="22"/>
          <w:lang w:val="lt-LT"/>
        </w:rPr>
      </w:pPr>
      <w:r w:rsidRPr="00004E62">
        <w:rPr>
          <w:color w:val="000000"/>
          <w:sz w:val="22"/>
          <w:szCs w:val="22"/>
          <w:lang w:val="lt-LT"/>
        </w:rPr>
        <w:t>A</w:t>
      </w:r>
      <w:r w:rsidR="00A716FE" w:rsidRPr="00004E62">
        <w:rPr>
          <w:color w:val="000000"/>
          <w:sz w:val="22"/>
          <w:szCs w:val="22"/>
          <w:lang w:val="lt-LT"/>
        </w:rPr>
        <w:t>rginino hidrochloridas</w:t>
      </w:r>
    </w:p>
    <w:p w14:paraId="62E22F41" w14:textId="5F5B1194" w:rsidR="007E0A64" w:rsidRPr="00004E62" w:rsidRDefault="00AF6A27" w:rsidP="001F7DED">
      <w:pPr>
        <w:pStyle w:val="Text"/>
        <w:keepNext/>
        <w:widowControl w:val="0"/>
        <w:spacing w:before="0"/>
        <w:jc w:val="left"/>
        <w:rPr>
          <w:color w:val="000000"/>
          <w:sz w:val="22"/>
          <w:szCs w:val="22"/>
          <w:lang w:val="lt-LT"/>
        </w:rPr>
      </w:pPr>
      <w:r w:rsidRPr="00004E62">
        <w:rPr>
          <w:color w:val="000000"/>
          <w:sz w:val="22"/>
          <w:szCs w:val="22"/>
          <w:lang w:val="lt-LT"/>
        </w:rPr>
        <w:t>H</w:t>
      </w:r>
      <w:r w:rsidR="00A716FE" w:rsidRPr="00004E62">
        <w:rPr>
          <w:color w:val="000000"/>
          <w:sz w:val="22"/>
          <w:szCs w:val="22"/>
          <w:lang w:val="lt-LT"/>
        </w:rPr>
        <w:t>istidino hidrochlorid</w:t>
      </w:r>
      <w:r w:rsidR="002E49D6" w:rsidRPr="00004E62">
        <w:rPr>
          <w:color w:val="000000"/>
          <w:sz w:val="22"/>
          <w:szCs w:val="22"/>
          <w:lang w:val="lt-LT"/>
        </w:rPr>
        <w:t>as</w:t>
      </w:r>
      <w:r w:rsidR="008F5720" w:rsidRPr="00004E62">
        <w:rPr>
          <w:color w:val="000000"/>
          <w:sz w:val="22"/>
          <w:szCs w:val="22"/>
          <w:lang w:val="lt-LT"/>
        </w:rPr>
        <w:t xml:space="preserve"> monohidratas</w:t>
      </w:r>
    </w:p>
    <w:p w14:paraId="1A3BC162" w14:textId="0BF6FA66" w:rsidR="007E0A64" w:rsidRPr="00004E62" w:rsidRDefault="00AF6A27" w:rsidP="001F7DED">
      <w:pPr>
        <w:pStyle w:val="Text"/>
        <w:keepNext/>
        <w:widowControl w:val="0"/>
        <w:spacing w:before="0"/>
        <w:jc w:val="left"/>
        <w:rPr>
          <w:color w:val="000000"/>
          <w:sz w:val="22"/>
          <w:szCs w:val="22"/>
          <w:lang w:val="lt-LT"/>
        </w:rPr>
      </w:pPr>
      <w:r w:rsidRPr="00004E62">
        <w:rPr>
          <w:color w:val="000000"/>
          <w:sz w:val="22"/>
          <w:szCs w:val="22"/>
          <w:lang w:val="lt-LT"/>
        </w:rPr>
        <w:t>H</w:t>
      </w:r>
      <w:r w:rsidR="00A716FE" w:rsidRPr="00004E62">
        <w:rPr>
          <w:color w:val="000000"/>
          <w:sz w:val="22"/>
          <w:szCs w:val="22"/>
          <w:lang w:val="lt-LT"/>
        </w:rPr>
        <w:t>istidinas</w:t>
      </w:r>
    </w:p>
    <w:p w14:paraId="01768E3E" w14:textId="698AA34F"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Polisorbatas</w:t>
      </w:r>
      <w:r w:rsidR="005D02D2" w:rsidRPr="00004E62">
        <w:rPr>
          <w:color w:val="000000"/>
          <w:sz w:val="22"/>
          <w:szCs w:val="22"/>
          <w:lang w:val="lt-LT"/>
        </w:rPr>
        <w:t> </w:t>
      </w:r>
      <w:r w:rsidRPr="00004E62">
        <w:rPr>
          <w:color w:val="000000"/>
          <w:sz w:val="22"/>
          <w:szCs w:val="22"/>
          <w:lang w:val="lt-LT"/>
        </w:rPr>
        <w:t>20</w:t>
      </w:r>
    </w:p>
    <w:p w14:paraId="3C3B987F"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Injekcinis vanduo</w:t>
      </w:r>
    </w:p>
    <w:p w14:paraId="55560DEA" w14:textId="77777777" w:rsidR="007E0A64" w:rsidRPr="00004E62" w:rsidRDefault="007E0A64" w:rsidP="001F7DED">
      <w:pPr>
        <w:ind w:left="567" w:hanging="567"/>
        <w:rPr>
          <w:color w:val="000000"/>
          <w:szCs w:val="22"/>
          <w:lang w:val="lt-LT"/>
        </w:rPr>
      </w:pPr>
    </w:p>
    <w:p w14:paraId="61609DC7" w14:textId="77777777" w:rsidR="007E0A64" w:rsidRPr="00004E62" w:rsidRDefault="00A716FE" w:rsidP="001F7DED">
      <w:pPr>
        <w:keepNext/>
        <w:ind w:left="567" w:hanging="567"/>
        <w:rPr>
          <w:b/>
          <w:color w:val="000000"/>
          <w:szCs w:val="22"/>
          <w:lang w:val="lt-LT"/>
        </w:rPr>
      </w:pPr>
      <w:r w:rsidRPr="00004E62">
        <w:rPr>
          <w:b/>
          <w:color w:val="000000"/>
          <w:szCs w:val="22"/>
          <w:lang w:val="lt-LT"/>
        </w:rPr>
        <w:t>6.2</w:t>
      </w:r>
      <w:r w:rsidRPr="00004E62">
        <w:rPr>
          <w:b/>
          <w:color w:val="000000"/>
          <w:szCs w:val="22"/>
          <w:lang w:val="lt-LT"/>
        </w:rPr>
        <w:tab/>
        <w:t>Nesuderinamumas</w:t>
      </w:r>
    </w:p>
    <w:p w14:paraId="5291B7FA" w14:textId="77777777" w:rsidR="007E0A64" w:rsidRPr="00004E62" w:rsidRDefault="007E0A64" w:rsidP="001F7DED">
      <w:pPr>
        <w:keepNext/>
        <w:ind w:left="567" w:hanging="567"/>
        <w:rPr>
          <w:color w:val="000000"/>
          <w:szCs w:val="22"/>
          <w:lang w:val="lt-LT"/>
        </w:rPr>
      </w:pPr>
    </w:p>
    <w:p w14:paraId="3B4BE61C" w14:textId="77777777" w:rsidR="007E0A64" w:rsidRPr="00004E62" w:rsidRDefault="00A716FE" w:rsidP="001F7DED">
      <w:pPr>
        <w:rPr>
          <w:color w:val="000000"/>
          <w:szCs w:val="22"/>
          <w:lang w:val="lt-LT"/>
        </w:rPr>
      </w:pPr>
      <w:r w:rsidRPr="00004E62">
        <w:rPr>
          <w:color w:val="000000"/>
          <w:szCs w:val="22"/>
          <w:lang w:val="lt-LT"/>
        </w:rPr>
        <w:t>Šio vaistinio preparato negalima maišyti su kitais, išskyrus nurodytus 6.6 skyriuje.</w:t>
      </w:r>
    </w:p>
    <w:p w14:paraId="69C7966A" w14:textId="77777777" w:rsidR="007E0A64" w:rsidRPr="00004E62" w:rsidRDefault="007E0A64" w:rsidP="001F7DED">
      <w:pPr>
        <w:ind w:left="567" w:hanging="567"/>
        <w:rPr>
          <w:color w:val="000000"/>
          <w:szCs w:val="22"/>
          <w:lang w:val="lt-LT"/>
        </w:rPr>
      </w:pPr>
    </w:p>
    <w:p w14:paraId="28E23CF9" w14:textId="77777777" w:rsidR="007E0A64" w:rsidRPr="00004E62" w:rsidRDefault="00A716FE" w:rsidP="001F7DED">
      <w:pPr>
        <w:keepNext/>
        <w:ind w:left="567" w:hanging="567"/>
        <w:rPr>
          <w:b/>
          <w:color w:val="000000"/>
          <w:szCs w:val="22"/>
          <w:lang w:val="lt-LT"/>
        </w:rPr>
      </w:pPr>
      <w:r w:rsidRPr="00004E62">
        <w:rPr>
          <w:b/>
          <w:color w:val="000000"/>
          <w:szCs w:val="22"/>
          <w:lang w:val="lt-LT"/>
        </w:rPr>
        <w:t>6.3</w:t>
      </w:r>
      <w:r w:rsidRPr="00004E62">
        <w:rPr>
          <w:b/>
          <w:color w:val="000000"/>
          <w:szCs w:val="22"/>
          <w:lang w:val="lt-LT"/>
        </w:rPr>
        <w:tab/>
        <w:t>Tinkamumo laikas</w:t>
      </w:r>
    </w:p>
    <w:p w14:paraId="3334A2CD" w14:textId="77777777" w:rsidR="000F28B6" w:rsidRPr="00004E62" w:rsidRDefault="000F28B6" w:rsidP="001F7DED">
      <w:pPr>
        <w:keepNext/>
        <w:ind w:left="567" w:hanging="567"/>
        <w:rPr>
          <w:color w:val="000000"/>
          <w:szCs w:val="22"/>
          <w:lang w:val="lt-LT"/>
        </w:rPr>
      </w:pPr>
    </w:p>
    <w:p w14:paraId="05566DD0" w14:textId="7A0909FA" w:rsidR="000F28B6" w:rsidRPr="00004E62" w:rsidRDefault="000F28B6" w:rsidP="001F7DED">
      <w:pPr>
        <w:ind w:left="567" w:hanging="567"/>
        <w:rPr>
          <w:color w:val="000000"/>
          <w:szCs w:val="22"/>
          <w:lang w:val="lt-LT"/>
        </w:rPr>
      </w:pPr>
      <w:r w:rsidRPr="00004E62">
        <w:rPr>
          <w:color w:val="000000"/>
          <w:szCs w:val="22"/>
          <w:lang w:val="lt-LT"/>
        </w:rPr>
        <w:t>18 mėnesių</w:t>
      </w:r>
    </w:p>
    <w:p w14:paraId="5FBF8825" w14:textId="77777777" w:rsidR="000F28B6" w:rsidRPr="00004E62" w:rsidRDefault="000F28B6" w:rsidP="001F7DED">
      <w:pPr>
        <w:ind w:left="567" w:hanging="567"/>
        <w:rPr>
          <w:color w:val="000000"/>
          <w:szCs w:val="22"/>
          <w:lang w:val="lt-LT"/>
        </w:rPr>
      </w:pPr>
    </w:p>
    <w:p w14:paraId="51D6ED80" w14:textId="42644E8F" w:rsidR="000F28B6" w:rsidRPr="00004E62" w:rsidRDefault="002E49D6" w:rsidP="001F7DED">
      <w:pPr>
        <w:rPr>
          <w:color w:val="000000"/>
          <w:szCs w:val="22"/>
          <w:lang w:val="lt-LT"/>
        </w:rPr>
      </w:pPr>
      <w:r w:rsidRPr="00004E62">
        <w:rPr>
          <w:color w:val="000000"/>
          <w:szCs w:val="22"/>
          <w:lang w:val="lt-LT"/>
        </w:rPr>
        <w:t>Vaistinį p</w:t>
      </w:r>
      <w:r w:rsidR="000F28B6" w:rsidRPr="00004E62">
        <w:rPr>
          <w:color w:val="000000"/>
          <w:szCs w:val="22"/>
          <w:lang w:val="lt-LT"/>
        </w:rPr>
        <w:t>reparatą 25 °C temperatūroje iš viso galima laikyti 48 valandas.</w:t>
      </w:r>
    </w:p>
    <w:p w14:paraId="3D621D38" w14:textId="77777777" w:rsidR="000F28B6" w:rsidRPr="00004E62" w:rsidRDefault="000F28B6" w:rsidP="001F7DED">
      <w:pPr>
        <w:ind w:left="567" w:hanging="567"/>
        <w:rPr>
          <w:color w:val="000000"/>
          <w:szCs w:val="22"/>
          <w:lang w:val="lt-LT"/>
        </w:rPr>
      </w:pPr>
    </w:p>
    <w:p w14:paraId="09665059" w14:textId="77777777" w:rsidR="007E0A64" w:rsidRPr="00004E62" w:rsidRDefault="00A716FE" w:rsidP="001F7DED">
      <w:pPr>
        <w:keepNext/>
        <w:ind w:left="567" w:hanging="567"/>
        <w:rPr>
          <w:b/>
          <w:color w:val="000000"/>
          <w:szCs w:val="22"/>
          <w:lang w:val="lt-LT"/>
        </w:rPr>
      </w:pPr>
      <w:r w:rsidRPr="00004E62">
        <w:rPr>
          <w:b/>
          <w:color w:val="000000"/>
          <w:szCs w:val="22"/>
          <w:lang w:val="lt-LT"/>
        </w:rPr>
        <w:t>6.4</w:t>
      </w:r>
      <w:r w:rsidRPr="00004E62">
        <w:rPr>
          <w:b/>
          <w:color w:val="000000"/>
          <w:szCs w:val="22"/>
          <w:lang w:val="lt-LT"/>
        </w:rPr>
        <w:tab/>
        <w:t>Specialios laikymo sąlygos</w:t>
      </w:r>
    </w:p>
    <w:p w14:paraId="35251204" w14:textId="77777777" w:rsidR="007E0A64" w:rsidRPr="00004E62" w:rsidRDefault="007E0A64" w:rsidP="001F7DED">
      <w:pPr>
        <w:pStyle w:val="Text"/>
        <w:keepNext/>
        <w:spacing w:before="0"/>
        <w:ind w:left="567" w:hanging="567"/>
        <w:jc w:val="left"/>
        <w:rPr>
          <w:color w:val="000000"/>
          <w:sz w:val="22"/>
          <w:szCs w:val="22"/>
          <w:lang w:val="lt-LT"/>
        </w:rPr>
      </w:pPr>
    </w:p>
    <w:p w14:paraId="6A3104D2" w14:textId="77777777" w:rsidR="007E0A64" w:rsidRPr="00004E62" w:rsidRDefault="00A716FE" w:rsidP="001F7DED">
      <w:pPr>
        <w:rPr>
          <w:color w:val="000000"/>
          <w:lang w:val="lt-LT"/>
        </w:rPr>
      </w:pPr>
      <w:r w:rsidRPr="00004E62">
        <w:rPr>
          <w:color w:val="000000"/>
          <w:lang w:val="lt-LT"/>
        </w:rPr>
        <w:t>Laikyti šaldytuve (2 °C – 8 °C).</w:t>
      </w:r>
    </w:p>
    <w:p w14:paraId="7592DAEB" w14:textId="77777777" w:rsidR="007E0A64" w:rsidRPr="00004E62" w:rsidRDefault="00A716FE" w:rsidP="001F7DED">
      <w:pPr>
        <w:ind w:left="567" w:hanging="567"/>
        <w:rPr>
          <w:color w:val="000000"/>
          <w:lang w:val="lt-LT"/>
        </w:rPr>
      </w:pPr>
      <w:r w:rsidRPr="00004E62">
        <w:rPr>
          <w:color w:val="000000"/>
          <w:lang w:val="lt-LT"/>
        </w:rPr>
        <w:t>Negalima užšaldyti.</w:t>
      </w:r>
    </w:p>
    <w:p w14:paraId="1DE55DD0" w14:textId="3AF16E4E" w:rsidR="007E0A64" w:rsidRPr="00004E62" w:rsidRDefault="00A716FE" w:rsidP="001F7DED">
      <w:pPr>
        <w:rPr>
          <w:color w:val="000000"/>
          <w:lang w:val="lt-LT"/>
        </w:rPr>
      </w:pPr>
      <w:r w:rsidRPr="00004E62">
        <w:rPr>
          <w:color w:val="000000"/>
          <w:lang w:val="lt-LT"/>
        </w:rPr>
        <w:t xml:space="preserve">Laikyti gamintojo pakuotėje, </w:t>
      </w:r>
      <w:r w:rsidRPr="00004E62">
        <w:rPr>
          <w:lang w:val="lt-LT"/>
        </w:rPr>
        <w:t xml:space="preserve">kad </w:t>
      </w:r>
      <w:r w:rsidR="002E49D6" w:rsidRPr="00004E62">
        <w:rPr>
          <w:lang w:val="lt-LT"/>
        </w:rPr>
        <w:t xml:space="preserve">vaistinis </w:t>
      </w:r>
      <w:r w:rsidRPr="00004E62">
        <w:rPr>
          <w:lang w:val="lt-LT"/>
        </w:rPr>
        <w:t>preparatas būtų apsaugotas nuo šviesos</w:t>
      </w:r>
      <w:r w:rsidRPr="00004E62">
        <w:rPr>
          <w:color w:val="000000"/>
          <w:lang w:val="lt-LT"/>
        </w:rPr>
        <w:t>.</w:t>
      </w:r>
    </w:p>
    <w:p w14:paraId="034CB288" w14:textId="77777777" w:rsidR="007E0A64" w:rsidRPr="00004E62" w:rsidRDefault="007E0A64" w:rsidP="001F7DED">
      <w:pPr>
        <w:ind w:left="567" w:hanging="567"/>
        <w:rPr>
          <w:color w:val="000000"/>
          <w:szCs w:val="22"/>
          <w:lang w:val="lt-LT"/>
        </w:rPr>
      </w:pPr>
    </w:p>
    <w:p w14:paraId="3069C733" w14:textId="77777777" w:rsidR="007E0A64" w:rsidRPr="00004E62" w:rsidRDefault="00A716FE" w:rsidP="001F7DED">
      <w:pPr>
        <w:keepNext/>
        <w:ind w:left="567" w:hanging="567"/>
        <w:rPr>
          <w:b/>
          <w:color w:val="000000"/>
          <w:szCs w:val="22"/>
          <w:lang w:val="lt-LT"/>
        </w:rPr>
      </w:pPr>
      <w:r w:rsidRPr="00004E62">
        <w:rPr>
          <w:b/>
          <w:color w:val="000000"/>
          <w:szCs w:val="22"/>
          <w:lang w:val="lt-LT"/>
        </w:rPr>
        <w:t>6.5</w:t>
      </w:r>
      <w:r w:rsidRPr="00004E62">
        <w:rPr>
          <w:b/>
          <w:color w:val="000000"/>
          <w:szCs w:val="22"/>
          <w:lang w:val="lt-LT"/>
        </w:rPr>
        <w:tab/>
        <w:t>Talpyklės pobūdis ir</w:t>
      </w:r>
      <w:r w:rsidRPr="00004E62">
        <w:rPr>
          <w:b/>
          <w:bCs/>
          <w:color w:val="000000"/>
          <w:szCs w:val="22"/>
          <w:lang w:val="lt-LT"/>
        </w:rPr>
        <w:t xml:space="preserve"> jos</w:t>
      </w:r>
      <w:r w:rsidRPr="00004E62">
        <w:rPr>
          <w:color w:val="000000"/>
          <w:szCs w:val="22"/>
          <w:lang w:val="lt-LT"/>
        </w:rPr>
        <w:t xml:space="preserve"> </w:t>
      </w:r>
      <w:r w:rsidRPr="00004E62">
        <w:rPr>
          <w:b/>
          <w:color w:val="000000"/>
          <w:szCs w:val="22"/>
          <w:lang w:val="lt-LT"/>
        </w:rPr>
        <w:t>turinys</w:t>
      </w:r>
    </w:p>
    <w:p w14:paraId="650BC76B" w14:textId="77777777" w:rsidR="007E0A64" w:rsidRPr="00004E62" w:rsidRDefault="007E0A64" w:rsidP="001F7DED">
      <w:pPr>
        <w:pStyle w:val="Text"/>
        <w:keepNext/>
        <w:spacing w:before="0"/>
        <w:ind w:left="567" w:hanging="567"/>
        <w:jc w:val="left"/>
        <w:rPr>
          <w:color w:val="000000"/>
          <w:sz w:val="22"/>
          <w:szCs w:val="22"/>
          <w:lang w:val="lt-LT"/>
        </w:rPr>
      </w:pPr>
    </w:p>
    <w:p w14:paraId="7979B6EC" w14:textId="744DD0E4" w:rsidR="00AF6A27" w:rsidRPr="00004E62" w:rsidRDefault="00AF6A27" w:rsidP="00AF6A27">
      <w:pPr>
        <w:pStyle w:val="Text"/>
        <w:keepNext/>
        <w:spacing w:before="0"/>
        <w:jc w:val="left"/>
        <w:rPr>
          <w:color w:val="000000"/>
          <w:sz w:val="22"/>
          <w:szCs w:val="22"/>
          <w:u w:val="single"/>
          <w:lang w:val="lt-LT"/>
        </w:rPr>
      </w:pPr>
      <w:r w:rsidRPr="00004E62">
        <w:rPr>
          <w:color w:val="000000"/>
          <w:sz w:val="22"/>
          <w:szCs w:val="22"/>
          <w:u w:val="single"/>
          <w:lang w:val="lt-LT"/>
        </w:rPr>
        <w:t xml:space="preserve">Xolair </w:t>
      </w:r>
      <w:r w:rsidR="005C15CE" w:rsidRPr="00004E62">
        <w:rPr>
          <w:color w:val="000000"/>
          <w:sz w:val="22"/>
          <w:szCs w:val="22"/>
          <w:u w:val="single"/>
          <w:lang w:val="lt-LT"/>
        </w:rPr>
        <w:t>150</w:t>
      </w:r>
      <w:r w:rsidRPr="00004E62">
        <w:rPr>
          <w:color w:val="000000"/>
          <w:sz w:val="22"/>
          <w:szCs w:val="22"/>
          <w:u w:val="single"/>
          <w:lang w:val="lt-LT"/>
        </w:rPr>
        <w:t xml:space="preserve"> mg injekcinis tirpalas užpildytame švirkšte (su pritvirtinta 26 dydžio adata, </w:t>
      </w:r>
      <w:r w:rsidR="00AE03CD" w:rsidRPr="00004E62">
        <w:rPr>
          <w:color w:val="000000"/>
          <w:sz w:val="22"/>
          <w:szCs w:val="22"/>
          <w:u w:val="single"/>
          <w:lang w:val="lt-LT"/>
        </w:rPr>
        <w:t>violetinės</w:t>
      </w:r>
      <w:r w:rsidRPr="00004E62">
        <w:rPr>
          <w:color w:val="000000"/>
          <w:sz w:val="22"/>
          <w:szCs w:val="22"/>
          <w:u w:val="single"/>
          <w:lang w:val="lt-LT"/>
        </w:rPr>
        <w:t xml:space="preserve"> spalvos švirkšto apsauga)</w:t>
      </w:r>
    </w:p>
    <w:p w14:paraId="4D6B6FA6" w14:textId="77777777" w:rsidR="00AF6A27" w:rsidRPr="00004E62" w:rsidRDefault="00AF6A27" w:rsidP="00AF6A27">
      <w:pPr>
        <w:pStyle w:val="Text"/>
        <w:keepNext/>
        <w:spacing w:before="0"/>
        <w:jc w:val="left"/>
        <w:rPr>
          <w:color w:val="000000"/>
          <w:sz w:val="22"/>
          <w:szCs w:val="22"/>
          <w:lang w:val="lt-LT"/>
        </w:rPr>
      </w:pPr>
    </w:p>
    <w:p w14:paraId="1A868893" w14:textId="5FDFD9F7" w:rsidR="003A271F" w:rsidRPr="00004E62" w:rsidRDefault="003A271F" w:rsidP="003A271F">
      <w:pPr>
        <w:pStyle w:val="Text"/>
        <w:spacing w:before="0"/>
        <w:jc w:val="left"/>
        <w:rPr>
          <w:color w:val="000000"/>
          <w:sz w:val="22"/>
          <w:szCs w:val="22"/>
          <w:lang w:val="lt-LT"/>
        </w:rPr>
      </w:pPr>
      <w:r w:rsidRPr="00004E62">
        <w:rPr>
          <w:color w:val="000000"/>
          <w:sz w:val="22"/>
          <w:szCs w:val="22"/>
          <w:lang w:val="lt-LT"/>
        </w:rPr>
        <w:t>Xolair 150 mg injekcinis tirpalas užpildytame švirkšte tiekiamas kaip 1 ml tirpalas užpildyto švirkšto cilindre (I tipo stiklo), prie kurio pritvirtinta 26 dydžio adata (nerūdijančio plieno), su I tipo stūmoklio antgaliu ir adatos dangteliu.</w:t>
      </w:r>
    </w:p>
    <w:p w14:paraId="36322D12" w14:textId="77777777" w:rsidR="003A271F" w:rsidRPr="00004E62" w:rsidRDefault="003A271F" w:rsidP="003A271F">
      <w:pPr>
        <w:pStyle w:val="Text"/>
        <w:spacing w:before="0"/>
        <w:jc w:val="left"/>
        <w:rPr>
          <w:color w:val="000000"/>
          <w:sz w:val="22"/>
          <w:szCs w:val="22"/>
          <w:lang w:val="lt-LT"/>
        </w:rPr>
      </w:pPr>
    </w:p>
    <w:p w14:paraId="3DF7D1D2" w14:textId="1D268C55" w:rsidR="003A271F" w:rsidRPr="00004E62" w:rsidRDefault="003A271F" w:rsidP="003A271F">
      <w:pPr>
        <w:pStyle w:val="Text"/>
        <w:spacing w:before="0"/>
        <w:jc w:val="left"/>
        <w:rPr>
          <w:color w:val="000000"/>
          <w:sz w:val="22"/>
          <w:szCs w:val="22"/>
          <w:lang w:val="lt-LT"/>
        </w:rPr>
      </w:pPr>
      <w:r w:rsidRPr="00004E62">
        <w:rPr>
          <w:color w:val="000000"/>
          <w:sz w:val="22"/>
          <w:szCs w:val="22"/>
          <w:lang w:val="lt-LT"/>
        </w:rPr>
        <w:t xml:space="preserve">Pakuotės dydžiai: pakuotė, kurioje yra 1 užpildytas švirkštas, ir </w:t>
      </w:r>
      <w:r w:rsidR="00DE4A34" w:rsidRPr="00004E62">
        <w:rPr>
          <w:color w:val="000000"/>
          <w:sz w:val="22"/>
          <w:szCs w:val="22"/>
          <w:lang w:val="lt-LT"/>
        </w:rPr>
        <w:t>sudėtinės</w:t>
      </w:r>
      <w:r w:rsidRPr="00004E62">
        <w:rPr>
          <w:color w:val="000000"/>
          <w:sz w:val="22"/>
          <w:szCs w:val="22"/>
          <w:lang w:val="lt-LT"/>
        </w:rPr>
        <w:t xml:space="preserve"> pakuotės, kuriose yra 4 (4 x 1), 6 (6 x 1) ar 10 (10 x 1) užpildytų švirkštų.</w:t>
      </w:r>
    </w:p>
    <w:p w14:paraId="67394DA9" w14:textId="77777777" w:rsidR="003A271F" w:rsidRPr="00004E62" w:rsidRDefault="003A271F" w:rsidP="003A271F">
      <w:pPr>
        <w:pStyle w:val="Text"/>
        <w:spacing w:before="0"/>
        <w:jc w:val="left"/>
        <w:rPr>
          <w:color w:val="000000"/>
          <w:sz w:val="22"/>
          <w:szCs w:val="22"/>
          <w:lang w:val="lt-LT"/>
        </w:rPr>
      </w:pPr>
    </w:p>
    <w:p w14:paraId="1C654D93" w14:textId="54533C18" w:rsidR="003A271F" w:rsidRPr="00004E62" w:rsidRDefault="003A271F" w:rsidP="003A271F">
      <w:pPr>
        <w:pStyle w:val="Text"/>
        <w:keepNext/>
        <w:spacing w:before="0"/>
        <w:jc w:val="left"/>
        <w:rPr>
          <w:color w:val="000000"/>
          <w:sz w:val="22"/>
          <w:szCs w:val="22"/>
          <w:u w:val="single"/>
          <w:lang w:val="lt-LT"/>
        </w:rPr>
      </w:pPr>
      <w:r w:rsidRPr="00004E62">
        <w:rPr>
          <w:color w:val="000000"/>
          <w:sz w:val="22"/>
          <w:szCs w:val="22"/>
          <w:u w:val="single"/>
          <w:lang w:val="lt-LT"/>
        </w:rPr>
        <w:t>Xolair 150 mg injekcinis tirpalas užpildytame švirkšte (su pritvirtinta 27 dydžio adata, violetinės spalvos stūmoklis)</w:t>
      </w:r>
    </w:p>
    <w:p w14:paraId="755DB992" w14:textId="77777777" w:rsidR="003A271F" w:rsidRPr="00004E62" w:rsidRDefault="003A271F" w:rsidP="003A271F">
      <w:pPr>
        <w:pStyle w:val="Text"/>
        <w:keepNext/>
        <w:spacing w:before="0"/>
        <w:jc w:val="left"/>
        <w:rPr>
          <w:color w:val="000000"/>
          <w:sz w:val="22"/>
          <w:szCs w:val="22"/>
          <w:lang w:val="lt-LT"/>
        </w:rPr>
      </w:pPr>
    </w:p>
    <w:p w14:paraId="27A50695" w14:textId="412F7866" w:rsidR="003A271F" w:rsidRPr="00004E62" w:rsidRDefault="003A271F" w:rsidP="003A271F">
      <w:pPr>
        <w:pStyle w:val="Text"/>
        <w:spacing w:before="0"/>
        <w:jc w:val="left"/>
        <w:rPr>
          <w:color w:val="000000"/>
          <w:sz w:val="22"/>
          <w:szCs w:val="22"/>
          <w:lang w:val="lt-LT"/>
        </w:rPr>
      </w:pPr>
      <w:r w:rsidRPr="00004E62">
        <w:rPr>
          <w:color w:val="000000"/>
          <w:sz w:val="22"/>
          <w:szCs w:val="22"/>
          <w:lang w:val="lt-LT"/>
        </w:rPr>
        <w:t>Xolair 150 mg injekcinis tirpalas užpildytame švirkšte tiekiamas kaip 1 ml tirpalas užpildyto švirkšto cilindre (I tipo stiklo), prie kurio pritvirtinta 27 dydžio adata (nerūdijančio plieno), su I tipo stūmoklio antgaliu ir adatos dangteliu.</w:t>
      </w:r>
    </w:p>
    <w:p w14:paraId="00FA5561" w14:textId="77777777" w:rsidR="003A271F" w:rsidRPr="00004E62" w:rsidRDefault="003A271F" w:rsidP="003A271F">
      <w:pPr>
        <w:pStyle w:val="Text"/>
        <w:spacing w:before="0"/>
        <w:jc w:val="left"/>
        <w:rPr>
          <w:color w:val="000000"/>
          <w:sz w:val="22"/>
          <w:szCs w:val="22"/>
          <w:lang w:val="lt-LT"/>
        </w:rPr>
      </w:pPr>
    </w:p>
    <w:p w14:paraId="1EAA1626" w14:textId="6AE25E2F" w:rsidR="003A271F" w:rsidRPr="00004E62" w:rsidRDefault="003A271F" w:rsidP="003A271F">
      <w:pPr>
        <w:pStyle w:val="Text"/>
        <w:spacing w:before="0"/>
        <w:jc w:val="left"/>
        <w:rPr>
          <w:color w:val="000000"/>
          <w:sz w:val="22"/>
          <w:szCs w:val="22"/>
          <w:lang w:val="lt-LT"/>
        </w:rPr>
      </w:pPr>
      <w:r w:rsidRPr="00004E62">
        <w:rPr>
          <w:color w:val="000000"/>
          <w:sz w:val="22"/>
          <w:szCs w:val="22"/>
          <w:lang w:val="lt-LT"/>
        </w:rPr>
        <w:t xml:space="preserve">Pakuotės dydžiai: pakuotė, kurioje yra 1 užpildytas švirkštas, ir </w:t>
      </w:r>
      <w:r w:rsidR="00DE4A34" w:rsidRPr="00004E62">
        <w:rPr>
          <w:color w:val="000000"/>
          <w:sz w:val="22"/>
          <w:szCs w:val="22"/>
          <w:lang w:val="lt-LT"/>
        </w:rPr>
        <w:t>sudėtinės</w:t>
      </w:r>
      <w:r w:rsidRPr="00004E62">
        <w:rPr>
          <w:color w:val="000000"/>
          <w:sz w:val="22"/>
          <w:szCs w:val="22"/>
          <w:lang w:val="lt-LT"/>
        </w:rPr>
        <w:t xml:space="preserve"> pakuotės, kuriose yra 3 (3 x 1) ar 6 (6 x 1) užpildyti švirkštai.</w:t>
      </w:r>
    </w:p>
    <w:p w14:paraId="7E207436" w14:textId="77777777" w:rsidR="003A271F" w:rsidRPr="00004E62" w:rsidRDefault="003A271F" w:rsidP="003A271F">
      <w:pPr>
        <w:pStyle w:val="Text"/>
        <w:spacing w:before="0"/>
        <w:jc w:val="left"/>
        <w:rPr>
          <w:color w:val="000000"/>
          <w:sz w:val="22"/>
          <w:szCs w:val="22"/>
          <w:lang w:val="lt-LT"/>
        </w:rPr>
      </w:pPr>
    </w:p>
    <w:p w14:paraId="2EDB5143" w14:textId="6B56B331" w:rsidR="003A271F" w:rsidRPr="00004E62" w:rsidRDefault="003A271F" w:rsidP="003A271F">
      <w:pPr>
        <w:pStyle w:val="Text"/>
        <w:keepNext/>
        <w:spacing w:before="0"/>
        <w:jc w:val="left"/>
        <w:rPr>
          <w:color w:val="000000"/>
          <w:sz w:val="22"/>
          <w:szCs w:val="22"/>
          <w:u w:val="single"/>
          <w:lang w:val="lt-LT"/>
        </w:rPr>
      </w:pPr>
      <w:r w:rsidRPr="00004E62">
        <w:rPr>
          <w:color w:val="000000"/>
          <w:sz w:val="22"/>
          <w:szCs w:val="22"/>
          <w:u w:val="single"/>
          <w:lang w:val="lt-LT"/>
        </w:rPr>
        <w:lastRenderedPageBreak/>
        <w:t>Xolair 300 mg injekcinis tirpalas užpildytame švirkšte</w:t>
      </w:r>
    </w:p>
    <w:p w14:paraId="2EC94FAF" w14:textId="77777777" w:rsidR="003A271F" w:rsidRPr="00004E62" w:rsidRDefault="003A271F" w:rsidP="003A271F">
      <w:pPr>
        <w:pStyle w:val="Text"/>
        <w:keepNext/>
        <w:spacing w:before="0"/>
        <w:jc w:val="left"/>
        <w:rPr>
          <w:color w:val="000000"/>
          <w:sz w:val="22"/>
          <w:szCs w:val="22"/>
          <w:lang w:val="lt-LT"/>
        </w:rPr>
      </w:pPr>
    </w:p>
    <w:p w14:paraId="7C02A5F7" w14:textId="40740B13" w:rsidR="003A271F" w:rsidRPr="00004E62" w:rsidRDefault="003A271F" w:rsidP="003A271F">
      <w:pPr>
        <w:pStyle w:val="Text"/>
        <w:spacing w:before="0"/>
        <w:jc w:val="left"/>
        <w:rPr>
          <w:color w:val="000000"/>
          <w:sz w:val="22"/>
          <w:szCs w:val="22"/>
          <w:lang w:val="lt-LT"/>
        </w:rPr>
      </w:pPr>
      <w:r w:rsidRPr="00004E62">
        <w:rPr>
          <w:color w:val="000000"/>
          <w:sz w:val="22"/>
          <w:szCs w:val="22"/>
          <w:lang w:val="lt-LT"/>
        </w:rPr>
        <w:t>Xolair 300 mg injekcinis tirpalas užpildytame švirkšte tiekiamas kaip 2 ml tirpalas užpildyto švirkšto cilindre (I tipo stiklo), prie kurio pritvirtinta 27 dydžio adata (nerūdijančio plieno), su I tipo stūmoklio antgaliu ir adatos dangteliu.</w:t>
      </w:r>
    </w:p>
    <w:p w14:paraId="0CA5FA2E" w14:textId="77777777" w:rsidR="003A271F" w:rsidRPr="00004E62" w:rsidRDefault="003A271F" w:rsidP="003A271F">
      <w:pPr>
        <w:pStyle w:val="Text"/>
        <w:spacing w:before="0"/>
        <w:jc w:val="left"/>
        <w:rPr>
          <w:color w:val="000000"/>
          <w:sz w:val="22"/>
          <w:szCs w:val="22"/>
          <w:lang w:val="lt-LT"/>
        </w:rPr>
      </w:pPr>
    </w:p>
    <w:p w14:paraId="567B7D84" w14:textId="094431F4" w:rsidR="003A271F" w:rsidRPr="00004E62" w:rsidRDefault="003A271F" w:rsidP="003A271F">
      <w:pPr>
        <w:pStyle w:val="Text"/>
        <w:spacing w:before="0"/>
        <w:jc w:val="left"/>
        <w:rPr>
          <w:color w:val="000000"/>
          <w:sz w:val="22"/>
          <w:szCs w:val="22"/>
          <w:lang w:val="lt-LT"/>
        </w:rPr>
      </w:pPr>
      <w:r w:rsidRPr="00004E62">
        <w:rPr>
          <w:color w:val="000000"/>
          <w:sz w:val="22"/>
          <w:szCs w:val="22"/>
          <w:lang w:val="lt-LT"/>
        </w:rPr>
        <w:t xml:space="preserve">Pakuotės dydžiai: pakuotė, kurioje yra 1 užpildytas švirkštas, ir </w:t>
      </w:r>
      <w:r w:rsidR="00DE4A34" w:rsidRPr="00004E62">
        <w:rPr>
          <w:color w:val="000000"/>
          <w:sz w:val="22"/>
          <w:szCs w:val="22"/>
          <w:lang w:val="lt-LT"/>
        </w:rPr>
        <w:t>sudėtinės</w:t>
      </w:r>
      <w:r w:rsidRPr="00004E62">
        <w:rPr>
          <w:color w:val="000000"/>
          <w:sz w:val="22"/>
          <w:szCs w:val="22"/>
          <w:lang w:val="lt-LT"/>
        </w:rPr>
        <w:t xml:space="preserve"> pakuotės, kuriose yra 3 (3 x 1) ar 6 (6 x 1) užpildyti švirkštai.</w:t>
      </w:r>
    </w:p>
    <w:p w14:paraId="5A8B23BE" w14:textId="77777777" w:rsidR="003A271F" w:rsidRPr="00004E62" w:rsidRDefault="003A271F" w:rsidP="003A271F">
      <w:pPr>
        <w:pStyle w:val="Text"/>
        <w:spacing w:before="0"/>
        <w:jc w:val="left"/>
        <w:rPr>
          <w:color w:val="000000"/>
          <w:sz w:val="22"/>
          <w:szCs w:val="22"/>
          <w:lang w:val="lt-LT"/>
        </w:rPr>
      </w:pPr>
    </w:p>
    <w:p w14:paraId="3E17411A" w14:textId="547366AB" w:rsidR="003A271F" w:rsidRPr="00004E62" w:rsidRDefault="003A271F" w:rsidP="003A271F">
      <w:pPr>
        <w:pStyle w:val="Text"/>
        <w:keepNext/>
        <w:spacing w:before="0"/>
        <w:jc w:val="left"/>
        <w:rPr>
          <w:color w:val="000000"/>
          <w:sz w:val="22"/>
          <w:szCs w:val="22"/>
          <w:u w:val="single"/>
          <w:lang w:val="lt-LT"/>
        </w:rPr>
      </w:pPr>
      <w:r w:rsidRPr="00004E62">
        <w:rPr>
          <w:color w:val="000000"/>
          <w:sz w:val="22"/>
          <w:szCs w:val="22"/>
          <w:u w:val="single"/>
          <w:lang w:val="lt-LT"/>
        </w:rPr>
        <w:t xml:space="preserve">Xolair </w:t>
      </w:r>
      <w:r w:rsidR="00922154" w:rsidRPr="00004E62">
        <w:rPr>
          <w:color w:val="000000"/>
          <w:sz w:val="22"/>
          <w:szCs w:val="22"/>
          <w:u w:val="single"/>
          <w:lang w:val="lt-LT"/>
        </w:rPr>
        <w:t>150</w:t>
      </w:r>
      <w:r w:rsidRPr="00004E62">
        <w:rPr>
          <w:color w:val="000000"/>
          <w:sz w:val="22"/>
          <w:szCs w:val="22"/>
          <w:u w:val="single"/>
          <w:lang w:val="lt-LT"/>
        </w:rPr>
        <w:t> mg injekcinis tirpalas užpildytame švirkštiklyje</w:t>
      </w:r>
    </w:p>
    <w:p w14:paraId="1D295FE2" w14:textId="77777777" w:rsidR="003A271F" w:rsidRPr="00004E62" w:rsidRDefault="003A271F" w:rsidP="003A271F">
      <w:pPr>
        <w:pStyle w:val="Text"/>
        <w:keepNext/>
        <w:spacing w:before="0"/>
        <w:jc w:val="left"/>
        <w:rPr>
          <w:color w:val="000000"/>
          <w:sz w:val="22"/>
          <w:szCs w:val="22"/>
          <w:lang w:val="lt-LT"/>
        </w:rPr>
      </w:pPr>
    </w:p>
    <w:p w14:paraId="575027FC" w14:textId="554B7B46" w:rsidR="003A271F" w:rsidRPr="00004E62" w:rsidRDefault="003A271F" w:rsidP="003A271F">
      <w:pPr>
        <w:pStyle w:val="Text"/>
        <w:spacing w:before="0"/>
        <w:jc w:val="left"/>
        <w:rPr>
          <w:color w:val="000000"/>
          <w:sz w:val="22"/>
          <w:szCs w:val="22"/>
          <w:lang w:val="lt-LT"/>
        </w:rPr>
      </w:pPr>
      <w:r w:rsidRPr="00004E62">
        <w:rPr>
          <w:color w:val="000000"/>
          <w:sz w:val="22"/>
          <w:szCs w:val="22"/>
          <w:lang w:val="lt-LT"/>
        </w:rPr>
        <w:t xml:space="preserve">Xolair </w:t>
      </w:r>
      <w:r w:rsidR="00922154" w:rsidRPr="00004E62">
        <w:rPr>
          <w:color w:val="000000"/>
          <w:sz w:val="22"/>
          <w:szCs w:val="22"/>
          <w:lang w:val="lt-LT"/>
        </w:rPr>
        <w:t>150</w:t>
      </w:r>
      <w:r w:rsidRPr="00004E62">
        <w:rPr>
          <w:color w:val="000000"/>
          <w:sz w:val="22"/>
          <w:szCs w:val="22"/>
          <w:lang w:val="lt-LT"/>
        </w:rPr>
        <w:t xml:space="preserve"> mg injekcinis tirpalas užpildytame švirkštiklyje tiekiamas kaip </w:t>
      </w:r>
      <w:r w:rsidR="00922154" w:rsidRPr="00004E62">
        <w:rPr>
          <w:color w:val="000000"/>
          <w:sz w:val="22"/>
          <w:szCs w:val="22"/>
          <w:lang w:val="lt-LT"/>
        </w:rPr>
        <w:t>1</w:t>
      </w:r>
      <w:r w:rsidRPr="00004E62">
        <w:rPr>
          <w:color w:val="000000"/>
          <w:sz w:val="22"/>
          <w:szCs w:val="22"/>
          <w:lang w:val="lt-LT"/>
        </w:rPr>
        <w:t> ml tirpalas užpildyto švirkštiklio cilindre (I tipo stiklo), prie kurio pritvirtinta 27 dydžio adata (nerūdijančio plieno), su I tipo stūmoklio antgaliu ir adatos dangteliu.</w:t>
      </w:r>
    </w:p>
    <w:p w14:paraId="391AC1F1" w14:textId="77777777" w:rsidR="003A271F" w:rsidRPr="00004E62" w:rsidRDefault="003A271F" w:rsidP="003A271F">
      <w:pPr>
        <w:pStyle w:val="Text"/>
        <w:spacing w:before="0"/>
        <w:jc w:val="left"/>
        <w:rPr>
          <w:color w:val="000000"/>
          <w:sz w:val="22"/>
          <w:szCs w:val="22"/>
          <w:lang w:val="lt-LT"/>
        </w:rPr>
      </w:pPr>
    </w:p>
    <w:p w14:paraId="528F1AC2" w14:textId="2400498A" w:rsidR="003A271F" w:rsidRPr="00004E62" w:rsidRDefault="003A271F" w:rsidP="003A271F">
      <w:pPr>
        <w:pStyle w:val="Text"/>
        <w:spacing w:before="0"/>
        <w:jc w:val="left"/>
        <w:rPr>
          <w:color w:val="000000"/>
          <w:sz w:val="22"/>
          <w:szCs w:val="22"/>
          <w:lang w:val="lt-LT"/>
        </w:rPr>
      </w:pPr>
      <w:r w:rsidRPr="00004E62">
        <w:rPr>
          <w:color w:val="000000"/>
          <w:sz w:val="22"/>
          <w:szCs w:val="22"/>
          <w:lang w:val="lt-LT"/>
        </w:rPr>
        <w:t xml:space="preserve">Pakuotės dydžiai: pakuotė, kurioje yra 1 užpildytas švirkštiklis, ir </w:t>
      </w:r>
      <w:r w:rsidR="00DE4A34" w:rsidRPr="00004E62">
        <w:rPr>
          <w:color w:val="000000"/>
          <w:sz w:val="22"/>
          <w:szCs w:val="22"/>
          <w:lang w:val="lt-LT"/>
        </w:rPr>
        <w:t>sudėtinės</w:t>
      </w:r>
      <w:r w:rsidRPr="00004E62">
        <w:rPr>
          <w:color w:val="000000"/>
          <w:sz w:val="22"/>
          <w:szCs w:val="22"/>
          <w:lang w:val="lt-LT"/>
        </w:rPr>
        <w:t xml:space="preserve"> pakuotės, kuriose yra 3 (3 x 1)</w:t>
      </w:r>
      <w:ins w:id="0" w:author="Author">
        <w:r w:rsidR="00EB5C9A">
          <w:rPr>
            <w:color w:val="000000"/>
            <w:sz w:val="22"/>
            <w:szCs w:val="22"/>
            <w:lang w:val="lt-LT"/>
          </w:rPr>
          <w:t>,</w:t>
        </w:r>
      </w:ins>
      <w:del w:id="1" w:author="Author">
        <w:r w:rsidRPr="00004E62" w:rsidDel="00EB5C9A">
          <w:rPr>
            <w:color w:val="000000"/>
            <w:sz w:val="22"/>
            <w:szCs w:val="22"/>
            <w:lang w:val="lt-LT"/>
          </w:rPr>
          <w:delText xml:space="preserve"> ar</w:delText>
        </w:r>
      </w:del>
      <w:r w:rsidRPr="00004E62">
        <w:rPr>
          <w:color w:val="000000"/>
          <w:sz w:val="22"/>
          <w:szCs w:val="22"/>
          <w:lang w:val="lt-LT"/>
        </w:rPr>
        <w:t xml:space="preserve"> 6 (6 x 1)</w:t>
      </w:r>
      <w:ins w:id="2" w:author="Author">
        <w:r w:rsidR="00EB5C9A">
          <w:rPr>
            <w:color w:val="000000"/>
            <w:sz w:val="22"/>
            <w:szCs w:val="22"/>
            <w:lang w:val="lt-LT"/>
          </w:rPr>
          <w:t xml:space="preserve"> ar </w:t>
        </w:r>
        <w:r w:rsidR="00EB5C9A" w:rsidRPr="00EB5C9A">
          <w:rPr>
            <w:color w:val="000000"/>
            <w:sz w:val="22"/>
            <w:szCs w:val="22"/>
          </w:rPr>
          <w:t>10 (10 x 1)</w:t>
        </w:r>
      </w:ins>
      <w:r w:rsidRPr="00004E62">
        <w:rPr>
          <w:color w:val="000000"/>
          <w:sz w:val="22"/>
          <w:szCs w:val="22"/>
          <w:lang w:val="lt-LT"/>
        </w:rPr>
        <w:t> užpildyt</w:t>
      </w:r>
      <w:del w:id="3" w:author="Author">
        <w:r w:rsidRPr="00004E62" w:rsidDel="00EB5C9A">
          <w:rPr>
            <w:color w:val="000000"/>
            <w:sz w:val="22"/>
            <w:szCs w:val="22"/>
            <w:lang w:val="lt-LT"/>
          </w:rPr>
          <w:delText>i</w:delText>
        </w:r>
      </w:del>
      <w:ins w:id="4" w:author="Author">
        <w:r w:rsidR="00EB5C9A">
          <w:rPr>
            <w:color w:val="000000"/>
            <w:sz w:val="22"/>
            <w:szCs w:val="22"/>
            <w:lang w:val="lt-LT"/>
          </w:rPr>
          <w:t>ų</w:t>
        </w:r>
      </w:ins>
      <w:r w:rsidRPr="00004E62">
        <w:rPr>
          <w:color w:val="000000"/>
          <w:sz w:val="22"/>
          <w:szCs w:val="22"/>
          <w:lang w:val="lt-LT"/>
        </w:rPr>
        <w:t xml:space="preserve"> švirkštikli</w:t>
      </w:r>
      <w:del w:id="5" w:author="Author">
        <w:r w:rsidRPr="00004E62" w:rsidDel="00EB5C9A">
          <w:rPr>
            <w:color w:val="000000"/>
            <w:sz w:val="22"/>
            <w:szCs w:val="22"/>
            <w:lang w:val="lt-LT"/>
          </w:rPr>
          <w:delText>ai</w:delText>
        </w:r>
      </w:del>
      <w:ins w:id="6" w:author="Author">
        <w:r w:rsidR="00EB5C9A">
          <w:rPr>
            <w:color w:val="000000"/>
            <w:sz w:val="22"/>
            <w:szCs w:val="22"/>
            <w:lang w:val="lt-LT"/>
          </w:rPr>
          <w:t>ų</w:t>
        </w:r>
      </w:ins>
      <w:r w:rsidRPr="00004E62">
        <w:rPr>
          <w:color w:val="000000"/>
          <w:sz w:val="22"/>
          <w:szCs w:val="22"/>
          <w:lang w:val="lt-LT"/>
        </w:rPr>
        <w:t>.</w:t>
      </w:r>
    </w:p>
    <w:p w14:paraId="18EFC701" w14:textId="42BD5607" w:rsidR="00922154" w:rsidRPr="00004E62" w:rsidRDefault="00922154" w:rsidP="003A271F">
      <w:pPr>
        <w:pStyle w:val="Text"/>
        <w:spacing w:before="0"/>
        <w:jc w:val="left"/>
        <w:rPr>
          <w:color w:val="000000"/>
          <w:sz w:val="22"/>
          <w:szCs w:val="22"/>
          <w:lang w:val="lt-LT"/>
        </w:rPr>
      </w:pPr>
    </w:p>
    <w:p w14:paraId="19399EE0" w14:textId="2A525FB8" w:rsidR="00922154" w:rsidRPr="00004E62" w:rsidRDefault="00922154" w:rsidP="00922154">
      <w:pPr>
        <w:pStyle w:val="Text"/>
        <w:keepNext/>
        <w:spacing w:before="0"/>
        <w:jc w:val="left"/>
        <w:rPr>
          <w:color w:val="000000"/>
          <w:sz w:val="22"/>
          <w:szCs w:val="22"/>
          <w:u w:val="single"/>
          <w:lang w:val="lt-LT"/>
        </w:rPr>
      </w:pPr>
      <w:r w:rsidRPr="00004E62">
        <w:rPr>
          <w:color w:val="000000"/>
          <w:sz w:val="22"/>
          <w:szCs w:val="22"/>
          <w:u w:val="single"/>
          <w:lang w:val="lt-LT"/>
        </w:rPr>
        <w:t>Xolair 300 mg injekcinis tirpalas užpildytame švirkštiklyje</w:t>
      </w:r>
    </w:p>
    <w:p w14:paraId="5290B364" w14:textId="77777777" w:rsidR="00922154" w:rsidRPr="00004E62" w:rsidRDefault="00922154" w:rsidP="00922154">
      <w:pPr>
        <w:pStyle w:val="Text"/>
        <w:keepNext/>
        <w:spacing w:before="0"/>
        <w:jc w:val="left"/>
        <w:rPr>
          <w:color w:val="000000"/>
          <w:sz w:val="22"/>
          <w:szCs w:val="22"/>
          <w:lang w:val="lt-LT"/>
        </w:rPr>
      </w:pPr>
    </w:p>
    <w:p w14:paraId="143EF021" w14:textId="056EB792" w:rsidR="00922154" w:rsidRPr="00004E62" w:rsidRDefault="00922154" w:rsidP="00922154">
      <w:pPr>
        <w:pStyle w:val="Text"/>
        <w:spacing w:before="0"/>
        <w:jc w:val="left"/>
        <w:rPr>
          <w:color w:val="000000"/>
          <w:sz w:val="22"/>
          <w:szCs w:val="22"/>
          <w:lang w:val="lt-LT"/>
        </w:rPr>
      </w:pPr>
      <w:r w:rsidRPr="00004E62">
        <w:rPr>
          <w:color w:val="000000"/>
          <w:sz w:val="22"/>
          <w:szCs w:val="22"/>
          <w:lang w:val="lt-LT"/>
        </w:rPr>
        <w:t>Xolair 300 mg injekcinis tirpalas užpildytame švirkštiklyje tiekiamas kaip 2 ml tirpalas užpildyto švirkštiklio cilindre (I tipo stiklo), prie kurio pritvirtinta 27 dydžio adata (nerūdijančio plieno), su I tipo stūmoklio antgaliu ir adatos dangteliu.</w:t>
      </w:r>
    </w:p>
    <w:p w14:paraId="4D8ECB93" w14:textId="77777777" w:rsidR="00922154" w:rsidRPr="00004E62" w:rsidRDefault="00922154" w:rsidP="00922154">
      <w:pPr>
        <w:pStyle w:val="Text"/>
        <w:spacing w:before="0"/>
        <w:jc w:val="left"/>
        <w:rPr>
          <w:color w:val="000000"/>
          <w:sz w:val="22"/>
          <w:szCs w:val="22"/>
          <w:lang w:val="lt-LT"/>
        </w:rPr>
      </w:pPr>
    </w:p>
    <w:p w14:paraId="7A2498F8" w14:textId="7C3361A2" w:rsidR="00922154" w:rsidRPr="00004E62" w:rsidRDefault="00922154" w:rsidP="00922154">
      <w:pPr>
        <w:pStyle w:val="Text"/>
        <w:spacing w:before="0"/>
        <w:jc w:val="left"/>
        <w:rPr>
          <w:color w:val="000000"/>
          <w:sz w:val="22"/>
          <w:szCs w:val="22"/>
          <w:lang w:val="lt-LT"/>
        </w:rPr>
      </w:pPr>
      <w:r w:rsidRPr="00004E62">
        <w:rPr>
          <w:color w:val="000000"/>
          <w:sz w:val="22"/>
          <w:szCs w:val="22"/>
          <w:lang w:val="lt-LT"/>
        </w:rPr>
        <w:t>Pakuotės dydžiai: pakuotė, kurioje yra 1 užpildytas švirkštiklis, ir</w:t>
      </w:r>
      <w:r w:rsidR="00DE4A34" w:rsidRPr="00004E62">
        <w:rPr>
          <w:color w:val="000000"/>
          <w:sz w:val="22"/>
          <w:szCs w:val="22"/>
          <w:lang w:val="lt-LT"/>
        </w:rPr>
        <w:t xml:space="preserve"> sudėtinės</w:t>
      </w:r>
      <w:r w:rsidRPr="00004E62">
        <w:rPr>
          <w:color w:val="000000"/>
          <w:sz w:val="22"/>
          <w:szCs w:val="22"/>
          <w:lang w:val="lt-LT"/>
        </w:rPr>
        <w:t xml:space="preserve"> pakuotės, kuriose yra 3 (3 x 1) ar 6 (6 x 1) užpildyti švirkštikliai.</w:t>
      </w:r>
    </w:p>
    <w:p w14:paraId="47194B05" w14:textId="77777777" w:rsidR="007E0A64" w:rsidRPr="00004E62" w:rsidRDefault="007E0A64" w:rsidP="001F7DED">
      <w:pPr>
        <w:pStyle w:val="Text"/>
        <w:widowControl w:val="0"/>
        <w:spacing w:before="0"/>
        <w:jc w:val="left"/>
        <w:rPr>
          <w:color w:val="000000"/>
          <w:sz w:val="22"/>
          <w:szCs w:val="22"/>
          <w:lang w:val="lt-LT"/>
        </w:rPr>
      </w:pPr>
    </w:p>
    <w:p w14:paraId="6589E3BE"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Gali būti tiekiamos ne visų dydžių pakuotės.</w:t>
      </w:r>
    </w:p>
    <w:p w14:paraId="75F2CAAF" w14:textId="77777777" w:rsidR="007E0A64" w:rsidRPr="00004E62" w:rsidRDefault="007E0A64" w:rsidP="001F7DED">
      <w:pPr>
        <w:pStyle w:val="Text"/>
        <w:spacing w:before="0"/>
        <w:jc w:val="left"/>
        <w:rPr>
          <w:color w:val="000000"/>
          <w:sz w:val="22"/>
          <w:szCs w:val="22"/>
          <w:lang w:val="lt-LT"/>
        </w:rPr>
      </w:pPr>
    </w:p>
    <w:p w14:paraId="7E569388" w14:textId="77777777" w:rsidR="007E0A64" w:rsidRPr="00004E62" w:rsidRDefault="00A716FE" w:rsidP="001F7DED">
      <w:pPr>
        <w:keepNext/>
        <w:ind w:left="567" w:hanging="567"/>
        <w:rPr>
          <w:b/>
          <w:color w:val="000000"/>
          <w:szCs w:val="22"/>
          <w:lang w:val="lt-LT"/>
        </w:rPr>
      </w:pPr>
      <w:r w:rsidRPr="00004E62">
        <w:rPr>
          <w:b/>
          <w:color w:val="000000"/>
          <w:szCs w:val="22"/>
          <w:lang w:val="lt-LT"/>
        </w:rPr>
        <w:t>6.6</w:t>
      </w:r>
      <w:r w:rsidRPr="00004E62">
        <w:rPr>
          <w:b/>
          <w:color w:val="000000"/>
          <w:szCs w:val="22"/>
          <w:lang w:val="lt-LT"/>
        </w:rPr>
        <w:tab/>
        <w:t>Specialūs reikalavimai atliekoms tvarkyti ir vaistiniam preparatui ruošti</w:t>
      </w:r>
    </w:p>
    <w:p w14:paraId="5A66C144" w14:textId="77777777" w:rsidR="007E0A64" w:rsidRPr="00A10CE1" w:rsidRDefault="007E0A64" w:rsidP="001F7DED">
      <w:pPr>
        <w:pStyle w:val="Text"/>
        <w:keepNext/>
        <w:spacing w:before="0"/>
        <w:ind w:left="567" w:hanging="567"/>
        <w:jc w:val="left"/>
        <w:rPr>
          <w:bCs/>
          <w:color w:val="000000"/>
          <w:sz w:val="22"/>
          <w:szCs w:val="22"/>
          <w:lang w:val="lt-LT"/>
        </w:rPr>
      </w:pPr>
    </w:p>
    <w:p w14:paraId="28DBCF59" w14:textId="77777777" w:rsidR="00AF6A27" w:rsidRPr="00004E62" w:rsidRDefault="00AF6A27" w:rsidP="00AF6A27">
      <w:pPr>
        <w:pStyle w:val="Text"/>
        <w:keepNext/>
        <w:spacing w:before="0"/>
        <w:jc w:val="left"/>
        <w:rPr>
          <w:bCs/>
          <w:color w:val="000000"/>
          <w:sz w:val="22"/>
          <w:szCs w:val="22"/>
          <w:u w:val="single"/>
          <w:lang w:val="lt-LT"/>
        </w:rPr>
      </w:pPr>
      <w:r w:rsidRPr="00004E62">
        <w:rPr>
          <w:bCs/>
          <w:color w:val="000000"/>
          <w:sz w:val="22"/>
          <w:szCs w:val="22"/>
          <w:u w:val="single"/>
          <w:lang w:val="lt-LT"/>
        </w:rPr>
        <w:t>Užpildytas švirkštas</w:t>
      </w:r>
    </w:p>
    <w:p w14:paraId="13AE595C" w14:textId="77777777" w:rsidR="00AF6A27" w:rsidRPr="00004E62" w:rsidRDefault="00AF6A27" w:rsidP="00AF6A27">
      <w:pPr>
        <w:pStyle w:val="Text"/>
        <w:keepNext/>
        <w:spacing w:before="0"/>
        <w:jc w:val="left"/>
        <w:rPr>
          <w:bCs/>
          <w:color w:val="000000"/>
          <w:sz w:val="22"/>
          <w:szCs w:val="22"/>
          <w:lang w:val="lt-LT"/>
        </w:rPr>
      </w:pPr>
    </w:p>
    <w:p w14:paraId="33112718" w14:textId="6FD7D230" w:rsidR="007E0A64" w:rsidRPr="00004E62" w:rsidRDefault="00AF6A27" w:rsidP="001F7DED">
      <w:pPr>
        <w:widowControl w:val="0"/>
        <w:numPr>
          <w:ilvl w:val="12"/>
          <w:numId w:val="0"/>
        </w:numPr>
        <w:ind w:right="-2"/>
        <w:rPr>
          <w:bCs/>
          <w:szCs w:val="22"/>
          <w:lang w:val="lt-LT"/>
        </w:rPr>
      </w:pPr>
      <w:r w:rsidRPr="00004E62">
        <w:rPr>
          <w:bCs/>
          <w:szCs w:val="22"/>
          <w:lang w:val="lt-LT"/>
        </w:rPr>
        <w:t>V</w:t>
      </w:r>
      <w:r w:rsidR="00A716FE" w:rsidRPr="00004E62">
        <w:rPr>
          <w:bCs/>
          <w:szCs w:val="22"/>
          <w:lang w:val="lt-LT"/>
        </w:rPr>
        <w:t>ienkartinio naudojimo užpildyta</w:t>
      </w:r>
      <w:r w:rsidRPr="00004E62">
        <w:rPr>
          <w:bCs/>
          <w:szCs w:val="22"/>
          <w:lang w:val="lt-LT"/>
        </w:rPr>
        <w:t>s</w:t>
      </w:r>
      <w:r w:rsidR="00A716FE" w:rsidRPr="00004E62">
        <w:rPr>
          <w:bCs/>
          <w:szCs w:val="22"/>
          <w:lang w:val="lt-LT"/>
        </w:rPr>
        <w:t xml:space="preserve"> švirkšt</w:t>
      </w:r>
      <w:r w:rsidRPr="00004E62">
        <w:rPr>
          <w:bCs/>
          <w:szCs w:val="22"/>
          <w:lang w:val="lt-LT"/>
        </w:rPr>
        <w:t>as</w:t>
      </w:r>
      <w:r w:rsidR="00A716FE" w:rsidRPr="00004E62">
        <w:rPr>
          <w:bCs/>
          <w:szCs w:val="22"/>
          <w:lang w:val="lt-LT"/>
        </w:rPr>
        <w:t xml:space="preserve"> skirta</w:t>
      </w:r>
      <w:r w:rsidRPr="00004E62">
        <w:rPr>
          <w:bCs/>
          <w:szCs w:val="22"/>
          <w:lang w:val="lt-LT"/>
        </w:rPr>
        <w:t>s</w:t>
      </w:r>
      <w:r w:rsidR="00A716FE" w:rsidRPr="00004E62">
        <w:rPr>
          <w:bCs/>
          <w:szCs w:val="22"/>
          <w:lang w:val="lt-LT"/>
        </w:rPr>
        <w:t xml:space="preserve"> individualiam vartojimui.</w:t>
      </w:r>
      <w:r w:rsidR="00A716FE" w:rsidRPr="00004E62">
        <w:rPr>
          <w:rFonts w:ascii="Arial" w:hAnsi="Arial" w:cs="Arial"/>
          <w:color w:val="222222"/>
          <w:lang w:val="lt-LT"/>
        </w:rPr>
        <w:t xml:space="preserve"> </w:t>
      </w:r>
      <w:r w:rsidR="00A716FE" w:rsidRPr="00004E62">
        <w:rPr>
          <w:bCs/>
          <w:szCs w:val="22"/>
          <w:lang w:val="lt-LT"/>
        </w:rPr>
        <w:t xml:space="preserve">Švirkštą reikia išimti iš šaldytuvo </w:t>
      </w:r>
      <w:r w:rsidRPr="00004E62">
        <w:rPr>
          <w:bCs/>
          <w:szCs w:val="22"/>
          <w:lang w:val="lt-LT"/>
        </w:rPr>
        <w:t>3</w:t>
      </w:r>
      <w:r w:rsidR="00A716FE" w:rsidRPr="00004E62">
        <w:rPr>
          <w:bCs/>
          <w:szCs w:val="22"/>
          <w:lang w:val="lt-LT"/>
        </w:rPr>
        <w:t>0 minučių prieš injekciją, kad vaistinis preparatas būtų kambario temperatūros.</w:t>
      </w:r>
    </w:p>
    <w:p w14:paraId="341591F2" w14:textId="77777777" w:rsidR="007E0A64" w:rsidRPr="00A10CE1" w:rsidRDefault="007E0A64" w:rsidP="001F7DED">
      <w:pPr>
        <w:widowControl w:val="0"/>
        <w:numPr>
          <w:ilvl w:val="12"/>
          <w:numId w:val="0"/>
        </w:numPr>
        <w:ind w:right="-2"/>
        <w:rPr>
          <w:color w:val="000000"/>
          <w:szCs w:val="22"/>
          <w:lang w:val="lt-LT"/>
        </w:rPr>
      </w:pPr>
    </w:p>
    <w:p w14:paraId="5087FF23" w14:textId="77777777" w:rsidR="00AF6A27" w:rsidRPr="00004E62" w:rsidRDefault="00AF6A27" w:rsidP="00AF6A27">
      <w:pPr>
        <w:pStyle w:val="Text"/>
        <w:keepNext/>
        <w:spacing w:before="0"/>
        <w:jc w:val="left"/>
        <w:rPr>
          <w:bCs/>
          <w:color w:val="000000"/>
          <w:sz w:val="22"/>
          <w:szCs w:val="22"/>
          <w:u w:val="single"/>
          <w:lang w:val="lt-LT"/>
        </w:rPr>
      </w:pPr>
      <w:r w:rsidRPr="00004E62">
        <w:rPr>
          <w:bCs/>
          <w:color w:val="000000"/>
          <w:sz w:val="22"/>
          <w:szCs w:val="22"/>
          <w:u w:val="single"/>
          <w:lang w:val="lt-LT"/>
        </w:rPr>
        <w:t>Užpildytas švirkštiklis</w:t>
      </w:r>
    </w:p>
    <w:p w14:paraId="0C53B005" w14:textId="77777777" w:rsidR="00AF6A27" w:rsidRPr="00004E62" w:rsidRDefault="00AF6A27" w:rsidP="00AF6A27">
      <w:pPr>
        <w:pStyle w:val="Text"/>
        <w:keepNext/>
        <w:spacing w:before="0"/>
        <w:jc w:val="left"/>
        <w:rPr>
          <w:bCs/>
          <w:color w:val="000000"/>
          <w:sz w:val="22"/>
          <w:szCs w:val="22"/>
          <w:lang w:val="lt-LT"/>
        </w:rPr>
      </w:pPr>
    </w:p>
    <w:p w14:paraId="01945C2E" w14:textId="77777777" w:rsidR="00AF6A27" w:rsidRPr="00004E62" w:rsidRDefault="00AF6A27" w:rsidP="00AF6A27">
      <w:pPr>
        <w:pStyle w:val="Text"/>
        <w:spacing w:before="0"/>
        <w:jc w:val="left"/>
        <w:rPr>
          <w:bCs/>
          <w:color w:val="000000"/>
          <w:sz w:val="22"/>
          <w:szCs w:val="22"/>
          <w:lang w:val="lt-LT"/>
        </w:rPr>
      </w:pPr>
      <w:r w:rsidRPr="00004E62">
        <w:rPr>
          <w:bCs/>
          <w:sz w:val="22"/>
          <w:szCs w:val="22"/>
          <w:lang w:val="lt-LT"/>
        </w:rPr>
        <w:t>Vienkartinio naudojimo užpildytas švirkštiklis skirtas individualiam vartojimui.</w:t>
      </w:r>
      <w:r w:rsidRPr="00004E62">
        <w:rPr>
          <w:rFonts w:ascii="Arial" w:hAnsi="Arial" w:cs="Arial"/>
          <w:color w:val="222222"/>
          <w:sz w:val="22"/>
          <w:lang w:val="lt-LT" w:eastAsia="ja-JP"/>
        </w:rPr>
        <w:t xml:space="preserve"> </w:t>
      </w:r>
      <w:r w:rsidRPr="00004E62">
        <w:rPr>
          <w:bCs/>
          <w:sz w:val="22"/>
          <w:szCs w:val="22"/>
          <w:lang w:val="lt-LT"/>
        </w:rPr>
        <w:t>Švirkštiklį reikia išimti iš šaldytuvo 30 minučių prieš injekciją, kad vaistinis preparatas būtų kambario temperatūros</w:t>
      </w:r>
      <w:r w:rsidRPr="00004E62">
        <w:rPr>
          <w:bCs/>
          <w:color w:val="000000"/>
          <w:sz w:val="22"/>
          <w:szCs w:val="22"/>
          <w:lang w:val="lt-LT"/>
        </w:rPr>
        <w:t>.</w:t>
      </w:r>
    </w:p>
    <w:p w14:paraId="33A0F234" w14:textId="77777777" w:rsidR="00AF6A27" w:rsidRPr="00004E62" w:rsidRDefault="00AF6A27" w:rsidP="00AF6A27">
      <w:pPr>
        <w:pStyle w:val="Text"/>
        <w:spacing w:before="0"/>
        <w:jc w:val="left"/>
        <w:rPr>
          <w:bCs/>
          <w:color w:val="000000"/>
          <w:sz w:val="22"/>
          <w:szCs w:val="22"/>
          <w:lang w:val="lt-LT"/>
        </w:rPr>
      </w:pPr>
    </w:p>
    <w:p w14:paraId="3A8CBCAB" w14:textId="77777777" w:rsidR="007E0A64" w:rsidRPr="00004E62" w:rsidRDefault="00A716FE" w:rsidP="001F7DED">
      <w:pPr>
        <w:keepNext/>
        <w:numPr>
          <w:ilvl w:val="12"/>
          <w:numId w:val="0"/>
        </w:numPr>
        <w:ind w:left="567" w:hanging="567"/>
        <w:rPr>
          <w:color w:val="000000"/>
          <w:szCs w:val="22"/>
          <w:u w:val="single"/>
          <w:lang w:val="lt-LT"/>
        </w:rPr>
      </w:pPr>
      <w:r w:rsidRPr="00004E62">
        <w:rPr>
          <w:color w:val="000000"/>
          <w:szCs w:val="22"/>
          <w:u w:val="single"/>
          <w:lang w:val="lt-LT"/>
        </w:rPr>
        <w:t>Kaip išmesti</w:t>
      </w:r>
    </w:p>
    <w:p w14:paraId="442EB819" w14:textId="77777777" w:rsidR="007E0A64" w:rsidRPr="00A10CE1" w:rsidRDefault="007E0A64" w:rsidP="001F7DED">
      <w:pPr>
        <w:keepNext/>
        <w:numPr>
          <w:ilvl w:val="12"/>
          <w:numId w:val="0"/>
        </w:numPr>
        <w:ind w:left="567" w:hanging="567"/>
        <w:rPr>
          <w:color w:val="000000"/>
          <w:szCs w:val="22"/>
          <w:lang w:val="lt-LT"/>
        </w:rPr>
      </w:pPr>
    </w:p>
    <w:p w14:paraId="4F5977F7" w14:textId="262E4854" w:rsidR="007E0A64" w:rsidRPr="00004E62" w:rsidRDefault="00A716FE" w:rsidP="001F7DED">
      <w:pPr>
        <w:pStyle w:val="Text"/>
        <w:spacing w:before="0"/>
        <w:jc w:val="left"/>
        <w:rPr>
          <w:lang w:val="lt-LT"/>
        </w:rPr>
      </w:pPr>
      <w:r w:rsidRPr="00004E62">
        <w:rPr>
          <w:sz w:val="22"/>
          <w:szCs w:val="22"/>
          <w:lang w:val="lt-LT"/>
        </w:rPr>
        <w:t xml:space="preserve">Panaudotą švirkštą </w:t>
      </w:r>
      <w:r w:rsidR="00AF6A27" w:rsidRPr="00004E62">
        <w:rPr>
          <w:sz w:val="22"/>
          <w:szCs w:val="22"/>
          <w:lang w:val="lt-LT"/>
        </w:rPr>
        <w:t xml:space="preserve">ar švirkštiklį </w:t>
      </w:r>
      <w:r w:rsidRPr="00004E62">
        <w:rPr>
          <w:sz w:val="22"/>
          <w:szCs w:val="22"/>
          <w:lang w:val="lt-LT"/>
        </w:rPr>
        <w:t>nedelsdami išmeskite į specialią talpyklę.</w:t>
      </w:r>
    </w:p>
    <w:p w14:paraId="365C1340" w14:textId="77777777" w:rsidR="007E0A64" w:rsidRPr="00004E62" w:rsidRDefault="007E0A64" w:rsidP="001F7DED">
      <w:pPr>
        <w:rPr>
          <w:color w:val="000000"/>
          <w:szCs w:val="22"/>
          <w:lang w:val="lt-LT"/>
        </w:rPr>
      </w:pPr>
    </w:p>
    <w:p w14:paraId="055B53E6" w14:textId="77777777" w:rsidR="007E0A64" w:rsidRPr="00004E62" w:rsidRDefault="00A716FE" w:rsidP="001F7DED">
      <w:pPr>
        <w:rPr>
          <w:color w:val="000000"/>
          <w:szCs w:val="22"/>
          <w:lang w:val="lt-LT"/>
        </w:rPr>
      </w:pPr>
      <w:r w:rsidRPr="00004E62">
        <w:rPr>
          <w:color w:val="000000"/>
          <w:szCs w:val="22"/>
          <w:lang w:val="lt-LT"/>
        </w:rPr>
        <w:t>Nesuvartotą vaistinį preparatą ar atliekas reikia tvarkyti laikantis vietinių reikalavimų.</w:t>
      </w:r>
    </w:p>
    <w:p w14:paraId="1BAE4346" w14:textId="77777777" w:rsidR="007E0A64" w:rsidRPr="00004E62" w:rsidRDefault="007E0A64" w:rsidP="001F7DED">
      <w:pPr>
        <w:rPr>
          <w:color w:val="000000"/>
          <w:szCs w:val="22"/>
          <w:lang w:val="lt-LT"/>
        </w:rPr>
      </w:pPr>
    </w:p>
    <w:p w14:paraId="0757880F" w14:textId="77777777" w:rsidR="007E0A64" w:rsidRPr="00004E62" w:rsidRDefault="007E0A64" w:rsidP="001F7DED">
      <w:pPr>
        <w:pStyle w:val="Text"/>
        <w:widowControl w:val="0"/>
        <w:spacing w:before="0"/>
        <w:jc w:val="left"/>
        <w:rPr>
          <w:color w:val="000000"/>
          <w:sz w:val="22"/>
          <w:szCs w:val="22"/>
          <w:lang w:val="lt-LT"/>
        </w:rPr>
      </w:pPr>
    </w:p>
    <w:p w14:paraId="440B60B2" w14:textId="77777777" w:rsidR="007E0A64" w:rsidRPr="00004E62" w:rsidRDefault="00A716FE" w:rsidP="001F7DED">
      <w:pPr>
        <w:keepNext/>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REGISTRUOTOJAS</w:t>
      </w:r>
    </w:p>
    <w:p w14:paraId="03895DD1" w14:textId="77777777" w:rsidR="007E0A64" w:rsidRPr="00004E62" w:rsidRDefault="007E0A64" w:rsidP="001F7DED">
      <w:pPr>
        <w:keepNext/>
        <w:ind w:left="567" w:hanging="567"/>
        <w:rPr>
          <w:color w:val="000000"/>
          <w:szCs w:val="22"/>
          <w:lang w:val="lt-LT"/>
        </w:rPr>
      </w:pPr>
    </w:p>
    <w:p w14:paraId="47E0C389" w14:textId="77777777" w:rsidR="007E0A64" w:rsidRPr="00004E62" w:rsidRDefault="00A716FE" w:rsidP="001F7DED">
      <w:pPr>
        <w:keepNext/>
        <w:widowControl w:val="0"/>
        <w:rPr>
          <w:color w:val="000000"/>
          <w:szCs w:val="22"/>
          <w:lang w:val="lt-LT"/>
        </w:rPr>
      </w:pPr>
      <w:r w:rsidRPr="00004E62">
        <w:rPr>
          <w:color w:val="000000"/>
          <w:szCs w:val="22"/>
          <w:lang w:val="lt-LT"/>
        </w:rPr>
        <w:t>Novartis Europharm Limited</w:t>
      </w:r>
    </w:p>
    <w:p w14:paraId="14BA49D8" w14:textId="77777777" w:rsidR="007E0A64" w:rsidRPr="00004E62" w:rsidRDefault="00A716FE" w:rsidP="001F7DED">
      <w:pPr>
        <w:keepNext/>
        <w:widowControl w:val="0"/>
        <w:rPr>
          <w:color w:val="000000"/>
          <w:lang w:val="lt-LT"/>
        </w:rPr>
      </w:pPr>
      <w:r w:rsidRPr="00004E62">
        <w:rPr>
          <w:color w:val="000000"/>
          <w:lang w:val="lt-LT"/>
        </w:rPr>
        <w:t>Vista Building</w:t>
      </w:r>
    </w:p>
    <w:p w14:paraId="49AFAC99" w14:textId="77777777" w:rsidR="007E0A64" w:rsidRPr="00004E62" w:rsidRDefault="00A716FE" w:rsidP="001F7DED">
      <w:pPr>
        <w:keepNext/>
        <w:widowControl w:val="0"/>
        <w:rPr>
          <w:color w:val="000000"/>
          <w:lang w:val="lt-LT"/>
        </w:rPr>
      </w:pPr>
      <w:r w:rsidRPr="00004E62">
        <w:rPr>
          <w:color w:val="000000"/>
          <w:lang w:val="lt-LT"/>
        </w:rPr>
        <w:t>Elm Park, Merrion Road</w:t>
      </w:r>
    </w:p>
    <w:p w14:paraId="737D4E35" w14:textId="77777777" w:rsidR="007E0A64" w:rsidRPr="00004E62" w:rsidRDefault="00A716FE" w:rsidP="001F7DED">
      <w:pPr>
        <w:keepNext/>
        <w:widowControl w:val="0"/>
        <w:rPr>
          <w:color w:val="000000"/>
          <w:lang w:val="lt-LT"/>
        </w:rPr>
      </w:pPr>
      <w:r w:rsidRPr="00004E62">
        <w:rPr>
          <w:color w:val="000000"/>
          <w:lang w:val="lt-LT"/>
        </w:rPr>
        <w:t>Dublin 4</w:t>
      </w:r>
    </w:p>
    <w:p w14:paraId="292E4549" w14:textId="77777777" w:rsidR="007E0A64" w:rsidRPr="00004E62" w:rsidRDefault="00A716FE" w:rsidP="001F7DED">
      <w:pPr>
        <w:ind w:left="567" w:hanging="567"/>
        <w:rPr>
          <w:color w:val="000000"/>
          <w:szCs w:val="22"/>
          <w:lang w:val="lt-LT"/>
        </w:rPr>
      </w:pPr>
      <w:r w:rsidRPr="00004E62">
        <w:rPr>
          <w:color w:val="000000"/>
          <w:lang w:val="lt-LT"/>
        </w:rPr>
        <w:t>Airija</w:t>
      </w:r>
    </w:p>
    <w:p w14:paraId="6F24C913" w14:textId="77777777" w:rsidR="007E0A64" w:rsidRPr="00004E62" w:rsidRDefault="007E0A64" w:rsidP="001F7DED">
      <w:pPr>
        <w:rPr>
          <w:color w:val="000000"/>
          <w:szCs w:val="22"/>
          <w:lang w:val="lt-LT"/>
        </w:rPr>
      </w:pPr>
    </w:p>
    <w:p w14:paraId="7142C9A6" w14:textId="77777777" w:rsidR="007E0A64" w:rsidRPr="00004E62" w:rsidRDefault="007E0A64" w:rsidP="001F7DED">
      <w:pPr>
        <w:rPr>
          <w:caps/>
          <w:color w:val="000000"/>
          <w:szCs w:val="22"/>
          <w:lang w:val="lt-LT"/>
        </w:rPr>
      </w:pPr>
    </w:p>
    <w:p w14:paraId="2A3EC6F0" w14:textId="45A77BCA" w:rsidR="007E0A64" w:rsidRPr="00004E62" w:rsidRDefault="00A716FE" w:rsidP="001F7DED">
      <w:pPr>
        <w:keepNext/>
        <w:ind w:left="567" w:hanging="567"/>
        <w:rPr>
          <w:b/>
          <w:caps/>
          <w:color w:val="000000"/>
          <w:szCs w:val="22"/>
          <w:lang w:val="lt-LT"/>
        </w:rPr>
      </w:pPr>
      <w:r w:rsidRPr="00004E62">
        <w:rPr>
          <w:b/>
          <w:caps/>
          <w:color w:val="000000"/>
          <w:szCs w:val="22"/>
          <w:lang w:val="lt-LT"/>
        </w:rPr>
        <w:lastRenderedPageBreak/>
        <w:t>8.</w:t>
      </w:r>
      <w:r w:rsidRPr="00004E62">
        <w:rPr>
          <w:b/>
          <w:caps/>
          <w:color w:val="000000"/>
          <w:szCs w:val="22"/>
          <w:lang w:val="lt-LT"/>
        </w:rPr>
        <w:tab/>
        <w:t>REGISTRACIJOS PAŽYMĖJIMO numeris (</w:t>
      </w:r>
      <w:r w:rsidR="005F3EC5" w:rsidRPr="00004E62">
        <w:rPr>
          <w:b/>
          <w:caps/>
          <w:color w:val="000000"/>
          <w:szCs w:val="22"/>
          <w:lang w:val="lt-LT"/>
        </w:rPr>
        <w:noBreakHyphen/>
      </w:r>
      <w:r w:rsidRPr="00004E62">
        <w:rPr>
          <w:b/>
          <w:caps/>
          <w:color w:val="000000"/>
          <w:szCs w:val="22"/>
          <w:lang w:val="lt-LT"/>
        </w:rPr>
        <w:t>IAI)</w:t>
      </w:r>
    </w:p>
    <w:p w14:paraId="4562B2BD" w14:textId="77777777" w:rsidR="007E0A64" w:rsidRPr="00004E62" w:rsidRDefault="007E0A64" w:rsidP="001F7DED">
      <w:pPr>
        <w:keepNext/>
        <w:ind w:left="567" w:hanging="567"/>
        <w:rPr>
          <w:color w:val="000000"/>
          <w:szCs w:val="22"/>
          <w:lang w:val="lt-LT"/>
        </w:rPr>
      </w:pPr>
    </w:p>
    <w:p w14:paraId="085F28F2" w14:textId="74AE0FD0" w:rsidR="00AF6A27" w:rsidRPr="00004E62" w:rsidRDefault="00AF6A27" w:rsidP="00AF6A27">
      <w:pPr>
        <w:pStyle w:val="Text"/>
        <w:keepNext/>
        <w:keepLines/>
        <w:spacing w:before="0"/>
        <w:jc w:val="left"/>
        <w:rPr>
          <w:color w:val="000000"/>
          <w:sz w:val="22"/>
          <w:szCs w:val="22"/>
          <w:u w:val="single"/>
          <w:lang w:val="lt-LT"/>
        </w:rPr>
      </w:pPr>
      <w:r w:rsidRPr="00004E62">
        <w:rPr>
          <w:color w:val="000000"/>
          <w:sz w:val="22"/>
          <w:szCs w:val="22"/>
          <w:u w:val="single"/>
          <w:lang w:val="lt-LT"/>
        </w:rPr>
        <w:t xml:space="preserve">Xolair </w:t>
      </w:r>
      <w:r w:rsidR="00922154" w:rsidRPr="00004E62">
        <w:rPr>
          <w:color w:val="000000"/>
          <w:sz w:val="22"/>
          <w:szCs w:val="22"/>
          <w:u w:val="single"/>
          <w:lang w:val="lt-LT"/>
        </w:rPr>
        <w:t>150</w:t>
      </w:r>
      <w:r w:rsidRPr="00004E62">
        <w:rPr>
          <w:color w:val="000000"/>
          <w:sz w:val="22"/>
          <w:szCs w:val="22"/>
          <w:u w:val="single"/>
          <w:lang w:val="lt-LT"/>
        </w:rPr>
        <w:t> mg injekcinis tirpalas užpildytame švirkšte</w:t>
      </w:r>
    </w:p>
    <w:p w14:paraId="45B26EC1" w14:textId="77777777" w:rsidR="00AF6A27" w:rsidRPr="00004E62" w:rsidRDefault="00AF6A27" w:rsidP="00AF6A27">
      <w:pPr>
        <w:pStyle w:val="Text"/>
        <w:keepNext/>
        <w:keepLines/>
        <w:spacing w:before="0"/>
        <w:jc w:val="left"/>
        <w:rPr>
          <w:color w:val="000000"/>
          <w:sz w:val="22"/>
          <w:szCs w:val="22"/>
          <w:lang w:val="lt-LT"/>
        </w:rPr>
      </w:pPr>
    </w:p>
    <w:p w14:paraId="766FD66C" w14:textId="77777777" w:rsidR="007E0A64" w:rsidRPr="00004E62" w:rsidRDefault="00A716FE" w:rsidP="001F7DED">
      <w:pPr>
        <w:pStyle w:val="Text"/>
        <w:keepNext/>
        <w:spacing w:before="0"/>
        <w:jc w:val="left"/>
        <w:rPr>
          <w:color w:val="000000"/>
          <w:sz w:val="22"/>
          <w:szCs w:val="22"/>
          <w:lang w:val="lt-LT"/>
        </w:rPr>
      </w:pPr>
      <w:r w:rsidRPr="00004E62">
        <w:rPr>
          <w:color w:val="000000"/>
          <w:sz w:val="22"/>
          <w:szCs w:val="22"/>
          <w:lang w:val="lt-LT"/>
        </w:rPr>
        <w:t>EU/1/05/319/008</w:t>
      </w:r>
    </w:p>
    <w:p w14:paraId="3B81DE4D" w14:textId="77777777" w:rsidR="007E0A64" w:rsidRPr="00004E62" w:rsidRDefault="00A716FE" w:rsidP="001F7DED">
      <w:pPr>
        <w:pStyle w:val="Text"/>
        <w:keepNext/>
        <w:spacing w:before="0"/>
        <w:jc w:val="left"/>
        <w:rPr>
          <w:color w:val="000000"/>
          <w:sz w:val="22"/>
          <w:szCs w:val="22"/>
          <w:lang w:val="lt-LT"/>
        </w:rPr>
      </w:pPr>
      <w:r w:rsidRPr="00004E62">
        <w:rPr>
          <w:color w:val="000000"/>
          <w:sz w:val="22"/>
          <w:szCs w:val="22"/>
          <w:lang w:val="lt-LT"/>
        </w:rPr>
        <w:t>EU/1/05/319/009</w:t>
      </w:r>
    </w:p>
    <w:p w14:paraId="003A0D90" w14:textId="77777777" w:rsidR="007E0A64" w:rsidRPr="00004E62" w:rsidRDefault="00A716FE" w:rsidP="001F7DED">
      <w:pPr>
        <w:pStyle w:val="Text"/>
        <w:keepNext/>
        <w:spacing w:before="0"/>
        <w:jc w:val="left"/>
        <w:rPr>
          <w:color w:val="000000"/>
          <w:sz w:val="22"/>
          <w:szCs w:val="22"/>
          <w:lang w:val="lt-LT"/>
        </w:rPr>
      </w:pPr>
      <w:r w:rsidRPr="00004E62">
        <w:rPr>
          <w:color w:val="000000"/>
          <w:sz w:val="22"/>
          <w:szCs w:val="22"/>
          <w:lang w:val="lt-LT"/>
        </w:rPr>
        <w:t>EU/1/05/319/010</w:t>
      </w:r>
    </w:p>
    <w:p w14:paraId="4E26FBC4" w14:textId="77777777" w:rsidR="007E0A64" w:rsidRPr="00004E62" w:rsidRDefault="00A716FE" w:rsidP="00A10CE1">
      <w:pPr>
        <w:pStyle w:val="Text"/>
        <w:keepNext/>
        <w:spacing w:before="0"/>
        <w:jc w:val="left"/>
        <w:rPr>
          <w:color w:val="000000"/>
          <w:sz w:val="22"/>
          <w:szCs w:val="22"/>
          <w:lang w:val="lt-LT"/>
        </w:rPr>
      </w:pPr>
      <w:r w:rsidRPr="00004E62">
        <w:rPr>
          <w:color w:val="000000"/>
          <w:sz w:val="22"/>
          <w:szCs w:val="22"/>
          <w:lang w:val="lt-LT"/>
        </w:rPr>
        <w:t>EU/1/05/319/011</w:t>
      </w:r>
    </w:p>
    <w:p w14:paraId="5148F7B4" w14:textId="68DA43EA" w:rsidR="00922154" w:rsidRPr="00004E62" w:rsidRDefault="00922154" w:rsidP="00922154">
      <w:pPr>
        <w:keepNext/>
        <w:keepLines/>
        <w:rPr>
          <w:rFonts w:eastAsia="SimSun"/>
          <w:szCs w:val="22"/>
          <w:lang w:val="lt-LT"/>
        </w:rPr>
      </w:pPr>
      <w:r w:rsidRPr="00004E62">
        <w:rPr>
          <w:rFonts w:eastAsia="SimSun"/>
          <w:szCs w:val="22"/>
          <w:lang w:val="lt-LT"/>
        </w:rPr>
        <w:t>EU/1/05/319/</w:t>
      </w:r>
      <w:r w:rsidR="001836A0" w:rsidRPr="00004E62">
        <w:rPr>
          <w:rFonts w:eastAsia="SimSun"/>
          <w:szCs w:val="22"/>
          <w:lang w:val="lt-LT"/>
        </w:rPr>
        <w:t>024</w:t>
      </w:r>
    </w:p>
    <w:p w14:paraId="77539891" w14:textId="68564577" w:rsidR="00922154" w:rsidRPr="00004E62" w:rsidRDefault="00922154" w:rsidP="00922154">
      <w:pPr>
        <w:keepNext/>
        <w:keepLines/>
        <w:rPr>
          <w:rFonts w:eastAsia="SimSun"/>
          <w:szCs w:val="22"/>
          <w:lang w:val="lt-LT"/>
        </w:rPr>
      </w:pPr>
      <w:r w:rsidRPr="00004E62">
        <w:rPr>
          <w:rFonts w:eastAsia="SimSun"/>
          <w:szCs w:val="22"/>
          <w:lang w:val="lt-LT"/>
        </w:rPr>
        <w:t>EU/1/05/319/</w:t>
      </w:r>
      <w:r w:rsidR="001836A0" w:rsidRPr="00004E62">
        <w:rPr>
          <w:rFonts w:eastAsia="SimSun"/>
          <w:szCs w:val="22"/>
          <w:lang w:val="lt-LT"/>
        </w:rPr>
        <w:t>025</w:t>
      </w:r>
    </w:p>
    <w:p w14:paraId="5D10ED42" w14:textId="0A8F4473" w:rsidR="00922154" w:rsidRPr="00004E62" w:rsidRDefault="00922154" w:rsidP="00922154">
      <w:pPr>
        <w:rPr>
          <w:rFonts w:eastAsia="SimSun"/>
          <w:szCs w:val="22"/>
          <w:lang w:val="lt-LT"/>
        </w:rPr>
      </w:pPr>
      <w:r w:rsidRPr="00004E62">
        <w:rPr>
          <w:rFonts w:eastAsia="SimSun"/>
          <w:szCs w:val="22"/>
          <w:lang w:val="lt-LT"/>
        </w:rPr>
        <w:t>EU/1/05/319/</w:t>
      </w:r>
      <w:r w:rsidR="001836A0" w:rsidRPr="00004E62">
        <w:rPr>
          <w:rFonts w:eastAsia="SimSun"/>
          <w:szCs w:val="22"/>
          <w:lang w:val="lt-LT"/>
        </w:rPr>
        <w:t>026</w:t>
      </w:r>
    </w:p>
    <w:p w14:paraId="48957FB9" w14:textId="75F15EB2" w:rsidR="007E0A64" w:rsidRPr="00004E62" w:rsidRDefault="007E0A64" w:rsidP="00922154">
      <w:pPr>
        <w:pStyle w:val="Text"/>
        <w:spacing w:before="0"/>
        <w:jc w:val="left"/>
        <w:rPr>
          <w:sz w:val="22"/>
          <w:lang w:val="lt-LT"/>
        </w:rPr>
      </w:pPr>
    </w:p>
    <w:p w14:paraId="2410764B" w14:textId="07BD305F" w:rsidR="00922154" w:rsidRPr="00004E62" w:rsidRDefault="00922154" w:rsidP="00922154">
      <w:pPr>
        <w:keepNext/>
        <w:keepLines/>
        <w:rPr>
          <w:szCs w:val="22"/>
          <w:u w:val="single"/>
          <w:lang w:val="lt-LT"/>
        </w:rPr>
      </w:pPr>
      <w:r w:rsidRPr="00004E62">
        <w:rPr>
          <w:szCs w:val="22"/>
          <w:u w:val="single"/>
          <w:lang w:val="lt-LT"/>
        </w:rPr>
        <w:t xml:space="preserve">Xolair 300 mg </w:t>
      </w:r>
      <w:r w:rsidRPr="00004E62">
        <w:rPr>
          <w:color w:val="000000"/>
          <w:szCs w:val="22"/>
          <w:u w:val="single"/>
          <w:lang w:val="lt-LT"/>
        </w:rPr>
        <w:t>injekcinis tirpalas užpildytame švirkšte</w:t>
      </w:r>
    </w:p>
    <w:p w14:paraId="2696F0AB" w14:textId="77777777" w:rsidR="00922154" w:rsidRPr="00004E62" w:rsidRDefault="00922154" w:rsidP="00922154">
      <w:pPr>
        <w:keepNext/>
        <w:keepLines/>
        <w:rPr>
          <w:szCs w:val="22"/>
          <w:lang w:val="lt-LT"/>
        </w:rPr>
      </w:pPr>
    </w:p>
    <w:p w14:paraId="079B864C" w14:textId="652CA4F2" w:rsidR="00922154" w:rsidRPr="00004E62" w:rsidRDefault="00922154" w:rsidP="00922154">
      <w:pPr>
        <w:keepNext/>
        <w:keepLines/>
        <w:rPr>
          <w:rFonts w:eastAsia="SimSun"/>
          <w:szCs w:val="22"/>
          <w:lang w:val="lt-LT"/>
        </w:rPr>
      </w:pPr>
      <w:r w:rsidRPr="00004E62">
        <w:rPr>
          <w:rFonts w:eastAsia="SimSun"/>
          <w:szCs w:val="22"/>
          <w:lang w:val="lt-LT"/>
        </w:rPr>
        <w:t>EU/1/05/319/</w:t>
      </w:r>
      <w:r w:rsidR="001836A0" w:rsidRPr="00004E62">
        <w:rPr>
          <w:rFonts w:eastAsia="SimSun"/>
          <w:szCs w:val="22"/>
          <w:lang w:val="lt-LT"/>
        </w:rPr>
        <w:t>012</w:t>
      </w:r>
    </w:p>
    <w:p w14:paraId="747BD198" w14:textId="46D56AC1" w:rsidR="00922154" w:rsidRPr="00004E62" w:rsidRDefault="00922154" w:rsidP="00922154">
      <w:pPr>
        <w:keepNext/>
        <w:keepLines/>
        <w:rPr>
          <w:rFonts w:eastAsia="SimSun"/>
          <w:szCs w:val="22"/>
          <w:lang w:val="lt-LT"/>
        </w:rPr>
      </w:pPr>
      <w:r w:rsidRPr="00004E62">
        <w:rPr>
          <w:rFonts w:eastAsia="SimSun"/>
          <w:szCs w:val="22"/>
          <w:lang w:val="lt-LT"/>
        </w:rPr>
        <w:t>EU/1/05/319/</w:t>
      </w:r>
      <w:r w:rsidR="001836A0" w:rsidRPr="00004E62">
        <w:rPr>
          <w:rFonts w:eastAsia="SimSun"/>
          <w:szCs w:val="22"/>
          <w:lang w:val="lt-LT"/>
        </w:rPr>
        <w:t>013</w:t>
      </w:r>
    </w:p>
    <w:p w14:paraId="4D24B911" w14:textId="5F51D38E" w:rsidR="00922154" w:rsidRPr="00004E62" w:rsidRDefault="00922154" w:rsidP="00922154">
      <w:pPr>
        <w:rPr>
          <w:szCs w:val="22"/>
          <w:lang w:val="lt-LT"/>
        </w:rPr>
      </w:pPr>
      <w:r w:rsidRPr="00004E62">
        <w:rPr>
          <w:rFonts w:eastAsia="SimSun"/>
          <w:szCs w:val="22"/>
          <w:lang w:val="lt-LT"/>
        </w:rPr>
        <w:t>EU/1/05/319/</w:t>
      </w:r>
      <w:r w:rsidR="001836A0" w:rsidRPr="00004E62">
        <w:rPr>
          <w:rFonts w:eastAsia="SimSun"/>
          <w:szCs w:val="22"/>
          <w:lang w:val="lt-LT"/>
        </w:rPr>
        <w:t>014</w:t>
      </w:r>
    </w:p>
    <w:p w14:paraId="14DC9CF7" w14:textId="77777777" w:rsidR="00922154" w:rsidRPr="00004E62" w:rsidRDefault="00922154" w:rsidP="00922154">
      <w:pPr>
        <w:pStyle w:val="Text"/>
        <w:spacing w:before="0"/>
        <w:jc w:val="left"/>
        <w:rPr>
          <w:sz w:val="22"/>
          <w:szCs w:val="22"/>
          <w:lang w:val="lt-LT"/>
        </w:rPr>
      </w:pPr>
    </w:p>
    <w:p w14:paraId="6E7E76C3" w14:textId="74D82DAF" w:rsidR="00922154" w:rsidRPr="00004E62" w:rsidRDefault="00922154" w:rsidP="00922154">
      <w:pPr>
        <w:keepNext/>
        <w:keepLines/>
        <w:rPr>
          <w:szCs w:val="22"/>
          <w:u w:val="single"/>
          <w:lang w:val="lt-LT"/>
        </w:rPr>
      </w:pPr>
      <w:r w:rsidRPr="00004E62">
        <w:rPr>
          <w:szCs w:val="22"/>
          <w:u w:val="single"/>
          <w:lang w:val="lt-LT"/>
        </w:rPr>
        <w:t xml:space="preserve">Xolair 150 mg </w:t>
      </w:r>
      <w:r w:rsidRPr="00004E62">
        <w:rPr>
          <w:color w:val="000000"/>
          <w:szCs w:val="22"/>
          <w:u w:val="single"/>
          <w:lang w:val="lt-LT"/>
        </w:rPr>
        <w:t>injekcinis tirpalas užpildytame švirkštiklyje</w:t>
      </w:r>
    </w:p>
    <w:p w14:paraId="049EF82D" w14:textId="77777777" w:rsidR="00922154" w:rsidRPr="00004E62" w:rsidRDefault="00922154" w:rsidP="00922154">
      <w:pPr>
        <w:pStyle w:val="Text"/>
        <w:keepNext/>
        <w:keepLines/>
        <w:spacing w:before="0"/>
        <w:jc w:val="left"/>
        <w:rPr>
          <w:sz w:val="22"/>
          <w:szCs w:val="22"/>
          <w:lang w:val="lt-LT"/>
        </w:rPr>
      </w:pPr>
    </w:p>
    <w:p w14:paraId="61A38806" w14:textId="0C461265" w:rsidR="00922154" w:rsidRPr="00004E62" w:rsidRDefault="00922154" w:rsidP="00922154">
      <w:pPr>
        <w:keepNext/>
        <w:keepLines/>
        <w:rPr>
          <w:rFonts w:eastAsia="SimSun"/>
          <w:szCs w:val="22"/>
          <w:lang w:val="lt-LT"/>
        </w:rPr>
      </w:pPr>
      <w:r w:rsidRPr="00004E62">
        <w:rPr>
          <w:rFonts w:eastAsia="SimSun"/>
          <w:szCs w:val="22"/>
          <w:lang w:val="lt-LT"/>
        </w:rPr>
        <w:t>EU/1/05/319/</w:t>
      </w:r>
      <w:r w:rsidR="001836A0" w:rsidRPr="00004E62">
        <w:rPr>
          <w:rFonts w:eastAsia="SimSun"/>
          <w:szCs w:val="22"/>
          <w:lang w:val="lt-LT"/>
        </w:rPr>
        <w:t>027</w:t>
      </w:r>
    </w:p>
    <w:p w14:paraId="59A6386D" w14:textId="06A45133" w:rsidR="00922154" w:rsidRPr="00004E62" w:rsidRDefault="00922154" w:rsidP="00922154">
      <w:pPr>
        <w:keepNext/>
        <w:keepLines/>
        <w:rPr>
          <w:rFonts w:eastAsia="SimSun"/>
          <w:szCs w:val="22"/>
          <w:lang w:val="lt-LT"/>
        </w:rPr>
      </w:pPr>
      <w:r w:rsidRPr="00004E62">
        <w:rPr>
          <w:rFonts w:eastAsia="SimSun"/>
          <w:szCs w:val="22"/>
          <w:lang w:val="lt-LT"/>
        </w:rPr>
        <w:t>EU/1/05/319/</w:t>
      </w:r>
      <w:r w:rsidR="001836A0" w:rsidRPr="00004E62">
        <w:rPr>
          <w:rFonts w:eastAsia="SimSun"/>
          <w:szCs w:val="22"/>
          <w:lang w:val="lt-LT"/>
        </w:rPr>
        <w:t>028</w:t>
      </w:r>
    </w:p>
    <w:p w14:paraId="58CF9D2A" w14:textId="6396E3DD" w:rsidR="00922154" w:rsidRPr="00004E62" w:rsidRDefault="00922154" w:rsidP="00922154">
      <w:pPr>
        <w:rPr>
          <w:rFonts w:eastAsia="SimSun"/>
          <w:szCs w:val="22"/>
          <w:lang w:val="lt-LT"/>
        </w:rPr>
      </w:pPr>
      <w:r w:rsidRPr="00004E62">
        <w:rPr>
          <w:rFonts w:eastAsia="SimSun"/>
          <w:szCs w:val="22"/>
          <w:lang w:val="lt-LT"/>
        </w:rPr>
        <w:t>EU/1/05/319/</w:t>
      </w:r>
      <w:r w:rsidR="001836A0" w:rsidRPr="00004E62">
        <w:rPr>
          <w:rFonts w:eastAsia="SimSun"/>
          <w:szCs w:val="22"/>
          <w:lang w:val="lt-LT"/>
        </w:rPr>
        <w:t>029</w:t>
      </w:r>
    </w:p>
    <w:p w14:paraId="2FCD3FDB" w14:textId="44A85866" w:rsidR="00922154" w:rsidRDefault="00EB5C9A" w:rsidP="00922154">
      <w:pPr>
        <w:pStyle w:val="Text"/>
        <w:spacing w:before="0"/>
        <w:jc w:val="left"/>
        <w:rPr>
          <w:ins w:id="7" w:author="Author"/>
          <w:sz w:val="22"/>
          <w:szCs w:val="22"/>
          <w:lang w:val="fr-CH"/>
        </w:rPr>
      </w:pPr>
      <w:ins w:id="8" w:author="Author">
        <w:r w:rsidRPr="00EB5C9A">
          <w:rPr>
            <w:sz w:val="22"/>
            <w:szCs w:val="22"/>
            <w:lang w:val="fr-CH"/>
          </w:rPr>
          <w:t>EU/1/05/319/030</w:t>
        </w:r>
      </w:ins>
    </w:p>
    <w:p w14:paraId="2D2ACEE1" w14:textId="77777777" w:rsidR="00EB5C9A" w:rsidRPr="00004E62" w:rsidRDefault="00EB5C9A" w:rsidP="00922154">
      <w:pPr>
        <w:pStyle w:val="Text"/>
        <w:spacing w:before="0"/>
        <w:jc w:val="left"/>
        <w:rPr>
          <w:sz w:val="22"/>
          <w:szCs w:val="22"/>
          <w:lang w:val="lt-LT"/>
        </w:rPr>
      </w:pPr>
    </w:p>
    <w:p w14:paraId="51CD3B97" w14:textId="684A5CBB" w:rsidR="00922154" w:rsidRPr="00004E62" w:rsidRDefault="00922154" w:rsidP="00922154">
      <w:pPr>
        <w:keepNext/>
        <w:keepLines/>
        <w:rPr>
          <w:szCs w:val="22"/>
          <w:u w:val="single"/>
          <w:lang w:val="lt-LT"/>
        </w:rPr>
      </w:pPr>
      <w:r w:rsidRPr="00004E62">
        <w:rPr>
          <w:szCs w:val="22"/>
          <w:u w:val="single"/>
          <w:lang w:val="lt-LT"/>
        </w:rPr>
        <w:t xml:space="preserve">Xolair 300 mg </w:t>
      </w:r>
      <w:r w:rsidRPr="00004E62">
        <w:rPr>
          <w:color w:val="000000"/>
          <w:szCs w:val="22"/>
          <w:u w:val="single"/>
          <w:lang w:val="lt-LT"/>
        </w:rPr>
        <w:t>injekcinis tirpalas užpildytame švirkštiklyje</w:t>
      </w:r>
    </w:p>
    <w:p w14:paraId="4973EA4B" w14:textId="77777777" w:rsidR="00922154" w:rsidRPr="00004E62" w:rsidRDefault="00922154" w:rsidP="00922154">
      <w:pPr>
        <w:pStyle w:val="Text"/>
        <w:keepNext/>
        <w:keepLines/>
        <w:spacing w:before="0"/>
        <w:jc w:val="left"/>
        <w:rPr>
          <w:sz w:val="22"/>
          <w:szCs w:val="22"/>
          <w:lang w:val="lt-LT"/>
        </w:rPr>
      </w:pPr>
    </w:p>
    <w:p w14:paraId="7EF0224C" w14:textId="2397C23E" w:rsidR="00922154" w:rsidRPr="00004E62" w:rsidRDefault="00922154" w:rsidP="00922154">
      <w:pPr>
        <w:keepNext/>
        <w:keepLines/>
        <w:rPr>
          <w:rFonts w:eastAsia="SimSun"/>
          <w:szCs w:val="22"/>
          <w:lang w:val="lt-LT"/>
        </w:rPr>
      </w:pPr>
      <w:r w:rsidRPr="00004E62">
        <w:rPr>
          <w:rFonts w:eastAsia="SimSun"/>
          <w:szCs w:val="22"/>
          <w:lang w:val="lt-LT"/>
        </w:rPr>
        <w:t>EU/1/05/319/</w:t>
      </w:r>
      <w:r w:rsidR="001836A0" w:rsidRPr="00004E62">
        <w:rPr>
          <w:rFonts w:eastAsia="SimSun"/>
          <w:szCs w:val="22"/>
          <w:lang w:val="lt-LT"/>
        </w:rPr>
        <w:t>015</w:t>
      </w:r>
    </w:p>
    <w:p w14:paraId="5D60C2C1" w14:textId="50121D34" w:rsidR="00922154" w:rsidRPr="00004E62" w:rsidRDefault="00922154" w:rsidP="00922154">
      <w:pPr>
        <w:keepNext/>
        <w:keepLines/>
        <w:rPr>
          <w:rFonts w:eastAsia="SimSun"/>
          <w:szCs w:val="22"/>
          <w:lang w:val="lt-LT"/>
        </w:rPr>
      </w:pPr>
      <w:r w:rsidRPr="00004E62">
        <w:rPr>
          <w:rFonts w:eastAsia="SimSun"/>
          <w:szCs w:val="22"/>
          <w:lang w:val="lt-LT"/>
        </w:rPr>
        <w:t>EU/1/05/319/</w:t>
      </w:r>
      <w:r w:rsidR="001836A0" w:rsidRPr="00004E62">
        <w:rPr>
          <w:rFonts w:eastAsia="SimSun"/>
          <w:szCs w:val="22"/>
          <w:lang w:val="lt-LT"/>
        </w:rPr>
        <w:t>016</w:t>
      </w:r>
    </w:p>
    <w:p w14:paraId="641C5DC6" w14:textId="09226A1B" w:rsidR="00922154" w:rsidRPr="00004E62" w:rsidRDefault="00922154" w:rsidP="00922154">
      <w:pPr>
        <w:rPr>
          <w:rFonts w:eastAsia="SimSun"/>
          <w:szCs w:val="22"/>
          <w:lang w:val="lt-LT"/>
        </w:rPr>
      </w:pPr>
      <w:r w:rsidRPr="00004E62">
        <w:rPr>
          <w:rFonts w:eastAsia="SimSun"/>
          <w:szCs w:val="22"/>
          <w:lang w:val="lt-LT"/>
        </w:rPr>
        <w:t>EU/1/05/319/</w:t>
      </w:r>
      <w:r w:rsidR="001836A0" w:rsidRPr="00004E62">
        <w:rPr>
          <w:rFonts w:eastAsia="SimSun"/>
          <w:szCs w:val="22"/>
          <w:lang w:val="lt-LT"/>
        </w:rPr>
        <w:t>017</w:t>
      </w:r>
    </w:p>
    <w:p w14:paraId="47CACA79" w14:textId="77777777" w:rsidR="00922154" w:rsidRPr="00004E62" w:rsidRDefault="00922154" w:rsidP="00922154">
      <w:pPr>
        <w:pStyle w:val="Text"/>
        <w:spacing w:before="0"/>
        <w:jc w:val="left"/>
        <w:rPr>
          <w:sz w:val="22"/>
          <w:lang w:val="lt-LT"/>
        </w:rPr>
      </w:pPr>
    </w:p>
    <w:p w14:paraId="2A51A530" w14:textId="77777777" w:rsidR="007E0A64" w:rsidRPr="00004E62" w:rsidRDefault="007E0A64" w:rsidP="001F7DED">
      <w:pPr>
        <w:ind w:left="567" w:hanging="567"/>
        <w:rPr>
          <w:color w:val="000000"/>
          <w:szCs w:val="22"/>
          <w:lang w:val="lt-LT"/>
        </w:rPr>
      </w:pPr>
    </w:p>
    <w:p w14:paraId="193AF922" w14:textId="77777777" w:rsidR="007E0A64" w:rsidRPr="00004E62" w:rsidRDefault="00A716FE" w:rsidP="001F7DED">
      <w:pPr>
        <w:keepNext/>
        <w:ind w:left="567" w:hanging="567"/>
        <w:rPr>
          <w:b/>
          <w:caps/>
          <w:color w:val="000000"/>
          <w:szCs w:val="22"/>
          <w:lang w:val="lt-LT"/>
        </w:rPr>
      </w:pPr>
      <w:r w:rsidRPr="00004E62">
        <w:rPr>
          <w:b/>
          <w:caps/>
          <w:color w:val="000000"/>
          <w:szCs w:val="22"/>
          <w:lang w:val="lt-LT"/>
        </w:rPr>
        <w:t>9.</w:t>
      </w:r>
      <w:r w:rsidRPr="00004E62">
        <w:rPr>
          <w:b/>
          <w:caps/>
          <w:color w:val="000000"/>
          <w:szCs w:val="22"/>
          <w:lang w:val="lt-LT"/>
        </w:rPr>
        <w:tab/>
        <w:t>REGISTRAVIMO / PERREGISTRAVIMO data</w:t>
      </w:r>
    </w:p>
    <w:p w14:paraId="067446E6" w14:textId="77777777" w:rsidR="007E0A64" w:rsidRPr="00004E62" w:rsidRDefault="007E0A64" w:rsidP="001F7DED">
      <w:pPr>
        <w:keepNext/>
        <w:ind w:left="567" w:hanging="567"/>
        <w:rPr>
          <w:color w:val="000000"/>
          <w:szCs w:val="22"/>
          <w:lang w:val="lt-LT"/>
        </w:rPr>
      </w:pPr>
    </w:p>
    <w:p w14:paraId="35D0AC37" w14:textId="73841E21" w:rsidR="007E0A64" w:rsidRPr="00004E62" w:rsidRDefault="00A716FE" w:rsidP="001F7DED">
      <w:pPr>
        <w:keepNext/>
        <w:ind w:left="567" w:hanging="567"/>
        <w:rPr>
          <w:color w:val="000000"/>
          <w:szCs w:val="22"/>
          <w:lang w:val="lt-LT"/>
        </w:rPr>
      </w:pPr>
      <w:r w:rsidRPr="00004E62">
        <w:rPr>
          <w:szCs w:val="22"/>
          <w:lang w:val="lt-LT"/>
        </w:rPr>
        <w:t>Registravimo data</w:t>
      </w:r>
      <w:r w:rsidRPr="00004E62">
        <w:rPr>
          <w:color w:val="000000"/>
          <w:szCs w:val="22"/>
          <w:lang w:val="lt-LT"/>
        </w:rPr>
        <w:t xml:space="preserve"> 2005</w:t>
      </w:r>
      <w:r w:rsidR="005D02D2" w:rsidRPr="00004E62">
        <w:rPr>
          <w:color w:val="000000"/>
          <w:szCs w:val="22"/>
          <w:lang w:val="lt-LT"/>
        </w:rPr>
        <w:t> </w:t>
      </w:r>
      <w:r w:rsidRPr="00004E62">
        <w:rPr>
          <w:color w:val="000000"/>
          <w:szCs w:val="22"/>
          <w:lang w:val="lt-LT"/>
        </w:rPr>
        <w:t>m. spalio 25</w:t>
      </w:r>
      <w:r w:rsidR="005D02D2" w:rsidRPr="00004E62">
        <w:rPr>
          <w:color w:val="000000"/>
          <w:szCs w:val="22"/>
          <w:lang w:val="lt-LT"/>
        </w:rPr>
        <w:t> </w:t>
      </w:r>
      <w:r w:rsidRPr="00004E62">
        <w:rPr>
          <w:color w:val="000000"/>
          <w:szCs w:val="22"/>
          <w:lang w:val="lt-LT"/>
        </w:rPr>
        <w:t>d.</w:t>
      </w:r>
    </w:p>
    <w:p w14:paraId="216B7879" w14:textId="77777777" w:rsidR="007E0A64" w:rsidRPr="00004E62" w:rsidRDefault="00A716FE" w:rsidP="001F7DED">
      <w:pPr>
        <w:ind w:left="567" w:hanging="567"/>
        <w:rPr>
          <w:color w:val="000000"/>
          <w:szCs w:val="22"/>
          <w:lang w:val="lt-LT"/>
        </w:rPr>
      </w:pPr>
      <w:r w:rsidRPr="00004E62">
        <w:rPr>
          <w:szCs w:val="22"/>
          <w:lang w:val="lt-LT"/>
        </w:rPr>
        <w:t>Paskutinio perregistravimo data</w:t>
      </w:r>
      <w:r w:rsidRPr="00004E62">
        <w:rPr>
          <w:color w:val="000000"/>
          <w:szCs w:val="22"/>
          <w:lang w:val="lt-LT"/>
        </w:rPr>
        <w:t xml:space="preserve"> 2015 m. birželio 22 d.</w:t>
      </w:r>
    </w:p>
    <w:p w14:paraId="32F9802A" w14:textId="77777777" w:rsidR="007E0A64" w:rsidRPr="00004E62" w:rsidRDefault="007E0A64" w:rsidP="001F7DED">
      <w:pPr>
        <w:ind w:left="567" w:hanging="567"/>
        <w:rPr>
          <w:color w:val="000000"/>
          <w:szCs w:val="22"/>
          <w:lang w:val="lt-LT"/>
        </w:rPr>
      </w:pPr>
    </w:p>
    <w:p w14:paraId="28B6ACAB" w14:textId="77777777" w:rsidR="007E0A64" w:rsidRPr="00004E62" w:rsidRDefault="007E0A64" w:rsidP="001F7DED">
      <w:pPr>
        <w:ind w:left="567" w:hanging="567"/>
        <w:rPr>
          <w:color w:val="000000"/>
          <w:szCs w:val="22"/>
          <w:lang w:val="lt-LT"/>
        </w:rPr>
      </w:pPr>
    </w:p>
    <w:p w14:paraId="030AD4B2" w14:textId="77777777" w:rsidR="007E0A64" w:rsidRPr="00004E62" w:rsidRDefault="00A716FE" w:rsidP="001F7DED">
      <w:pPr>
        <w:keepNext/>
        <w:ind w:left="567" w:hanging="567"/>
        <w:rPr>
          <w:b/>
          <w:caps/>
          <w:color w:val="000000"/>
          <w:szCs w:val="22"/>
          <w:lang w:val="lt-LT"/>
        </w:rPr>
      </w:pPr>
      <w:r w:rsidRPr="00004E62">
        <w:rPr>
          <w:b/>
          <w:caps/>
          <w:color w:val="000000"/>
          <w:szCs w:val="22"/>
          <w:lang w:val="lt-LT"/>
        </w:rPr>
        <w:t>10.</w:t>
      </w:r>
      <w:r w:rsidRPr="00004E62">
        <w:rPr>
          <w:b/>
          <w:caps/>
          <w:color w:val="000000"/>
          <w:szCs w:val="22"/>
          <w:lang w:val="lt-LT"/>
        </w:rPr>
        <w:tab/>
        <w:t>teksto peržiūros data</w:t>
      </w:r>
    </w:p>
    <w:p w14:paraId="518E6975" w14:textId="77777777" w:rsidR="007E0A64" w:rsidRPr="00004E62" w:rsidRDefault="007E0A64" w:rsidP="001F7DED">
      <w:pPr>
        <w:keepNext/>
        <w:ind w:left="567" w:hanging="567"/>
        <w:rPr>
          <w:color w:val="000000"/>
          <w:szCs w:val="22"/>
          <w:lang w:val="lt-LT"/>
        </w:rPr>
      </w:pPr>
    </w:p>
    <w:p w14:paraId="5F70A192" w14:textId="77777777" w:rsidR="007E0A64" w:rsidRPr="00004E62" w:rsidRDefault="007E0A64" w:rsidP="001F7DED">
      <w:pPr>
        <w:keepNext/>
        <w:ind w:left="567" w:hanging="567"/>
        <w:rPr>
          <w:color w:val="000000"/>
          <w:szCs w:val="22"/>
          <w:lang w:val="lt-LT"/>
        </w:rPr>
      </w:pPr>
    </w:p>
    <w:p w14:paraId="7EF33660" w14:textId="77777777" w:rsidR="007E0A64" w:rsidRPr="00004E62" w:rsidRDefault="00A716FE" w:rsidP="001F7DED">
      <w:pPr>
        <w:rPr>
          <w:color w:val="000000"/>
          <w:szCs w:val="22"/>
          <w:lang w:val="lt-LT"/>
        </w:rPr>
      </w:pPr>
      <w:r w:rsidRPr="00004E62">
        <w:rPr>
          <w:iCs/>
          <w:szCs w:val="22"/>
          <w:lang w:val="lt-LT"/>
        </w:rPr>
        <w:t>Išsami informacija apie šį vaistinį preparatą pateikiama Europos vaistų agentūros tinklalapyje</w:t>
      </w:r>
      <w:r w:rsidRPr="00004E62">
        <w:rPr>
          <w:iCs/>
          <w:color w:val="000000"/>
          <w:szCs w:val="22"/>
          <w:lang w:val="lt-LT"/>
        </w:rPr>
        <w:t xml:space="preserve"> </w:t>
      </w:r>
      <w:hyperlink r:id="rId16" w:history="1">
        <w:r w:rsidRPr="00004E62">
          <w:rPr>
            <w:rStyle w:val="Hyperlink"/>
            <w:szCs w:val="22"/>
            <w:lang w:val="lt-LT"/>
          </w:rPr>
          <w:t>http://www.ema.europa.eu</w:t>
        </w:r>
      </w:hyperlink>
    </w:p>
    <w:p w14:paraId="537A06FF" w14:textId="77777777" w:rsidR="007E0A64" w:rsidRPr="00004E62" w:rsidRDefault="007E0A64" w:rsidP="001F7DED">
      <w:pPr>
        <w:rPr>
          <w:color w:val="000000"/>
          <w:szCs w:val="22"/>
          <w:lang w:val="lt-LT"/>
        </w:rPr>
      </w:pPr>
    </w:p>
    <w:p w14:paraId="0B6B43E0" w14:textId="77777777" w:rsidR="007E0A64" w:rsidRPr="00004E62" w:rsidRDefault="00A716FE" w:rsidP="001F7DED">
      <w:pPr>
        <w:ind w:left="567" w:hanging="567"/>
        <w:rPr>
          <w:color w:val="000000"/>
          <w:szCs w:val="22"/>
          <w:lang w:val="lt-LT"/>
        </w:rPr>
      </w:pPr>
      <w:r w:rsidRPr="00004E62">
        <w:rPr>
          <w:color w:val="000000"/>
          <w:szCs w:val="22"/>
          <w:lang w:val="lt-LT"/>
        </w:rPr>
        <w:br w:type="page"/>
      </w:r>
    </w:p>
    <w:p w14:paraId="767184D8" w14:textId="77777777" w:rsidR="007B2855" w:rsidRPr="00004E62" w:rsidRDefault="007B2855" w:rsidP="007B2855">
      <w:pPr>
        <w:ind w:left="567" w:hanging="567"/>
        <w:rPr>
          <w:b/>
          <w:color w:val="000000"/>
          <w:szCs w:val="22"/>
          <w:lang w:val="lt-LT"/>
        </w:rPr>
      </w:pPr>
      <w:r w:rsidRPr="00004E62">
        <w:rPr>
          <w:b/>
          <w:color w:val="000000"/>
          <w:szCs w:val="22"/>
          <w:lang w:val="lt-LT"/>
        </w:rPr>
        <w:lastRenderedPageBreak/>
        <w:t>1.</w:t>
      </w:r>
      <w:r w:rsidRPr="00004E62">
        <w:rPr>
          <w:b/>
          <w:color w:val="000000"/>
          <w:szCs w:val="22"/>
          <w:lang w:val="lt-LT"/>
        </w:rPr>
        <w:tab/>
      </w:r>
      <w:r w:rsidRPr="00004E62">
        <w:rPr>
          <w:b/>
          <w:caps/>
          <w:color w:val="000000"/>
          <w:szCs w:val="22"/>
          <w:lang w:val="lt-LT"/>
        </w:rPr>
        <w:t>VAISTINIO</w:t>
      </w:r>
      <w:r w:rsidRPr="00004E62">
        <w:rPr>
          <w:b/>
          <w:color w:val="000000"/>
          <w:szCs w:val="22"/>
          <w:lang w:val="lt-LT"/>
        </w:rPr>
        <w:t xml:space="preserve"> PREPARATO PAVADINIMAS</w:t>
      </w:r>
    </w:p>
    <w:p w14:paraId="7C024122" w14:textId="77777777" w:rsidR="007B2855" w:rsidRPr="00004E62" w:rsidRDefault="007B2855" w:rsidP="007B2855">
      <w:pPr>
        <w:keepNext/>
        <w:ind w:left="567" w:hanging="567"/>
        <w:rPr>
          <w:color w:val="000000"/>
          <w:szCs w:val="22"/>
          <w:lang w:val="lt-LT"/>
        </w:rPr>
      </w:pPr>
    </w:p>
    <w:p w14:paraId="7D89C07D"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Xolair 75 mg milteliai ir tirpiklis injekciniam tirpalui</w:t>
      </w:r>
    </w:p>
    <w:p w14:paraId="28AA8774" w14:textId="77777777" w:rsidR="007B2855" w:rsidRPr="00004E62" w:rsidRDefault="007B2855" w:rsidP="007B2855">
      <w:pPr>
        <w:ind w:left="567" w:hanging="567"/>
        <w:rPr>
          <w:color w:val="000000"/>
          <w:szCs w:val="22"/>
          <w:lang w:val="lt-LT"/>
        </w:rPr>
      </w:pPr>
    </w:p>
    <w:p w14:paraId="311B335A" w14:textId="77777777" w:rsidR="007B2855" w:rsidRPr="00004E62" w:rsidRDefault="007B2855" w:rsidP="007B2855">
      <w:pPr>
        <w:ind w:left="567" w:hanging="567"/>
        <w:rPr>
          <w:color w:val="000000"/>
          <w:szCs w:val="22"/>
          <w:lang w:val="lt-LT"/>
        </w:rPr>
      </w:pPr>
    </w:p>
    <w:p w14:paraId="7B8DBEBC" w14:textId="77777777" w:rsidR="007B2855" w:rsidRPr="00004E62" w:rsidRDefault="007B2855" w:rsidP="007B2855">
      <w:pPr>
        <w:keepNext/>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kokybinė ir kiekybinė sudėtis</w:t>
      </w:r>
    </w:p>
    <w:p w14:paraId="07DB3799" w14:textId="77777777" w:rsidR="007B2855" w:rsidRPr="00004E62" w:rsidRDefault="007B2855" w:rsidP="007B2855">
      <w:pPr>
        <w:keepNext/>
        <w:ind w:left="567" w:hanging="567"/>
        <w:rPr>
          <w:color w:val="000000"/>
          <w:szCs w:val="22"/>
          <w:lang w:val="lt-LT"/>
        </w:rPr>
      </w:pPr>
    </w:p>
    <w:p w14:paraId="7FF0A173"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Flakone yra 75 mg omalizumabo (</w:t>
      </w:r>
      <w:r w:rsidRPr="00004E62">
        <w:rPr>
          <w:i/>
          <w:color w:val="000000"/>
          <w:sz w:val="22"/>
          <w:szCs w:val="22"/>
          <w:lang w:val="lt-LT"/>
        </w:rPr>
        <w:t>omalizumabum</w:t>
      </w:r>
      <w:r w:rsidRPr="00004E62">
        <w:rPr>
          <w:color w:val="000000"/>
          <w:sz w:val="22"/>
          <w:szCs w:val="22"/>
          <w:lang w:val="lt-LT"/>
        </w:rPr>
        <w:t>)*.</w:t>
      </w:r>
    </w:p>
    <w:p w14:paraId="4D6EB3CF" w14:textId="77777777" w:rsidR="007B2855" w:rsidRPr="00004E62" w:rsidRDefault="007B2855" w:rsidP="007B2855">
      <w:pPr>
        <w:pStyle w:val="Text"/>
        <w:spacing w:before="0"/>
        <w:jc w:val="left"/>
        <w:rPr>
          <w:color w:val="000000"/>
          <w:sz w:val="22"/>
          <w:szCs w:val="22"/>
          <w:lang w:val="lt-LT"/>
        </w:rPr>
      </w:pPr>
    </w:p>
    <w:p w14:paraId="2AF4EFEE"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Paruošto tirpalo viename flakone yra 125 mg/ml omalizumabo (75 mg/0,6 ml).</w:t>
      </w:r>
    </w:p>
    <w:p w14:paraId="11A54E3D" w14:textId="77777777" w:rsidR="007B2855" w:rsidRPr="00004E62" w:rsidRDefault="007B2855" w:rsidP="007B2855">
      <w:pPr>
        <w:pStyle w:val="Text"/>
        <w:spacing w:before="0"/>
        <w:jc w:val="left"/>
        <w:rPr>
          <w:color w:val="000000"/>
          <w:sz w:val="22"/>
          <w:szCs w:val="22"/>
          <w:lang w:val="lt-LT"/>
        </w:rPr>
      </w:pPr>
    </w:p>
    <w:p w14:paraId="0DB7264C" w14:textId="4544D411"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*Omalizumabas yra žmogui pritaikytas monokloninis antikūnas, pagamintas naudojant kininio žiurkėnuko kiaušidžių (CHO) ląstelių liniją</w:t>
      </w:r>
      <w:r w:rsidR="000F4CEA" w:rsidRPr="00004E62">
        <w:rPr>
          <w:color w:val="000000"/>
          <w:sz w:val="22"/>
          <w:szCs w:val="22"/>
          <w:lang w:val="lt-LT"/>
        </w:rPr>
        <w:t xml:space="preserve"> rekombinantinės DNR technologijos būdu</w:t>
      </w:r>
      <w:r w:rsidRPr="00004E62">
        <w:rPr>
          <w:color w:val="000000"/>
          <w:sz w:val="22"/>
          <w:szCs w:val="22"/>
          <w:lang w:val="lt-LT"/>
        </w:rPr>
        <w:t>.</w:t>
      </w:r>
    </w:p>
    <w:p w14:paraId="4644E490" w14:textId="77777777" w:rsidR="007B2855" w:rsidRPr="00004E62" w:rsidRDefault="007B2855" w:rsidP="007B2855">
      <w:pPr>
        <w:pStyle w:val="Text"/>
        <w:spacing w:before="0"/>
        <w:jc w:val="left"/>
        <w:rPr>
          <w:color w:val="000000"/>
          <w:sz w:val="22"/>
          <w:szCs w:val="22"/>
          <w:lang w:val="lt-LT"/>
        </w:rPr>
      </w:pPr>
    </w:p>
    <w:p w14:paraId="5C012F91" w14:textId="77777777" w:rsidR="007B2855" w:rsidRPr="00004E62" w:rsidRDefault="007B2855" w:rsidP="007B2855">
      <w:pPr>
        <w:ind w:left="567" w:hanging="567"/>
        <w:rPr>
          <w:color w:val="000000"/>
          <w:szCs w:val="22"/>
          <w:lang w:val="lt-LT"/>
        </w:rPr>
      </w:pPr>
      <w:r w:rsidRPr="00004E62">
        <w:rPr>
          <w:color w:val="000000"/>
          <w:szCs w:val="22"/>
          <w:lang w:val="lt-LT"/>
        </w:rPr>
        <w:t>Visos pagalbinės medžiagos išvardytos 6.1 skyriuje.</w:t>
      </w:r>
    </w:p>
    <w:p w14:paraId="348AC3EA" w14:textId="77777777" w:rsidR="007B2855" w:rsidRPr="00004E62" w:rsidRDefault="007B2855" w:rsidP="007B2855">
      <w:pPr>
        <w:ind w:left="567" w:hanging="567"/>
        <w:rPr>
          <w:color w:val="000000"/>
          <w:szCs w:val="22"/>
          <w:lang w:val="lt-LT"/>
        </w:rPr>
      </w:pPr>
    </w:p>
    <w:p w14:paraId="4A8AB39C" w14:textId="77777777" w:rsidR="007B2855" w:rsidRPr="00004E62" w:rsidRDefault="007B2855" w:rsidP="007B2855">
      <w:pPr>
        <w:ind w:left="567" w:hanging="567"/>
        <w:rPr>
          <w:color w:val="000000"/>
          <w:szCs w:val="22"/>
          <w:lang w:val="lt-LT"/>
        </w:rPr>
      </w:pPr>
    </w:p>
    <w:p w14:paraId="46194C13" w14:textId="77777777" w:rsidR="007B2855" w:rsidRPr="00004E62" w:rsidRDefault="007B2855" w:rsidP="007B2855">
      <w:pPr>
        <w:keepNext/>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FARMACINĖ forma</w:t>
      </w:r>
    </w:p>
    <w:p w14:paraId="53885E07" w14:textId="77777777" w:rsidR="007B2855" w:rsidRPr="00004E62" w:rsidRDefault="007B2855" w:rsidP="007B2855">
      <w:pPr>
        <w:keepNext/>
        <w:ind w:left="567" w:hanging="567"/>
        <w:rPr>
          <w:color w:val="000000"/>
          <w:szCs w:val="22"/>
          <w:lang w:val="lt-LT"/>
        </w:rPr>
      </w:pPr>
    </w:p>
    <w:p w14:paraId="318C0650" w14:textId="7C88684A"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Milteliai ir tirpiklis injekciniam tirpalui</w:t>
      </w:r>
    </w:p>
    <w:p w14:paraId="63DB07BF" w14:textId="77777777" w:rsidR="007B2855" w:rsidRPr="00004E62" w:rsidRDefault="007B2855" w:rsidP="007B2855">
      <w:pPr>
        <w:pStyle w:val="Text"/>
        <w:spacing w:before="0"/>
        <w:jc w:val="left"/>
        <w:rPr>
          <w:color w:val="000000"/>
          <w:sz w:val="22"/>
          <w:szCs w:val="22"/>
          <w:lang w:val="lt-LT"/>
        </w:rPr>
      </w:pPr>
    </w:p>
    <w:p w14:paraId="64C51EAC"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Milteliai: baltas ar balkšvas liofilizatas</w:t>
      </w:r>
    </w:p>
    <w:p w14:paraId="7936A916" w14:textId="77777777" w:rsidR="007B2855" w:rsidRPr="00004E62" w:rsidRDefault="007B2855" w:rsidP="007B2855">
      <w:pPr>
        <w:ind w:left="567" w:hanging="567"/>
        <w:rPr>
          <w:color w:val="000000"/>
          <w:szCs w:val="22"/>
          <w:lang w:val="lt-LT"/>
        </w:rPr>
      </w:pPr>
      <w:r w:rsidRPr="00004E62">
        <w:rPr>
          <w:color w:val="000000"/>
          <w:szCs w:val="22"/>
          <w:lang w:val="lt-LT"/>
        </w:rPr>
        <w:t>Tirpiklis: skaidrus ir bespalvis tirpalas</w:t>
      </w:r>
    </w:p>
    <w:p w14:paraId="4101B3D1" w14:textId="77777777" w:rsidR="007B2855" w:rsidRPr="00004E62" w:rsidRDefault="007B2855" w:rsidP="007B2855">
      <w:pPr>
        <w:ind w:left="567" w:hanging="567"/>
        <w:rPr>
          <w:color w:val="000000"/>
          <w:szCs w:val="22"/>
          <w:lang w:val="lt-LT"/>
        </w:rPr>
      </w:pPr>
    </w:p>
    <w:p w14:paraId="795C3875" w14:textId="77777777" w:rsidR="007B2855" w:rsidRPr="00004E62" w:rsidRDefault="007B2855" w:rsidP="007B2855">
      <w:pPr>
        <w:ind w:left="567" w:hanging="567"/>
        <w:rPr>
          <w:color w:val="000000"/>
          <w:szCs w:val="22"/>
          <w:lang w:val="lt-LT"/>
        </w:rPr>
      </w:pPr>
    </w:p>
    <w:p w14:paraId="61EED10B" w14:textId="77777777" w:rsidR="007B2855" w:rsidRPr="00004E62" w:rsidRDefault="007B2855" w:rsidP="007B2855">
      <w:pPr>
        <w:keepNext/>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klinikinĖ informacija</w:t>
      </w:r>
    </w:p>
    <w:p w14:paraId="21D68C9B" w14:textId="77777777" w:rsidR="007B2855" w:rsidRPr="00004E62" w:rsidRDefault="007B2855" w:rsidP="007B2855">
      <w:pPr>
        <w:keepNext/>
        <w:ind w:left="567" w:hanging="567"/>
        <w:rPr>
          <w:color w:val="000000"/>
          <w:szCs w:val="22"/>
          <w:lang w:val="lt-LT"/>
        </w:rPr>
      </w:pPr>
    </w:p>
    <w:p w14:paraId="3EDCE895" w14:textId="77777777" w:rsidR="007B2855" w:rsidRPr="00004E62" w:rsidRDefault="007B2855" w:rsidP="007B2855">
      <w:pPr>
        <w:keepNext/>
        <w:ind w:left="567" w:hanging="567"/>
        <w:rPr>
          <w:b/>
          <w:color w:val="000000"/>
          <w:szCs w:val="22"/>
          <w:lang w:val="lt-LT"/>
        </w:rPr>
      </w:pPr>
      <w:r w:rsidRPr="00004E62">
        <w:rPr>
          <w:b/>
          <w:color w:val="000000"/>
          <w:szCs w:val="22"/>
          <w:lang w:val="lt-LT"/>
        </w:rPr>
        <w:t>4.1</w:t>
      </w:r>
      <w:r w:rsidRPr="00004E62">
        <w:rPr>
          <w:b/>
          <w:color w:val="000000"/>
          <w:szCs w:val="22"/>
          <w:lang w:val="lt-LT"/>
        </w:rPr>
        <w:tab/>
        <w:t>Terapinės indikacijos</w:t>
      </w:r>
    </w:p>
    <w:p w14:paraId="3BD3608A" w14:textId="77777777" w:rsidR="007B2855" w:rsidRPr="00004E62" w:rsidRDefault="007B2855" w:rsidP="007B2855">
      <w:pPr>
        <w:keepNext/>
        <w:ind w:left="567" w:hanging="567"/>
        <w:rPr>
          <w:color w:val="000000"/>
          <w:szCs w:val="22"/>
          <w:lang w:val="lt-LT"/>
        </w:rPr>
      </w:pPr>
    </w:p>
    <w:p w14:paraId="372B61C1" w14:textId="77777777" w:rsidR="007B2855" w:rsidRPr="00004E62" w:rsidRDefault="007B2855" w:rsidP="007B2855">
      <w:pPr>
        <w:keepNext/>
        <w:widowControl w:val="0"/>
        <w:ind w:left="567" w:hanging="567"/>
        <w:rPr>
          <w:color w:val="000000"/>
          <w:szCs w:val="22"/>
          <w:u w:val="single"/>
          <w:lang w:val="lt-LT"/>
        </w:rPr>
      </w:pPr>
      <w:r w:rsidRPr="00004E62">
        <w:rPr>
          <w:color w:val="000000"/>
          <w:szCs w:val="22"/>
          <w:u w:val="single"/>
          <w:lang w:val="lt-LT"/>
        </w:rPr>
        <w:t>Alerginė astma</w:t>
      </w:r>
    </w:p>
    <w:p w14:paraId="1651F7DE" w14:textId="77777777" w:rsidR="007B2855" w:rsidRPr="00004E62" w:rsidRDefault="007B2855" w:rsidP="007B2855">
      <w:pPr>
        <w:pStyle w:val="Text"/>
        <w:keepNext/>
        <w:widowControl w:val="0"/>
        <w:spacing w:before="0"/>
        <w:jc w:val="left"/>
        <w:rPr>
          <w:color w:val="000000"/>
          <w:sz w:val="22"/>
          <w:szCs w:val="22"/>
          <w:lang w:val="lt-LT"/>
        </w:rPr>
      </w:pPr>
    </w:p>
    <w:p w14:paraId="619EAF73"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Xolair skirtas suaugusiesiems, paaugliams ir vaikams (nuo 6 iki &lt; 12 metų amžiaus).</w:t>
      </w:r>
    </w:p>
    <w:p w14:paraId="1FBDCAA3" w14:textId="77777777" w:rsidR="007B2855" w:rsidRPr="00004E62" w:rsidRDefault="007B2855" w:rsidP="007B2855">
      <w:pPr>
        <w:pStyle w:val="Text"/>
        <w:spacing w:before="0"/>
        <w:jc w:val="left"/>
        <w:rPr>
          <w:color w:val="000000"/>
          <w:sz w:val="22"/>
          <w:szCs w:val="22"/>
          <w:lang w:val="lt-LT"/>
        </w:rPr>
      </w:pPr>
    </w:p>
    <w:p w14:paraId="4F138C5B"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Gydymas Xolair turi būti skiriamas tik tiems pacientams, kuriems patvirtinta IgE (imunoglobulino E) įtakota astma (žr. 4.2 skyrių).</w:t>
      </w:r>
    </w:p>
    <w:p w14:paraId="3BFC614A" w14:textId="77777777" w:rsidR="007B2855" w:rsidRPr="00004E62" w:rsidRDefault="007B2855" w:rsidP="007B2855">
      <w:pPr>
        <w:ind w:left="567" w:hanging="567"/>
        <w:rPr>
          <w:color w:val="000000"/>
          <w:szCs w:val="22"/>
          <w:lang w:val="lt-LT"/>
        </w:rPr>
      </w:pPr>
    </w:p>
    <w:p w14:paraId="5C2D32BE" w14:textId="77777777" w:rsidR="007B2855" w:rsidRPr="00004E62" w:rsidRDefault="007B2855" w:rsidP="007B2855">
      <w:pPr>
        <w:pStyle w:val="Text"/>
        <w:keepNext/>
        <w:spacing w:before="0"/>
        <w:ind w:left="567" w:hanging="567"/>
        <w:jc w:val="left"/>
        <w:rPr>
          <w:i/>
          <w:color w:val="000000"/>
          <w:sz w:val="22"/>
          <w:szCs w:val="22"/>
          <w:u w:val="single"/>
          <w:lang w:val="lt-LT"/>
        </w:rPr>
      </w:pPr>
      <w:bookmarkStart w:id="9" w:name="OLE_LINK1"/>
      <w:r w:rsidRPr="00004E62">
        <w:rPr>
          <w:i/>
          <w:color w:val="000000"/>
          <w:sz w:val="22"/>
          <w:szCs w:val="22"/>
          <w:u w:val="single"/>
          <w:lang w:val="lt-LT"/>
        </w:rPr>
        <w:t>Suaugusiesiems ir paaugliams (12 metų ir vyresniems)</w:t>
      </w:r>
    </w:p>
    <w:p w14:paraId="4D007B37"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Xolair yra pagalbinis preparatas astmos kontrolei gerinti sunkia persistuojančia alergine astma sergantiems pacientams, kurių odos mėginys yra teigiamas ar kuriems </w:t>
      </w:r>
      <w:r w:rsidRPr="00004E62">
        <w:rPr>
          <w:i/>
          <w:color w:val="000000"/>
          <w:sz w:val="22"/>
          <w:szCs w:val="22"/>
          <w:lang w:val="lt-LT"/>
        </w:rPr>
        <w:t>in vitro</w:t>
      </w:r>
      <w:r w:rsidRPr="00004E62">
        <w:rPr>
          <w:color w:val="000000"/>
          <w:sz w:val="22"/>
          <w:szCs w:val="22"/>
          <w:lang w:val="lt-LT"/>
        </w:rPr>
        <w:t xml:space="preserve"> nustatytas padidėjęs jautrumas nuolat veikiančiam alergenui, kurių plaučių funkcija yra pablogėjusi (FEV</w:t>
      </w:r>
      <w:r w:rsidRPr="00004E62">
        <w:rPr>
          <w:color w:val="000000"/>
          <w:sz w:val="22"/>
          <w:szCs w:val="22"/>
          <w:vertAlign w:val="subscript"/>
          <w:lang w:val="lt-LT"/>
        </w:rPr>
        <w:t>1</w:t>
      </w:r>
      <w:r w:rsidRPr="00004E62">
        <w:rPr>
          <w:color w:val="000000"/>
          <w:sz w:val="22"/>
          <w:szCs w:val="22"/>
          <w:lang w:val="lt-LT"/>
        </w:rPr>
        <w:t> &lt; 80 %), taip pat kuriems simptomai dažnai kartojasi dieną ir pažadina naktį, kuriems buvo daug dokumentuotų sunkių astmos paūmėjimų, nepaisant kasdien vartojamų didelių inhaliacinių kortikosteroidų ir ilgai veikiančių beta 2 agonistų dozių.</w:t>
      </w:r>
    </w:p>
    <w:p w14:paraId="2683BECE" w14:textId="77777777" w:rsidR="007B2855" w:rsidRPr="00004E62" w:rsidRDefault="007B2855" w:rsidP="007B2855">
      <w:pPr>
        <w:pStyle w:val="Text"/>
        <w:spacing w:before="0"/>
        <w:jc w:val="left"/>
        <w:rPr>
          <w:color w:val="000000"/>
          <w:sz w:val="22"/>
          <w:szCs w:val="22"/>
          <w:lang w:val="lt-LT"/>
        </w:rPr>
      </w:pPr>
    </w:p>
    <w:p w14:paraId="273BA5CD" w14:textId="77777777" w:rsidR="007B2855" w:rsidRPr="00004E62" w:rsidRDefault="007B2855" w:rsidP="007B2855">
      <w:pPr>
        <w:pStyle w:val="Text"/>
        <w:keepNext/>
        <w:spacing w:before="0"/>
        <w:ind w:left="567" w:hanging="567"/>
        <w:jc w:val="left"/>
        <w:rPr>
          <w:i/>
          <w:color w:val="000000"/>
          <w:sz w:val="22"/>
          <w:szCs w:val="22"/>
          <w:u w:val="single"/>
          <w:lang w:val="lt-LT"/>
        </w:rPr>
      </w:pPr>
      <w:r w:rsidRPr="00004E62">
        <w:rPr>
          <w:i/>
          <w:color w:val="000000"/>
          <w:sz w:val="22"/>
          <w:szCs w:val="22"/>
          <w:u w:val="single"/>
          <w:lang w:val="lt-LT"/>
        </w:rPr>
        <w:t>Vaikams (nuo 6 iki &lt; 12 metų)</w:t>
      </w:r>
    </w:p>
    <w:p w14:paraId="36546F75"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Xolair yra pagalbinis preparatas astmos kontrolei gerinti sunkia persistuojančia alergine astma sergantiems pacientams, kurių odos mėginys yra teigiamas ar kuriems </w:t>
      </w:r>
      <w:r w:rsidRPr="00004E62">
        <w:rPr>
          <w:i/>
          <w:color w:val="000000"/>
          <w:sz w:val="22"/>
          <w:szCs w:val="22"/>
          <w:lang w:val="lt-LT"/>
        </w:rPr>
        <w:t>in vitro</w:t>
      </w:r>
      <w:r w:rsidRPr="00004E62">
        <w:rPr>
          <w:color w:val="000000"/>
          <w:sz w:val="22"/>
          <w:szCs w:val="22"/>
          <w:lang w:val="lt-LT"/>
        </w:rPr>
        <w:t xml:space="preserve"> nustatytas padidėjęs jautrumas nuolat veikiančiam alergenui ir kuriems simptomai dažnai kartojasi dieną ar pažadina naktį, kuriems buvo daug dokumentuotų sunkių astmos paūmėjimų, nepaisant kasdien vartojamų didelių inhaliacinių kortikosteroidų ir ilgai veikiančių beta 2 agonistų dozių.</w:t>
      </w:r>
    </w:p>
    <w:bookmarkEnd w:id="9"/>
    <w:p w14:paraId="6044A801" w14:textId="77777777" w:rsidR="007B2855" w:rsidRPr="00004E62" w:rsidRDefault="007B2855" w:rsidP="007B2855">
      <w:pPr>
        <w:ind w:left="567" w:hanging="567"/>
        <w:rPr>
          <w:color w:val="000000"/>
          <w:szCs w:val="22"/>
          <w:lang w:val="lt-LT"/>
        </w:rPr>
      </w:pPr>
    </w:p>
    <w:p w14:paraId="44EE19A9" w14:textId="77777777" w:rsidR="007B2855" w:rsidRPr="00004E62" w:rsidRDefault="007B2855" w:rsidP="007B2855">
      <w:pPr>
        <w:pStyle w:val="Text"/>
        <w:keepNext/>
        <w:widowControl w:val="0"/>
        <w:spacing w:before="0"/>
        <w:jc w:val="left"/>
        <w:rPr>
          <w:color w:val="000000"/>
          <w:sz w:val="22"/>
          <w:szCs w:val="22"/>
          <w:u w:val="single"/>
          <w:lang w:val="lt-LT"/>
        </w:rPr>
      </w:pPr>
      <w:r w:rsidRPr="00004E62">
        <w:rPr>
          <w:color w:val="000000"/>
          <w:sz w:val="22"/>
          <w:szCs w:val="22"/>
          <w:u w:val="single"/>
          <w:lang w:val="lt-LT"/>
        </w:rPr>
        <w:t>Lėtinis rinosinusitas su nosies polipais (LRSsNP)</w:t>
      </w:r>
    </w:p>
    <w:p w14:paraId="7D5B466D" w14:textId="77777777" w:rsidR="007B2855" w:rsidRPr="00004E62" w:rsidRDefault="007B2855" w:rsidP="007B2855">
      <w:pPr>
        <w:pStyle w:val="Text"/>
        <w:keepNext/>
        <w:widowControl w:val="0"/>
        <w:spacing w:before="0"/>
        <w:jc w:val="left"/>
        <w:rPr>
          <w:color w:val="000000"/>
          <w:sz w:val="22"/>
          <w:szCs w:val="22"/>
          <w:lang w:val="lt-LT"/>
        </w:rPr>
      </w:pPr>
    </w:p>
    <w:p w14:paraId="31A9C23A" w14:textId="77777777" w:rsidR="007B2855" w:rsidRPr="00004E62" w:rsidRDefault="007B2855" w:rsidP="007B2855">
      <w:pPr>
        <w:pStyle w:val="Text"/>
        <w:widowControl w:val="0"/>
        <w:spacing w:before="0"/>
        <w:jc w:val="left"/>
        <w:rPr>
          <w:strike/>
          <w:color w:val="000000"/>
          <w:sz w:val="22"/>
          <w:szCs w:val="22"/>
          <w:lang w:val="lt-LT"/>
        </w:rPr>
      </w:pPr>
      <w:r w:rsidRPr="00004E62">
        <w:rPr>
          <w:color w:val="000000"/>
          <w:sz w:val="22"/>
          <w:szCs w:val="22"/>
          <w:lang w:val="lt-LT"/>
        </w:rPr>
        <w:t>Xolair skirtas papildomam gydymui kartu su į nosį vartojamais kortikosteroidais (ĮNK) suaugusiųjų (18 metų ir vyresnių) sunkaus LRSsNP gydymui, kai vien ĮNK tinkamai nekontroliuoja ligos.</w:t>
      </w:r>
    </w:p>
    <w:p w14:paraId="588D0402" w14:textId="77777777" w:rsidR="007B2855" w:rsidRPr="00004E62" w:rsidRDefault="007B2855" w:rsidP="007B2855">
      <w:pPr>
        <w:ind w:left="567" w:hanging="567"/>
        <w:rPr>
          <w:color w:val="000000"/>
          <w:szCs w:val="22"/>
          <w:lang w:val="lt-LT"/>
        </w:rPr>
      </w:pPr>
    </w:p>
    <w:p w14:paraId="34DFB1DF" w14:textId="77777777" w:rsidR="007B2855" w:rsidRPr="00004E62" w:rsidRDefault="007B2855" w:rsidP="007B2855">
      <w:pPr>
        <w:keepNext/>
        <w:ind w:left="567" w:hanging="567"/>
        <w:rPr>
          <w:b/>
          <w:color w:val="000000"/>
          <w:szCs w:val="22"/>
          <w:lang w:val="lt-LT"/>
        </w:rPr>
      </w:pPr>
      <w:r w:rsidRPr="00004E62">
        <w:rPr>
          <w:b/>
          <w:color w:val="000000"/>
          <w:szCs w:val="22"/>
          <w:lang w:val="lt-LT"/>
        </w:rPr>
        <w:lastRenderedPageBreak/>
        <w:t>4.2</w:t>
      </w:r>
      <w:r w:rsidRPr="00004E62">
        <w:rPr>
          <w:b/>
          <w:color w:val="000000"/>
          <w:szCs w:val="22"/>
          <w:lang w:val="lt-LT"/>
        </w:rPr>
        <w:tab/>
        <w:t>Dozavimas ir vartojimo metodas</w:t>
      </w:r>
    </w:p>
    <w:p w14:paraId="04B77622" w14:textId="77777777" w:rsidR="007B2855" w:rsidRPr="00004E62" w:rsidRDefault="007B2855" w:rsidP="007B2855">
      <w:pPr>
        <w:keepNext/>
        <w:ind w:left="567" w:hanging="567"/>
        <w:rPr>
          <w:color w:val="000000"/>
          <w:szCs w:val="22"/>
          <w:lang w:val="lt-LT"/>
        </w:rPr>
      </w:pPr>
    </w:p>
    <w:p w14:paraId="0D3B99B9" w14:textId="1815D01A"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Gydy</w:t>
      </w:r>
      <w:r w:rsidR="000F4CEA" w:rsidRPr="00004E62">
        <w:rPr>
          <w:color w:val="000000"/>
          <w:sz w:val="22"/>
          <w:szCs w:val="22"/>
          <w:lang w:val="lt-LT"/>
        </w:rPr>
        <w:t>mą</w:t>
      </w:r>
      <w:r w:rsidRPr="00004E62">
        <w:rPr>
          <w:color w:val="000000"/>
          <w:sz w:val="22"/>
          <w:szCs w:val="22"/>
          <w:lang w:val="lt-LT"/>
        </w:rPr>
        <w:t xml:space="preserve"> turi pradėti gydytojas, turintis patirties, kaip diagnozuoti ir gydyti sunkią persistuojančią astmą ar lėtinį rinosinusitą su nosies polipais (LRSsNP).</w:t>
      </w:r>
    </w:p>
    <w:p w14:paraId="4284F77E" w14:textId="77777777" w:rsidR="007B2855" w:rsidRPr="00004E62" w:rsidRDefault="007B2855" w:rsidP="007B2855">
      <w:pPr>
        <w:pStyle w:val="Text"/>
        <w:spacing w:before="0"/>
        <w:jc w:val="left"/>
        <w:rPr>
          <w:color w:val="000000"/>
          <w:sz w:val="22"/>
          <w:szCs w:val="22"/>
          <w:lang w:val="lt-LT"/>
        </w:rPr>
      </w:pPr>
    </w:p>
    <w:p w14:paraId="021779D7" w14:textId="77777777" w:rsidR="007B2855" w:rsidRPr="00004E62" w:rsidRDefault="007B2855" w:rsidP="007B2855">
      <w:pPr>
        <w:keepNext/>
        <w:ind w:left="567" w:hanging="567"/>
        <w:rPr>
          <w:szCs w:val="22"/>
          <w:u w:val="single"/>
          <w:lang w:val="lt-LT"/>
        </w:rPr>
      </w:pPr>
      <w:r w:rsidRPr="00004E62">
        <w:rPr>
          <w:szCs w:val="22"/>
          <w:u w:val="single"/>
          <w:lang w:val="lt-LT"/>
        </w:rPr>
        <w:t>Dozavimas</w:t>
      </w:r>
    </w:p>
    <w:p w14:paraId="59A9D125" w14:textId="77777777" w:rsidR="007B2855" w:rsidRPr="00A10CE1" w:rsidRDefault="007B2855" w:rsidP="007B2855">
      <w:pPr>
        <w:keepNext/>
        <w:ind w:left="567" w:hanging="567"/>
        <w:rPr>
          <w:szCs w:val="22"/>
          <w:lang w:val="lt-LT"/>
        </w:rPr>
      </w:pPr>
    </w:p>
    <w:p w14:paraId="62C96071" w14:textId="1D1E18E3"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Alergine astma ir LRSsNP sergantiems pacientams taikomi tokie pat dozavimo principai. Tinkama </w:t>
      </w:r>
      <w:r w:rsidR="000F4CEA" w:rsidRPr="00004E62">
        <w:rPr>
          <w:color w:val="000000"/>
          <w:sz w:val="22"/>
          <w:szCs w:val="22"/>
          <w:lang w:val="lt-LT"/>
        </w:rPr>
        <w:t xml:space="preserve">omalizumabo </w:t>
      </w:r>
      <w:r w:rsidRPr="00004E62">
        <w:rPr>
          <w:color w:val="000000"/>
          <w:sz w:val="22"/>
          <w:szCs w:val="22"/>
          <w:lang w:val="lt-LT"/>
        </w:rPr>
        <w:t xml:space="preserve">dozė ir vartojimo dažnis šioms būklėms gydyti parenkami pagal pradinį IgE kiekį (TV/ml), nustatytą prieš pradedant gydymą, ir kūno svorį (kg). Norint apskaičiuoti vaistinio preparato dozę, prieš pradedant jo vartoti reikia nustatyti paciento IgE kiekį bet kokiu komerciniu bendrojo IgE kiekio serume tyrimu. Remiantis šiais duomenimis, kiekvieną kartą gali prireikti nuo 75 iki 600 mg </w:t>
      </w:r>
      <w:r w:rsidR="000F4CEA" w:rsidRPr="00004E62">
        <w:rPr>
          <w:color w:val="000000"/>
          <w:sz w:val="22"/>
          <w:szCs w:val="22"/>
          <w:lang w:val="lt-LT"/>
        </w:rPr>
        <w:t xml:space="preserve">omalizumabo </w:t>
      </w:r>
      <w:r w:rsidRPr="00004E62">
        <w:rPr>
          <w:color w:val="000000"/>
          <w:sz w:val="22"/>
          <w:szCs w:val="22"/>
          <w:lang w:val="lt-LT"/>
        </w:rPr>
        <w:t>(1 ar 4 injekcijų).</w:t>
      </w:r>
    </w:p>
    <w:p w14:paraId="6285C463" w14:textId="77777777" w:rsidR="007B2855" w:rsidRPr="00004E62" w:rsidRDefault="007B2855" w:rsidP="007B2855">
      <w:pPr>
        <w:pStyle w:val="Text"/>
        <w:spacing w:before="0"/>
        <w:jc w:val="left"/>
        <w:rPr>
          <w:color w:val="000000"/>
          <w:sz w:val="22"/>
          <w:szCs w:val="22"/>
          <w:lang w:val="lt-LT"/>
        </w:rPr>
      </w:pPr>
    </w:p>
    <w:p w14:paraId="40CBF50A"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Alergine astma sergantiems pacientams, kurių pradinis IgE kiekis mažesnis nei 76 TV/ml, klinikinė nauda gaunama rečiau (žr. 5.1 skyrių). Gydymą skiriantis gydytojas turi įsitikinti, kad suaugusieji ir paaugliai, kurių IgE kiekis prieš gydymą mažesnis kaip 76 TV/ml, ir vaikai (nuo 6 iki &lt; 12 metų), kurių IgE kiekis mažesnis kaip 200 TV/ml, neabejotinai yra jautrūs</w:t>
      </w:r>
      <w:r w:rsidRPr="00004E62">
        <w:rPr>
          <w:i/>
          <w:iCs/>
          <w:color w:val="000000"/>
          <w:sz w:val="22"/>
          <w:szCs w:val="22"/>
          <w:lang w:val="lt-LT"/>
        </w:rPr>
        <w:t xml:space="preserve"> in vitro</w:t>
      </w:r>
      <w:r w:rsidRPr="00004E62">
        <w:rPr>
          <w:color w:val="000000"/>
          <w:sz w:val="22"/>
          <w:szCs w:val="22"/>
          <w:lang w:val="lt-LT"/>
        </w:rPr>
        <w:t xml:space="preserve"> (RAST) nuolatiniam alergenui.</w:t>
      </w:r>
    </w:p>
    <w:p w14:paraId="6B8449C3" w14:textId="77777777" w:rsidR="007B2855" w:rsidRPr="00004E62" w:rsidRDefault="007B2855" w:rsidP="007B2855">
      <w:pPr>
        <w:pStyle w:val="Text"/>
        <w:spacing w:before="0"/>
        <w:jc w:val="left"/>
        <w:rPr>
          <w:color w:val="000000"/>
          <w:sz w:val="22"/>
          <w:szCs w:val="22"/>
          <w:lang w:val="lt-LT"/>
        </w:rPr>
      </w:pPr>
    </w:p>
    <w:p w14:paraId="4D0EA278"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1 lentelėje pateikta dozių perskaičiavimo schema, o 2 ir 3 lentelės skirtos dozei parinkti.</w:t>
      </w:r>
    </w:p>
    <w:p w14:paraId="457BAD56" w14:textId="77777777" w:rsidR="007B2855" w:rsidRPr="00004E62" w:rsidRDefault="007B2855" w:rsidP="007B2855">
      <w:pPr>
        <w:pStyle w:val="Text"/>
        <w:spacing w:before="0"/>
        <w:jc w:val="left"/>
        <w:rPr>
          <w:color w:val="000000"/>
          <w:sz w:val="22"/>
          <w:szCs w:val="22"/>
          <w:lang w:val="lt-LT"/>
        </w:rPr>
      </w:pPr>
    </w:p>
    <w:p w14:paraId="34B58A9E" w14:textId="26AD885E" w:rsidR="007B2855" w:rsidRPr="00004E62" w:rsidRDefault="000F4CEA" w:rsidP="007B2855">
      <w:pPr>
        <w:pStyle w:val="Text"/>
        <w:spacing w:before="0"/>
        <w:jc w:val="left"/>
        <w:rPr>
          <w:color w:val="000000"/>
          <w:sz w:val="22"/>
          <w:szCs w:val="22"/>
          <w:lang w:val="lt-LT"/>
        </w:rPr>
      </w:pPr>
      <w:r w:rsidRPr="00004E62">
        <w:rPr>
          <w:color w:val="000000"/>
          <w:sz w:val="22"/>
          <w:szCs w:val="22"/>
          <w:lang w:val="lt-LT"/>
        </w:rPr>
        <w:t xml:space="preserve">Omalizumabo </w:t>
      </w:r>
      <w:r w:rsidR="007B2855" w:rsidRPr="00004E62">
        <w:rPr>
          <w:color w:val="000000"/>
          <w:sz w:val="22"/>
          <w:szCs w:val="22"/>
          <w:lang w:val="lt-LT"/>
        </w:rPr>
        <w:t>negalima skirti pacientams, kurių pradinis IgE kiekis ar kūno svoris kilogramais nepatenka į lentelėje pateiktų verčių ribas.</w:t>
      </w:r>
    </w:p>
    <w:p w14:paraId="3393A917" w14:textId="77777777" w:rsidR="007B2855" w:rsidRPr="00004E62" w:rsidRDefault="007B2855" w:rsidP="007B2855">
      <w:pPr>
        <w:pStyle w:val="Text"/>
        <w:spacing w:before="0"/>
        <w:jc w:val="left"/>
        <w:rPr>
          <w:color w:val="000000"/>
          <w:sz w:val="22"/>
          <w:szCs w:val="22"/>
          <w:lang w:val="lt-LT"/>
        </w:rPr>
      </w:pPr>
    </w:p>
    <w:p w14:paraId="42CA9B17"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Didžiausia rekomenduojama omalizumabo dozė yra po 600 mg kas dvi savaites.</w:t>
      </w:r>
    </w:p>
    <w:p w14:paraId="71ACA2FC" w14:textId="77777777" w:rsidR="007B2855" w:rsidRPr="00004E62" w:rsidRDefault="007B2855" w:rsidP="007B2855">
      <w:pPr>
        <w:pStyle w:val="Text"/>
        <w:spacing w:before="0"/>
        <w:jc w:val="left"/>
        <w:rPr>
          <w:color w:val="000000"/>
          <w:sz w:val="22"/>
          <w:szCs w:val="22"/>
          <w:lang w:val="lt-LT"/>
        </w:rPr>
      </w:pPr>
    </w:p>
    <w:p w14:paraId="06F59164" w14:textId="77777777" w:rsidR="007B2855" w:rsidRPr="00004E62" w:rsidRDefault="007B2855" w:rsidP="007B2855">
      <w:pPr>
        <w:pStyle w:val="Text"/>
        <w:keepNext/>
        <w:spacing w:before="0"/>
        <w:ind w:left="1134" w:hanging="1134"/>
        <w:jc w:val="left"/>
        <w:rPr>
          <w:b/>
          <w:bCs/>
          <w:color w:val="000000"/>
          <w:sz w:val="22"/>
          <w:szCs w:val="22"/>
          <w:lang w:val="lt-LT"/>
        </w:rPr>
      </w:pPr>
      <w:r w:rsidRPr="00004E62">
        <w:rPr>
          <w:b/>
          <w:bCs/>
          <w:color w:val="000000"/>
          <w:sz w:val="22"/>
          <w:szCs w:val="22"/>
          <w:lang w:val="lt-LT"/>
        </w:rPr>
        <w:t>1 lentelė</w:t>
      </w:r>
      <w:r w:rsidRPr="00004E62">
        <w:rPr>
          <w:b/>
          <w:bCs/>
          <w:color w:val="000000"/>
          <w:sz w:val="22"/>
          <w:szCs w:val="22"/>
          <w:lang w:val="lt-LT"/>
        </w:rPr>
        <w:tab/>
        <w:t>Kaip kiekvieną dozę perskaičiuoti į flakonus, injekcijų skaičių ir bendrąjį injekcijos tūrį</w:t>
      </w:r>
    </w:p>
    <w:p w14:paraId="15D755EA" w14:textId="77777777" w:rsidR="007B2855" w:rsidRPr="00004E62" w:rsidRDefault="007B2855" w:rsidP="007B2855">
      <w:pPr>
        <w:widowControl w:val="0"/>
        <w:rPr>
          <w:color w:val="000000"/>
          <w:szCs w:val="22"/>
          <w:lang w:val="lt-LT"/>
        </w:rPr>
      </w:pPr>
    </w:p>
    <w:tbl>
      <w:tblPr>
        <w:tblW w:w="0" w:type="auto"/>
        <w:tblLayout w:type="fixed"/>
        <w:tblCellMar>
          <w:left w:w="57" w:type="dxa"/>
          <w:right w:w="57" w:type="dxa"/>
        </w:tblCellMar>
        <w:tblLook w:val="0000" w:firstRow="0" w:lastRow="0" w:firstColumn="0" w:lastColumn="0" w:noHBand="0" w:noVBand="0"/>
      </w:tblPr>
      <w:tblGrid>
        <w:gridCol w:w="1134"/>
        <w:gridCol w:w="1083"/>
        <w:gridCol w:w="959"/>
        <w:gridCol w:w="2410"/>
        <w:gridCol w:w="3260"/>
      </w:tblGrid>
      <w:tr w:rsidR="007B2855" w:rsidRPr="00004E62" w14:paraId="1CE15896" w14:textId="77777777" w:rsidTr="00476EDB">
        <w:trPr>
          <w:cantSplit/>
        </w:trPr>
        <w:tc>
          <w:tcPr>
            <w:tcW w:w="1134" w:type="dxa"/>
            <w:tcBorders>
              <w:top w:val="single" w:sz="4" w:space="0" w:color="auto"/>
              <w:left w:val="single" w:sz="4" w:space="0" w:color="auto"/>
            </w:tcBorders>
          </w:tcPr>
          <w:p w14:paraId="0107A869"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Dozė (mg)</w:t>
            </w:r>
          </w:p>
        </w:tc>
        <w:tc>
          <w:tcPr>
            <w:tcW w:w="2042" w:type="dxa"/>
            <w:gridSpan w:val="2"/>
            <w:tcBorders>
              <w:top w:val="single" w:sz="4" w:space="0" w:color="auto"/>
            </w:tcBorders>
          </w:tcPr>
          <w:p w14:paraId="1DD472AD"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Flakonų skaičius</w:t>
            </w:r>
          </w:p>
        </w:tc>
        <w:tc>
          <w:tcPr>
            <w:tcW w:w="2410" w:type="dxa"/>
            <w:tcBorders>
              <w:top w:val="single" w:sz="4" w:space="0" w:color="auto"/>
            </w:tcBorders>
          </w:tcPr>
          <w:p w14:paraId="7A4028F8"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Injekcijų skaičius</w:t>
            </w:r>
          </w:p>
        </w:tc>
        <w:tc>
          <w:tcPr>
            <w:tcW w:w="3260" w:type="dxa"/>
            <w:tcBorders>
              <w:top w:val="single" w:sz="4" w:space="0" w:color="auto"/>
              <w:right w:val="single" w:sz="4" w:space="0" w:color="auto"/>
            </w:tcBorders>
          </w:tcPr>
          <w:p w14:paraId="0A709A6F"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Bendrasis injekcijos tūris (ml)</w:t>
            </w:r>
          </w:p>
        </w:tc>
      </w:tr>
      <w:tr w:rsidR="007B2855" w:rsidRPr="00004E62" w14:paraId="63D2BDDD" w14:textId="77777777" w:rsidTr="00476EDB">
        <w:trPr>
          <w:cantSplit/>
        </w:trPr>
        <w:tc>
          <w:tcPr>
            <w:tcW w:w="1134" w:type="dxa"/>
            <w:tcBorders>
              <w:left w:val="single" w:sz="4" w:space="0" w:color="auto"/>
              <w:bottom w:val="single" w:sz="4" w:space="0" w:color="auto"/>
            </w:tcBorders>
          </w:tcPr>
          <w:p w14:paraId="0C10382E"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p>
        </w:tc>
        <w:tc>
          <w:tcPr>
            <w:tcW w:w="1083" w:type="dxa"/>
            <w:tcBorders>
              <w:bottom w:val="single" w:sz="4" w:space="0" w:color="auto"/>
            </w:tcBorders>
          </w:tcPr>
          <w:p w14:paraId="6547ED56"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 mg</w:t>
            </w:r>
            <w:r w:rsidRPr="00004E62">
              <w:rPr>
                <w:rFonts w:ascii="Times New Roman" w:hAnsi="Times New Roman"/>
                <w:color w:val="000000"/>
                <w:sz w:val="22"/>
                <w:szCs w:val="22"/>
                <w:vertAlign w:val="superscript"/>
                <w:lang w:val="lt-LT"/>
              </w:rPr>
              <w:t xml:space="preserve"> a</w:t>
            </w:r>
          </w:p>
        </w:tc>
        <w:tc>
          <w:tcPr>
            <w:tcW w:w="959" w:type="dxa"/>
            <w:tcBorders>
              <w:bottom w:val="single" w:sz="4" w:space="0" w:color="auto"/>
            </w:tcBorders>
          </w:tcPr>
          <w:p w14:paraId="1368F807"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 mg</w:t>
            </w:r>
            <w:r w:rsidRPr="00004E62">
              <w:rPr>
                <w:rFonts w:ascii="Times New Roman" w:hAnsi="Times New Roman"/>
                <w:color w:val="000000"/>
                <w:sz w:val="22"/>
                <w:szCs w:val="22"/>
                <w:vertAlign w:val="superscript"/>
                <w:lang w:val="lt-LT"/>
              </w:rPr>
              <w:t xml:space="preserve"> b</w:t>
            </w:r>
          </w:p>
        </w:tc>
        <w:tc>
          <w:tcPr>
            <w:tcW w:w="2410" w:type="dxa"/>
            <w:tcBorders>
              <w:bottom w:val="single" w:sz="4" w:space="0" w:color="auto"/>
            </w:tcBorders>
          </w:tcPr>
          <w:p w14:paraId="3CFFDAB7"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p>
        </w:tc>
        <w:tc>
          <w:tcPr>
            <w:tcW w:w="3260" w:type="dxa"/>
            <w:tcBorders>
              <w:bottom w:val="single" w:sz="4" w:space="0" w:color="auto"/>
              <w:right w:val="single" w:sz="4" w:space="0" w:color="auto"/>
            </w:tcBorders>
          </w:tcPr>
          <w:p w14:paraId="3E7684D5"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p>
        </w:tc>
      </w:tr>
      <w:tr w:rsidR="007B2855" w:rsidRPr="00004E62" w14:paraId="4B060829" w14:textId="77777777" w:rsidTr="00476EDB">
        <w:trPr>
          <w:cantSplit/>
        </w:trPr>
        <w:tc>
          <w:tcPr>
            <w:tcW w:w="1134" w:type="dxa"/>
            <w:tcBorders>
              <w:top w:val="single" w:sz="4" w:space="0" w:color="auto"/>
              <w:left w:val="single" w:sz="8" w:space="0" w:color="auto"/>
            </w:tcBorders>
          </w:tcPr>
          <w:p w14:paraId="26CAA300"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1083" w:type="dxa"/>
            <w:tcBorders>
              <w:top w:val="single" w:sz="4" w:space="0" w:color="auto"/>
            </w:tcBorders>
          </w:tcPr>
          <w:p w14:paraId="46DBF710"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r w:rsidRPr="00004E62">
              <w:rPr>
                <w:rFonts w:ascii="Times New Roman" w:hAnsi="Times New Roman"/>
                <w:color w:val="000000"/>
                <w:sz w:val="22"/>
                <w:szCs w:val="22"/>
                <w:vertAlign w:val="superscript"/>
                <w:lang w:val="lt-LT"/>
              </w:rPr>
              <w:t>c</w:t>
            </w:r>
          </w:p>
        </w:tc>
        <w:tc>
          <w:tcPr>
            <w:tcW w:w="959" w:type="dxa"/>
            <w:tcBorders>
              <w:top w:val="single" w:sz="4" w:space="0" w:color="auto"/>
            </w:tcBorders>
          </w:tcPr>
          <w:p w14:paraId="7FA20643"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2410" w:type="dxa"/>
            <w:tcBorders>
              <w:top w:val="single" w:sz="4" w:space="0" w:color="auto"/>
            </w:tcBorders>
          </w:tcPr>
          <w:p w14:paraId="05D7364C"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3260" w:type="dxa"/>
            <w:tcBorders>
              <w:top w:val="single" w:sz="4" w:space="0" w:color="auto"/>
              <w:right w:val="single" w:sz="8" w:space="0" w:color="auto"/>
            </w:tcBorders>
          </w:tcPr>
          <w:p w14:paraId="2C4AC220"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0,6</w:t>
            </w:r>
          </w:p>
        </w:tc>
      </w:tr>
      <w:tr w:rsidR="007B2855" w:rsidRPr="00004E62" w14:paraId="1F9A5AD5" w14:textId="77777777" w:rsidTr="00476EDB">
        <w:trPr>
          <w:cantSplit/>
        </w:trPr>
        <w:tc>
          <w:tcPr>
            <w:tcW w:w="1134" w:type="dxa"/>
            <w:tcBorders>
              <w:left w:val="single" w:sz="8" w:space="0" w:color="auto"/>
            </w:tcBorders>
          </w:tcPr>
          <w:p w14:paraId="4173F21F"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1083" w:type="dxa"/>
          </w:tcPr>
          <w:p w14:paraId="181C7850"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959" w:type="dxa"/>
          </w:tcPr>
          <w:p w14:paraId="174061DE"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410" w:type="dxa"/>
          </w:tcPr>
          <w:p w14:paraId="1BF73C18"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3260" w:type="dxa"/>
            <w:tcBorders>
              <w:right w:val="single" w:sz="8" w:space="0" w:color="auto"/>
            </w:tcBorders>
          </w:tcPr>
          <w:p w14:paraId="76C93244"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1,2</w:t>
            </w:r>
          </w:p>
        </w:tc>
      </w:tr>
      <w:tr w:rsidR="007B2855" w:rsidRPr="00004E62" w14:paraId="629ACEF7" w14:textId="77777777" w:rsidTr="00476EDB">
        <w:trPr>
          <w:cantSplit/>
        </w:trPr>
        <w:tc>
          <w:tcPr>
            <w:tcW w:w="1134" w:type="dxa"/>
            <w:tcBorders>
              <w:left w:val="single" w:sz="8" w:space="0" w:color="auto"/>
            </w:tcBorders>
          </w:tcPr>
          <w:p w14:paraId="7F9B683B"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1083" w:type="dxa"/>
          </w:tcPr>
          <w:p w14:paraId="07FA8AE2"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r w:rsidRPr="00004E62">
              <w:rPr>
                <w:rFonts w:ascii="Times New Roman" w:hAnsi="Times New Roman"/>
                <w:color w:val="000000"/>
                <w:sz w:val="22"/>
                <w:szCs w:val="22"/>
                <w:vertAlign w:val="superscript"/>
                <w:lang w:val="lt-LT"/>
              </w:rPr>
              <w:t>c</w:t>
            </w:r>
          </w:p>
        </w:tc>
        <w:tc>
          <w:tcPr>
            <w:tcW w:w="959" w:type="dxa"/>
          </w:tcPr>
          <w:p w14:paraId="31AEC5DC"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410" w:type="dxa"/>
          </w:tcPr>
          <w:p w14:paraId="18E966E2"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3260" w:type="dxa"/>
            <w:tcBorders>
              <w:right w:val="single" w:sz="8" w:space="0" w:color="auto"/>
            </w:tcBorders>
          </w:tcPr>
          <w:p w14:paraId="4D1CBD66"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1,8</w:t>
            </w:r>
          </w:p>
        </w:tc>
      </w:tr>
      <w:tr w:rsidR="007B2855" w:rsidRPr="00004E62" w14:paraId="32E6C7F1" w14:textId="77777777" w:rsidTr="00476EDB">
        <w:trPr>
          <w:cantSplit/>
        </w:trPr>
        <w:tc>
          <w:tcPr>
            <w:tcW w:w="1134" w:type="dxa"/>
            <w:tcBorders>
              <w:left w:val="single" w:sz="8" w:space="0" w:color="auto"/>
            </w:tcBorders>
          </w:tcPr>
          <w:p w14:paraId="6802BC8F"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1083" w:type="dxa"/>
          </w:tcPr>
          <w:p w14:paraId="4C08AA31"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959" w:type="dxa"/>
          </w:tcPr>
          <w:p w14:paraId="0375F764"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2410" w:type="dxa"/>
          </w:tcPr>
          <w:p w14:paraId="5FA065C8"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3260" w:type="dxa"/>
            <w:tcBorders>
              <w:right w:val="single" w:sz="8" w:space="0" w:color="auto"/>
            </w:tcBorders>
          </w:tcPr>
          <w:p w14:paraId="276D9B2D"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2,4</w:t>
            </w:r>
          </w:p>
        </w:tc>
      </w:tr>
      <w:tr w:rsidR="007B2855" w:rsidRPr="00004E62" w14:paraId="1F599B87" w14:textId="77777777" w:rsidTr="00476EDB">
        <w:trPr>
          <w:cantSplit/>
        </w:trPr>
        <w:tc>
          <w:tcPr>
            <w:tcW w:w="1134" w:type="dxa"/>
            <w:tcBorders>
              <w:left w:val="single" w:sz="8" w:space="0" w:color="auto"/>
            </w:tcBorders>
          </w:tcPr>
          <w:p w14:paraId="5A914409"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1083" w:type="dxa"/>
          </w:tcPr>
          <w:p w14:paraId="11EC0528"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r w:rsidRPr="00004E62">
              <w:rPr>
                <w:rFonts w:ascii="Times New Roman" w:hAnsi="Times New Roman"/>
                <w:color w:val="000000"/>
                <w:sz w:val="22"/>
                <w:szCs w:val="22"/>
                <w:vertAlign w:val="superscript"/>
                <w:lang w:val="lt-LT"/>
              </w:rPr>
              <w:t>c</w:t>
            </w:r>
          </w:p>
        </w:tc>
        <w:tc>
          <w:tcPr>
            <w:tcW w:w="959" w:type="dxa"/>
          </w:tcPr>
          <w:p w14:paraId="268E9AFC"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2410" w:type="dxa"/>
          </w:tcPr>
          <w:p w14:paraId="47DC8C04"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w:t>
            </w:r>
          </w:p>
        </w:tc>
        <w:tc>
          <w:tcPr>
            <w:tcW w:w="3260" w:type="dxa"/>
            <w:tcBorders>
              <w:right w:val="single" w:sz="8" w:space="0" w:color="auto"/>
            </w:tcBorders>
          </w:tcPr>
          <w:p w14:paraId="72F44074"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w:t>
            </w:r>
          </w:p>
        </w:tc>
      </w:tr>
      <w:tr w:rsidR="007B2855" w:rsidRPr="00004E62" w14:paraId="46D314C9" w14:textId="77777777" w:rsidTr="00476EDB">
        <w:trPr>
          <w:cantSplit/>
        </w:trPr>
        <w:tc>
          <w:tcPr>
            <w:tcW w:w="1134" w:type="dxa"/>
            <w:tcBorders>
              <w:left w:val="single" w:sz="8" w:space="0" w:color="auto"/>
            </w:tcBorders>
          </w:tcPr>
          <w:p w14:paraId="4BB04769"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1083" w:type="dxa"/>
          </w:tcPr>
          <w:p w14:paraId="44B057EB"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959" w:type="dxa"/>
          </w:tcPr>
          <w:p w14:paraId="3C29A4DE"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w:t>
            </w:r>
          </w:p>
        </w:tc>
        <w:tc>
          <w:tcPr>
            <w:tcW w:w="2410" w:type="dxa"/>
          </w:tcPr>
          <w:p w14:paraId="24A6B1F7"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w:t>
            </w:r>
          </w:p>
        </w:tc>
        <w:tc>
          <w:tcPr>
            <w:tcW w:w="3260" w:type="dxa"/>
            <w:tcBorders>
              <w:right w:val="single" w:sz="8" w:space="0" w:color="auto"/>
            </w:tcBorders>
          </w:tcPr>
          <w:p w14:paraId="2A0617FD"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3,6</w:t>
            </w:r>
          </w:p>
        </w:tc>
      </w:tr>
      <w:tr w:rsidR="007B2855" w:rsidRPr="00004E62" w14:paraId="27653474" w14:textId="77777777" w:rsidTr="00476EDB">
        <w:trPr>
          <w:cantSplit/>
        </w:trPr>
        <w:tc>
          <w:tcPr>
            <w:tcW w:w="1134" w:type="dxa"/>
            <w:tcBorders>
              <w:left w:val="single" w:sz="8" w:space="0" w:color="auto"/>
            </w:tcBorders>
          </w:tcPr>
          <w:p w14:paraId="2AD12EA0"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525</w:t>
            </w:r>
          </w:p>
        </w:tc>
        <w:tc>
          <w:tcPr>
            <w:tcW w:w="1083" w:type="dxa"/>
          </w:tcPr>
          <w:p w14:paraId="35F66E2B"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r w:rsidRPr="00004E62">
              <w:rPr>
                <w:rFonts w:ascii="Times New Roman" w:hAnsi="Times New Roman"/>
                <w:color w:val="000000"/>
                <w:sz w:val="22"/>
                <w:szCs w:val="22"/>
                <w:vertAlign w:val="superscript"/>
                <w:lang w:val="lt-LT"/>
              </w:rPr>
              <w:t>c</w:t>
            </w:r>
          </w:p>
        </w:tc>
        <w:tc>
          <w:tcPr>
            <w:tcW w:w="959" w:type="dxa"/>
          </w:tcPr>
          <w:p w14:paraId="49ED2A62"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w:t>
            </w:r>
          </w:p>
        </w:tc>
        <w:tc>
          <w:tcPr>
            <w:tcW w:w="2410" w:type="dxa"/>
          </w:tcPr>
          <w:p w14:paraId="2A7FC55F"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w:t>
            </w:r>
          </w:p>
        </w:tc>
        <w:tc>
          <w:tcPr>
            <w:tcW w:w="3260" w:type="dxa"/>
            <w:tcBorders>
              <w:right w:val="single" w:sz="8" w:space="0" w:color="auto"/>
            </w:tcBorders>
          </w:tcPr>
          <w:p w14:paraId="02C3AA34"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4,2</w:t>
            </w:r>
          </w:p>
        </w:tc>
      </w:tr>
      <w:tr w:rsidR="007B2855" w:rsidRPr="00004E62" w14:paraId="2623EF5A" w14:textId="77777777" w:rsidTr="00476EDB">
        <w:trPr>
          <w:cantSplit/>
        </w:trPr>
        <w:tc>
          <w:tcPr>
            <w:tcW w:w="1134" w:type="dxa"/>
            <w:tcBorders>
              <w:left w:val="single" w:sz="8" w:space="0" w:color="auto"/>
              <w:bottom w:val="single" w:sz="4" w:space="0" w:color="auto"/>
            </w:tcBorders>
          </w:tcPr>
          <w:p w14:paraId="709A1C62"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1083" w:type="dxa"/>
            <w:tcBorders>
              <w:bottom w:val="single" w:sz="4" w:space="0" w:color="auto"/>
            </w:tcBorders>
          </w:tcPr>
          <w:p w14:paraId="633FCF10"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959" w:type="dxa"/>
            <w:tcBorders>
              <w:bottom w:val="single" w:sz="4" w:space="0" w:color="auto"/>
            </w:tcBorders>
          </w:tcPr>
          <w:p w14:paraId="21F79592"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w:t>
            </w:r>
          </w:p>
        </w:tc>
        <w:tc>
          <w:tcPr>
            <w:tcW w:w="2410" w:type="dxa"/>
            <w:tcBorders>
              <w:bottom w:val="single" w:sz="4" w:space="0" w:color="auto"/>
            </w:tcBorders>
          </w:tcPr>
          <w:p w14:paraId="3231C613"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w:t>
            </w:r>
          </w:p>
        </w:tc>
        <w:tc>
          <w:tcPr>
            <w:tcW w:w="3260" w:type="dxa"/>
            <w:tcBorders>
              <w:bottom w:val="single" w:sz="4" w:space="0" w:color="auto"/>
              <w:right w:val="single" w:sz="8" w:space="0" w:color="auto"/>
            </w:tcBorders>
          </w:tcPr>
          <w:p w14:paraId="3A889E0B"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4,8</w:t>
            </w:r>
          </w:p>
        </w:tc>
      </w:tr>
      <w:tr w:rsidR="007B2855" w:rsidRPr="00004E62" w14:paraId="264B8803" w14:textId="77777777" w:rsidTr="00476EDB">
        <w:trPr>
          <w:cantSplit/>
        </w:trPr>
        <w:tc>
          <w:tcPr>
            <w:tcW w:w="8846" w:type="dxa"/>
            <w:gridSpan w:val="5"/>
          </w:tcPr>
          <w:p w14:paraId="4BA223FD"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vertAlign w:val="superscript"/>
                <w:lang w:val="lt-LT"/>
              </w:rPr>
              <w:t xml:space="preserve">a </w:t>
            </w:r>
            <w:r w:rsidRPr="00004E62">
              <w:rPr>
                <w:rFonts w:ascii="Times New Roman" w:hAnsi="Times New Roman"/>
                <w:color w:val="000000"/>
                <w:sz w:val="22"/>
                <w:szCs w:val="22"/>
                <w:lang w:val="lt-LT"/>
              </w:rPr>
              <w:t>0,6 ml = didžiausias galimas suleisti tūris flakone (Xolair 75 mg).</w:t>
            </w:r>
          </w:p>
        </w:tc>
      </w:tr>
      <w:tr w:rsidR="007B2855" w:rsidRPr="00004E62" w14:paraId="34A6E446" w14:textId="77777777" w:rsidTr="00476EDB">
        <w:trPr>
          <w:cantSplit/>
        </w:trPr>
        <w:tc>
          <w:tcPr>
            <w:tcW w:w="8846" w:type="dxa"/>
            <w:gridSpan w:val="5"/>
          </w:tcPr>
          <w:p w14:paraId="3AADB288" w14:textId="77777777" w:rsidR="007B2855" w:rsidRPr="00004E62" w:rsidRDefault="007B2855" w:rsidP="00476EDB">
            <w:pPr>
              <w:pStyle w:val="Table"/>
              <w:keepLines w:val="0"/>
              <w:widowControl w:val="0"/>
              <w:spacing w:before="0" w:after="0"/>
              <w:rPr>
                <w:rFonts w:ascii="Times New Roman" w:hAnsi="Times New Roman"/>
                <w:color w:val="000000"/>
                <w:sz w:val="22"/>
                <w:szCs w:val="22"/>
                <w:vertAlign w:val="superscript"/>
                <w:lang w:val="lt-LT"/>
              </w:rPr>
            </w:pPr>
            <w:r w:rsidRPr="00004E62">
              <w:rPr>
                <w:rFonts w:ascii="Times New Roman" w:hAnsi="Times New Roman"/>
                <w:color w:val="000000"/>
                <w:sz w:val="22"/>
                <w:szCs w:val="22"/>
                <w:vertAlign w:val="superscript"/>
                <w:lang w:val="lt-LT"/>
              </w:rPr>
              <w:t xml:space="preserve">b </w:t>
            </w:r>
            <w:r w:rsidRPr="00004E62">
              <w:rPr>
                <w:rFonts w:ascii="Times New Roman" w:hAnsi="Times New Roman"/>
                <w:color w:val="000000"/>
                <w:sz w:val="22"/>
                <w:szCs w:val="22"/>
                <w:lang w:val="lt-LT"/>
              </w:rPr>
              <w:t>1,2 ml = didžiausias galimas suleisti tūris flakone (Xolair 150 mg).</w:t>
            </w:r>
          </w:p>
        </w:tc>
      </w:tr>
      <w:tr w:rsidR="007B2855" w:rsidRPr="00004E62" w14:paraId="0F8BADC3" w14:textId="77777777" w:rsidTr="00476EDB">
        <w:trPr>
          <w:cantSplit/>
        </w:trPr>
        <w:tc>
          <w:tcPr>
            <w:tcW w:w="8846" w:type="dxa"/>
            <w:gridSpan w:val="5"/>
          </w:tcPr>
          <w:p w14:paraId="0190153E" w14:textId="77777777" w:rsidR="007B2855" w:rsidRPr="00004E62" w:rsidRDefault="007B2855" w:rsidP="00476EDB">
            <w:pPr>
              <w:pStyle w:val="Table"/>
              <w:keepLines w:val="0"/>
              <w:widowControl w:val="0"/>
              <w:spacing w:before="0" w:after="0"/>
              <w:rPr>
                <w:rFonts w:ascii="Times New Roman" w:hAnsi="Times New Roman"/>
                <w:color w:val="000000"/>
                <w:sz w:val="22"/>
                <w:szCs w:val="22"/>
                <w:vertAlign w:val="superscript"/>
                <w:lang w:val="lt-LT"/>
              </w:rPr>
            </w:pPr>
            <w:r w:rsidRPr="00004E62">
              <w:rPr>
                <w:rFonts w:ascii="Times New Roman" w:hAnsi="Times New Roman"/>
                <w:color w:val="000000"/>
                <w:sz w:val="22"/>
                <w:szCs w:val="22"/>
                <w:vertAlign w:val="superscript"/>
                <w:lang w:val="lt-LT"/>
              </w:rPr>
              <w:t xml:space="preserve">c </w:t>
            </w:r>
            <w:r w:rsidRPr="00004E62">
              <w:rPr>
                <w:rFonts w:ascii="Times New Roman" w:hAnsi="Times New Roman"/>
                <w:color w:val="000000"/>
                <w:sz w:val="22"/>
                <w:szCs w:val="22"/>
                <w:lang w:val="lt-LT"/>
              </w:rPr>
              <w:t>arba vartoti 0,6 ml iš 150 mg flakono.</w:t>
            </w:r>
          </w:p>
        </w:tc>
      </w:tr>
    </w:tbl>
    <w:p w14:paraId="7C95DB31" w14:textId="77777777" w:rsidR="007B2855" w:rsidRPr="00004E62" w:rsidRDefault="007B2855" w:rsidP="007B2855">
      <w:pPr>
        <w:pStyle w:val="Text"/>
        <w:widowControl w:val="0"/>
        <w:spacing w:before="0"/>
        <w:jc w:val="left"/>
        <w:rPr>
          <w:bCs/>
          <w:color w:val="000000"/>
          <w:sz w:val="22"/>
          <w:szCs w:val="22"/>
          <w:lang w:val="lt-LT"/>
        </w:rPr>
      </w:pPr>
    </w:p>
    <w:p w14:paraId="1C06EBD7" w14:textId="6A55580F" w:rsidR="007B2855" w:rsidRPr="00004E62" w:rsidRDefault="007B2855" w:rsidP="007B2855">
      <w:pPr>
        <w:pStyle w:val="Text"/>
        <w:keepNext/>
        <w:keepLines/>
        <w:widowControl w:val="0"/>
        <w:spacing w:before="0"/>
        <w:ind w:left="1134" w:hanging="1134"/>
        <w:jc w:val="left"/>
        <w:rPr>
          <w:b/>
          <w:bCs/>
          <w:color w:val="000000"/>
          <w:sz w:val="22"/>
          <w:szCs w:val="22"/>
          <w:lang w:val="lt-LT"/>
        </w:rPr>
      </w:pPr>
      <w:r w:rsidRPr="00004E62">
        <w:rPr>
          <w:b/>
          <w:bCs/>
          <w:color w:val="000000"/>
          <w:sz w:val="22"/>
          <w:szCs w:val="22"/>
          <w:lang w:val="lt-LT"/>
        </w:rPr>
        <w:lastRenderedPageBreak/>
        <w:t>2 lentelė</w:t>
      </w:r>
      <w:r w:rsidRPr="00004E62">
        <w:rPr>
          <w:b/>
          <w:bCs/>
          <w:color w:val="000000"/>
          <w:sz w:val="22"/>
          <w:szCs w:val="22"/>
          <w:lang w:val="lt-LT"/>
        </w:rPr>
        <w:tab/>
        <w:t xml:space="preserve">VARTOTI KAS 4 SAVAITES. Kas 4 savaites į poodį leidžiama </w:t>
      </w:r>
      <w:r w:rsidR="000F4CEA" w:rsidRPr="00004E62">
        <w:rPr>
          <w:b/>
          <w:bCs/>
          <w:color w:val="000000"/>
          <w:sz w:val="22"/>
          <w:szCs w:val="22"/>
          <w:lang w:val="lt-LT"/>
        </w:rPr>
        <w:t xml:space="preserve">omalizumabo </w:t>
      </w:r>
      <w:r w:rsidRPr="00004E62">
        <w:rPr>
          <w:b/>
          <w:bCs/>
          <w:color w:val="000000"/>
          <w:sz w:val="22"/>
          <w:szCs w:val="22"/>
          <w:lang w:val="lt-LT"/>
        </w:rPr>
        <w:t>dozė (miligramais vienai dozei)</w:t>
      </w:r>
    </w:p>
    <w:p w14:paraId="50924ABB" w14:textId="77777777" w:rsidR="007B2855" w:rsidRPr="00004E62" w:rsidRDefault="007B2855" w:rsidP="007B2855">
      <w:pPr>
        <w:pStyle w:val="Text"/>
        <w:keepNext/>
        <w:spacing w:before="0"/>
        <w:jc w:val="left"/>
        <w:rPr>
          <w:bCs/>
          <w:color w:val="000000"/>
          <w:sz w:val="22"/>
          <w:szCs w:val="22"/>
          <w:lang w:val="lt-LT"/>
        </w:rPr>
      </w:pPr>
    </w:p>
    <w:tbl>
      <w:tblPr>
        <w:tblW w:w="9385" w:type="dxa"/>
        <w:tblInd w:w="108" w:type="dxa"/>
        <w:tblBorders>
          <w:top w:val="single" w:sz="4" w:space="0" w:color="auto"/>
          <w:bottom w:val="single" w:sz="4" w:space="0" w:color="auto"/>
        </w:tblBorders>
        <w:tblLayout w:type="fixed"/>
        <w:tblLook w:val="0000" w:firstRow="0" w:lastRow="0" w:firstColumn="0" w:lastColumn="0" w:noHBand="0" w:noVBand="0"/>
      </w:tblPr>
      <w:tblGrid>
        <w:gridCol w:w="1133"/>
        <w:gridCol w:w="710"/>
        <w:gridCol w:w="879"/>
        <w:gridCol w:w="879"/>
        <w:gridCol w:w="879"/>
        <w:gridCol w:w="879"/>
        <w:gridCol w:w="879"/>
        <w:gridCol w:w="708"/>
        <w:gridCol w:w="851"/>
        <w:gridCol w:w="708"/>
        <w:gridCol w:w="880"/>
      </w:tblGrid>
      <w:tr w:rsidR="007B2855" w:rsidRPr="00004E62" w14:paraId="2EB4B8EB" w14:textId="77777777" w:rsidTr="00476EDB">
        <w:trPr>
          <w:trHeight w:val="404"/>
        </w:trPr>
        <w:tc>
          <w:tcPr>
            <w:tcW w:w="1133" w:type="dxa"/>
            <w:tcBorders>
              <w:top w:val="single" w:sz="4" w:space="0" w:color="auto"/>
              <w:left w:val="single" w:sz="4" w:space="0" w:color="auto"/>
              <w:right w:val="single" w:sz="4" w:space="0" w:color="auto"/>
            </w:tcBorders>
            <w:shd w:val="clear" w:color="auto" w:fill="auto"/>
            <w:vAlign w:val="bottom"/>
          </w:tcPr>
          <w:p w14:paraId="1749C78B" w14:textId="77777777" w:rsidR="007B2855" w:rsidRPr="00004E62" w:rsidRDefault="007B2855" w:rsidP="00476EDB">
            <w:pPr>
              <w:pStyle w:val="Table"/>
              <w:keepNext/>
              <w:keepLines w:val="0"/>
              <w:rPr>
                <w:rFonts w:ascii="Times New Roman" w:hAnsi="Times New Roman"/>
                <w:b/>
                <w:color w:val="000000"/>
                <w:sz w:val="22"/>
                <w:szCs w:val="22"/>
                <w:lang w:val="lt-LT"/>
              </w:rPr>
            </w:pPr>
          </w:p>
        </w:tc>
        <w:tc>
          <w:tcPr>
            <w:tcW w:w="8252"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0478F0A6"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
                <w:color w:val="000000"/>
                <w:sz w:val="22"/>
                <w:szCs w:val="22"/>
                <w:lang w:val="lt-LT"/>
              </w:rPr>
              <w:t>Kūno svoris (kg)</w:t>
            </w:r>
          </w:p>
        </w:tc>
      </w:tr>
      <w:tr w:rsidR="007B2855" w:rsidRPr="00004E62" w14:paraId="2FACFC7C" w14:textId="77777777" w:rsidTr="00476EDB">
        <w:trPr>
          <w:trHeight w:val="700"/>
        </w:trPr>
        <w:tc>
          <w:tcPr>
            <w:tcW w:w="1133" w:type="dxa"/>
            <w:tcBorders>
              <w:top w:val="single" w:sz="4" w:space="0" w:color="auto"/>
              <w:left w:val="single" w:sz="4" w:space="0" w:color="auto"/>
              <w:right w:val="single" w:sz="4" w:space="0" w:color="auto"/>
            </w:tcBorders>
            <w:shd w:val="clear" w:color="auto" w:fill="auto"/>
            <w:vAlign w:val="bottom"/>
          </w:tcPr>
          <w:p w14:paraId="6626D414" w14:textId="77777777" w:rsidR="007B2855" w:rsidRPr="00004E62" w:rsidRDefault="007B2855" w:rsidP="00476EDB">
            <w:pPr>
              <w:pStyle w:val="Table"/>
              <w:keepNext/>
              <w:keepLines w:val="0"/>
              <w:rPr>
                <w:rFonts w:ascii="Times New Roman" w:hAnsi="Times New Roman"/>
                <w:b/>
                <w:color w:val="000000"/>
                <w:sz w:val="22"/>
                <w:szCs w:val="22"/>
                <w:lang w:val="lt-LT"/>
              </w:rPr>
            </w:pPr>
            <w:r w:rsidRPr="00004E62">
              <w:rPr>
                <w:rFonts w:ascii="Times New Roman" w:hAnsi="Times New Roman"/>
                <w:b/>
                <w:color w:val="000000"/>
                <w:sz w:val="22"/>
                <w:szCs w:val="22"/>
                <w:lang w:val="lt-LT"/>
              </w:rPr>
              <w:t>Pradinis IgE kiekis (TV/ml)</w:t>
            </w:r>
          </w:p>
        </w:tc>
        <w:tc>
          <w:tcPr>
            <w:tcW w:w="710" w:type="dxa"/>
            <w:tcBorders>
              <w:top w:val="single" w:sz="4" w:space="0" w:color="auto"/>
              <w:left w:val="single" w:sz="4" w:space="0" w:color="auto"/>
              <w:bottom w:val="single" w:sz="4" w:space="0" w:color="auto"/>
              <w:right w:val="nil"/>
            </w:tcBorders>
            <w:shd w:val="clear" w:color="auto" w:fill="auto"/>
            <w:vAlign w:val="bottom"/>
          </w:tcPr>
          <w:p w14:paraId="7AA2F2C1"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20</w:t>
            </w:r>
            <w:r w:rsidRPr="00004E62">
              <w:rPr>
                <w:rFonts w:ascii="Times New Roman" w:hAnsi="Times New Roman"/>
                <w:color w:val="000000"/>
                <w:sz w:val="22"/>
                <w:szCs w:val="22"/>
                <w:lang w:val="lt-LT"/>
              </w:rPr>
              <w:noBreakHyphen/>
              <w:t>25*</w:t>
            </w:r>
          </w:p>
        </w:tc>
        <w:tc>
          <w:tcPr>
            <w:tcW w:w="879" w:type="dxa"/>
            <w:tcBorders>
              <w:top w:val="single" w:sz="4" w:space="0" w:color="auto"/>
              <w:left w:val="nil"/>
              <w:bottom w:val="single" w:sz="4" w:space="0" w:color="auto"/>
              <w:right w:val="nil"/>
            </w:tcBorders>
            <w:shd w:val="clear" w:color="auto" w:fill="auto"/>
            <w:vAlign w:val="bottom"/>
          </w:tcPr>
          <w:p w14:paraId="5847E11B"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25</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30*</w:t>
            </w:r>
          </w:p>
        </w:tc>
        <w:tc>
          <w:tcPr>
            <w:tcW w:w="879" w:type="dxa"/>
            <w:tcBorders>
              <w:top w:val="single" w:sz="4" w:space="0" w:color="auto"/>
              <w:left w:val="nil"/>
              <w:bottom w:val="single" w:sz="4" w:space="0" w:color="auto"/>
              <w:right w:val="nil"/>
            </w:tcBorders>
            <w:shd w:val="clear" w:color="auto" w:fill="auto"/>
            <w:vAlign w:val="bottom"/>
          </w:tcPr>
          <w:p w14:paraId="5893A08C"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30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40</w:t>
            </w:r>
          </w:p>
        </w:tc>
        <w:tc>
          <w:tcPr>
            <w:tcW w:w="879" w:type="dxa"/>
            <w:tcBorders>
              <w:top w:val="single" w:sz="4" w:space="0" w:color="auto"/>
              <w:left w:val="nil"/>
              <w:bottom w:val="single" w:sz="4" w:space="0" w:color="auto"/>
              <w:right w:val="nil"/>
            </w:tcBorders>
            <w:shd w:val="clear" w:color="auto" w:fill="auto"/>
            <w:vAlign w:val="bottom"/>
          </w:tcPr>
          <w:p w14:paraId="32830F99"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40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50</w:t>
            </w:r>
          </w:p>
        </w:tc>
        <w:tc>
          <w:tcPr>
            <w:tcW w:w="879" w:type="dxa"/>
            <w:tcBorders>
              <w:top w:val="single" w:sz="4" w:space="0" w:color="auto"/>
              <w:left w:val="nil"/>
              <w:bottom w:val="single" w:sz="4" w:space="0" w:color="auto"/>
              <w:right w:val="nil"/>
            </w:tcBorders>
            <w:shd w:val="clear" w:color="auto" w:fill="auto"/>
            <w:vAlign w:val="bottom"/>
          </w:tcPr>
          <w:p w14:paraId="68FA3A45"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50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60</w:t>
            </w:r>
          </w:p>
        </w:tc>
        <w:tc>
          <w:tcPr>
            <w:tcW w:w="879" w:type="dxa"/>
            <w:tcBorders>
              <w:top w:val="single" w:sz="4" w:space="0" w:color="auto"/>
              <w:left w:val="nil"/>
              <w:bottom w:val="single" w:sz="4" w:space="0" w:color="auto"/>
              <w:right w:val="nil"/>
            </w:tcBorders>
            <w:shd w:val="clear" w:color="auto" w:fill="auto"/>
            <w:vAlign w:val="bottom"/>
          </w:tcPr>
          <w:p w14:paraId="629A532A"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60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70</w:t>
            </w:r>
          </w:p>
        </w:tc>
        <w:tc>
          <w:tcPr>
            <w:tcW w:w="708" w:type="dxa"/>
            <w:tcBorders>
              <w:top w:val="single" w:sz="4" w:space="0" w:color="auto"/>
              <w:left w:val="nil"/>
              <w:bottom w:val="single" w:sz="4" w:space="0" w:color="auto"/>
              <w:right w:val="nil"/>
            </w:tcBorders>
            <w:shd w:val="clear" w:color="auto" w:fill="auto"/>
            <w:vAlign w:val="bottom"/>
          </w:tcPr>
          <w:p w14:paraId="557553E3"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70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80</w:t>
            </w:r>
          </w:p>
        </w:tc>
        <w:tc>
          <w:tcPr>
            <w:tcW w:w="851" w:type="dxa"/>
            <w:tcBorders>
              <w:top w:val="single" w:sz="4" w:space="0" w:color="auto"/>
              <w:left w:val="nil"/>
              <w:bottom w:val="single" w:sz="4" w:space="0" w:color="auto"/>
              <w:right w:val="nil"/>
            </w:tcBorders>
            <w:shd w:val="clear" w:color="auto" w:fill="auto"/>
            <w:vAlign w:val="bottom"/>
          </w:tcPr>
          <w:p w14:paraId="11201F4F"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80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90</w:t>
            </w:r>
          </w:p>
        </w:tc>
        <w:tc>
          <w:tcPr>
            <w:tcW w:w="708" w:type="dxa"/>
            <w:tcBorders>
              <w:top w:val="single" w:sz="4" w:space="0" w:color="auto"/>
              <w:left w:val="nil"/>
              <w:bottom w:val="single" w:sz="4" w:space="0" w:color="auto"/>
              <w:right w:val="nil"/>
            </w:tcBorders>
            <w:shd w:val="clear" w:color="auto" w:fill="auto"/>
            <w:vAlign w:val="bottom"/>
          </w:tcPr>
          <w:p w14:paraId="185DC622"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90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125</w:t>
            </w:r>
          </w:p>
        </w:tc>
        <w:tc>
          <w:tcPr>
            <w:tcW w:w="880" w:type="dxa"/>
            <w:tcBorders>
              <w:top w:val="single" w:sz="4" w:space="0" w:color="auto"/>
              <w:left w:val="nil"/>
              <w:bottom w:val="single" w:sz="4" w:space="0" w:color="auto"/>
              <w:right w:val="single" w:sz="4" w:space="0" w:color="auto"/>
            </w:tcBorders>
            <w:shd w:val="clear" w:color="auto" w:fill="auto"/>
            <w:vAlign w:val="bottom"/>
          </w:tcPr>
          <w:p w14:paraId="6086D52D"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125</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150</w:t>
            </w:r>
          </w:p>
        </w:tc>
      </w:tr>
      <w:tr w:rsidR="007B2855" w:rsidRPr="00004E62" w14:paraId="2EBB6E17" w14:textId="77777777" w:rsidTr="00476EDB">
        <w:trPr>
          <w:trHeight w:val="454"/>
        </w:trPr>
        <w:tc>
          <w:tcPr>
            <w:tcW w:w="1133" w:type="dxa"/>
            <w:tcBorders>
              <w:top w:val="single" w:sz="4" w:space="0" w:color="auto"/>
              <w:left w:val="single" w:sz="4" w:space="0" w:color="auto"/>
              <w:right w:val="single" w:sz="4" w:space="0" w:color="auto"/>
            </w:tcBorders>
            <w:shd w:val="clear" w:color="auto" w:fill="auto"/>
          </w:tcPr>
          <w:p w14:paraId="1A5EF26C"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30</w:t>
            </w:r>
            <w:r w:rsidRPr="00004E62">
              <w:rPr>
                <w:rFonts w:ascii="Times New Roman" w:hAnsi="Times New Roman"/>
                <w:color w:val="000000"/>
                <w:sz w:val="22"/>
                <w:szCs w:val="22"/>
                <w:lang w:val="lt-LT"/>
              </w:rPr>
              <w:noBreakHyphen/>
              <w:t>100</w:t>
            </w:r>
          </w:p>
        </w:tc>
        <w:tc>
          <w:tcPr>
            <w:tcW w:w="710" w:type="dxa"/>
            <w:tcBorders>
              <w:top w:val="single" w:sz="4" w:space="0" w:color="auto"/>
              <w:left w:val="single" w:sz="4" w:space="0" w:color="auto"/>
              <w:bottom w:val="nil"/>
              <w:right w:val="nil"/>
            </w:tcBorders>
            <w:shd w:val="clear" w:color="auto" w:fill="auto"/>
          </w:tcPr>
          <w:p w14:paraId="4786D6C0"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879" w:type="dxa"/>
            <w:tcBorders>
              <w:top w:val="single" w:sz="4" w:space="0" w:color="auto"/>
              <w:left w:val="nil"/>
              <w:bottom w:val="nil"/>
            </w:tcBorders>
            <w:shd w:val="clear" w:color="auto" w:fill="auto"/>
          </w:tcPr>
          <w:p w14:paraId="1AE96276"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879" w:type="dxa"/>
            <w:tcBorders>
              <w:top w:val="single" w:sz="4" w:space="0" w:color="auto"/>
              <w:bottom w:val="nil"/>
            </w:tcBorders>
            <w:shd w:val="clear" w:color="auto" w:fill="auto"/>
          </w:tcPr>
          <w:p w14:paraId="06731320"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879" w:type="dxa"/>
            <w:tcBorders>
              <w:top w:val="single" w:sz="4" w:space="0" w:color="auto"/>
              <w:bottom w:val="nil"/>
            </w:tcBorders>
            <w:shd w:val="clear" w:color="auto" w:fill="auto"/>
          </w:tcPr>
          <w:p w14:paraId="07B16654"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79" w:type="dxa"/>
            <w:tcBorders>
              <w:top w:val="single" w:sz="4" w:space="0" w:color="auto"/>
              <w:bottom w:val="nil"/>
            </w:tcBorders>
            <w:shd w:val="clear" w:color="auto" w:fill="auto"/>
          </w:tcPr>
          <w:p w14:paraId="3BAF64BB"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79" w:type="dxa"/>
            <w:tcBorders>
              <w:top w:val="single" w:sz="4" w:space="0" w:color="auto"/>
              <w:bottom w:val="nil"/>
            </w:tcBorders>
            <w:shd w:val="clear" w:color="auto" w:fill="auto"/>
          </w:tcPr>
          <w:p w14:paraId="52B826F6"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708" w:type="dxa"/>
            <w:tcBorders>
              <w:top w:val="single" w:sz="4" w:space="0" w:color="auto"/>
              <w:bottom w:val="nil"/>
            </w:tcBorders>
            <w:shd w:val="clear" w:color="auto" w:fill="auto"/>
          </w:tcPr>
          <w:p w14:paraId="7DBB7AB6"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51" w:type="dxa"/>
            <w:tcBorders>
              <w:top w:val="single" w:sz="4" w:space="0" w:color="auto"/>
              <w:bottom w:val="nil"/>
            </w:tcBorders>
            <w:shd w:val="clear" w:color="auto" w:fill="auto"/>
          </w:tcPr>
          <w:p w14:paraId="1C5FA609"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708" w:type="dxa"/>
            <w:tcBorders>
              <w:top w:val="single" w:sz="4" w:space="0" w:color="auto"/>
              <w:bottom w:val="nil"/>
            </w:tcBorders>
            <w:shd w:val="clear" w:color="auto" w:fill="auto"/>
          </w:tcPr>
          <w:p w14:paraId="1C715BF2"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80" w:type="dxa"/>
            <w:tcBorders>
              <w:top w:val="single" w:sz="4" w:space="0" w:color="auto"/>
              <w:bottom w:val="nil"/>
              <w:right w:val="single" w:sz="4" w:space="0" w:color="auto"/>
            </w:tcBorders>
            <w:shd w:val="clear" w:color="auto" w:fill="auto"/>
          </w:tcPr>
          <w:p w14:paraId="43E120FD"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r>
      <w:tr w:rsidR="007B2855" w:rsidRPr="00004E62" w14:paraId="54A63EEA" w14:textId="77777777" w:rsidTr="00476EDB">
        <w:trPr>
          <w:trHeight w:val="454"/>
        </w:trPr>
        <w:tc>
          <w:tcPr>
            <w:tcW w:w="1133" w:type="dxa"/>
            <w:tcBorders>
              <w:left w:val="single" w:sz="4" w:space="0" w:color="auto"/>
              <w:right w:val="single" w:sz="4" w:space="0" w:color="auto"/>
            </w:tcBorders>
          </w:tcPr>
          <w:p w14:paraId="677B3C93"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100</w:t>
            </w:r>
            <w:r w:rsidRPr="00004E62">
              <w:rPr>
                <w:rFonts w:ascii="Times New Roman" w:hAnsi="Times New Roman"/>
                <w:color w:val="000000"/>
                <w:sz w:val="22"/>
                <w:szCs w:val="22"/>
                <w:lang w:val="lt-LT"/>
              </w:rPr>
              <w:noBreakHyphen/>
              <w:t>200</w:t>
            </w:r>
          </w:p>
        </w:tc>
        <w:tc>
          <w:tcPr>
            <w:tcW w:w="710" w:type="dxa"/>
            <w:tcBorders>
              <w:top w:val="nil"/>
              <w:left w:val="single" w:sz="4" w:space="0" w:color="auto"/>
              <w:bottom w:val="nil"/>
              <w:right w:val="nil"/>
            </w:tcBorders>
          </w:tcPr>
          <w:p w14:paraId="7DCFB388"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79" w:type="dxa"/>
            <w:tcBorders>
              <w:top w:val="nil"/>
              <w:left w:val="nil"/>
              <w:bottom w:val="nil"/>
            </w:tcBorders>
          </w:tcPr>
          <w:p w14:paraId="24276A55"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79" w:type="dxa"/>
            <w:tcBorders>
              <w:top w:val="nil"/>
              <w:bottom w:val="nil"/>
            </w:tcBorders>
          </w:tcPr>
          <w:p w14:paraId="17271786"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79" w:type="dxa"/>
            <w:tcBorders>
              <w:top w:val="nil"/>
              <w:bottom w:val="nil"/>
            </w:tcBorders>
          </w:tcPr>
          <w:p w14:paraId="51BE1E96"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79" w:type="dxa"/>
            <w:tcBorders>
              <w:top w:val="nil"/>
              <w:bottom w:val="nil"/>
            </w:tcBorders>
          </w:tcPr>
          <w:p w14:paraId="05A82F19"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79" w:type="dxa"/>
            <w:tcBorders>
              <w:top w:val="nil"/>
              <w:bottom w:val="nil"/>
            </w:tcBorders>
          </w:tcPr>
          <w:p w14:paraId="202373F4"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708" w:type="dxa"/>
            <w:tcBorders>
              <w:top w:val="nil"/>
              <w:bottom w:val="nil"/>
            </w:tcBorders>
          </w:tcPr>
          <w:p w14:paraId="0B240F04"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51" w:type="dxa"/>
            <w:tcBorders>
              <w:top w:val="nil"/>
              <w:bottom w:val="nil"/>
              <w:right w:val="nil"/>
            </w:tcBorders>
          </w:tcPr>
          <w:p w14:paraId="0160C8D9"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708" w:type="dxa"/>
            <w:tcBorders>
              <w:top w:val="nil"/>
              <w:left w:val="nil"/>
              <w:bottom w:val="nil"/>
            </w:tcBorders>
            <w:shd w:val="clear" w:color="auto" w:fill="auto"/>
          </w:tcPr>
          <w:p w14:paraId="7905EFBD"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80" w:type="dxa"/>
            <w:tcBorders>
              <w:top w:val="nil"/>
              <w:bottom w:val="single" w:sz="4" w:space="0" w:color="auto"/>
              <w:right w:val="single" w:sz="4" w:space="0" w:color="auto"/>
            </w:tcBorders>
            <w:shd w:val="clear" w:color="auto" w:fill="auto"/>
          </w:tcPr>
          <w:p w14:paraId="73CB2DBA"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r>
      <w:tr w:rsidR="007B2855" w:rsidRPr="00004E62" w14:paraId="08353221" w14:textId="77777777" w:rsidTr="00476EDB">
        <w:trPr>
          <w:trHeight w:val="454"/>
        </w:trPr>
        <w:tc>
          <w:tcPr>
            <w:tcW w:w="1133" w:type="dxa"/>
            <w:tcBorders>
              <w:left w:val="single" w:sz="4" w:space="0" w:color="auto"/>
              <w:right w:val="single" w:sz="4" w:space="0" w:color="auto"/>
            </w:tcBorders>
          </w:tcPr>
          <w:p w14:paraId="08C88B13"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200</w:t>
            </w:r>
            <w:r w:rsidRPr="00004E62">
              <w:rPr>
                <w:rFonts w:ascii="Times New Roman" w:hAnsi="Times New Roman"/>
                <w:color w:val="000000"/>
                <w:sz w:val="22"/>
                <w:szCs w:val="22"/>
                <w:lang w:val="lt-LT"/>
              </w:rPr>
              <w:noBreakHyphen/>
              <w:t>300</w:t>
            </w:r>
          </w:p>
        </w:tc>
        <w:tc>
          <w:tcPr>
            <w:tcW w:w="710" w:type="dxa"/>
            <w:tcBorders>
              <w:top w:val="nil"/>
              <w:left w:val="single" w:sz="4" w:space="0" w:color="auto"/>
              <w:bottom w:val="nil"/>
              <w:right w:val="nil"/>
            </w:tcBorders>
          </w:tcPr>
          <w:p w14:paraId="108C193E"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79" w:type="dxa"/>
            <w:tcBorders>
              <w:top w:val="nil"/>
              <w:left w:val="nil"/>
              <w:bottom w:val="nil"/>
            </w:tcBorders>
          </w:tcPr>
          <w:p w14:paraId="69B121FC"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79" w:type="dxa"/>
            <w:tcBorders>
              <w:top w:val="nil"/>
              <w:bottom w:val="nil"/>
              <w:right w:val="nil"/>
            </w:tcBorders>
          </w:tcPr>
          <w:p w14:paraId="4B719ECE"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79" w:type="dxa"/>
            <w:tcBorders>
              <w:top w:val="nil"/>
              <w:left w:val="nil"/>
              <w:bottom w:val="nil"/>
              <w:right w:val="nil"/>
            </w:tcBorders>
          </w:tcPr>
          <w:p w14:paraId="60E63201"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79" w:type="dxa"/>
            <w:tcBorders>
              <w:top w:val="nil"/>
              <w:left w:val="nil"/>
              <w:bottom w:val="nil"/>
              <w:right w:val="nil"/>
            </w:tcBorders>
          </w:tcPr>
          <w:p w14:paraId="7A194326"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79" w:type="dxa"/>
            <w:tcBorders>
              <w:top w:val="nil"/>
              <w:left w:val="nil"/>
              <w:bottom w:val="nil"/>
            </w:tcBorders>
            <w:shd w:val="clear" w:color="auto" w:fill="auto"/>
          </w:tcPr>
          <w:p w14:paraId="3632137F"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708" w:type="dxa"/>
            <w:tcBorders>
              <w:top w:val="nil"/>
              <w:bottom w:val="nil"/>
            </w:tcBorders>
            <w:shd w:val="clear" w:color="auto" w:fill="auto"/>
          </w:tcPr>
          <w:p w14:paraId="3A22D15E"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51" w:type="dxa"/>
            <w:tcBorders>
              <w:top w:val="nil"/>
              <w:bottom w:val="nil"/>
            </w:tcBorders>
            <w:shd w:val="clear" w:color="auto" w:fill="auto"/>
          </w:tcPr>
          <w:p w14:paraId="64C6E201"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708" w:type="dxa"/>
            <w:tcBorders>
              <w:top w:val="nil"/>
              <w:bottom w:val="single" w:sz="4" w:space="0" w:color="auto"/>
              <w:right w:val="single" w:sz="4" w:space="0" w:color="auto"/>
            </w:tcBorders>
            <w:shd w:val="clear" w:color="auto" w:fill="auto"/>
          </w:tcPr>
          <w:p w14:paraId="3CD93EEB"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80" w:type="dxa"/>
            <w:tcBorders>
              <w:top w:val="single" w:sz="4" w:space="0" w:color="auto"/>
              <w:left w:val="single" w:sz="4" w:space="0" w:color="auto"/>
              <w:bottom w:val="nil"/>
              <w:right w:val="single" w:sz="4" w:space="0" w:color="auto"/>
            </w:tcBorders>
            <w:shd w:val="clear" w:color="auto" w:fill="auto"/>
          </w:tcPr>
          <w:p w14:paraId="754F8F31" w14:textId="77777777" w:rsidR="007B2855" w:rsidRPr="00004E62" w:rsidRDefault="007B2855" w:rsidP="00476EDB">
            <w:pPr>
              <w:pStyle w:val="Table"/>
              <w:keepLines w:val="0"/>
              <w:jc w:val="center"/>
              <w:rPr>
                <w:rFonts w:ascii="Times New Roman" w:hAnsi="Times New Roman"/>
                <w:color w:val="000000"/>
                <w:sz w:val="22"/>
                <w:szCs w:val="22"/>
                <w:lang w:val="lt-LT"/>
              </w:rPr>
            </w:pPr>
          </w:p>
        </w:tc>
      </w:tr>
      <w:tr w:rsidR="007B2855" w:rsidRPr="00004E62" w14:paraId="40319442" w14:textId="77777777" w:rsidTr="00476EDB">
        <w:trPr>
          <w:trHeight w:val="454"/>
        </w:trPr>
        <w:tc>
          <w:tcPr>
            <w:tcW w:w="1133" w:type="dxa"/>
            <w:tcBorders>
              <w:left w:val="single" w:sz="4" w:space="0" w:color="auto"/>
              <w:right w:val="single" w:sz="4" w:space="0" w:color="auto"/>
            </w:tcBorders>
          </w:tcPr>
          <w:p w14:paraId="7BD0E20B"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300</w:t>
            </w:r>
            <w:r w:rsidRPr="00004E62">
              <w:rPr>
                <w:rFonts w:ascii="Times New Roman" w:hAnsi="Times New Roman"/>
                <w:color w:val="000000"/>
                <w:sz w:val="22"/>
                <w:szCs w:val="22"/>
                <w:lang w:val="lt-LT"/>
              </w:rPr>
              <w:noBreakHyphen/>
              <w:t>400</w:t>
            </w:r>
          </w:p>
        </w:tc>
        <w:tc>
          <w:tcPr>
            <w:tcW w:w="710" w:type="dxa"/>
            <w:tcBorders>
              <w:top w:val="nil"/>
              <w:left w:val="single" w:sz="4" w:space="0" w:color="auto"/>
              <w:bottom w:val="nil"/>
              <w:right w:val="nil"/>
            </w:tcBorders>
          </w:tcPr>
          <w:p w14:paraId="177CB9D5"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79" w:type="dxa"/>
            <w:tcBorders>
              <w:top w:val="nil"/>
              <w:left w:val="nil"/>
              <w:bottom w:val="nil"/>
            </w:tcBorders>
          </w:tcPr>
          <w:p w14:paraId="26F1E158"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79" w:type="dxa"/>
            <w:tcBorders>
              <w:top w:val="nil"/>
              <w:bottom w:val="nil"/>
              <w:right w:val="nil"/>
            </w:tcBorders>
          </w:tcPr>
          <w:p w14:paraId="285EB2F4"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79" w:type="dxa"/>
            <w:tcBorders>
              <w:top w:val="nil"/>
              <w:left w:val="nil"/>
              <w:bottom w:val="nil"/>
              <w:right w:val="nil"/>
            </w:tcBorders>
            <w:shd w:val="clear" w:color="auto" w:fill="auto"/>
          </w:tcPr>
          <w:p w14:paraId="54040724"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79" w:type="dxa"/>
            <w:tcBorders>
              <w:top w:val="nil"/>
              <w:left w:val="nil"/>
              <w:bottom w:val="nil"/>
              <w:right w:val="nil"/>
            </w:tcBorders>
            <w:shd w:val="clear" w:color="auto" w:fill="auto"/>
          </w:tcPr>
          <w:p w14:paraId="3992DB60"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79" w:type="dxa"/>
            <w:tcBorders>
              <w:top w:val="nil"/>
              <w:left w:val="nil"/>
              <w:bottom w:val="nil"/>
            </w:tcBorders>
            <w:shd w:val="clear" w:color="auto" w:fill="auto"/>
          </w:tcPr>
          <w:p w14:paraId="51F6CFE9"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708" w:type="dxa"/>
            <w:tcBorders>
              <w:top w:val="nil"/>
              <w:bottom w:val="single" w:sz="4" w:space="0" w:color="auto"/>
            </w:tcBorders>
            <w:shd w:val="clear" w:color="auto" w:fill="auto"/>
          </w:tcPr>
          <w:p w14:paraId="0492F5EA"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51" w:type="dxa"/>
            <w:tcBorders>
              <w:top w:val="nil"/>
              <w:bottom w:val="single" w:sz="4" w:space="0" w:color="auto"/>
              <w:right w:val="single" w:sz="4" w:space="0" w:color="auto"/>
            </w:tcBorders>
            <w:shd w:val="clear" w:color="auto" w:fill="auto"/>
          </w:tcPr>
          <w:p w14:paraId="14F0C470"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708" w:type="dxa"/>
            <w:tcBorders>
              <w:top w:val="single" w:sz="4" w:space="0" w:color="auto"/>
              <w:left w:val="single" w:sz="4" w:space="0" w:color="auto"/>
              <w:bottom w:val="nil"/>
            </w:tcBorders>
            <w:shd w:val="clear" w:color="auto" w:fill="auto"/>
          </w:tcPr>
          <w:p w14:paraId="73ACB987"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80" w:type="dxa"/>
            <w:tcBorders>
              <w:top w:val="nil"/>
              <w:bottom w:val="nil"/>
              <w:right w:val="single" w:sz="4" w:space="0" w:color="auto"/>
            </w:tcBorders>
            <w:shd w:val="clear" w:color="auto" w:fill="auto"/>
          </w:tcPr>
          <w:p w14:paraId="44565CC4" w14:textId="77777777" w:rsidR="007B2855" w:rsidRPr="00004E62" w:rsidRDefault="007B2855" w:rsidP="00476EDB">
            <w:pPr>
              <w:pStyle w:val="Table"/>
              <w:keepLines w:val="0"/>
              <w:jc w:val="center"/>
              <w:rPr>
                <w:rFonts w:ascii="Times New Roman" w:hAnsi="Times New Roman"/>
                <w:color w:val="000000"/>
                <w:sz w:val="22"/>
                <w:szCs w:val="22"/>
                <w:lang w:val="lt-LT"/>
              </w:rPr>
            </w:pPr>
          </w:p>
        </w:tc>
      </w:tr>
      <w:tr w:rsidR="007B2855" w:rsidRPr="00004E62" w14:paraId="4D00DC9C" w14:textId="77777777" w:rsidTr="00476EDB">
        <w:trPr>
          <w:trHeight w:val="454"/>
        </w:trPr>
        <w:tc>
          <w:tcPr>
            <w:tcW w:w="1133" w:type="dxa"/>
            <w:tcBorders>
              <w:left w:val="single" w:sz="4" w:space="0" w:color="auto"/>
              <w:right w:val="single" w:sz="4" w:space="0" w:color="auto"/>
            </w:tcBorders>
          </w:tcPr>
          <w:p w14:paraId="491185A3"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400</w:t>
            </w:r>
            <w:r w:rsidRPr="00004E62">
              <w:rPr>
                <w:rFonts w:ascii="Times New Roman" w:hAnsi="Times New Roman"/>
                <w:color w:val="000000"/>
                <w:sz w:val="22"/>
                <w:szCs w:val="22"/>
                <w:lang w:val="lt-LT"/>
              </w:rPr>
              <w:noBreakHyphen/>
              <w:t>500</w:t>
            </w:r>
          </w:p>
        </w:tc>
        <w:tc>
          <w:tcPr>
            <w:tcW w:w="710" w:type="dxa"/>
            <w:tcBorders>
              <w:top w:val="nil"/>
              <w:left w:val="single" w:sz="4" w:space="0" w:color="auto"/>
              <w:bottom w:val="nil"/>
              <w:right w:val="nil"/>
            </w:tcBorders>
          </w:tcPr>
          <w:p w14:paraId="40409A01"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79" w:type="dxa"/>
            <w:tcBorders>
              <w:top w:val="nil"/>
              <w:left w:val="nil"/>
              <w:bottom w:val="nil"/>
              <w:right w:val="nil"/>
            </w:tcBorders>
          </w:tcPr>
          <w:p w14:paraId="0960DF66"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79" w:type="dxa"/>
            <w:tcBorders>
              <w:top w:val="nil"/>
              <w:left w:val="nil"/>
              <w:bottom w:val="nil"/>
            </w:tcBorders>
            <w:shd w:val="clear" w:color="auto" w:fill="auto"/>
          </w:tcPr>
          <w:p w14:paraId="64670705"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79" w:type="dxa"/>
            <w:tcBorders>
              <w:top w:val="nil"/>
              <w:bottom w:val="nil"/>
            </w:tcBorders>
            <w:shd w:val="clear" w:color="auto" w:fill="auto"/>
          </w:tcPr>
          <w:p w14:paraId="5F854925"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79" w:type="dxa"/>
            <w:tcBorders>
              <w:top w:val="nil"/>
              <w:bottom w:val="nil"/>
            </w:tcBorders>
            <w:shd w:val="clear" w:color="auto" w:fill="auto"/>
          </w:tcPr>
          <w:p w14:paraId="1753F3B9"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79" w:type="dxa"/>
            <w:tcBorders>
              <w:top w:val="nil"/>
              <w:bottom w:val="single" w:sz="4" w:space="0" w:color="auto"/>
              <w:right w:val="single" w:sz="4" w:space="0" w:color="auto"/>
            </w:tcBorders>
            <w:shd w:val="clear" w:color="auto" w:fill="auto"/>
          </w:tcPr>
          <w:p w14:paraId="0AB9CD89"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708" w:type="dxa"/>
            <w:tcBorders>
              <w:top w:val="single" w:sz="4" w:space="0" w:color="auto"/>
              <w:left w:val="single" w:sz="4" w:space="0" w:color="auto"/>
              <w:bottom w:val="nil"/>
            </w:tcBorders>
            <w:shd w:val="clear" w:color="auto" w:fill="auto"/>
          </w:tcPr>
          <w:p w14:paraId="150EC5A2"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51" w:type="dxa"/>
            <w:tcBorders>
              <w:top w:val="single" w:sz="4" w:space="0" w:color="auto"/>
              <w:bottom w:val="nil"/>
            </w:tcBorders>
            <w:shd w:val="clear" w:color="auto" w:fill="auto"/>
          </w:tcPr>
          <w:p w14:paraId="72C0888D"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8" w:type="dxa"/>
            <w:tcBorders>
              <w:top w:val="nil"/>
              <w:bottom w:val="nil"/>
            </w:tcBorders>
            <w:shd w:val="clear" w:color="auto" w:fill="auto"/>
          </w:tcPr>
          <w:p w14:paraId="5F438BF9"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80" w:type="dxa"/>
            <w:tcBorders>
              <w:top w:val="nil"/>
              <w:bottom w:val="nil"/>
              <w:right w:val="single" w:sz="4" w:space="0" w:color="auto"/>
            </w:tcBorders>
            <w:shd w:val="clear" w:color="auto" w:fill="auto"/>
          </w:tcPr>
          <w:p w14:paraId="3D5DA7F3" w14:textId="77777777" w:rsidR="007B2855" w:rsidRPr="00004E62" w:rsidRDefault="007B2855" w:rsidP="00476EDB">
            <w:pPr>
              <w:pStyle w:val="Table"/>
              <w:keepLines w:val="0"/>
              <w:jc w:val="center"/>
              <w:rPr>
                <w:rFonts w:ascii="Times New Roman" w:hAnsi="Times New Roman"/>
                <w:color w:val="000000"/>
                <w:sz w:val="22"/>
                <w:szCs w:val="22"/>
                <w:lang w:val="lt-LT"/>
              </w:rPr>
            </w:pPr>
          </w:p>
        </w:tc>
      </w:tr>
      <w:tr w:rsidR="007B2855" w:rsidRPr="00004E62" w14:paraId="777738AA" w14:textId="77777777" w:rsidTr="00476EDB">
        <w:trPr>
          <w:trHeight w:val="454"/>
        </w:trPr>
        <w:tc>
          <w:tcPr>
            <w:tcW w:w="1133" w:type="dxa"/>
            <w:tcBorders>
              <w:left w:val="single" w:sz="4" w:space="0" w:color="auto"/>
              <w:right w:val="single" w:sz="4" w:space="0" w:color="auto"/>
            </w:tcBorders>
          </w:tcPr>
          <w:p w14:paraId="351C2384"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500</w:t>
            </w:r>
            <w:r w:rsidRPr="00004E62">
              <w:rPr>
                <w:rFonts w:ascii="Times New Roman" w:hAnsi="Times New Roman"/>
                <w:color w:val="000000"/>
                <w:sz w:val="22"/>
                <w:szCs w:val="22"/>
                <w:lang w:val="lt-LT"/>
              </w:rPr>
              <w:noBreakHyphen/>
              <w:t>600</w:t>
            </w:r>
          </w:p>
        </w:tc>
        <w:tc>
          <w:tcPr>
            <w:tcW w:w="710" w:type="dxa"/>
            <w:tcBorders>
              <w:top w:val="nil"/>
              <w:left w:val="single" w:sz="4" w:space="0" w:color="auto"/>
              <w:bottom w:val="nil"/>
              <w:right w:val="nil"/>
            </w:tcBorders>
          </w:tcPr>
          <w:p w14:paraId="138B4670"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79" w:type="dxa"/>
            <w:tcBorders>
              <w:top w:val="nil"/>
              <w:left w:val="nil"/>
              <w:bottom w:val="single" w:sz="4" w:space="0" w:color="auto"/>
              <w:right w:val="nil"/>
            </w:tcBorders>
          </w:tcPr>
          <w:p w14:paraId="6119F51A"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79" w:type="dxa"/>
            <w:tcBorders>
              <w:top w:val="nil"/>
              <w:left w:val="nil"/>
              <w:bottom w:val="nil"/>
            </w:tcBorders>
            <w:shd w:val="clear" w:color="auto" w:fill="auto"/>
          </w:tcPr>
          <w:p w14:paraId="3BDCCC0C"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79" w:type="dxa"/>
            <w:tcBorders>
              <w:top w:val="nil"/>
              <w:bottom w:val="nil"/>
            </w:tcBorders>
            <w:shd w:val="clear" w:color="auto" w:fill="auto"/>
          </w:tcPr>
          <w:p w14:paraId="208CCDE4"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79" w:type="dxa"/>
            <w:tcBorders>
              <w:top w:val="nil"/>
              <w:bottom w:val="single" w:sz="4" w:space="0" w:color="auto"/>
              <w:right w:val="single" w:sz="4" w:space="0" w:color="auto"/>
            </w:tcBorders>
            <w:shd w:val="clear" w:color="auto" w:fill="auto"/>
          </w:tcPr>
          <w:p w14:paraId="54C35C06"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79" w:type="dxa"/>
            <w:tcBorders>
              <w:top w:val="single" w:sz="4" w:space="0" w:color="auto"/>
              <w:left w:val="single" w:sz="4" w:space="0" w:color="auto"/>
              <w:bottom w:val="nil"/>
            </w:tcBorders>
            <w:shd w:val="clear" w:color="auto" w:fill="auto"/>
          </w:tcPr>
          <w:p w14:paraId="65AE34DC"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8" w:type="dxa"/>
            <w:tcBorders>
              <w:top w:val="nil"/>
              <w:bottom w:val="nil"/>
            </w:tcBorders>
            <w:shd w:val="clear" w:color="auto" w:fill="auto"/>
          </w:tcPr>
          <w:p w14:paraId="672EBE3A"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51" w:type="dxa"/>
            <w:tcBorders>
              <w:top w:val="nil"/>
              <w:bottom w:val="nil"/>
            </w:tcBorders>
            <w:shd w:val="clear" w:color="auto" w:fill="auto"/>
          </w:tcPr>
          <w:p w14:paraId="07449CE7"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8" w:type="dxa"/>
            <w:tcBorders>
              <w:top w:val="nil"/>
              <w:bottom w:val="nil"/>
            </w:tcBorders>
            <w:shd w:val="clear" w:color="auto" w:fill="auto"/>
          </w:tcPr>
          <w:p w14:paraId="6E43F79F"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80" w:type="dxa"/>
            <w:tcBorders>
              <w:top w:val="nil"/>
              <w:bottom w:val="nil"/>
              <w:right w:val="single" w:sz="4" w:space="0" w:color="auto"/>
            </w:tcBorders>
            <w:shd w:val="clear" w:color="auto" w:fill="auto"/>
          </w:tcPr>
          <w:p w14:paraId="407F8752" w14:textId="77777777" w:rsidR="007B2855" w:rsidRPr="00004E62" w:rsidRDefault="007B2855" w:rsidP="00476EDB">
            <w:pPr>
              <w:pStyle w:val="Table"/>
              <w:keepLines w:val="0"/>
              <w:jc w:val="center"/>
              <w:rPr>
                <w:rFonts w:ascii="Times New Roman" w:hAnsi="Times New Roman"/>
                <w:color w:val="000000"/>
                <w:sz w:val="22"/>
                <w:szCs w:val="22"/>
                <w:lang w:val="lt-LT"/>
              </w:rPr>
            </w:pPr>
          </w:p>
        </w:tc>
      </w:tr>
      <w:tr w:rsidR="007B2855" w:rsidRPr="00004E62" w14:paraId="2CE5A074" w14:textId="77777777" w:rsidTr="00476EDB">
        <w:trPr>
          <w:trHeight w:val="454"/>
        </w:trPr>
        <w:tc>
          <w:tcPr>
            <w:tcW w:w="1133" w:type="dxa"/>
            <w:tcBorders>
              <w:left w:val="single" w:sz="4" w:space="0" w:color="auto"/>
              <w:right w:val="single" w:sz="4" w:space="0" w:color="auto"/>
            </w:tcBorders>
          </w:tcPr>
          <w:p w14:paraId="33C5D6D5"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600</w:t>
            </w:r>
            <w:r w:rsidRPr="00004E62">
              <w:rPr>
                <w:rFonts w:ascii="Times New Roman" w:hAnsi="Times New Roman"/>
                <w:color w:val="000000"/>
                <w:sz w:val="22"/>
                <w:szCs w:val="22"/>
                <w:lang w:val="lt-LT"/>
              </w:rPr>
              <w:noBreakHyphen/>
              <w:t>700</w:t>
            </w:r>
          </w:p>
        </w:tc>
        <w:tc>
          <w:tcPr>
            <w:tcW w:w="710" w:type="dxa"/>
            <w:tcBorders>
              <w:top w:val="nil"/>
              <w:left w:val="single" w:sz="4" w:space="0" w:color="auto"/>
              <w:bottom w:val="single" w:sz="4" w:space="0" w:color="auto"/>
              <w:right w:val="single" w:sz="4" w:space="0" w:color="auto"/>
            </w:tcBorders>
          </w:tcPr>
          <w:p w14:paraId="47CF73A2"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79" w:type="dxa"/>
            <w:tcBorders>
              <w:top w:val="single" w:sz="4" w:space="0" w:color="auto"/>
              <w:left w:val="single" w:sz="4" w:space="0" w:color="auto"/>
              <w:bottom w:val="nil"/>
              <w:right w:val="single" w:sz="4" w:space="0" w:color="auto"/>
            </w:tcBorders>
            <w:shd w:val="clear" w:color="auto" w:fill="auto"/>
          </w:tcPr>
          <w:p w14:paraId="7C93E7E9"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9" w:type="dxa"/>
            <w:tcBorders>
              <w:top w:val="nil"/>
              <w:left w:val="single" w:sz="4" w:space="0" w:color="auto"/>
              <w:bottom w:val="single" w:sz="4" w:space="0" w:color="auto"/>
            </w:tcBorders>
            <w:shd w:val="clear" w:color="auto" w:fill="auto"/>
          </w:tcPr>
          <w:p w14:paraId="5134E295"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79" w:type="dxa"/>
            <w:tcBorders>
              <w:top w:val="nil"/>
              <w:bottom w:val="single" w:sz="4" w:space="0" w:color="auto"/>
              <w:right w:val="single" w:sz="4" w:space="0" w:color="auto"/>
            </w:tcBorders>
            <w:shd w:val="clear" w:color="auto" w:fill="auto"/>
          </w:tcPr>
          <w:p w14:paraId="74E56197"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79" w:type="dxa"/>
            <w:tcBorders>
              <w:top w:val="single" w:sz="4" w:space="0" w:color="auto"/>
              <w:left w:val="single" w:sz="4" w:space="0" w:color="auto"/>
              <w:bottom w:val="nil"/>
            </w:tcBorders>
            <w:shd w:val="clear" w:color="auto" w:fill="auto"/>
          </w:tcPr>
          <w:p w14:paraId="1EDDDA8A"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9" w:type="dxa"/>
            <w:tcBorders>
              <w:top w:val="nil"/>
              <w:bottom w:val="nil"/>
            </w:tcBorders>
            <w:shd w:val="clear" w:color="auto" w:fill="auto"/>
          </w:tcPr>
          <w:p w14:paraId="40159D33"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8" w:type="dxa"/>
            <w:tcBorders>
              <w:top w:val="nil"/>
              <w:bottom w:val="nil"/>
            </w:tcBorders>
            <w:shd w:val="clear" w:color="auto" w:fill="auto"/>
          </w:tcPr>
          <w:p w14:paraId="183C88CB"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51" w:type="dxa"/>
            <w:tcBorders>
              <w:top w:val="nil"/>
              <w:bottom w:val="nil"/>
            </w:tcBorders>
            <w:shd w:val="clear" w:color="auto" w:fill="auto"/>
          </w:tcPr>
          <w:p w14:paraId="6558905C"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8" w:type="dxa"/>
            <w:tcBorders>
              <w:top w:val="nil"/>
              <w:bottom w:val="nil"/>
              <w:right w:val="nil"/>
            </w:tcBorders>
            <w:shd w:val="clear" w:color="auto" w:fill="auto"/>
          </w:tcPr>
          <w:p w14:paraId="11A7179B"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80" w:type="dxa"/>
            <w:tcBorders>
              <w:top w:val="nil"/>
              <w:left w:val="nil"/>
              <w:bottom w:val="nil"/>
              <w:right w:val="single" w:sz="4" w:space="0" w:color="auto"/>
            </w:tcBorders>
            <w:shd w:val="clear" w:color="auto" w:fill="auto"/>
          </w:tcPr>
          <w:p w14:paraId="5241444A" w14:textId="77777777" w:rsidR="007B2855" w:rsidRPr="00004E62" w:rsidRDefault="007B2855" w:rsidP="00476EDB">
            <w:pPr>
              <w:pStyle w:val="Table"/>
              <w:keepLines w:val="0"/>
              <w:jc w:val="center"/>
              <w:rPr>
                <w:rFonts w:ascii="Times New Roman" w:hAnsi="Times New Roman"/>
                <w:color w:val="000000"/>
                <w:sz w:val="22"/>
                <w:szCs w:val="22"/>
                <w:lang w:val="lt-LT"/>
              </w:rPr>
            </w:pPr>
          </w:p>
        </w:tc>
      </w:tr>
      <w:tr w:rsidR="007B2855" w:rsidRPr="00004E62" w14:paraId="1232FCE6" w14:textId="77777777" w:rsidTr="00476EDB">
        <w:trPr>
          <w:trHeight w:val="454"/>
        </w:trPr>
        <w:tc>
          <w:tcPr>
            <w:tcW w:w="1133" w:type="dxa"/>
            <w:tcBorders>
              <w:left w:val="single" w:sz="4" w:space="0" w:color="auto"/>
              <w:right w:val="single" w:sz="4" w:space="0" w:color="auto"/>
            </w:tcBorders>
          </w:tcPr>
          <w:p w14:paraId="00494641"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700</w:t>
            </w:r>
            <w:r w:rsidRPr="00004E62">
              <w:rPr>
                <w:rFonts w:ascii="Times New Roman" w:hAnsi="Times New Roman"/>
                <w:color w:val="000000"/>
                <w:sz w:val="22"/>
                <w:szCs w:val="22"/>
                <w:lang w:val="lt-LT"/>
              </w:rPr>
              <w:noBreakHyphen/>
              <w:t>800</w:t>
            </w:r>
          </w:p>
        </w:tc>
        <w:tc>
          <w:tcPr>
            <w:tcW w:w="710" w:type="dxa"/>
            <w:tcBorders>
              <w:top w:val="single" w:sz="4" w:space="0" w:color="auto"/>
              <w:left w:val="single" w:sz="4" w:space="0" w:color="auto"/>
              <w:bottom w:val="nil"/>
              <w:right w:val="nil"/>
            </w:tcBorders>
          </w:tcPr>
          <w:p w14:paraId="1618E35D"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9" w:type="dxa"/>
            <w:tcBorders>
              <w:top w:val="nil"/>
              <w:left w:val="nil"/>
              <w:bottom w:val="nil"/>
              <w:right w:val="nil"/>
            </w:tcBorders>
            <w:shd w:val="clear" w:color="auto" w:fill="auto"/>
          </w:tcPr>
          <w:p w14:paraId="53D71FA8"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9" w:type="dxa"/>
            <w:tcBorders>
              <w:top w:val="single" w:sz="4" w:space="0" w:color="auto"/>
              <w:left w:val="nil"/>
              <w:bottom w:val="nil"/>
            </w:tcBorders>
            <w:shd w:val="clear" w:color="auto" w:fill="auto"/>
          </w:tcPr>
          <w:p w14:paraId="7EE65310"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9" w:type="dxa"/>
            <w:tcBorders>
              <w:top w:val="single" w:sz="4" w:space="0" w:color="auto"/>
              <w:bottom w:val="nil"/>
            </w:tcBorders>
            <w:shd w:val="clear" w:color="auto" w:fill="auto"/>
          </w:tcPr>
          <w:p w14:paraId="650D99D3"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9" w:type="dxa"/>
            <w:tcBorders>
              <w:top w:val="nil"/>
              <w:bottom w:val="nil"/>
            </w:tcBorders>
            <w:shd w:val="clear" w:color="auto" w:fill="auto"/>
          </w:tcPr>
          <w:p w14:paraId="55D32E29"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9" w:type="dxa"/>
            <w:tcBorders>
              <w:top w:val="nil"/>
              <w:bottom w:val="nil"/>
            </w:tcBorders>
            <w:shd w:val="clear" w:color="auto" w:fill="auto"/>
          </w:tcPr>
          <w:p w14:paraId="219EB410"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8" w:type="dxa"/>
            <w:tcBorders>
              <w:top w:val="nil"/>
              <w:bottom w:val="nil"/>
            </w:tcBorders>
            <w:shd w:val="clear" w:color="auto" w:fill="auto"/>
          </w:tcPr>
          <w:p w14:paraId="606E8322"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51" w:type="dxa"/>
            <w:tcBorders>
              <w:top w:val="nil"/>
              <w:bottom w:val="nil"/>
            </w:tcBorders>
            <w:shd w:val="clear" w:color="auto" w:fill="auto"/>
          </w:tcPr>
          <w:p w14:paraId="0AA98779"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8" w:type="dxa"/>
            <w:tcBorders>
              <w:top w:val="nil"/>
              <w:bottom w:val="nil"/>
              <w:right w:val="nil"/>
            </w:tcBorders>
            <w:shd w:val="clear" w:color="auto" w:fill="auto"/>
          </w:tcPr>
          <w:p w14:paraId="24BED173"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80" w:type="dxa"/>
            <w:tcBorders>
              <w:top w:val="nil"/>
              <w:left w:val="nil"/>
              <w:bottom w:val="nil"/>
              <w:right w:val="single" w:sz="4" w:space="0" w:color="auto"/>
            </w:tcBorders>
            <w:shd w:val="clear" w:color="auto" w:fill="auto"/>
          </w:tcPr>
          <w:p w14:paraId="4775EDDC" w14:textId="77777777" w:rsidR="007B2855" w:rsidRPr="00004E62" w:rsidRDefault="007B2855" w:rsidP="00476EDB">
            <w:pPr>
              <w:pStyle w:val="Table"/>
              <w:keepLines w:val="0"/>
              <w:jc w:val="center"/>
              <w:rPr>
                <w:rFonts w:ascii="Times New Roman" w:hAnsi="Times New Roman"/>
                <w:color w:val="000000"/>
                <w:sz w:val="22"/>
                <w:szCs w:val="22"/>
                <w:lang w:val="lt-LT"/>
              </w:rPr>
            </w:pPr>
          </w:p>
        </w:tc>
      </w:tr>
      <w:tr w:rsidR="007B2855" w:rsidRPr="00004E62" w14:paraId="56938EC0" w14:textId="77777777" w:rsidTr="00476EDB">
        <w:trPr>
          <w:trHeight w:val="454"/>
        </w:trPr>
        <w:tc>
          <w:tcPr>
            <w:tcW w:w="1133" w:type="dxa"/>
            <w:tcBorders>
              <w:left w:val="single" w:sz="4" w:space="0" w:color="auto"/>
              <w:right w:val="single" w:sz="4" w:space="0" w:color="auto"/>
            </w:tcBorders>
          </w:tcPr>
          <w:p w14:paraId="491CAD37"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800</w:t>
            </w:r>
            <w:r w:rsidRPr="00004E62">
              <w:rPr>
                <w:rFonts w:ascii="Times New Roman" w:hAnsi="Times New Roman"/>
                <w:color w:val="000000"/>
                <w:sz w:val="22"/>
                <w:szCs w:val="22"/>
                <w:lang w:val="lt-LT"/>
              </w:rPr>
              <w:noBreakHyphen/>
              <w:t>900</w:t>
            </w:r>
          </w:p>
        </w:tc>
        <w:tc>
          <w:tcPr>
            <w:tcW w:w="710" w:type="dxa"/>
            <w:tcBorders>
              <w:top w:val="nil"/>
              <w:left w:val="single" w:sz="4" w:space="0" w:color="auto"/>
              <w:bottom w:val="nil"/>
              <w:right w:val="nil"/>
            </w:tcBorders>
          </w:tcPr>
          <w:p w14:paraId="6C2DF084"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9" w:type="dxa"/>
            <w:tcBorders>
              <w:top w:val="nil"/>
              <w:left w:val="nil"/>
              <w:bottom w:val="nil"/>
              <w:right w:val="nil"/>
            </w:tcBorders>
            <w:shd w:val="clear" w:color="auto" w:fill="auto"/>
          </w:tcPr>
          <w:p w14:paraId="3970FA7B"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9" w:type="dxa"/>
            <w:tcBorders>
              <w:top w:val="nil"/>
              <w:left w:val="nil"/>
              <w:bottom w:val="nil"/>
            </w:tcBorders>
            <w:shd w:val="clear" w:color="auto" w:fill="auto"/>
          </w:tcPr>
          <w:p w14:paraId="3E460458"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9" w:type="dxa"/>
            <w:tcBorders>
              <w:top w:val="nil"/>
              <w:bottom w:val="nil"/>
            </w:tcBorders>
            <w:shd w:val="clear" w:color="auto" w:fill="auto"/>
          </w:tcPr>
          <w:p w14:paraId="1F217EA2"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4025" w:type="dxa"/>
            <w:gridSpan w:val="5"/>
            <w:vMerge w:val="restart"/>
            <w:tcBorders>
              <w:top w:val="nil"/>
            </w:tcBorders>
            <w:shd w:val="clear" w:color="auto" w:fill="auto"/>
          </w:tcPr>
          <w:p w14:paraId="6303DE72"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VARTOTI KAS 2 SAVAITES</w:t>
            </w:r>
          </w:p>
          <w:p w14:paraId="2679B433"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(ŽR. 3 LENTELĘ)</w:t>
            </w:r>
          </w:p>
        </w:tc>
        <w:tc>
          <w:tcPr>
            <w:tcW w:w="880" w:type="dxa"/>
            <w:tcBorders>
              <w:top w:val="nil"/>
              <w:left w:val="nil"/>
              <w:bottom w:val="nil"/>
              <w:right w:val="single" w:sz="4" w:space="0" w:color="auto"/>
            </w:tcBorders>
            <w:shd w:val="clear" w:color="auto" w:fill="auto"/>
          </w:tcPr>
          <w:p w14:paraId="2602DAE0" w14:textId="77777777" w:rsidR="007B2855" w:rsidRPr="00004E62" w:rsidRDefault="007B2855" w:rsidP="00476EDB">
            <w:pPr>
              <w:pStyle w:val="Table"/>
              <w:keepLines w:val="0"/>
              <w:jc w:val="center"/>
              <w:rPr>
                <w:rFonts w:ascii="Times New Roman" w:hAnsi="Times New Roman"/>
                <w:color w:val="000000"/>
                <w:sz w:val="22"/>
                <w:szCs w:val="22"/>
                <w:lang w:val="lt-LT"/>
              </w:rPr>
            </w:pPr>
          </w:p>
        </w:tc>
      </w:tr>
      <w:tr w:rsidR="007B2855" w:rsidRPr="00004E62" w14:paraId="609CCD08" w14:textId="77777777" w:rsidTr="00476EDB">
        <w:trPr>
          <w:trHeight w:val="454"/>
        </w:trPr>
        <w:tc>
          <w:tcPr>
            <w:tcW w:w="1133" w:type="dxa"/>
            <w:tcBorders>
              <w:left w:val="single" w:sz="4" w:space="0" w:color="auto"/>
              <w:right w:val="single" w:sz="4" w:space="0" w:color="auto"/>
            </w:tcBorders>
          </w:tcPr>
          <w:p w14:paraId="75D8519C" w14:textId="01F0E16A"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900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w:t>
            </w:r>
            <w:r w:rsidR="009E23E2" w:rsidRPr="00004E62">
              <w:rPr>
                <w:rFonts w:ascii="Times New Roman" w:hAnsi="Times New Roman"/>
                <w:color w:val="000000"/>
                <w:sz w:val="22"/>
                <w:szCs w:val="22"/>
                <w:lang w:val="lt-LT"/>
              </w:rPr>
              <w:t> </w:t>
            </w:r>
            <w:r w:rsidRPr="00004E62">
              <w:rPr>
                <w:rFonts w:ascii="Times New Roman" w:hAnsi="Times New Roman"/>
                <w:color w:val="000000"/>
                <w:sz w:val="22"/>
                <w:szCs w:val="22"/>
                <w:lang w:val="lt-LT"/>
              </w:rPr>
              <w:t>000</w:t>
            </w:r>
          </w:p>
        </w:tc>
        <w:tc>
          <w:tcPr>
            <w:tcW w:w="710" w:type="dxa"/>
            <w:tcBorders>
              <w:top w:val="nil"/>
              <w:left w:val="single" w:sz="4" w:space="0" w:color="auto"/>
              <w:bottom w:val="nil"/>
              <w:right w:val="nil"/>
            </w:tcBorders>
          </w:tcPr>
          <w:p w14:paraId="06BFC32A"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9" w:type="dxa"/>
            <w:tcBorders>
              <w:top w:val="nil"/>
              <w:left w:val="nil"/>
              <w:bottom w:val="nil"/>
              <w:right w:val="nil"/>
            </w:tcBorders>
            <w:shd w:val="clear" w:color="auto" w:fill="auto"/>
          </w:tcPr>
          <w:p w14:paraId="05AECE8B"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9" w:type="dxa"/>
            <w:tcBorders>
              <w:top w:val="nil"/>
              <w:left w:val="nil"/>
              <w:bottom w:val="nil"/>
            </w:tcBorders>
            <w:shd w:val="clear" w:color="auto" w:fill="auto"/>
          </w:tcPr>
          <w:p w14:paraId="1E366B63"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9" w:type="dxa"/>
            <w:tcBorders>
              <w:top w:val="nil"/>
              <w:bottom w:val="nil"/>
            </w:tcBorders>
            <w:shd w:val="clear" w:color="auto" w:fill="auto"/>
          </w:tcPr>
          <w:p w14:paraId="28C273FB"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4025" w:type="dxa"/>
            <w:gridSpan w:val="5"/>
            <w:vMerge/>
            <w:tcBorders>
              <w:bottom w:val="nil"/>
            </w:tcBorders>
            <w:shd w:val="clear" w:color="auto" w:fill="auto"/>
          </w:tcPr>
          <w:p w14:paraId="46E834CE"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80" w:type="dxa"/>
            <w:tcBorders>
              <w:top w:val="nil"/>
              <w:left w:val="nil"/>
              <w:bottom w:val="nil"/>
              <w:right w:val="single" w:sz="4" w:space="0" w:color="auto"/>
            </w:tcBorders>
            <w:shd w:val="clear" w:color="auto" w:fill="auto"/>
          </w:tcPr>
          <w:p w14:paraId="553EADC2" w14:textId="77777777" w:rsidR="007B2855" w:rsidRPr="00004E62" w:rsidRDefault="007B2855" w:rsidP="00476EDB">
            <w:pPr>
              <w:pStyle w:val="Table"/>
              <w:keepLines w:val="0"/>
              <w:jc w:val="center"/>
              <w:rPr>
                <w:rFonts w:ascii="Times New Roman" w:hAnsi="Times New Roman"/>
                <w:color w:val="000000"/>
                <w:sz w:val="22"/>
                <w:szCs w:val="22"/>
                <w:lang w:val="lt-LT"/>
              </w:rPr>
            </w:pPr>
          </w:p>
        </w:tc>
      </w:tr>
      <w:tr w:rsidR="007B2855" w:rsidRPr="00004E62" w14:paraId="5C5CED63" w14:textId="77777777" w:rsidTr="00476EDB">
        <w:trPr>
          <w:trHeight w:val="454"/>
        </w:trPr>
        <w:tc>
          <w:tcPr>
            <w:tcW w:w="1133" w:type="dxa"/>
            <w:tcBorders>
              <w:left w:val="single" w:sz="4" w:space="0" w:color="auto"/>
              <w:right w:val="single" w:sz="4" w:space="0" w:color="auto"/>
            </w:tcBorders>
          </w:tcPr>
          <w:p w14:paraId="7A7298C6" w14:textId="4DF2D664"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1</w:t>
            </w:r>
            <w:r w:rsidR="009E23E2" w:rsidRPr="00004E62">
              <w:rPr>
                <w:rFonts w:ascii="Times New Roman" w:hAnsi="Times New Roman"/>
                <w:color w:val="000000"/>
                <w:sz w:val="22"/>
                <w:szCs w:val="22"/>
                <w:lang w:val="lt-LT"/>
              </w:rPr>
              <w:t> </w:t>
            </w:r>
            <w:r w:rsidRPr="00004E62">
              <w:rPr>
                <w:rFonts w:ascii="Times New Roman" w:hAnsi="Times New Roman"/>
                <w:color w:val="000000"/>
                <w:sz w:val="22"/>
                <w:szCs w:val="22"/>
                <w:lang w:val="lt-LT"/>
              </w:rPr>
              <w:t>000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w:t>
            </w:r>
            <w:r w:rsidR="009E23E2" w:rsidRPr="00004E62">
              <w:rPr>
                <w:rFonts w:ascii="Times New Roman" w:hAnsi="Times New Roman"/>
                <w:color w:val="000000"/>
                <w:sz w:val="22"/>
                <w:szCs w:val="22"/>
                <w:lang w:val="lt-LT"/>
              </w:rPr>
              <w:t> </w:t>
            </w:r>
            <w:r w:rsidRPr="00004E62">
              <w:rPr>
                <w:rFonts w:ascii="Times New Roman" w:hAnsi="Times New Roman"/>
                <w:color w:val="000000"/>
                <w:sz w:val="22"/>
                <w:szCs w:val="22"/>
                <w:lang w:val="lt-LT"/>
              </w:rPr>
              <w:t>100</w:t>
            </w:r>
          </w:p>
        </w:tc>
        <w:tc>
          <w:tcPr>
            <w:tcW w:w="710" w:type="dxa"/>
            <w:tcBorders>
              <w:top w:val="nil"/>
              <w:left w:val="single" w:sz="4" w:space="0" w:color="auto"/>
              <w:bottom w:val="single" w:sz="4" w:space="0" w:color="auto"/>
              <w:right w:val="nil"/>
            </w:tcBorders>
          </w:tcPr>
          <w:p w14:paraId="195BE136"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79" w:type="dxa"/>
            <w:tcBorders>
              <w:top w:val="nil"/>
              <w:left w:val="nil"/>
              <w:bottom w:val="single" w:sz="4" w:space="0" w:color="auto"/>
              <w:right w:val="nil"/>
            </w:tcBorders>
            <w:shd w:val="clear" w:color="auto" w:fill="auto"/>
          </w:tcPr>
          <w:p w14:paraId="74DBA310"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79" w:type="dxa"/>
            <w:tcBorders>
              <w:top w:val="nil"/>
              <w:left w:val="nil"/>
              <w:bottom w:val="single" w:sz="4" w:space="0" w:color="auto"/>
            </w:tcBorders>
            <w:shd w:val="clear" w:color="auto" w:fill="auto"/>
          </w:tcPr>
          <w:p w14:paraId="290BA3D6"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79" w:type="dxa"/>
            <w:tcBorders>
              <w:top w:val="nil"/>
              <w:bottom w:val="single" w:sz="4" w:space="0" w:color="auto"/>
            </w:tcBorders>
            <w:shd w:val="clear" w:color="auto" w:fill="auto"/>
          </w:tcPr>
          <w:p w14:paraId="3E990882"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79" w:type="dxa"/>
            <w:tcBorders>
              <w:top w:val="nil"/>
              <w:bottom w:val="single" w:sz="4" w:space="0" w:color="auto"/>
            </w:tcBorders>
            <w:shd w:val="clear" w:color="auto" w:fill="auto"/>
          </w:tcPr>
          <w:p w14:paraId="0FE82CCF"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79" w:type="dxa"/>
            <w:tcBorders>
              <w:top w:val="nil"/>
              <w:bottom w:val="single" w:sz="4" w:space="0" w:color="auto"/>
            </w:tcBorders>
            <w:shd w:val="clear" w:color="auto" w:fill="auto"/>
          </w:tcPr>
          <w:p w14:paraId="590BC2E9"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708" w:type="dxa"/>
            <w:tcBorders>
              <w:top w:val="nil"/>
              <w:bottom w:val="single" w:sz="4" w:space="0" w:color="auto"/>
            </w:tcBorders>
            <w:shd w:val="clear" w:color="auto" w:fill="auto"/>
          </w:tcPr>
          <w:p w14:paraId="334149F3"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51" w:type="dxa"/>
            <w:tcBorders>
              <w:top w:val="nil"/>
              <w:bottom w:val="single" w:sz="4" w:space="0" w:color="auto"/>
            </w:tcBorders>
            <w:shd w:val="clear" w:color="auto" w:fill="auto"/>
          </w:tcPr>
          <w:p w14:paraId="6ABEB8EE"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708" w:type="dxa"/>
            <w:tcBorders>
              <w:top w:val="nil"/>
              <w:bottom w:val="single" w:sz="4" w:space="0" w:color="auto"/>
              <w:right w:val="nil"/>
            </w:tcBorders>
            <w:shd w:val="clear" w:color="auto" w:fill="auto"/>
          </w:tcPr>
          <w:p w14:paraId="31C97181"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80" w:type="dxa"/>
            <w:tcBorders>
              <w:top w:val="nil"/>
              <w:left w:val="nil"/>
              <w:bottom w:val="single" w:sz="4" w:space="0" w:color="auto"/>
              <w:right w:val="single" w:sz="4" w:space="0" w:color="auto"/>
            </w:tcBorders>
            <w:shd w:val="clear" w:color="auto" w:fill="auto"/>
          </w:tcPr>
          <w:p w14:paraId="1814430C"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r>
    </w:tbl>
    <w:p w14:paraId="740BDA7C" w14:textId="77777777" w:rsidR="007B2855" w:rsidRPr="00004E62" w:rsidRDefault="007B2855" w:rsidP="007B2855">
      <w:pPr>
        <w:widowControl w:val="0"/>
        <w:ind w:left="142"/>
        <w:rPr>
          <w:color w:val="000000"/>
          <w:szCs w:val="22"/>
          <w:lang w:val="lt-LT"/>
        </w:rPr>
      </w:pPr>
      <w:r w:rsidRPr="00004E62">
        <w:rPr>
          <w:color w:val="000000"/>
          <w:szCs w:val="22"/>
          <w:lang w:val="lt-LT"/>
        </w:rPr>
        <w:t>* Pacientai, kurių kūno svoris buvo mažesnis kaip 30 kg, nebuvo įtraukiami į pagrindžiamuosius LRSsNP tyrimus.</w:t>
      </w:r>
    </w:p>
    <w:p w14:paraId="05C9B9FE" w14:textId="77777777" w:rsidR="007B2855" w:rsidRPr="00004E62" w:rsidRDefault="007B2855" w:rsidP="007B2855">
      <w:pPr>
        <w:rPr>
          <w:color w:val="000000"/>
          <w:szCs w:val="22"/>
          <w:lang w:val="lt-LT"/>
        </w:rPr>
      </w:pPr>
    </w:p>
    <w:p w14:paraId="26F0EAF7" w14:textId="67203673" w:rsidR="007B2855" w:rsidRPr="00004E62" w:rsidRDefault="007B2855" w:rsidP="007B2855">
      <w:pPr>
        <w:pStyle w:val="Text"/>
        <w:keepNext/>
        <w:keepLines/>
        <w:widowControl w:val="0"/>
        <w:spacing w:before="0"/>
        <w:ind w:left="1134" w:hanging="1134"/>
        <w:jc w:val="left"/>
        <w:rPr>
          <w:b/>
          <w:bCs/>
          <w:color w:val="000000"/>
          <w:sz w:val="22"/>
          <w:szCs w:val="22"/>
          <w:lang w:val="lt-LT"/>
        </w:rPr>
      </w:pPr>
      <w:r w:rsidRPr="00004E62">
        <w:rPr>
          <w:b/>
          <w:bCs/>
          <w:color w:val="000000"/>
          <w:sz w:val="22"/>
          <w:szCs w:val="22"/>
          <w:lang w:val="lt-LT"/>
        </w:rPr>
        <w:lastRenderedPageBreak/>
        <w:t>3 lentelė</w:t>
      </w:r>
      <w:r w:rsidRPr="00004E62">
        <w:rPr>
          <w:b/>
          <w:bCs/>
          <w:color w:val="000000"/>
          <w:sz w:val="22"/>
          <w:szCs w:val="22"/>
          <w:lang w:val="lt-LT"/>
        </w:rPr>
        <w:tab/>
        <w:t xml:space="preserve">VARTOTI KAS 2 SAVAITES. Kas 2 savaites į poodį leidžiama </w:t>
      </w:r>
      <w:r w:rsidR="000F4CEA" w:rsidRPr="00004E62">
        <w:rPr>
          <w:b/>
          <w:bCs/>
          <w:color w:val="000000"/>
          <w:sz w:val="22"/>
          <w:szCs w:val="22"/>
          <w:lang w:val="lt-LT"/>
        </w:rPr>
        <w:t xml:space="preserve">omalizumabo </w:t>
      </w:r>
      <w:r w:rsidRPr="00004E62">
        <w:rPr>
          <w:b/>
          <w:bCs/>
          <w:color w:val="000000"/>
          <w:sz w:val="22"/>
          <w:szCs w:val="22"/>
          <w:lang w:val="lt-LT"/>
        </w:rPr>
        <w:t>dozė (miligramais vienai dozei)</w:t>
      </w:r>
    </w:p>
    <w:p w14:paraId="0372C739" w14:textId="77777777" w:rsidR="007B2855" w:rsidRPr="00004E62" w:rsidRDefault="007B2855" w:rsidP="007B2855">
      <w:pPr>
        <w:pStyle w:val="Text"/>
        <w:keepNext/>
        <w:spacing w:before="0"/>
        <w:jc w:val="left"/>
        <w:rPr>
          <w:bCs/>
          <w:color w:val="000000"/>
          <w:sz w:val="22"/>
          <w:szCs w:val="22"/>
          <w:lang w:val="lt-LT"/>
        </w:rPr>
      </w:pPr>
    </w:p>
    <w:tbl>
      <w:tblPr>
        <w:tblW w:w="9214" w:type="dxa"/>
        <w:tblInd w:w="108" w:type="dxa"/>
        <w:tblBorders>
          <w:right w:val="single" w:sz="4" w:space="0" w:color="auto"/>
        </w:tblBorders>
        <w:tblLayout w:type="fixed"/>
        <w:tblLook w:val="0000" w:firstRow="0" w:lastRow="0" w:firstColumn="0" w:lastColumn="0" w:noHBand="0" w:noVBand="0"/>
      </w:tblPr>
      <w:tblGrid>
        <w:gridCol w:w="1131"/>
        <w:gridCol w:w="708"/>
        <w:gridCol w:w="876"/>
        <w:gridCol w:w="819"/>
        <w:gridCol w:w="848"/>
        <w:gridCol w:w="847"/>
        <w:gridCol w:w="707"/>
        <w:gridCol w:w="847"/>
        <w:gridCol w:w="707"/>
        <w:gridCol w:w="848"/>
        <w:gridCol w:w="876"/>
      </w:tblGrid>
      <w:tr w:rsidR="007B2855" w:rsidRPr="00004E62" w14:paraId="1389D78E" w14:textId="77777777" w:rsidTr="00476EDB">
        <w:trPr>
          <w:trHeight w:val="404"/>
        </w:trPr>
        <w:tc>
          <w:tcPr>
            <w:tcW w:w="1131" w:type="dxa"/>
            <w:tcBorders>
              <w:top w:val="single" w:sz="4" w:space="0" w:color="auto"/>
              <w:left w:val="single" w:sz="4" w:space="0" w:color="auto"/>
              <w:bottom w:val="single" w:sz="4" w:space="0" w:color="auto"/>
              <w:right w:val="single" w:sz="4" w:space="0" w:color="auto"/>
            </w:tcBorders>
            <w:shd w:val="clear" w:color="auto" w:fill="auto"/>
            <w:vAlign w:val="bottom"/>
          </w:tcPr>
          <w:p w14:paraId="65517FBD" w14:textId="77777777" w:rsidR="007B2855" w:rsidRPr="00004E62" w:rsidRDefault="007B2855" w:rsidP="00476EDB">
            <w:pPr>
              <w:pStyle w:val="Table"/>
              <w:keepNext/>
              <w:keepLines w:val="0"/>
              <w:ind w:left="176" w:hanging="176"/>
              <w:rPr>
                <w:rFonts w:ascii="Times New Roman" w:hAnsi="Times New Roman"/>
                <w:b/>
                <w:color w:val="000000"/>
                <w:sz w:val="22"/>
                <w:szCs w:val="22"/>
                <w:lang w:val="lt-LT"/>
              </w:rPr>
            </w:pPr>
          </w:p>
        </w:tc>
        <w:tc>
          <w:tcPr>
            <w:tcW w:w="8083" w:type="dxa"/>
            <w:gridSpan w:val="10"/>
            <w:tcBorders>
              <w:top w:val="single" w:sz="4" w:space="0" w:color="auto"/>
              <w:left w:val="single" w:sz="4" w:space="0" w:color="auto"/>
              <w:bottom w:val="single" w:sz="4" w:space="0" w:color="auto"/>
            </w:tcBorders>
            <w:shd w:val="clear" w:color="auto" w:fill="auto"/>
            <w:vAlign w:val="bottom"/>
          </w:tcPr>
          <w:p w14:paraId="029E720C"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
                <w:color w:val="000000"/>
                <w:sz w:val="22"/>
                <w:szCs w:val="22"/>
                <w:lang w:val="lt-LT"/>
              </w:rPr>
              <w:t>Kūno svoris (kg)</w:t>
            </w:r>
          </w:p>
        </w:tc>
      </w:tr>
      <w:tr w:rsidR="007B2855" w:rsidRPr="00004E62" w14:paraId="66623BDB" w14:textId="77777777" w:rsidTr="00476EDB">
        <w:trPr>
          <w:trHeight w:val="273"/>
        </w:trPr>
        <w:tc>
          <w:tcPr>
            <w:tcW w:w="1131" w:type="dxa"/>
            <w:tcBorders>
              <w:top w:val="single" w:sz="4" w:space="0" w:color="auto"/>
              <w:left w:val="single" w:sz="4" w:space="0" w:color="auto"/>
              <w:bottom w:val="single" w:sz="4" w:space="0" w:color="auto"/>
              <w:right w:val="single" w:sz="4" w:space="0" w:color="auto"/>
            </w:tcBorders>
            <w:shd w:val="clear" w:color="auto" w:fill="auto"/>
            <w:vAlign w:val="bottom"/>
          </w:tcPr>
          <w:p w14:paraId="2A1F27F9" w14:textId="77777777" w:rsidR="007B2855" w:rsidRPr="00004E62" w:rsidRDefault="007B2855" w:rsidP="00476EDB">
            <w:pPr>
              <w:pStyle w:val="Table"/>
              <w:keepNext/>
              <w:keepLines w:val="0"/>
              <w:rPr>
                <w:rFonts w:ascii="Times New Roman" w:hAnsi="Times New Roman"/>
                <w:b/>
                <w:color w:val="000000"/>
                <w:sz w:val="22"/>
                <w:szCs w:val="22"/>
                <w:lang w:val="lt-LT"/>
              </w:rPr>
            </w:pPr>
            <w:r w:rsidRPr="00004E62">
              <w:rPr>
                <w:rFonts w:ascii="Times New Roman" w:hAnsi="Times New Roman"/>
                <w:b/>
                <w:color w:val="000000"/>
                <w:sz w:val="22"/>
                <w:szCs w:val="22"/>
                <w:lang w:val="lt-LT"/>
              </w:rPr>
              <w:t>Pradinis IgE kiekis (TV/ml)</w:t>
            </w:r>
          </w:p>
        </w:tc>
        <w:tc>
          <w:tcPr>
            <w:tcW w:w="708" w:type="dxa"/>
            <w:tcBorders>
              <w:top w:val="single" w:sz="4" w:space="0" w:color="auto"/>
              <w:left w:val="single" w:sz="4" w:space="0" w:color="auto"/>
              <w:bottom w:val="single" w:sz="4" w:space="0" w:color="auto"/>
            </w:tcBorders>
            <w:shd w:val="clear" w:color="auto" w:fill="auto"/>
            <w:vAlign w:val="bottom"/>
          </w:tcPr>
          <w:p w14:paraId="084D4D95"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20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25*</w:t>
            </w:r>
          </w:p>
        </w:tc>
        <w:tc>
          <w:tcPr>
            <w:tcW w:w="876" w:type="dxa"/>
            <w:tcBorders>
              <w:top w:val="single" w:sz="4" w:space="0" w:color="auto"/>
              <w:bottom w:val="single" w:sz="4" w:space="0" w:color="auto"/>
            </w:tcBorders>
            <w:shd w:val="clear" w:color="auto" w:fill="auto"/>
            <w:vAlign w:val="bottom"/>
          </w:tcPr>
          <w:p w14:paraId="18A6039B"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25</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30*</w:t>
            </w:r>
          </w:p>
        </w:tc>
        <w:tc>
          <w:tcPr>
            <w:tcW w:w="819" w:type="dxa"/>
            <w:tcBorders>
              <w:top w:val="single" w:sz="4" w:space="0" w:color="auto"/>
              <w:bottom w:val="single" w:sz="4" w:space="0" w:color="auto"/>
            </w:tcBorders>
            <w:shd w:val="clear" w:color="auto" w:fill="auto"/>
            <w:vAlign w:val="bottom"/>
          </w:tcPr>
          <w:p w14:paraId="33E506CF"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30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40</w:t>
            </w:r>
          </w:p>
        </w:tc>
        <w:tc>
          <w:tcPr>
            <w:tcW w:w="848" w:type="dxa"/>
            <w:tcBorders>
              <w:top w:val="single" w:sz="4" w:space="0" w:color="auto"/>
              <w:bottom w:val="single" w:sz="4" w:space="0" w:color="auto"/>
            </w:tcBorders>
            <w:shd w:val="clear" w:color="auto" w:fill="auto"/>
            <w:vAlign w:val="bottom"/>
          </w:tcPr>
          <w:p w14:paraId="74430132"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40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50</w:t>
            </w:r>
          </w:p>
        </w:tc>
        <w:tc>
          <w:tcPr>
            <w:tcW w:w="847" w:type="dxa"/>
            <w:tcBorders>
              <w:top w:val="single" w:sz="4" w:space="0" w:color="auto"/>
              <w:bottom w:val="single" w:sz="4" w:space="0" w:color="auto"/>
            </w:tcBorders>
            <w:shd w:val="clear" w:color="auto" w:fill="auto"/>
            <w:vAlign w:val="bottom"/>
          </w:tcPr>
          <w:p w14:paraId="4991DEBD"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50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60</w:t>
            </w:r>
          </w:p>
        </w:tc>
        <w:tc>
          <w:tcPr>
            <w:tcW w:w="707" w:type="dxa"/>
            <w:tcBorders>
              <w:top w:val="single" w:sz="4" w:space="0" w:color="auto"/>
              <w:bottom w:val="single" w:sz="4" w:space="0" w:color="auto"/>
            </w:tcBorders>
            <w:shd w:val="clear" w:color="auto" w:fill="auto"/>
            <w:vAlign w:val="bottom"/>
          </w:tcPr>
          <w:p w14:paraId="7C1AD0FF"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60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70</w:t>
            </w:r>
          </w:p>
        </w:tc>
        <w:tc>
          <w:tcPr>
            <w:tcW w:w="847" w:type="dxa"/>
            <w:tcBorders>
              <w:top w:val="single" w:sz="4" w:space="0" w:color="auto"/>
              <w:bottom w:val="single" w:sz="4" w:space="0" w:color="auto"/>
            </w:tcBorders>
            <w:shd w:val="clear" w:color="auto" w:fill="auto"/>
            <w:vAlign w:val="bottom"/>
          </w:tcPr>
          <w:p w14:paraId="2BD0CCC3"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70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80</w:t>
            </w:r>
          </w:p>
        </w:tc>
        <w:tc>
          <w:tcPr>
            <w:tcW w:w="707" w:type="dxa"/>
            <w:tcBorders>
              <w:top w:val="single" w:sz="4" w:space="0" w:color="auto"/>
              <w:bottom w:val="single" w:sz="4" w:space="0" w:color="auto"/>
            </w:tcBorders>
            <w:shd w:val="clear" w:color="auto" w:fill="auto"/>
            <w:vAlign w:val="bottom"/>
          </w:tcPr>
          <w:p w14:paraId="044C0DB7"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80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90</w:t>
            </w:r>
          </w:p>
        </w:tc>
        <w:tc>
          <w:tcPr>
            <w:tcW w:w="848" w:type="dxa"/>
            <w:tcBorders>
              <w:top w:val="single" w:sz="4" w:space="0" w:color="auto"/>
              <w:bottom w:val="single" w:sz="4" w:space="0" w:color="auto"/>
              <w:right w:val="nil"/>
            </w:tcBorders>
            <w:shd w:val="clear" w:color="auto" w:fill="auto"/>
            <w:vAlign w:val="bottom"/>
          </w:tcPr>
          <w:p w14:paraId="74B6D3C9"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90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125</w:t>
            </w:r>
          </w:p>
        </w:tc>
        <w:tc>
          <w:tcPr>
            <w:tcW w:w="876" w:type="dxa"/>
            <w:tcBorders>
              <w:top w:val="single" w:sz="4" w:space="0" w:color="auto"/>
              <w:left w:val="nil"/>
              <w:bottom w:val="single" w:sz="4" w:space="0" w:color="auto"/>
              <w:right w:val="single" w:sz="4" w:space="0" w:color="auto"/>
            </w:tcBorders>
            <w:shd w:val="clear" w:color="auto" w:fill="auto"/>
            <w:vAlign w:val="bottom"/>
          </w:tcPr>
          <w:p w14:paraId="24E7A99A"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125</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150</w:t>
            </w:r>
          </w:p>
        </w:tc>
      </w:tr>
      <w:tr w:rsidR="007B2855" w:rsidRPr="00004E62" w14:paraId="16F0AF6C" w14:textId="77777777" w:rsidTr="00476EDB">
        <w:trPr>
          <w:trHeight w:val="454"/>
        </w:trPr>
        <w:tc>
          <w:tcPr>
            <w:tcW w:w="1131" w:type="dxa"/>
            <w:tcBorders>
              <w:top w:val="single" w:sz="4" w:space="0" w:color="auto"/>
              <w:left w:val="single" w:sz="4" w:space="0" w:color="auto"/>
              <w:right w:val="single" w:sz="4" w:space="0" w:color="auto"/>
            </w:tcBorders>
          </w:tcPr>
          <w:p w14:paraId="619F2243"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30</w:t>
            </w:r>
            <w:r w:rsidRPr="00004E62">
              <w:rPr>
                <w:rFonts w:ascii="Times New Roman" w:hAnsi="Times New Roman"/>
                <w:color w:val="000000"/>
                <w:sz w:val="22"/>
                <w:szCs w:val="22"/>
                <w:lang w:val="lt-LT"/>
              </w:rPr>
              <w:noBreakHyphen/>
              <w:t>100</w:t>
            </w:r>
          </w:p>
        </w:tc>
        <w:tc>
          <w:tcPr>
            <w:tcW w:w="4098" w:type="dxa"/>
            <w:gridSpan w:val="5"/>
            <w:vMerge w:val="restart"/>
            <w:tcBorders>
              <w:top w:val="single" w:sz="4" w:space="0" w:color="auto"/>
              <w:left w:val="single" w:sz="4" w:space="0" w:color="auto"/>
            </w:tcBorders>
            <w:shd w:val="clear" w:color="auto" w:fill="auto"/>
          </w:tcPr>
          <w:p w14:paraId="30F25F26"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VARTOTI KAS 4 SAVAITES</w:t>
            </w:r>
          </w:p>
          <w:p w14:paraId="5D39037A"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(ŽR. 2 LENTELĘ)</w:t>
            </w:r>
          </w:p>
        </w:tc>
        <w:tc>
          <w:tcPr>
            <w:tcW w:w="707" w:type="dxa"/>
            <w:tcBorders>
              <w:top w:val="single" w:sz="4" w:space="0" w:color="auto"/>
            </w:tcBorders>
            <w:shd w:val="clear" w:color="auto" w:fill="auto"/>
          </w:tcPr>
          <w:p w14:paraId="6F4754E1"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7" w:type="dxa"/>
            <w:tcBorders>
              <w:top w:val="single" w:sz="4" w:space="0" w:color="auto"/>
            </w:tcBorders>
            <w:shd w:val="clear" w:color="auto" w:fill="auto"/>
          </w:tcPr>
          <w:p w14:paraId="1E903BB8"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7" w:type="dxa"/>
            <w:tcBorders>
              <w:top w:val="single" w:sz="4" w:space="0" w:color="auto"/>
            </w:tcBorders>
            <w:shd w:val="clear" w:color="auto" w:fill="auto"/>
          </w:tcPr>
          <w:p w14:paraId="1E4FBE9D"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8" w:type="dxa"/>
            <w:tcBorders>
              <w:top w:val="single" w:sz="4" w:space="0" w:color="auto"/>
            </w:tcBorders>
            <w:shd w:val="clear" w:color="auto" w:fill="auto"/>
          </w:tcPr>
          <w:p w14:paraId="74504C6C"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6" w:type="dxa"/>
            <w:tcBorders>
              <w:top w:val="single" w:sz="4" w:space="0" w:color="auto"/>
            </w:tcBorders>
            <w:shd w:val="clear" w:color="auto" w:fill="auto"/>
          </w:tcPr>
          <w:p w14:paraId="4790BEB3" w14:textId="77777777" w:rsidR="007B2855" w:rsidRPr="00004E62" w:rsidRDefault="007B2855" w:rsidP="00476EDB">
            <w:pPr>
              <w:pStyle w:val="Table"/>
              <w:keepLines w:val="0"/>
              <w:jc w:val="center"/>
              <w:rPr>
                <w:rFonts w:ascii="Times New Roman" w:hAnsi="Times New Roman"/>
                <w:color w:val="000000"/>
                <w:sz w:val="22"/>
                <w:szCs w:val="22"/>
                <w:lang w:val="lt-LT"/>
              </w:rPr>
            </w:pPr>
          </w:p>
        </w:tc>
      </w:tr>
      <w:tr w:rsidR="007B2855" w:rsidRPr="00004E62" w14:paraId="22D34758" w14:textId="77777777" w:rsidTr="00476EDB">
        <w:trPr>
          <w:trHeight w:val="454"/>
        </w:trPr>
        <w:tc>
          <w:tcPr>
            <w:tcW w:w="1131" w:type="dxa"/>
            <w:tcBorders>
              <w:left w:val="single" w:sz="4" w:space="0" w:color="auto"/>
              <w:right w:val="single" w:sz="4" w:space="0" w:color="auto"/>
            </w:tcBorders>
          </w:tcPr>
          <w:p w14:paraId="2A868645"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100</w:t>
            </w:r>
            <w:r w:rsidRPr="00004E62">
              <w:rPr>
                <w:rFonts w:ascii="Times New Roman" w:hAnsi="Times New Roman"/>
                <w:color w:val="000000"/>
                <w:sz w:val="22"/>
                <w:szCs w:val="22"/>
                <w:lang w:val="lt-LT"/>
              </w:rPr>
              <w:noBreakHyphen/>
              <w:t>200</w:t>
            </w:r>
          </w:p>
        </w:tc>
        <w:tc>
          <w:tcPr>
            <w:tcW w:w="4098" w:type="dxa"/>
            <w:gridSpan w:val="5"/>
            <w:vMerge/>
            <w:tcBorders>
              <w:left w:val="single" w:sz="4" w:space="0" w:color="auto"/>
            </w:tcBorders>
            <w:shd w:val="clear" w:color="auto" w:fill="auto"/>
          </w:tcPr>
          <w:p w14:paraId="05D9DC36"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7" w:type="dxa"/>
            <w:shd w:val="clear" w:color="auto" w:fill="auto"/>
          </w:tcPr>
          <w:p w14:paraId="11E1C09D"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7" w:type="dxa"/>
            <w:shd w:val="clear" w:color="auto" w:fill="auto"/>
          </w:tcPr>
          <w:p w14:paraId="1CA6F4F8"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7" w:type="dxa"/>
            <w:shd w:val="clear" w:color="auto" w:fill="auto"/>
          </w:tcPr>
          <w:p w14:paraId="4C108ED5"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8" w:type="dxa"/>
            <w:shd w:val="clear" w:color="auto" w:fill="auto"/>
          </w:tcPr>
          <w:p w14:paraId="324458D2"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6" w:type="dxa"/>
            <w:tcBorders>
              <w:bottom w:val="single" w:sz="4" w:space="0" w:color="auto"/>
            </w:tcBorders>
            <w:shd w:val="clear" w:color="auto" w:fill="auto"/>
          </w:tcPr>
          <w:p w14:paraId="03104928" w14:textId="77777777" w:rsidR="007B2855" w:rsidRPr="00004E62" w:rsidRDefault="007B2855" w:rsidP="00476EDB">
            <w:pPr>
              <w:pStyle w:val="Table"/>
              <w:keepLines w:val="0"/>
              <w:jc w:val="center"/>
              <w:rPr>
                <w:rFonts w:ascii="Times New Roman" w:hAnsi="Times New Roman"/>
                <w:color w:val="000000"/>
                <w:sz w:val="22"/>
                <w:szCs w:val="22"/>
                <w:lang w:val="lt-LT"/>
              </w:rPr>
            </w:pPr>
          </w:p>
        </w:tc>
      </w:tr>
      <w:tr w:rsidR="007B2855" w:rsidRPr="00004E62" w14:paraId="40CD0092" w14:textId="77777777" w:rsidTr="00476EDB">
        <w:trPr>
          <w:trHeight w:val="454"/>
        </w:trPr>
        <w:tc>
          <w:tcPr>
            <w:tcW w:w="1131" w:type="dxa"/>
            <w:tcBorders>
              <w:left w:val="single" w:sz="4" w:space="0" w:color="auto"/>
              <w:right w:val="single" w:sz="4" w:space="0" w:color="auto"/>
            </w:tcBorders>
          </w:tcPr>
          <w:p w14:paraId="1E64BD36"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200</w:t>
            </w:r>
            <w:r w:rsidRPr="00004E62">
              <w:rPr>
                <w:rFonts w:ascii="Times New Roman" w:hAnsi="Times New Roman"/>
                <w:color w:val="000000"/>
                <w:sz w:val="22"/>
                <w:szCs w:val="22"/>
                <w:lang w:val="lt-LT"/>
              </w:rPr>
              <w:noBreakHyphen/>
              <w:t>300</w:t>
            </w:r>
          </w:p>
        </w:tc>
        <w:tc>
          <w:tcPr>
            <w:tcW w:w="708" w:type="dxa"/>
            <w:tcBorders>
              <w:left w:val="single" w:sz="4" w:space="0" w:color="auto"/>
            </w:tcBorders>
            <w:shd w:val="clear" w:color="auto" w:fill="auto"/>
          </w:tcPr>
          <w:p w14:paraId="19BB7A9D"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6" w:type="dxa"/>
            <w:shd w:val="clear" w:color="auto" w:fill="auto"/>
          </w:tcPr>
          <w:p w14:paraId="485BA324"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19" w:type="dxa"/>
            <w:shd w:val="clear" w:color="auto" w:fill="auto"/>
          </w:tcPr>
          <w:p w14:paraId="7E8E6834"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8" w:type="dxa"/>
            <w:shd w:val="clear" w:color="auto" w:fill="auto"/>
          </w:tcPr>
          <w:p w14:paraId="384081B6"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7" w:type="dxa"/>
            <w:shd w:val="clear" w:color="auto" w:fill="auto"/>
          </w:tcPr>
          <w:p w14:paraId="1DBCEF79"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7" w:type="dxa"/>
            <w:shd w:val="clear" w:color="auto" w:fill="auto"/>
          </w:tcPr>
          <w:p w14:paraId="743BABF4"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7" w:type="dxa"/>
            <w:shd w:val="clear" w:color="auto" w:fill="auto"/>
          </w:tcPr>
          <w:p w14:paraId="304095EB"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7" w:type="dxa"/>
            <w:shd w:val="clear" w:color="auto" w:fill="auto"/>
          </w:tcPr>
          <w:p w14:paraId="38C42FF7"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8" w:type="dxa"/>
            <w:tcBorders>
              <w:bottom w:val="single" w:sz="4" w:space="0" w:color="auto"/>
              <w:right w:val="single" w:sz="4" w:space="0" w:color="auto"/>
            </w:tcBorders>
            <w:shd w:val="clear" w:color="auto" w:fill="auto"/>
          </w:tcPr>
          <w:p w14:paraId="5970D72B"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6" w:type="dxa"/>
            <w:tcBorders>
              <w:top w:val="single" w:sz="4" w:space="0" w:color="auto"/>
              <w:left w:val="single" w:sz="4" w:space="0" w:color="auto"/>
            </w:tcBorders>
            <w:shd w:val="clear" w:color="auto" w:fill="auto"/>
          </w:tcPr>
          <w:p w14:paraId="58FB6E8D"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r>
      <w:tr w:rsidR="007B2855" w:rsidRPr="00004E62" w14:paraId="64A2F9D6" w14:textId="77777777" w:rsidTr="00476EDB">
        <w:trPr>
          <w:trHeight w:val="454"/>
        </w:trPr>
        <w:tc>
          <w:tcPr>
            <w:tcW w:w="1131" w:type="dxa"/>
            <w:tcBorders>
              <w:left w:val="single" w:sz="4" w:space="0" w:color="auto"/>
              <w:right w:val="single" w:sz="4" w:space="0" w:color="auto"/>
            </w:tcBorders>
          </w:tcPr>
          <w:p w14:paraId="139BC9B8"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300</w:t>
            </w:r>
            <w:r w:rsidRPr="00004E62">
              <w:rPr>
                <w:rFonts w:ascii="Times New Roman" w:hAnsi="Times New Roman"/>
                <w:color w:val="000000"/>
                <w:sz w:val="22"/>
                <w:szCs w:val="22"/>
                <w:lang w:val="lt-LT"/>
              </w:rPr>
              <w:noBreakHyphen/>
              <w:t>400</w:t>
            </w:r>
          </w:p>
        </w:tc>
        <w:tc>
          <w:tcPr>
            <w:tcW w:w="708" w:type="dxa"/>
            <w:tcBorders>
              <w:left w:val="single" w:sz="4" w:space="0" w:color="auto"/>
            </w:tcBorders>
            <w:shd w:val="clear" w:color="auto" w:fill="auto"/>
          </w:tcPr>
          <w:p w14:paraId="5A9641CD"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6" w:type="dxa"/>
            <w:shd w:val="clear" w:color="auto" w:fill="auto"/>
          </w:tcPr>
          <w:p w14:paraId="51674AE2"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19" w:type="dxa"/>
            <w:shd w:val="clear" w:color="auto" w:fill="auto"/>
          </w:tcPr>
          <w:p w14:paraId="02B0B226"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8" w:type="dxa"/>
            <w:shd w:val="clear" w:color="auto" w:fill="auto"/>
          </w:tcPr>
          <w:p w14:paraId="4FAEFA73"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7" w:type="dxa"/>
            <w:shd w:val="clear" w:color="auto" w:fill="auto"/>
          </w:tcPr>
          <w:p w14:paraId="06CAF2C9"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7" w:type="dxa"/>
            <w:shd w:val="clear" w:color="auto" w:fill="auto"/>
          </w:tcPr>
          <w:p w14:paraId="32D0CDCE"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7" w:type="dxa"/>
            <w:tcBorders>
              <w:bottom w:val="single" w:sz="4" w:space="0" w:color="auto"/>
            </w:tcBorders>
            <w:shd w:val="clear" w:color="auto" w:fill="auto"/>
          </w:tcPr>
          <w:p w14:paraId="0F7427F0"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7" w:type="dxa"/>
            <w:tcBorders>
              <w:bottom w:val="single" w:sz="4" w:space="0" w:color="auto"/>
              <w:right w:val="single" w:sz="4" w:space="0" w:color="auto"/>
            </w:tcBorders>
            <w:shd w:val="clear" w:color="auto" w:fill="auto"/>
          </w:tcPr>
          <w:p w14:paraId="762CDC54"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8" w:type="dxa"/>
            <w:tcBorders>
              <w:top w:val="single" w:sz="4" w:space="0" w:color="auto"/>
              <w:left w:val="single" w:sz="4" w:space="0" w:color="auto"/>
            </w:tcBorders>
            <w:shd w:val="clear" w:color="auto" w:fill="auto"/>
          </w:tcPr>
          <w:p w14:paraId="320D80EC"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76" w:type="dxa"/>
            <w:tcBorders>
              <w:bottom w:val="nil"/>
            </w:tcBorders>
            <w:shd w:val="clear" w:color="auto" w:fill="auto"/>
          </w:tcPr>
          <w:p w14:paraId="4B17A1B2"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r>
      <w:tr w:rsidR="007B2855" w:rsidRPr="00004E62" w14:paraId="5A7C318C" w14:textId="77777777" w:rsidTr="00476EDB">
        <w:trPr>
          <w:trHeight w:val="454"/>
        </w:trPr>
        <w:tc>
          <w:tcPr>
            <w:tcW w:w="1131" w:type="dxa"/>
            <w:tcBorders>
              <w:left w:val="single" w:sz="4" w:space="0" w:color="auto"/>
              <w:right w:val="single" w:sz="4" w:space="0" w:color="auto"/>
            </w:tcBorders>
          </w:tcPr>
          <w:p w14:paraId="5B576E38"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400</w:t>
            </w:r>
            <w:r w:rsidRPr="00004E62">
              <w:rPr>
                <w:rFonts w:ascii="Times New Roman" w:hAnsi="Times New Roman"/>
                <w:color w:val="000000"/>
                <w:sz w:val="22"/>
                <w:szCs w:val="22"/>
                <w:lang w:val="lt-LT"/>
              </w:rPr>
              <w:noBreakHyphen/>
              <w:t>500</w:t>
            </w:r>
          </w:p>
        </w:tc>
        <w:tc>
          <w:tcPr>
            <w:tcW w:w="708" w:type="dxa"/>
            <w:tcBorders>
              <w:left w:val="single" w:sz="4" w:space="0" w:color="auto"/>
            </w:tcBorders>
            <w:shd w:val="clear" w:color="auto" w:fill="auto"/>
          </w:tcPr>
          <w:p w14:paraId="442C2E43"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6" w:type="dxa"/>
            <w:shd w:val="clear" w:color="auto" w:fill="auto"/>
          </w:tcPr>
          <w:p w14:paraId="6DF7AAF6"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19" w:type="dxa"/>
            <w:shd w:val="clear" w:color="auto" w:fill="auto"/>
          </w:tcPr>
          <w:p w14:paraId="51668B6A"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8" w:type="dxa"/>
            <w:shd w:val="clear" w:color="auto" w:fill="auto"/>
          </w:tcPr>
          <w:p w14:paraId="65FF38A6"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7" w:type="dxa"/>
            <w:shd w:val="clear" w:color="auto" w:fill="auto"/>
          </w:tcPr>
          <w:p w14:paraId="0B2D1BAA"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7" w:type="dxa"/>
            <w:tcBorders>
              <w:bottom w:val="single" w:sz="4" w:space="0" w:color="auto"/>
              <w:right w:val="single" w:sz="4" w:space="0" w:color="auto"/>
            </w:tcBorders>
            <w:shd w:val="clear" w:color="auto" w:fill="auto"/>
          </w:tcPr>
          <w:p w14:paraId="5C8AF6B0"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7" w:type="dxa"/>
            <w:tcBorders>
              <w:top w:val="single" w:sz="4" w:space="0" w:color="auto"/>
              <w:left w:val="single" w:sz="4" w:space="0" w:color="auto"/>
            </w:tcBorders>
            <w:shd w:val="clear" w:color="auto" w:fill="auto"/>
          </w:tcPr>
          <w:p w14:paraId="5A26A50A"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707" w:type="dxa"/>
            <w:tcBorders>
              <w:top w:val="single" w:sz="4" w:space="0" w:color="auto"/>
            </w:tcBorders>
            <w:shd w:val="clear" w:color="auto" w:fill="auto"/>
          </w:tcPr>
          <w:p w14:paraId="17964814"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848" w:type="dxa"/>
            <w:tcBorders>
              <w:bottom w:val="nil"/>
            </w:tcBorders>
            <w:shd w:val="clear" w:color="auto" w:fill="auto"/>
          </w:tcPr>
          <w:p w14:paraId="7B57D9C4"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76" w:type="dxa"/>
            <w:tcBorders>
              <w:bottom w:val="single" w:sz="4" w:space="0" w:color="auto"/>
            </w:tcBorders>
            <w:shd w:val="clear" w:color="auto" w:fill="auto"/>
          </w:tcPr>
          <w:p w14:paraId="744A1E60"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r>
      <w:tr w:rsidR="007B2855" w:rsidRPr="00004E62" w14:paraId="125027D8" w14:textId="77777777" w:rsidTr="00476EDB">
        <w:trPr>
          <w:trHeight w:val="454"/>
        </w:trPr>
        <w:tc>
          <w:tcPr>
            <w:tcW w:w="1131" w:type="dxa"/>
            <w:tcBorders>
              <w:left w:val="single" w:sz="4" w:space="0" w:color="auto"/>
              <w:right w:val="single" w:sz="4" w:space="0" w:color="auto"/>
            </w:tcBorders>
          </w:tcPr>
          <w:p w14:paraId="6985BE9E"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500</w:t>
            </w:r>
            <w:r w:rsidRPr="00004E62">
              <w:rPr>
                <w:rFonts w:ascii="Times New Roman" w:hAnsi="Times New Roman"/>
                <w:color w:val="000000"/>
                <w:sz w:val="22"/>
                <w:szCs w:val="22"/>
                <w:lang w:val="lt-LT"/>
              </w:rPr>
              <w:noBreakHyphen/>
              <w:t>600</w:t>
            </w:r>
          </w:p>
        </w:tc>
        <w:tc>
          <w:tcPr>
            <w:tcW w:w="708" w:type="dxa"/>
            <w:tcBorders>
              <w:left w:val="single" w:sz="4" w:space="0" w:color="auto"/>
            </w:tcBorders>
            <w:shd w:val="clear" w:color="auto" w:fill="auto"/>
          </w:tcPr>
          <w:p w14:paraId="4AEEAFC7"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6" w:type="dxa"/>
            <w:tcBorders>
              <w:bottom w:val="single" w:sz="4" w:space="0" w:color="auto"/>
            </w:tcBorders>
            <w:shd w:val="clear" w:color="auto" w:fill="auto"/>
          </w:tcPr>
          <w:p w14:paraId="41DA5337"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19" w:type="dxa"/>
          </w:tcPr>
          <w:p w14:paraId="6FB72A5D"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8" w:type="dxa"/>
          </w:tcPr>
          <w:p w14:paraId="60E11344"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7" w:type="dxa"/>
            <w:tcBorders>
              <w:bottom w:val="single" w:sz="4" w:space="0" w:color="auto"/>
              <w:right w:val="single" w:sz="4" w:space="0" w:color="auto"/>
            </w:tcBorders>
          </w:tcPr>
          <w:p w14:paraId="35ACFDAE"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7" w:type="dxa"/>
            <w:tcBorders>
              <w:top w:val="single" w:sz="4" w:space="0" w:color="auto"/>
              <w:left w:val="single" w:sz="4" w:space="0" w:color="auto"/>
            </w:tcBorders>
          </w:tcPr>
          <w:p w14:paraId="488CDE38"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847" w:type="dxa"/>
          </w:tcPr>
          <w:p w14:paraId="5F35D44C"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707" w:type="dxa"/>
            <w:tcBorders>
              <w:bottom w:val="nil"/>
            </w:tcBorders>
          </w:tcPr>
          <w:p w14:paraId="2F1E4C2A"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48" w:type="dxa"/>
            <w:tcBorders>
              <w:bottom w:val="single" w:sz="4" w:space="0" w:color="auto"/>
              <w:right w:val="single" w:sz="4" w:space="0" w:color="auto"/>
            </w:tcBorders>
          </w:tcPr>
          <w:p w14:paraId="385CB7F5"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76" w:type="dxa"/>
            <w:tcBorders>
              <w:top w:val="single" w:sz="4" w:space="0" w:color="auto"/>
              <w:left w:val="single" w:sz="4" w:space="0" w:color="auto"/>
            </w:tcBorders>
            <w:shd w:val="clear" w:color="auto" w:fill="auto"/>
          </w:tcPr>
          <w:p w14:paraId="5809FD88" w14:textId="77777777" w:rsidR="007B2855" w:rsidRPr="00004E62" w:rsidRDefault="007B2855" w:rsidP="00476EDB">
            <w:pPr>
              <w:pStyle w:val="Table"/>
              <w:keepLines w:val="0"/>
              <w:jc w:val="center"/>
              <w:rPr>
                <w:rFonts w:ascii="Times New Roman" w:hAnsi="Times New Roman"/>
                <w:color w:val="000000"/>
                <w:sz w:val="22"/>
                <w:szCs w:val="22"/>
                <w:lang w:val="lt-LT"/>
              </w:rPr>
            </w:pPr>
          </w:p>
        </w:tc>
      </w:tr>
      <w:tr w:rsidR="007B2855" w:rsidRPr="00004E62" w14:paraId="4AB17D80" w14:textId="77777777" w:rsidTr="00476EDB">
        <w:trPr>
          <w:trHeight w:val="454"/>
        </w:trPr>
        <w:tc>
          <w:tcPr>
            <w:tcW w:w="1131" w:type="dxa"/>
            <w:tcBorders>
              <w:left w:val="single" w:sz="4" w:space="0" w:color="auto"/>
              <w:right w:val="single" w:sz="4" w:space="0" w:color="auto"/>
            </w:tcBorders>
          </w:tcPr>
          <w:p w14:paraId="2815505A"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600</w:t>
            </w:r>
            <w:r w:rsidRPr="00004E62">
              <w:rPr>
                <w:rFonts w:ascii="Times New Roman" w:hAnsi="Times New Roman"/>
                <w:color w:val="000000"/>
                <w:sz w:val="22"/>
                <w:szCs w:val="22"/>
                <w:lang w:val="lt-LT"/>
              </w:rPr>
              <w:noBreakHyphen/>
              <w:t>700</w:t>
            </w:r>
          </w:p>
        </w:tc>
        <w:tc>
          <w:tcPr>
            <w:tcW w:w="708" w:type="dxa"/>
            <w:tcBorders>
              <w:left w:val="single" w:sz="4" w:space="0" w:color="auto"/>
              <w:bottom w:val="single" w:sz="4" w:space="0" w:color="auto"/>
              <w:right w:val="single" w:sz="4" w:space="0" w:color="auto"/>
            </w:tcBorders>
            <w:shd w:val="clear" w:color="auto" w:fill="auto"/>
          </w:tcPr>
          <w:p w14:paraId="54B86017"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76" w:type="dxa"/>
            <w:tcBorders>
              <w:top w:val="single" w:sz="4" w:space="0" w:color="auto"/>
              <w:left w:val="single" w:sz="4" w:space="0" w:color="auto"/>
              <w:right w:val="single" w:sz="4" w:space="0" w:color="auto"/>
            </w:tcBorders>
          </w:tcPr>
          <w:p w14:paraId="404B3290"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9" w:type="dxa"/>
            <w:tcBorders>
              <w:left w:val="single" w:sz="4" w:space="0" w:color="auto"/>
              <w:bottom w:val="single" w:sz="4" w:space="0" w:color="auto"/>
            </w:tcBorders>
          </w:tcPr>
          <w:p w14:paraId="1FDFA0D8"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8" w:type="dxa"/>
            <w:tcBorders>
              <w:bottom w:val="single" w:sz="4" w:space="0" w:color="auto"/>
              <w:right w:val="single" w:sz="4" w:space="0" w:color="auto"/>
            </w:tcBorders>
          </w:tcPr>
          <w:p w14:paraId="612A52D6"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847" w:type="dxa"/>
            <w:tcBorders>
              <w:top w:val="single" w:sz="4" w:space="0" w:color="auto"/>
              <w:left w:val="single" w:sz="4" w:space="0" w:color="auto"/>
            </w:tcBorders>
          </w:tcPr>
          <w:p w14:paraId="2FB8C9D0"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707" w:type="dxa"/>
          </w:tcPr>
          <w:p w14:paraId="5F2303E2"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47" w:type="dxa"/>
          </w:tcPr>
          <w:p w14:paraId="5D58CE57"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707" w:type="dxa"/>
            <w:tcBorders>
              <w:bottom w:val="nil"/>
              <w:right w:val="single" w:sz="4" w:space="0" w:color="auto"/>
            </w:tcBorders>
          </w:tcPr>
          <w:p w14:paraId="32F0C642"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48" w:type="dxa"/>
            <w:tcBorders>
              <w:top w:val="single" w:sz="4" w:space="0" w:color="auto"/>
              <w:left w:val="single" w:sz="4" w:space="0" w:color="auto"/>
            </w:tcBorders>
            <w:shd w:val="clear" w:color="auto" w:fill="auto"/>
          </w:tcPr>
          <w:p w14:paraId="59F2A5F8" w14:textId="77777777" w:rsidR="007B2855" w:rsidRPr="00004E62" w:rsidRDefault="007B2855" w:rsidP="00476EDB">
            <w:pPr>
              <w:pStyle w:val="Table"/>
              <w:keepLines w:val="0"/>
              <w:rPr>
                <w:rFonts w:ascii="Times New Roman" w:hAnsi="Times New Roman"/>
                <w:color w:val="000000"/>
                <w:sz w:val="22"/>
                <w:szCs w:val="22"/>
                <w:lang w:val="lt-LT"/>
              </w:rPr>
            </w:pPr>
          </w:p>
        </w:tc>
        <w:tc>
          <w:tcPr>
            <w:tcW w:w="876" w:type="dxa"/>
            <w:shd w:val="clear" w:color="auto" w:fill="auto"/>
          </w:tcPr>
          <w:p w14:paraId="4CD60CAF" w14:textId="77777777" w:rsidR="007B2855" w:rsidRPr="00004E62" w:rsidRDefault="007B2855" w:rsidP="00476EDB">
            <w:pPr>
              <w:pStyle w:val="Table"/>
              <w:keepLines w:val="0"/>
              <w:rPr>
                <w:rFonts w:ascii="Times New Roman" w:hAnsi="Times New Roman"/>
                <w:color w:val="000000"/>
                <w:sz w:val="22"/>
                <w:szCs w:val="22"/>
                <w:lang w:val="lt-LT"/>
              </w:rPr>
            </w:pPr>
          </w:p>
        </w:tc>
      </w:tr>
      <w:tr w:rsidR="007B2855" w:rsidRPr="00004E62" w14:paraId="22BEFEC4" w14:textId="77777777" w:rsidTr="00476EDB">
        <w:trPr>
          <w:trHeight w:val="454"/>
        </w:trPr>
        <w:tc>
          <w:tcPr>
            <w:tcW w:w="1131" w:type="dxa"/>
            <w:tcBorders>
              <w:left w:val="single" w:sz="4" w:space="0" w:color="auto"/>
              <w:right w:val="single" w:sz="4" w:space="0" w:color="auto"/>
            </w:tcBorders>
          </w:tcPr>
          <w:p w14:paraId="16286EDF"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700</w:t>
            </w:r>
            <w:r w:rsidRPr="00004E62">
              <w:rPr>
                <w:rFonts w:ascii="Times New Roman" w:hAnsi="Times New Roman"/>
                <w:bCs/>
                <w:color w:val="000000"/>
                <w:sz w:val="22"/>
                <w:szCs w:val="22"/>
                <w:lang w:val="lt-LT"/>
              </w:rPr>
              <w:noBreakHyphen/>
              <w:t>800</w:t>
            </w:r>
          </w:p>
        </w:tc>
        <w:tc>
          <w:tcPr>
            <w:tcW w:w="708" w:type="dxa"/>
            <w:tcBorders>
              <w:top w:val="single" w:sz="4" w:space="0" w:color="auto"/>
              <w:left w:val="single" w:sz="4" w:space="0" w:color="auto"/>
            </w:tcBorders>
          </w:tcPr>
          <w:p w14:paraId="28320C8C"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76" w:type="dxa"/>
          </w:tcPr>
          <w:p w14:paraId="23181ECB"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9" w:type="dxa"/>
            <w:tcBorders>
              <w:top w:val="single" w:sz="4" w:space="0" w:color="auto"/>
            </w:tcBorders>
          </w:tcPr>
          <w:p w14:paraId="6F62139B"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48" w:type="dxa"/>
            <w:tcBorders>
              <w:top w:val="single" w:sz="4" w:space="0" w:color="auto"/>
            </w:tcBorders>
          </w:tcPr>
          <w:p w14:paraId="2097148D"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47" w:type="dxa"/>
          </w:tcPr>
          <w:p w14:paraId="5EFC26C9"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707" w:type="dxa"/>
          </w:tcPr>
          <w:p w14:paraId="0A68C464"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47" w:type="dxa"/>
            <w:tcBorders>
              <w:bottom w:val="nil"/>
            </w:tcBorders>
          </w:tcPr>
          <w:p w14:paraId="7042DBDC"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707" w:type="dxa"/>
            <w:tcBorders>
              <w:bottom w:val="single" w:sz="4" w:space="0" w:color="auto"/>
              <w:right w:val="single" w:sz="4" w:space="0" w:color="auto"/>
            </w:tcBorders>
          </w:tcPr>
          <w:p w14:paraId="4FF97537"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48" w:type="dxa"/>
            <w:tcBorders>
              <w:left w:val="single" w:sz="4" w:space="0" w:color="auto"/>
            </w:tcBorders>
            <w:shd w:val="clear" w:color="auto" w:fill="auto"/>
          </w:tcPr>
          <w:p w14:paraId="3012A735" w14:textId="77777777" w:rsidR="007B2855" w:rsidRPr="00004E62" w:rsidRDefault="007B2855" w:rsidP="00476EDB">
            <w:pPr>
              <w:pStyle w:val="Table"/>
              <w:keepLines w:val="0"/>
              <w:rPr>
                <w:rFonts w:ascii="Times New Roman" w:hAnsi="Times New Roman"/>
                <w:color w:val="000000"/>
                <w:sz w:val="22"/>
                <w:szCs w:val="22"/>
                <w:lang w:val="lt-LT"/>
              </w:rPr>
            </w:pPr>
          </w:p>
        </w:tc>
        <w:tc>
          <w:tcPr>
            <w:tcW w:w="876" w:type="dxa"/>
            <w:shd w:val="clear" w:color="auto" w:fill="auto"/>
          </w:tcPr>
          <w:p w14:paraId="56A56921" w14:textId="77777777" w:rsidR="007B2855" w:rsidRPr="00004E62" w:rsidRDefault="007B2855" w:rsidP="00476EDB">
            <w:pPr>
              <w:pStyle w:val="Table"/>
              <w:keepLines w:val="0"/>
              <w:rPr>
                <w:rFonts w:ascii="Times New Roman" w:hAnsi="Times New Roman"/>
                <w:color w:val="000000"/>
                <w:sz w:val="22"/>
                <w:szCs w:val="22"/>
                <w:lang w:val="lt-LT"/>
              </w:rPr>
            </w:pPr>
          </w:p>
        </w:tc>
      </w:tr>
      <w:tr w:rsidR="007B2855" w:rsidRPr="00004E62" w14:paraId="74650075" w14:textId="77777777" w:rsidTr="00476EDB">
        <w:trPr>
          <w:trHeight w:val="454"/>
        </w:trPr>
        <w:tc>
          <w:tcPr>
            <w:tcW w:w="1131" w:type="dxa"/>
            <w:tcBorders>
              <w:left w:val="single" w:sz="4" w:space="0" w:color="auto"/>
              <w:right w:val="single" w:sz="4" w:space="0" w:color="auto"/>
            </w:tcBorders>
          </w:tcPr>
          <w:p w14:paraId="14406EA3"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800</w:t>
            </w:r>
            <w:r w:rsidRPr="00004E62">
              <w:rPr>
                <w:rFonts w:ascii="Times New Roman" w:hAnsi="Times New Roman"/>
                <w:bCs/>
                <w:color w:val="000000"/>
                <w:sz w:val="22"/>
                <w:szCs w:val="22"/>
                <w:lang w:val="lt-LT"/>
              </w:rPr>
              <w:noBreakHyphen/>
              <w:t>900</w:t>
            </w:r>
          </w:p>
        </w:tc>
        <w:tc>
          <w:tcPr>
            <w:tcW w:w="708" w:type="dxa"/>
            <w:tcBorders>
              <w:left w:val="single" w:sz="4" w:space="0" w:color="auto"/>
            </w:tcBorders>
          </w:tcPr>
          <w:p w14:paraId="06E116FE"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76" w:type="dxa"/>
          </w:tcPr>
          <w:p w14:paraId="043BD576"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9" w:type="dxa"/>
          </w:tcPr>
          <w:p w14:paraId="0678B26A"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48" w:type="dxa"/>
          </w:tcPr>
          <w:p w14:paraId="5F6135DE"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47" w:type="dxa"/>
          </w:tcPr>
          <w:p w14:paraId="2F5C69AE"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707" w:type="dxa"/>
            <w:tcBorders>
              <w:bottom w:val="nil"/>
            </w:tcBorders>
          </w:tcPr>
          <w:p w14:paraId="074EFE7F"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47" w:type="dxa"/>
            <w:tcBorders>
              <w:bottom w:val="single" w:sz="4" w:space="0" w:color="auto"/>
              <w:right w:val="single" w:sz="4" w:space="0" w:color="auto"/>
            </w:tcBorders>
          </w:tcPr>
          <w:p w14:paraId="7C861025"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707" w:type="dxa"/>
            <w:tcBorders>
              <w:top w:val="single" w:sz="4" w:space="0" w:color="auto"/>
              <w:left w:val="single" w:sz="4" w:space="0" w:color="auto"/>
            </w:tcBorders>
            <w:shd w:val="clear" w:color="auto" w:fill="auto"/>
          </w:tcPr>
          <w:p w14:paraId="3E265C9E" w14:textId="77777777" w:rsidR="007B2855" w:rsidRPr="00004E62" w:rsidRDefault="007B2855" w:rsidP="00476EDB">
            <w:pPr>
              <w:pStyle w:val="Table"/>
              <w:keepLines w:val="0"/>
              <w:rPr>
                <w:rFonts w:ascii="Times New Roman" w:hAnsi="Times New Roman"/>
                <w:color w:val="000000"/>
                <w:sz w:val="22"/>
                <w:szCs w:val="22"/>
                <w:lang w:val="lt-LT"/>
              </w:rPr>
            </w:pPr>
          </w:p>
        </w:tc>
        <w:tc>
          <w:tcPr>
            <w:tcW w:w="848" w:type="dxa"/>
            <w:shd w:val="clear" w:color="auto" w:fill="auto"/>
          </w:tcPr>
          <w:p w14:paraId="60BBF8EE" w14:textId="77777777" w:rsidR="007B2855" w:rsidRPr="00004E62" w:rsidRDefault="007B2855" w:rsidP="00476EDB">
            <w:pPr>
              <w:pStyle w:val="Table"/>
              <w:keepLines w:val="0"/>
              <w:rPr>
                <w:rFonts w:ascii="Times New Roman" w:hAnsi="Times New Roman"/>
                <w:color w:val="000000"/>
                <w:sz w:val="22"/>
                <w:szCs w:val="22"/>
                <w:lang w:val="lt-LT"/>
              </w:rPr>
            </w:pPr>
          </w:p>
        </w:tc>
        <w:tc>
          <w:tcPr>
            <w:tcW w:w="876" w:type="dxa"/>
            <w:shd w:val="clear" w:color="auto" w:fill="auto"/>
          </w:tcPr>
          <w:p w14:paraId="2649B301" w14:textId="77777777" w:rsidR="007B2855" w:rsidRPr="00004E62" w:rsidRDefault="007B2855" w:rsidP="00476EDB">
            <w:pPr>
              <w:pStyle w:val="Table"/>
              <w:keepLines w:val="0"/>
              <w:rPr>
                <w:rFonts w:ascii="Times New Roman" w:hAnsi="Times New Roman"/>
                <w:color w:val="000000"/>
                <w:sz w:val="22"/>
                <w:szCs w:val="22"/>
                <w:lang w:val="lt-LT"/>
              </w:rPr>
            </w:pPr>
          </w:p>
        </w:tc>
      </w:tr>
      <w:tr w:rsidR="007B2855" w:rsidRPr="00004E62" w14:paraId="19A7D8F6" w14:textId="77777777" w:rsidTr="00476EDB">
        <w:trPr>
          <w:trHeight w:val="454"/>
        </w:trPr>
        <w:tc>
          <w:tcPr>
            <w:tcW w:w="1131" w:type="dxa"/>
            <w:tcBorders>
              <w:left w:val="single" w:sz="4" w:space="0" w:color="auto"/>
              <w:right w:val="single" w:sz="4" w:space="0" w:color="auto"/>
            </w:tcBorders>
          </w:tcPr>
          <w:p w14:paraId="61CF7333" w14:textId="33F47153"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900</w:t>
            </w:r>
            <w:r w:rsidRPr="00004E62">
              <w:rPr>
                <w:rFonts w:ascii="Times New Roman" w:hAnsi="Times New Roman"/>
                <w:bCs/>
                <w:color w:val="000000"/>
                <w:sz w:val="22"/>
                <w:szCs w:val="22"/>
                <w:lang w:val="lt-LT"/>
              </w:rPr>
              <w:noBreakHyphen/>
            </w:r>
            <w:r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000</w:t>
            </w:r>
          </w:p>
        </w:tc>
        <w:tc>
          <w:tcPr>
            <w:tcW w:w="708" w:type="dxa"/>
            <w:tcBorders>
              <w:left w:val="single" w:sz="4" w:space="0" w:color="auto"/>
            </w:tcBorders>
          </w:tcPr>
          <w:p w14:paraId="6E835E8A"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76" w:type="dxa"/>
          </w:tcPr>
          <w:p w14:paraId="40CECD5E"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9" w:type="dxa"/>
          </w:tcPr>
          <w:p w14:paraId="58A96517"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48" w:type="dxa"/>
          </w:tcPr>
          <w:p w14:paraId="75980A4E"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47" w:type="dxa"/>
            <w:tcBorders>
              <w:bottom w:val="nil"/>
            </w:tcBorders>
          </w:tcPr>
          <w:p w14:paraId="64D04234"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707" w:type="dxa"/>
            <w:tcBorders>
              <w:bottom w:val="single" w:sz="4" w:space="0" w:color="auto"/>
              <w:right w:val="single" w:sz="4" w:space="0" w:color="auto"/>
            </w:tcBorders>
          </w:tcPr>
          <w:p w14:paraId="2488A613"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47" w:type="dxa"/>
            <w:tcBorders>
              <w:top w:val="single" w:sz="4" w:space="0" w:color="auto"/>
              <w:left w:val="single" w:sz="4" w:space="0" w:color="auto"/>
            </w:tcBorders>
            <w:shd w:val="clear" w:color="auto" w:fill="auto"/>
          </w:tcPr>
          <w:p w14:paraId="2957F0EF" w14:textId="77777777" w:rsidR="007B2855" w:rsidRPr="00004E62" w:rsidRDefault="007B2855" w:rsidP="00476EDB">
            <w:pPr>
              <w:pStyle w:val="Table"/>
              <w:keepLines w:val="0"/>
              <w:rPr>
                <w:rFonts w:ascii="Times New Roman" w:hAnsi="Times New Roman"/>
                <w:color w:val="000000"/>
                <w:sz w:val="22"/>
                <w:szCs w:val="22"/>
                <w:lang w:val="lt-LT"/>
              </w:rPr>
            </w:pPr>
          </w:p>
        </w:tc>
        <w:tc>
          <w:tcPr>
            <w:tcW w:w="707" w:type="dxa"/>
            <w:shd w:val="clear" w:color="auto" w:fill="auto"/>
          </w:tcPr>
          <w:p w14:paraId="2DC2C5FC" w14:textId="77777777" w:rsidR="007B2855" w:rsidRPr="00004E62" w:rsidRDefault="007B2855" w:rsidP="00476EDB">
            <w:pPr>
              <w:pStyle w:val="Table"/>
              <w:keepLines w:val="0"/>
              <w:rPr>
                <w:rFonts w:ascii="Times New Roman" w:hAnsi="Times New Roman"/>
                <w:color w:val="000000"/>
                <w:sz w:val="22"/>
                <w:szCs w:val="22"/>
                <w:lang w:val="lt-LT"/>
              </w:rPr>
            </w:pPr>
          </w:p>
        </w:tc>
        <w:tc>
          <w:tcPr>
            <w:tcW w:w="848" w:type="dxa"/>
            <w:shd w:val="clear" w:color="auto" w:fill="auto"/>
          </w:tcPr>
          <w:p w14:paraId="24322120" w14:textId="77777777" w:rsidR="007B2855" w:rsidRPr="00004E62" w:rsidRDefault="007B2855" w:rsidP="00476EDB">
            <w:pPr>
              <w:pStyle w:val="Table"/>
              <w:keepLines w:val="0"/>
              <w:rPr>
                <w:rFonts w:ascii="Times New Roman" w:hAnsi="Times New Roman"/>
                <w:color w:val="000000"/>
                <w:sz w:val="22"/>
                <w:szCs w:val="22"/>
                <w:lang w:val="lt-LT"/>
              </w:rPr>
            </w:pPr>
          </w:p>
        </w:tc>
        <w:tc>
          <w:tcPr>
            <w:tcW w:w="876" w:type="dxa"/>
            <w:shd w:val="clear" w:color="auto" w:fill="auto"/>
          </w:tcPr>
          <w:p w14:paraId="322D9487" w14:textId="77777777" w:rsidR="007B2855" w:rsidRPr="00004E62" w:rsidRDefault="007B2855" w:rsidP="00476EDB">
            <w:pPr>
              <w:pStyle w:val="Table"/>
              <w:keepLines w:val="0"/>
              <w:rPr>
                <w:rFonts w:ascii="Times New Roman" w:hAnsi="Times New Roman"/>
                <w:color w:val="000000"/>
                <w:sz w:val="22"/>
                <w:szCs w:val="22"/>
                <w:lang w:val="lt-LT"/>
              </w:rPr>
            </w:pPr>
          </w:p>
        </w:tc>
      </w:tr>
      <w:tr w:rsidR="007B2855" w:rsidRPr="00004E62" w14:paraId="4541134E" w14:textId="77777777" w:rsidTr="00476EDB">
        <w:trPr>
          <w:trHeight w:val="454"/>
        </w:trPr>
        <w:tc>
          <w:tcPr>
            <w:tcW w:w="1131" w:type="dxa"/>
            <w:tcBorders>
              <w:left w:val="single" w:sz="4" w:space="0" w:color="auto"/>
              <w:right w:val="single" w:sz="4" w:space="0" w:color="auto"/>
            </w:tcBorders>
          </w:tcPr>
          <w:p w14:paraId="573B07A5" w14:textId="75285C18"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000</w:t>
            </w:r>
            <w:r w:rsidRPr="00004E62">
              <w:rPr>
                <w:rFonts w:ascii="Times New Roman" w:hAnsi="Times New Roman"/>
                <w:bCs/>
                <w:color w:val="000000"/>
                <w:sz w:val="22"/>
                <w:szCs w:val="22"/>
                <w:lang w:val="lt-LT"/>
              </w:rPr>
              <w:noBreakHyphen/>
            </w:r>
            <w:r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100</w:t>
            </w:r>
          </w:p>
        </w:tc>
        <w:tc>
          <w:tcPr>
            <w:tcW w:w="708" w:type="dxa"/>
            <w:tcBorders>
              <w:left w:val="single" w:sz="4" w:space="0" w:color="auto"/>
            </w:tcBorders>
          </w:tcPr>
          <w:p w14:paraId="0EA11A37"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76" w:type="dxa"/>
          </w:tcPr>
          <w:p w14:paraId="55775837"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9" w:type="dxa"/>
          </w:tcPr>
          <w:p w14:paraId="5E802493"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48" w:type="dxa"/>
          </w:tcPr>
          <w:p w14:paraId="7507F922"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47" w:type="dxa"/>
            <w:tcBorders>
              <w:bottom w:val="nil"/>
              <w:right w:val="single" w:sz="4" w:space="0" w:color="auto"/>
            </w:tcBorders>
          </w:tcPr>
          <w:p w14:paraId="4DED9678"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707" w:type="dxa"/>
            <w:tcBorders>
              <w:top w:val="single" w:sz="4" w:space="0" w:color="auto"/>
              <w:left w:val="single" w:sz="4" w:space="0" w:color="auto"/>
            </w:tcBorders>
            <w:shd w:val="clear" w:color="auto" w:fill="auto"/>
          </w:tcPr>
          <w:p w14:paraId="2EB26305" w14:textId="77777777" w:rsidR="007B2855" w:rsidRPr="00004E62" w:rsidRDefault="007B2855" w:rsidP="00476EDB">
            <w:pPr>
              <w:pStyle w:val="Table"/>
              <w:keepLines w:val="0"/>
              <w:rPr>
                <w:rFonts w:ascii="Times New Roman" w:hAnsi="Times New Roman"/>
                <w:color w:val="000000"/>
                <w:sz w:val="22"/>
                <w:szCs w:val="22"/>
                <w:lang w:val="lt-LT"/>
              </w:rPr>
            </w:pPr>
          </w:p>
        </w:tc>
        <w:tc>
          <w:tcPr>
            <w:tcW w:w="847" w:type="dxa"/>
            <w:shd w:val="clear" w:color="auto" w:fill="auto"/>
          </w:tcPr>
          <w:p w14:paraId="0C8D801A" w14:textId="77777777" w:rsidR="007B2855" w:rsidRPr="00004E62" w:rsidRDefault="007B2855" w:rsidP="00476EDB">
            <w:pPr>
              <w:pStyle w:val="Table"/>
              <w:keepLines w:val="0"/>
              <w:rPr>
                <w:rFonts w:ascii="Times New Roman" w:hAnsi="Times New Roman"/>
                <w:color w:val="000000"/>
                <w:sz w:val="22"/>
                <w:szCs w:val="22"/>
                <w:lang w:val="lt-LT"/>
              </w:rPr>
            </w:pPr>
          </w:p>
        </w:tc>
        <w:tc>
          <w:tcPr>
            <w:tcW w:w="707" w:type="dxa"/>
            <w:shd w:val="clear" w:color="auto" w:fill="auto"/>
          </w:tcPr>
          <w:p w14:paraId="2B780B49" w14:textId="77777777" w:rsidR="007B2855" w:rsidRPr="00004E62" w:rsidRDefault="007B2855" w:rsidP="00476EDB">
            <w:pPr>
              <w:pStyle w:val="Table"/>
              <w:keepLines w:val="0"/>
              <w:rPr>
                <w:rFonts w:ascii="Times New Roman" w:hAnsi="Times New Roman"/>
                <w:color w:val="000000"/>
                <w:sz w:val="22"/>
                <w:szCs w:val="22"/>
                <w:lang w:val="lt-LT"/>
              </w:rPr>
            </w:pPr>
          </w:p>
        </w:tc>
        <w:tc>
          <w:tcPr>
            <w:tcW w:w="848" w:type="dxa"/>
            <w:shd w:val="clear" w:color="auto" w:fill="auto"/>
          </w:tcPr>
          <w:p w14:paraId="3755BEF2" w14:textId="77777777" w:rsidR="007B2855" w:rsidRPr="00004E62" w:rsidRDefault="007B2855" w:rsidP="00476EDB">
            <w:pPr>
              <w:pStyle w:val="Table"/>
              <w:keepLines w:val="0"/>
              <w:rPr>
                <w:rFonts w:ascii="Times New Roman" w:hAnsi="Times New Roman"/>
                <w:color w:val="000000"/>
                <w:sz w:val="22"/>
                <w:szCs w:val="22"/>
                <w:lang w:val="lt-LT"/>
              </w:rPr>
            </w:pPr>
          </w:p>
        </w:tc>
        <w:tc>
          <w:tcPr>
            <w:tcW w:w="876" w:type="dxa"/>
            <w:shd w:val="clear" w:color="auto" w:fill="auto"/>
          </w:tcPr>
          <w:p w14:paraId="6F8B1211" w14:textId="77777777" w:rsidR="007B2855" w:rsidRPr="00004E62" w:rsidRDefault="007B2855" w:rsidP="00476EDB">
            <w:pPr>
              <w:pStyle w:val="Table"/>
              <w:keepLines w:val="0"/>
              <w:rPr>
                <w:rFonts w:ascii="Times New Roman" w:hAnsi="Times New Roman"/>
                <w:color w:val="000000"/>
                <w:sz w:val="22"/>
                <w:szCs w:val="22"/>
                <w:lang w:val="lt-LT"/>
              </w:rPr>
            </w:pPr>
          </w:p>
        </w:tc>
      </w:tr>
      <w:tr w:rsidR="007B2855" w:rsidRPr="00004E62" w14:paraId="2D9FC161" w14:textId="77777777" w:rsidTr="00476EDB">
        <w:trPr>
          <w:trHeight w:val="454"/>
        </w:trPr>
        <w:tc>
          <w:tcPr>
            <w:tcW w:w="1131" w:type="dxa"/>
            <w:tcBorders>
              <w:left w:val="single" w:sz="4" w:space="0" w:color="auto"/>
              <w:right w:val="single" w:sz="4" w:space="0" w:color="auto"/>
            </w:tcBorders>
          </w:tcPr>
          <w:p w14:paraId="6C8E7E5C" w14:textId="5FAD966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100</w:t>
            </w:r>
            <w:r w:rsidRPr="00004E62">
              <w:rPr>
                <w:rFonts w:ascii="Times New Roman" w:hAnsi="Times New Roman"/>
                <w:bCs/>
                <w:color w:val="000000"/>
                <w:sz w:val="22"/>
                <w:szCs w:val="22"/>
                <w:lang w:val="lt-LT"/>
              </w:rPr>
              <w:noBreakHyphen/>
            </w:r>
            <w:r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200</w:t>
            </w:r>
          </w:p>
        </w:tc>
        <w:tc>
          <w:tcPr>
            <w:tcW w:w="708" w:type="dxa"/>
            <w:tcBorders>
              <w:left w:val="single" w:sz="4" w:space="0" w:color="auto"/>
            </w:tcBorders>
          </w:tcPr>
          <w:p w14:paraId="31928642"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76" w:type="dxa"/>
          </w:tcPr>
          <w:p w14:paraId="5D356F1C"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9" w:type="dxa"/>
          </w:tcPr>
          <w:p w14:paraId="65F47CE8"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48" w:type="dxa"/>
            <w:tcBorders>
              <w:bottom w:val="nil"/>
            </w:tcBorders>
          </w:tcPr>
          <w:p w14:paraId="6F68B428"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47" w:type="dxa"/>
            <w:tcBorders>
              <w:bottom w:val="single" w:sz="4" w:space="0" w:color="auto"/>
              <w:right w:val="single" w:sz="4" w:space="0" w:color="auto"/>
            </w:tcBorders>
          </w:tcPr>
          <w:p w14:paraId="1ED4679B"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3985" w:type="dxa"/>
            <w:gridSpan w:val="5"/>
            <w:tcBorders>
              <w:left w:val="single" w:sz="4" w:space="0" w:color="auto"/>
            </w:tcBorders>
            <w:shd w:val="clear" w:color="auto" w:fill="auto"/>
          </w:tcPr>
          <w:p w14:paraId="55976F90" w14:textId="77777777" w:rsidR="007B2855" w:rsidRPr="00004E62" w:rsidRDefault="007B2855" w:rsidP="00476EDB">
            <w:pPr>
              <w:rPr>
                <w:szCs w:val="22"/>
                <w:lang w:val="lt-LT"/>
              </w:rPr>
            </w:pPr>
            <w:r w:rsidRPr="00004E62">
              <w:rPr>
                <w:color w:val="000000"/>
                <w:szCs w:val="22"/>
                <w:lang w:val="lt-LT"/>
              </w:rPr>
              <w:t>Nepakanka duomenų, kad būtų galima rekomenduoti dozę</w:t>
            </w:r>
          </w:p>
        </w:tc>
      </w:tr>
      <w:tr w:rsidR="007B2855" w:rsidRPr="00004E62" w14:paraId="66276FBC" w14:textId="77777777" w:rsidTr="00476EDB">
        <w:trPr>
          <w:trHeight w:val="454"/>
        </w:trPr>
        <w:tc>
          <w:tcPr>
            <w:tcW w:w="1131" w:type="dxa"/>
            <w:tcBorders>
              <w:left w:val="single" w:sz="4" w:space="0" w:color="auto"/>
              <w:right w:val="single" w:sz="4" w:space="0" w:color="auto"/>
            </w:tcBorders>
          </w:tcPr>
          <w:p w14:paraId="64CA6673" w14:textId="62B48AE1"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200</w:t>
            </w:r>
            <w:r w:rsidRPr="00004E62">
              <w:rPr>
                <w:rFonts w:ascii="Times New Roman" w:hAnsi="Times New Roman"/>
                <w:bCs/>
                <w:color w:val="000000"/>
                <w:sz w:val="22"/>
                <w:szCs w:val="22"/>
                <w:lang w:val="lt-LT"/>
              </w:rPr>
              <w:noBreakHyphen/>
            </w:r>
            <w:r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300</w:t>
            </w:r>
          </w:p>
        </w:tc>
        <w:tc>
          <w:tcPr>
            <w:tcW w:w="708" w:type="dxa"/>
            <w:tcBorders>
              <w:left w:val="single" w:sz="4" w:space="0" w:color="auto"/>
              <w:bottom w:val="nil"/>
            </w:tcBorders>
          </w:tcPr>
          <w:p w14:paraId="43C93D2B"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76" w:type="dxa"/>
            <w:tcBorders>
              <w:bottom w:val="nil"/>
            </w:tcBorders>
          </w:tcPr>
          <w:p w14:paraId="1A3C69F9"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9" w:type="dxa"/>
            <w:tcBorders>
              <w:bottom w:val="nil"/>
            </w:tcBorders>
          </w:tcPr>
          <w:p w14:paraId="1ABA36A6"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48" w:type="dxa"/>
            <w:tcBorders>
              <w:bottom w:val="nil"/>
              <w:right w:val="single" w:sz="4" w:space="0" w:color="auto"/>
            </w:tcBorders>
          </w:tcPr>
          <w:p w14:paraId="74CF32D4" w14:textId="77777777" w:rsidR="007B2855" w:rsidRPr="00004E62" w:rsidRDefault="007B2855" w:rsidP="00476EDB">
            <w:pPr>
              <w:pStyle w:val="Table"/>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47" w:type="dxa"/>
            <w:tcBorders>
              <w:top w:val="single" w:sz="4" w:space="0" w:color="auto"/>
              <w:left w:val="single" w:sz="4" w:space="0" w:color="auto"/>
              <w:bottom w:val="nil"/>
            </w:tcBorders>
            <w:shd w:val="clear" w:color="auto" w:fill="auto"/>
          </w:tcPr>
          <w:p w14:paraId="4BDDD584" w14:textId="77777777" w:rsidR="007B2855" w:rsidRPr="00004E62" w:rsidRDefault="007B2855" w:rsidP="00476EDB">
            <w:pPr>
              <w:pStyle w:val="Table"/>
              <w:keepLines w:val="0"/>
              <w:jc w:val="center"/>
              <w:rPr>
                <w:rFonts w:ascii="Times New Roman" w:hAnsi="Times New Roman"/>
                <w:color w:val="000000"/>
                <w:sz w:val="22"/>
                <w:szCs w:val="22"/>
                <w:lang w:val="lt-LT"/>
              </w:rPr>
            </w:pPr>
          </w:p>
        </w:tc>
        <w:tc>
          <w:tcPr>
            <w:tcW w:w="707" w:type="dxa"/>
            <w:tcBorders>
              <w:bottom w:val="nil"/>
            </w:tcBorders>
            <w:shd w:val="clear" w:color="auto" w:fill="auto"/>
          </w:tcPr>
          <w:p w14:paraId="18551561" w14:textId="77777777" w:rsidR="007B2855" w:rsidRPr="00004E62" w:rsidRDefault="007B2855" w:rsidP="00476EDB">
            <w:pPr>
              <w:pStyle w:val="Table"/>
              <w:keepLines w:val="0"/>
              <w:rPr>
                <w:rFonts w:ascii="Times New Roman" w:hAnsi="Times New Roman"/>
                <w:color w:val="000000"/>
                <w:sz w:val="22"/>
                <w:szCs w:val="22"/>
                <w:lang w:val="lt-LT"/>
              </w:rPr>
            </w:pPr>
          </w:p>
        </w:tc>
        <w:tc>
          <w:tcPr>
            <w:tcW w:w="847" w:type="dxa"/>
            <w:tcBorders>
              <w:bottom w:val="nil"/>
            </w:tcBorders>
            <w:shd w:val="clear" w:color="auto" w:fill="auto"/>
          </w:tcPr>
          <w:p w14:paraId="1321D759" w14:textId="77777777" w:rsidR="007B2855" w:rsidRPr="00004E62" w:rsidRDefault="007B2855" w:rsidP="00476EDB">
            <w:pPr>
              <w:pStyle w:val="Table"/>
              <w:keepLines w:val="0"/>
              <w:rPr>
                <w:rFonts w:ascii="Times New Roman" w:hAnsi="Times New Roman"/>
                <w:color w:val="000000"/>
                <w:sz w:val="22"/>
                <w:szCs w:val="22"/>
                <w:lang w:val="lt-LT"/>
              </w:rPr>
            </w:pPr>
          </w:p>
        </w:tc>
        <w:tc>
          <w:tcPr>
            <w:tcW w:w="707" w:type="dxa"/>
            <w:tcBorders>
              <w:bottom w:val="nil"/>
            </w:tcBorders>
            <w:shd w:val="clear" w:color="auto" w:fill="auto"/>
          </w:tcPr>
          <w:p w14:paraId="144F3226" w14:textId="77777777" w:rsidR="007B2855" w:rsidRPr="00004E62" w:rsidRDefault="007B2855" w:rsidP="00476EDB">
            <w:pPr>
              <w:pStyle w:val="Table"/>
              <w:keepLines w:val="0"/>
              <w:rPr>
                <w:rFonts w:ascii="Times New Roman" w:hAnsi="Times New Roman"/>
                <w:color w:val="000000"/>
                <w:sz w:val="22"/>
                <w:szCs w:val="22"/>
                <w:lang w:val="lt-LT"/>
              </w:rPr>
            </w:pPr>
          </w:p>
        </w:tc>
        <w:tc>
          <w:tcPr>
            <w:tcW w:w="848" w:type="dxa"/>
            <w:tcBorders>
              <w:bottom w:val="nil"/>
            </w:tcBorders>
            <w:shd w:val="clear" w:color="auto" w:fill="auto"/>
          </w:tcPr>
          <w:p w14:paraId="3D4393DA" w14:textId="77777777" w:rsidR="007B2855" w:rsidRPr="00004E62" w:rsidRDefault="007B2855" w:rsidP="00476EDB">
            <w:pPr>
              <w:pStyle w:val="Table"/>
              <w:keepLines w:val="0"/>
              <w:rPr>
                <w:rFonts w:ascii="Times New Roman" w:hAnsi="Times New Roman"/>
                <w:color w:val="000000"/>
                <w:sz w:val="22"/>
                <w:szCs w:val="22"/>
                <w:lang w:val="lt-LT"/>
              </w:rPr>
            </w:pPr>
          </w:p>
        </w:tc>
        <w:tc>
          <w:tcPr>
            <w:tcW w:w="876" w:type="dxa"/>
            <w:tcBorders>
              <w:bottom w:val="nil"/>
            </w:tcBorders>
            <w:shd w:val="clear" w:color="auto" w:fill="auto"/>
          </w:tcPr>
          <w:p w14:paraId="648BE6F0" w14:textId="77777777" w:rsidR="007B2855" w:rsidRPr="00004E62" w:rsidRDefault="007B2855" w:rsidP="00476EDB">
            <w:pPr>
              <w:pStyle w:val="Table"/>
              <w:keepLines w:val="0"/>
              <w:rPr>
                <w:rFonts w:ascii="Times New Roman" w:hAnsi="Times New Roman"/>
                <w:color w:val="000000"/>
                <w:sz w:val="22"/>
                <w:szCs w:val="22"/>
                <w:lang w:val="lt-LT"/>
              </w:rPr>
            </w:pPr>
          </w:p>
        </w:tc>
      </w:tr>
      <w:tr w:rsidR="007B2855" w:rsidRPr="00004E62" w14:paraId="53717338" w14:textId="77777777" w:rsidTr="00476EDB">
        <w:trPr>
          <w:trHeight w:val="454"/>
        </w:trPr>
        <w:tc>
          <w:tcPr>
            <w:tcW w:w="1131" w:type="dxa"/>
            <w:tcBorders>
              <w:left w:val="single" w:sz="4" w:space="0" w:color="auto"/>
              <w:bottom w:val="single" w:sz="4" w:space="0" w:color="auto"/>
              <w:right w:val="single" w:sz="4" w:space="0" w:color="auto"/>
            </w:tcBorders>
          </w:tcPr>
          <w:p w14:paraId="11F66461" w14:textId="181F478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300</w:t>
            </w:r>
            <w:r w:rsidRPr="00004E62">
              <w:rPr>
                <w:rFonts w:ascii="Times New Roman" w:hAnsi="Times New Roman"/>
                <w:bCs/>
                <w:color w:val="000000"/>
                <w:sz w:val="22"/>
                <w:szCs w:val="22"/>
                <w:lang w:val="lt-LT"/>
              </w:rPr>
              <w:noBreakHyphen/>
            </w:r>
            <w:r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500</w:t>
            </w:r>
          </w:p>
        </w:tc>
        <w:tc>
          <w:tcPr>
            <w:tcW w:w="708" w:type="dxa"/>
            <w:tcBorders>
              <w:left w:val="single" w:sz="4" w:space="0" w:color="auto"/>
              <w:bottom w:val="single" w:sz="4" w:space="0" w:color="auto"/>
            </w:tcBorders>
          </w:tcPr>
          <w:p w14:paraId="347591FD"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76" w:type="dxa"/>
            <w:tcBorders>
              <w:bottom w:val="single" w:sz="4" w:space="0" w:color="auto"/>
            </w:tcBorders>
          </w:tcPr>
          <w:p w14:paraId="1D6E6BF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9" w:type="dxa"/>
            <w:tcBorders>
              <w:bottom w:val="single" w:sz="4" w:space="0" w:color="auto"/>
            </w:tcBorders>
          </w:tcPr>
          <w:p w14:paraId="30304FB3"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48" w:type="dxa"/>
            <w:tcBorders>
              <w:bottom w:val="single" w:sz="4" w:space="0" w:color="auto"/>
              <w:right w:val="single" w:sz="4" w:space="0" w:color="auto"/>
            </w:tcBorders>
          </w:tcPr>
          <w:p w14:paraId="486E5A9F"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47" w:type="dxa"/>
            <w:tcBorders>
              <w:left w:val="single" w:sz="4" w:space="0" w:color="auto"/>
              <w:bottom w:val="single" w:sz="4" w:space="0" w:color="auto"/>
            </w:tcBorders>
            <w:shd w:val="clear" w:color="auto" w:fill="auto"/>
          </w:tcPr>
          <w:p w14:paraId="4C97625F"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707" w:type="dxa"/>
            <w:tcBorders>
              <w:bottom w:val="single" w:sz="4" w:space="0" w:color="auto"/>
            </w:tcBorders>
            <w:shd w:val="clear" w:color="auto" w:fill="auto"/>
          </w:tcPr>
          <w:p w14:paraId="66A5C3D4"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47" w:type="dxa"/>
            <w:tcBorders>
              <w:bottom w:val="single" w:sz="4" w:space="0" w:color="auto"/>
            </w:tcBorders>
            <w:shd w:val="clear" w:color="auto" w:fill="auto"/>
          </w:tcPr>
          <w:p w14:paraId="00569CBF"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707" w:type="dxa"/>
            <w:tcBorders>
              <w:bottom w:val="single" w:sz="4" w:space="0" w:color="auto"/>
            </w:tcBorders>
            <w:shd w:val="clear" w:color="auto" w:fill="auto"/>
          </w:tcPr>
          <w:p w14:paraId="15C8011D"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48" w:type="dxa"/>
            <w:tcBorders>
              <w:bottom w:val="single" w:sz="4" w:space="0" w:color="auto"/>
            </w:tcBorders>
            <w:shd w:val="clear" w:color="auto" w:fill="auto"/>
          </w:tcPr>
          <w:p w14:paraId="34DF7214"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76" w:type="dxa"/>
            <w:tcBorders>
              <w:bottom w:val="single" w:sz="4" w:space="0" w:color="auto"/>
            </w:tcBorders>
            <w:shd w:val="clear" w:color="auto" w:fill="auto"/>
          </w:tcPr>
          <w:p w14:paraId="7B28487A" w14:textId="77777777" w:rsidR="007B2855" w:rsidRPr="00004E62" w:rsidRDefault="007B2855" w:rsidP="00476EDB">
            <w:pPr>
              <w:pStyle w:val="Table"/>
              <w:keepNext/>
              <w:keepLines w:val="0"/>
              <w:rPr>
                <w:rFonts w:ascii="Times New Roman" w:hAnsi="Times New Roman"/>
                <w:color w:val="000000"/>
                <w:sz w:val="22"/>
                <w:szCs w:val="22"/>
                <w:lang w:val="lt-LT"/>
              </w:rPr>
            </w:pPr>
          </w:p>
        </w:tc>
      </w:tr>
    </w:tbl>
    <w:p w14:paraId="425E11C5" w14:textId="77777777" w:rsidR="007B2855" w:rsidRPr="00004E62" w:rsidRDefault="007B2855" w:rsidP="007B2855">
      <w:pPr>
        <w:widowControl w:val="0"/>
        <w:ind w:left="142"/>
        <w:rPr>
          <w:color w:val="000000"/>
          <w:szCs w:val="22"/>
          <w:lang w:val="lt-LT"/>
        </w:rPr>
      </w:pPr>
      <w:r w:rsidRPr="00004E62">
        <w:rPr>
          <w:color w:val="000000"/>
          <w:szCs w:val="22"/>
          <w:lang w:val="lt-LT"/>
        </w:rPr>
        <w:t>* Pacientai, kurių kūno svoris buvo mažesnis kaip 30 kg, nebuvo įtraukiami į pagrindžiamuosius LRSsNP tyrimus.</w:t>
      </w:r>
    </w:p>
    <w:p w14:paraId="2DDC9805" w14:textId="77777777" w:rsidR="007B2855" w:rsidRPr="00004E62" w:rsidRDefault="007B2855" w:rsidP="007B2855">
      <w:pPr>
        <w:pStyle w:val="Text"/>
        <w:spacing w:before="0"/>
        <w:jc w:val="left"/>
        <w:rPr>
          <w:color w:val="000000"/>
          <w:sz w:val="22"/>
          <w:szCs w:val="22"/>
          <w:lang w:val="lt-LT"/>
        </w:rPr>
      </w:pPr>
    </w:p>
    <w:p w14:paraId="02C0CF69" w14:textId="77777777" w:rsidR="007B2855" w:rsidRPr="00004E62" w:rsidRDefault="007B2855" w:rsidP="007B2855">
      <w:pPr>
        <w:pStyle w:val="Text"/>
        <w:keepNext/>
        <w:spacing w:before="0"/>
        <w:jc w:val="left"/>
        <w:rPr>
          <w:i/>
          <w:color w:val="000000"/>
          <w:sz w:val="22"/>
          <w:szCs w:val="22"/>
          <w:u w:val="single"/>
          <w:lang w:val="lt-LT"/>
        </w:rPr>
      </w:pPr>
      <w:r w:rsidRPr="00004E62">
        <w:rPr>
          <w:i/>
          <w:color w:val="000000"/>
          <w:sz w:val="22"/>
          <w:szCs w:val="22"/>
          <w:u w:val="single"/>
          <w:lang w:val="lt-LT"/>
        </w:rPr>
        <w:t>Gydymo trukmė, poveikio stebėjimas ir dozės koregavimas</w:t>
      </w:r>
    </w:p>
    <w:p w14:paraId="39E1AF95" w14:textId="77777777" w:rsidR="007B2855" w:rsidRPr="00004E62" w:rsidRDefault="007B2855" w:rsidP="007B2855">
      <w:pPr>
        <w:pStyle w:val="Text"/>
        <w:keepNext/>
        <w:spacing w:before="0"/>
        <w:jc w:val="left"/>
        <w:rPr>
          <w:i/>
          <w:color w:val="000000"/>
          <w:sz w:val="22"/>
          <w:szCs w:val="22"/>
          <w:lang w:val="lt-LT"/>
        </w:rPr>
      </w:pPr>
      <w:r w:rsidRPr="00004E62">
        <w:rPr>
          <w:i/>
          <w:color w:val="000000"/>
          <w:sz w:val="22"/>
          <w:szCs w:val="22"/>
          <w:lang w:val="lt-LT"/>
        </w:rPr>
        <w:t>Alerginė astma</w:t>
      </w:r>
    </w:p>
    <w:p w14:paraId="2219C911" w14:textId="0328C69F"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Xolair skiriamas ilgalaikiam gydymui. </w:t>
      </w:r>
      <w:r w:rsidRPr="00004E62">
        <w:rPr>
          <w:sz w:val="22"/>
          <w:lang w:val="lt-LT"/>
        </w:rPr>
        <w:t xml:space="preserve">Klinikinių tyrimų metu nustatyta, kad prireikia mažiausiai </w:t>
      </w:r>
      <w:r w:rsidRPr="00004E62">
        <w:rPr>
          <w:color w:val="000000"/>
          <w:sz w:val="22"/>
          <w:szCs w:val="22"/>
          <w:lang w:val="lt-LT" w:bidi="th-TH"/>
        </w:rPr>
        <w:t>12</w:t>
      </w:r>
      <w:r w:rsidRPr="00004E62">
        <w:rPr>
          <w:color w:val="000000"/>
          <w:sz w:val="22"/>
          <w:szCs w:val="22"/>
          <w:lang w:val="lt-LT" w:bidi="th-TH"/>
        </w:rPr>
        <w:noBreakHyphen/>
        <w:t xml:space="preserve">16 savaičių, kol tampa pastebimas gydymo veiksmingumas. </w:t>
      </w:r>
      <w:r w:rsidRPr="00004E62">
        <w:rPr>
          <w:color w:val="000000"/>
          <w:sz w:val="22"/>
          <w:szCs w:val="22"/>
          <w:lang w:val="lt-LT"/>
        </w:rPr>
        <w:t>16</w:t>
      </w:r>
      <w:r w:rsidR="005F3EC5" w:rsidRPr="00004E62">
        <w:rPr>
          <w:color w:val="000000"/>
          <w:sz w:val="22"/>
          <w:szCs w:val="22"/>
          <w:lang w:val="lt-LT"/>
        </w:rPr>
        <w:noBreakHyphen/>
      </w:r>
      <w:r w:rsidRPr="00004E62">
        <w:rPr>
          <w:color w:val="000000"/>
          <w:sz w:val="22"/>
          <w:szCs w:val="22"/>
          <w:lang w:val="lt-LT"/>
        </w:rPr>
        <w:t xml:space="preserve">ąją savaitę nuo gydymo Xolair pradžios gydytojas, prieš paskirdamas tolesnes injekcijas, turi įvertinti paciento gydymo veiksmingumą. Sprendimas tęsti gydymą </w:t>
      </w:r>
      <w:r w:rsidR="000F4CEA" w:rsidRPr="00004E62">
        <w:rPr>
          <w:color w:val="000000"/>
          <w:sz w:val="22"/>
          <w:szCs w:val="22"/>
          <w:lang w:val="lt-LT"/>
        </w:rPr>
        <w:t xml:space="preserve">omalizumabu </w:t>
      </w:r>
      <w:r w:rsidRPr="00004E62">
        <w:rPr>
          <w:color w:val="000000"/>
          <w:sz w:val="22"/>
          <w:szCs w:val="22"/>
          <w:lang w:val="lt-LT"/>
        </w:rPr>
        <w:t>po 16 savaičių laikotarpio ar vėlesniais kartais turi būti grindžiamas nustatytu ryškiu astmos bendros kontrolės pagerėjimu (žr. 5.1 skyrių „Gydytojo bendrasis gydymo veiksmingumo įvertinimas“).</w:t>
      </w:r>
    </w:p>
    <w:p w14:paraId="524344CD" w14:textId="77777777" w:rsidR="007B2855" w:rsidRPr="00004E62" w:rsidRDefault="007B2855" w:rsidP="007B2855">
      <w:pPr>
        <w:pStyle w:val="Text"/>
        <w:widowControl w:val="0"/>
        <w:spacing w:before="0"/>
        <w:jc w:val="left"/>
        <w:rPr>
          <w:color w:val="000000"/>
          <w:sz w:val="22"/>
          <w:szCs w:val="22"/>
          <w:lang w:val="lt-LT"/>
        </w:rPr>
      </w:pPr>
    </w:p>
    <w:p w14:paraId="79B34C14" w14:textId="77777777" w:rsidR="007B2855" w:rsidRPr="00004E62" w:rsidRDefault="007B2855" w:rsidP="007B2855">
      <w:pPr>
        <w:pStyle w:val="Text"/>
        <w:keepNext/>
        <w:widowControl w:val="0"/>
        <w:spacing w:before="0"/>
        <w:jc w:val="left"/>
        <w:rPr>
          <w:i/>
          <w:color w:val="000000"/>
          <w:sz w:val="22"/>
          <w:szCs w:val="22"/>
          <w:lang w:val="lt-LT"/>
        </w:rPr>
      </w:pPr>
      <w:r w:rsidRPr="00004E62">
        <w:rPr>
          <w:i/>
          <w:color w:val="000000"/>
          <w:sz w:val="22"/>
          <w:szCs w:val="22"/>
          <w:lang w:val="lt-LT"/>
        </w:rPr>
        <w:t>Lėtinis rinosinusitas su nosies polipais (LRSsNP)</w:t>
      </w:r>
    </w:p>
    <w:p w14:paraId="6E7A92C6"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Klinikinių LRSsNP sergančių pacientų tyrimų metu nosies polipų skalės (NPS) ir nosies užgulimo skalės (NUS) įvertinimo balų pokytis buvo stebimas po 4 savaičių. Reikia reguliariai įvertinti tolesnio gydymo poreikį, atsižvelgiant į paciento ligos sunkumą ir simptomų kontrolės lygį.</w:t>
      </w:r>
    </w:p>
    <w:p w14:paraId="6F5DAB57" w14:textId="77777777" w:rsidR="007B2855" w:rsidRPr="00004E62" w:rsidRDefault="007B2855" w:rsidP="007B2855">
      <w:pPr>
        <w:pStyle w:val="Text"/>
        <w:widowControl w:val="0"/>
        <w:spacing w:before="0"/>
        <w:jc w:val="left"/>
        <w:rPr>
          <w:color w:val="000000"/>
          <w:sz w:val="22"/>
          <w:szCs w:val="22"/>
          <w:lang w:val="lt-LT"/>
        </w:rPr>
      </w:pPr>
    </w:p>
    <w:p w14:paraId="77831AB8" w14:textId="77777777" w:rsidR="007B2855" w:rsidRPr="00004E62" w:rsidRDefault="007B2855" w:rsidP="007B2855">
      <w:pPr>
        <w:pStyle w:val="Text"/>
        <w:keepNext/>
        <w:widowControl w:val="0"/>
        <w:spacing w:before="0"/>
        <w:jc w:val="left"/>
        <w:rPr>
          <w:i/>
          <w:color w:val="000000"/>
          <w:sz w:val="22"/>
          <w:szCs w:val="22"/>
          <w:lang w:val="lt-LT"/>
        </w:rPr>
      </w:pPr>
      <w:r w:rsidRPr="00004E62">
        <w:rPr>
          <w:i/>
          <w:color w:val="000000"/>
          <w:sz w:val="22"/>
          <w:szCs w:val="22"/>
          <w:lang w:val="lt-LT"/>
        </w:rPr>
        <w:t>Alerginė astma ir lėtinis rinosinusitas su nosies polipais (LRSsNP)</w:t>
      </w:r>
    </w:p>
    <w:p w14:paraId="7BA4F742" w14:textId="37A73C16"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Nutraukus gydymą, paprastai vėl padidėja laisvojo IgE kiekis ir padažnėja su juo susiję simptomai. Bendrasis IgE kiekis būna padidėjęs gydymo metu, o nutraukus gydymą išlieka padidėjęs dar iki metų. </w:t>
      </w:r>
      <w:r w:rsidRPr="00004E62">
        <w:rPr>
          <w:color w:val="000000"/>
          <w:sz w:val="22"/>
          <w:szCs w:val="22"/>
          <w:lang w:val="lt-LT"/>
        </w:rPr>
        <w:lastRenderedPageBreak/>
        <w:t>Todėl gydymo metu kartotinai atliktų IgE kiekio tyrimų rezultatų negalima taikyti dozei parinkti. Jeigu gydymas buvo nutrauktas mažiau kaip vienerius metus, dozę reikia apskaičiuoti pagal pradinį IgE kiekį serume, buvusį nustatant pradinę dozę. Bendrąjį IgE kiekį serume galima nustatyti iš naujo, jeigu gydymas buvo pertrauktas vienerius metus ar ilgiau.</w:t>
      </w:r>
    </w:p>
    <w:p w14:paraId="02AE86E8" w14:textId="77777777" w:rsidR="007B2855" w:rsidRPr="00004E62" w:rsidRDefault="007B2855" w:rsidP="007B2855">
      <w:pPr>
        <w:pStyle w:val="Text"/>
        <w:widowControl w:val="0"/>
        <w:spacing w:before="0"/>
        <w:jc w:val="left"/>
        <w:rPr>
          <w:color w:val="000000"/>
          <w:sz w:val="22"/>
          <w:szCs w:val="22"/>
          <w:lang w:val="lt-LT"/>
        </w:rPr>
      </w:pPr>
    </w:p>
    <w:p w14:paraId="7C7A235B"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Dozę reikia koreguoti reikšmingai pakitus kūno svoriui (žr. 2 ir 3 lenteles).</w:t>
      </w:r>
    </w:p>
    <w:p w14:paraId="74AB5949" w14:textId="77777777" w:rsidR="007B2855" w:rsidRPr="00004E62" w:rsidRDefault="007B2855" w:rsidP="007B2855">
      <w:pPr>
        <w:widowControl w:val="0"/>
        <w:rPr>
          <w:color w:val="000000"/>
          <w:szCs w:val="22"/>
          <w:lang w:val="lt-LT"/>
        </w:rPr>
      </w:pPr>
    </w:p>
    <w:p w14:paraId="6C8D46C5" w14:textId="77777777" w:rsidR="007B2855" w:rsidRPr="00004E62" w:rsidRDefault="007B2855" w:rsidP="007B2855">
      <w:pPr>
        <w:keepNext/>
        <w:widowControl w:val="0"/>
        <w:rPr>
          <w:i/>
          <w:color w:val="000000"/>
          <w:szCs w:val="22"/>
          <w:lang w:val="lt-LT"/>
        </w:rPr>
      </w:pPr>
      <w:r w:rsidRPr="00004E62">
        <w:rPr>
          <w:i/>
          <w:color w:val="000000"/>
          <w:szCs w:val="22"/>
          <w:u w:val="single"/>
          <w:lang w:val="lt-LT"/>
        </w:rPr>
        <w:t>Ypatingos populiacijos</w:t>
      </w:r>
    </w:p>
    <w:p w14:paraId="02E0DA26" w14:textId="77777777" w:rsidR="007B2855" w:rsidRPr="00004E62" w:rsidRDefault="007B2855" w:rsidP="007B2855">
      <w:pPr>
        <w:keepNext/>
        <w:widowControl w:val="0"/>
        <w:rPr>
          <w:i/>
          <w:color w:val="000000"/>
          <w:szCs w:val="22"/>
          <w:lang w:val="lt-LT"/>
        </w:rPr>
      </w:pPr>
      <w:r w:rsidRPr="00004E62">
        <w:rPr>
          <w:i/>
          <w:color w:val="000000"/>
          <w:szCs w:val="22"/>
          <w:lang w:val="lt-LT"/>
        </w:rPr>
        <w:t>Senyviems pacientams (65 metų ir vyresniems)</w:t>
      </w:r>
    </w:p>
    <w:p w14:paraId="071D8A8C" w14:textId="25B8F0A2" w:rsidR="007B2855" w:rsidRPr="00004E62" w:rsidRDefault="007B2855" w:rsidP="007B2855">
      <w:pPr>
        <w:widowControl w:val="0"/>
        <w:rPr>
          <w:color w:val="000000"/>
          <w:szCs w:val="22"/>
          <w:lang w:val="lt-LT"/>
        </w:rPr>
      </w:pPr>
      <w:r w:rsidRPr="00004E62">
        <w:rPr>
          <w:color w:val="000000"/>
          <w:szCs w:val="22"/>
          <w:lang w:val="lt-LT"/>
        </w:rPr>
        <w:t xml:space="preserve">Informacijos apie </w:t>
      </w:r>
      <w:r w:rsidR="000F4CEA" w:rsidRPr="00004E62">
        <w:rPr>
          <w:color w:val="000000"/>
          <w:szCs w:val="22"/>
          <w:lang w:val="lt-LT"/>
        </w:rPr>
        <w:t xml:space="preserve">omalizumabo </w:t>
      </w:r>
      <w:r w:rsidRPr="00004E62">
        <w:rPr>
          <w:color w:val="000000"/>
          <w:szCs w:val="22"/>
          <w:lang w:val="lt-LT"/>
        </w:rPr>
        <w:t>vartojimą vyresniems kaip 65 metų pacientams yra nedaug, bet nėra duomenų, kad senyviems pacientams reikėtų skirti kitokias dozes nei jaunesniems suaugusiesiems.</w:t>
      </w:r>
    </w:p>
    <w:p w14:paraId="1358CCD2" w14:textId="77777777" w:rsidR="007B2855" w:rsidRPr="00004E62" w:rsidRDefault="007B2855" w:rsidP="007B2855">
      <w:pPr>
        <w:widowControl w:val="0"/>
        <w:rPr>
          <w:color w:val="000000"/>
          <w:szCs w:val="22"/>
          <w:lang w:val="lt-LT"/>
        </w:rPr>
      </w:pPr>
    </w:p>
    <w:p w14:paraId="50B641FC" w14:textId="77777777" w:rsidR="007B2855" w:rsidRPr="00004E62" w:rsidRDefault="007B2855" w:rsidP="007B2855">
      <w:pPr>
        <w:pStyle w:val="Text"/>
        <w:keepNext/>
        <w:widowControl w:val="0"/>
        <w:spacing w:before="0"/>
        <w:jc w:val="left"/>
        <w:rPr>
          <w:i/>
          <w:color w:val="000000"/>
          <w:sz w:val="22"/>
          <w:szCs w:val="22"/>
          <w:lang w:val="lt-LT"/>
        </w:rPr>
      </w:pPr>
      <w:r w:rsidRPr="00004E62">
        <w:rPr>
          <w:i/>
          <w:color w:val="000000"/>
          <w:sz w:val="22"/>
          <w:szCs w:val="22"/>
          <w:lang w:val="lt-LT"/>
        </w:rPr>
        <w:t>Pacientams, kuriems sutrikusi inkstų ar kepenų veikla</w:t>
      </w:r>
    </w:p>
    <w:p w14:paraId="7B0E49DB" w14:textId="31190FDD" w:rsidR="007B2855" w:rsidRPr="00004E62" w:rsidRDefault="007B2855" w:rsidP="007B2855">
      <w:pPr>
        <w:widowControl w:val="0"/>
        <w:rPr>
          <w:color w:val="000000"/>
          <w:szCs w:val="22"/>
          <w:lang w:val="lt-LT"/>
        </w:rPr>
      </w:pPr>
      <w:r w:rsidRPr="00004E62">
        <w:rPr>
          <w:color w:val="000000"/>
          <w:szCs w:val="22"/>
          <w:lang w:val="lt-LT"/>
        </w:rPr>
        <w:t xml:space="preserve">Sutrikusios inkstų ar kepenų funkcijos įtakos </w:t>
      </w:r>
      <w:r w:rsidR="000F4CEA" w:rsidRPr="00004E62">
        <w:rPr>
          <w:color w:val="000000"/>
          <w:szCs w:val="22"/>
          <w:lang w:val="lt-LT"/>
        </w:rPr>
        <w:t xml:space="preserve">omalizumabo </w:t>
      </w:r>
      <w:r w:rsidRPr="00004E62">
        <w:rPr>
          <w:color w:val="000000"/>
          <w:szCs w:val="22"/>
          <w:lang w:val="lt-LT"/>
        </w:rPr>
        <w:t xml:space="preserve">farmakokinetikai tyrimų neatlikta. Kadangi gydomųjų omalizumabo dozių klirensui svarbiausia retikulinė endotelio sistema (RES), nėra tikėtina, kad jį įtakotų inkstų ar kepenų sutrikimas. Kadangi nėra konkrečių rekomendacijų, kaip šiems pacientams koreguoti vaistinio preparato dozę, </w:t>
      </w:r>
      <w:r w:rsidR="000F4CEA" w:rsidRPr="00004E62">
        <w:rPr>
          <w:color w:val="000000"/>
          <w:szCs w:val="22"/>
          <w:lang w:val="lt-LT"/>
        </w:rPr>
        <w:t xml:space="preserve">omalizumabo </w:t>
      </w:r>
      <w:r w:rsidRPr="00004E62">
        <w:rPr>
          <w:color w:val="000000"/>
          <w:szCs w:val="22"/>
          <w:lang w:val="lt-LT"/>
        </w:rPr>
        <w:t>reikia skirti atsargiai (žr. 4.4 skyrių).</w:t>
      </w:r>
    </w:p>
    <w:p w14:paraId="6E344EE4" w14:textId="77777777" w:rsidR="007B2855" w:rsidRPr="00004E62" w:rsidRDefault="007B2855" w:rsidP="007B2855">
      <w:pPr>
        <w:widowControl w:val="0"/>
        <w:rPr>
          <w:color w:val="000000"/>
          <w:szCs w:val="22"/>
          <w:lang w:val="lt-LT"/>
        </w:rPr>
      </w:pPr>
    </w:p>
    <w:p w14:paraId="67C3763D" w14:textId="77777777" w:rsidR="007B2855" w:rsidRPr="00004E62" w:rsidRDefault="007B2855" w:rsidP="007B2855">
      <w:pPr>
        <w:keepNext/>
        <w:widowControl w:val="0"/>
        <w:rPr>
          <w:i/>
          <w:color w:val="000000"/>
          <w:szCs w:val="22"/>
          <w:lang w:val="lt-LT"/>
        </w:rPr>
      </w:pPr>
      <w:r w:rsidRPr="00004E62">
        <w:rPr>
          <w:i/>
          <w:color w:val="000000"/>
          <w:szCs w:val="22"/>
          <w:lang w:val="lt-LT"/>
        </w:rPr>
        <w:t>Vaikų populiacija</w:t>
      </w:r>
    </w:p>
    <w:p w14:paraId="509BF446" w14:textId="29825985" w:rsidR="007B2855" w:rsidRPr="00004E62" w:rsidRDefault="000F4CEA" w:rsidP="007B2855">
      <w:pPr>
        <w:rPr>
          <w:szCs w:val="22"/>
          <w:lang w:val="lt-LT"/>
        </w:rPr>
      </w:pPr>
      <w:r w:rsidRPr="00004E62">
        <w:rPr>
          <w:color w:val="000000"/>
          <w:szCs w:val="22"/>
          <w:lang w:val="lt-LT"/>
        </w:rPr>
        <w:t xml:space="preserve">Omalizumabo </w:t>
      </w:r>
      <w:r w:rsidR="007B2855" w:rsidRPr="00004E62">
        <w:rPr>
          <w:szCs w:val="22"/>
          <w:lang w:val="lt-LT"/>
        </w:rPr>
        <w:t>saugumas ir veiksmingumas jaunesniems kaip 6 metų pacientams, sergantiems alergine astma, neištirti. Duomenų nėra.</w:t>
      </w:r>
    </w:p>
    <w:p w14:paraId="09F713C6" w14:textId="77777777" w:rsidR="007B2855" w:rsidRPr="00004E62" w:rsidRDefault="007B2855" w:rsidP="007B2855">
      <w:pPr>
        <w:widowControl w:val="0"/>
        <w:rPr>
          <w:color w:val="000000"/>
          <w:szCs w:val="22"/>
          <w:lang w:val="lt-LT"/>
        </w:rPr>
      </w:pPr>
    </w:p>
    <w:p w14:paraId="66BE4D72" w14:textId="08B0FAB1" w:rsidR="007B2855" w:rsidRPr="00004E62" w:rsidRDefault="000F4CEA" w:rsidP="007B2855">
      <w:pPr>
        <w:widowControl w:val="0"/>
        <w:rPr>
          <w:szCs w:val="22"/>
          <w:lang w:val="lt-LT"/>
        </w:rPr>
      </w:pPr>
      <w:r w:rsidRPr="00004E62">
        <w:rPr>
          <w:color w:val="000000"/>
          <w:szCs w:val="22"/>
          <w:lang w:val="lt-LT"/>
        </w:rPr>
        <w:t xml:space="preserve">Omalizumabo </w:t>
      </w:r>
      <w:r w:rsidR="007B2855" w:rsidRPr="00004E62">
        <w:rPr>
          <w:szCs w:val="22"/>
          <w:lang w:val="lt-LT"/>
        </w:rPr>
        <w:t>saugumas ir veiksmingumas jaunesniems kaip 18 metų pacientams, sergantiems LRSsNP, neištirti.</w:t>
      </w:r>
      <w:r w:rsidRPr="00004E62">
        <w:rPr>
          <w:szCs w:val="22"/>
          <w:lang w:val="lt-LT"/>
        </w:rPr>
        <w:t xml:space="preserve"> Duomenų nėra.</w:t>
      </w:r>
    </w:p>
    <w:p w14:paraId="2DAE094C" w14:textId="77777777" w:rsidR="007B2855" w:rsidRPr="00004E62" w:rsidRDefault="007B2855" w:rsidP="007B2855">
      <w:pPr>
        <w:widowControl w:val="0"/>
        <w:rPr>
          <w:color w:val="000000"/>
          <w:szCs w:val="22"/>
          <w:lang w:val="lt-LT"/>
        </w:rPr>
      </w:pPr>
    </w:p>
    <w:p w14:paraId="08A77E42" w14:textId="77777777" w:rsidR="007B2855" w:rsidRPr="00004E62" w:rsidRDefault="007B2855" w:rsidP="007B2855">
      <w:pPr>
        <w:keepNext/>
        <w:widowControl w:val="0"/>
        <w:rPr>
          <w:color w:val="000000"/>
          <w:szCs w:val="22"/>
          <w:u w:val="single"/>
          <w:lang w:val="lt-LT"/>
        </w:rPr>
      </w:pPr>
      <w:r w:rsidRPr="00004E62">
        <w:rPr>
          <w:color w:val="000000"/>
          <w:szCs w:val="22"/>
          <w:u w:val="single"/>
          <w:lang w:val="lt-LT"/>
        </w:rPr>
        <w:t>Vartojimo metodas</w:t>
      </w:r>
    </w:p>
    <w:p w14:paraId="1CA34EB2" w14:textId="77777777" w:rsidR="007B2855" w:rsidRPr="00004E62" w:rsidRDefault="007B2855" w:rsidP="007B2855">
      <w:pPr>
        <w:keepNext/>
        <w:widowControl w:val="0"/>
        <w:rPr>
          <w:color w:val="000000"/>
          <w:szCs w:val="22"/>
          <w:lang w:val="lt-LT"/>
        </w:rPr>
      </w:pPr>
    </w:p>
    <w:p w14:paraId="400EB64A" w14:textId="088E14B2"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Vartoti tik po oda. </w:t>
      </w:r>
      <w:r w:rsidR="000F4CEA" w:rsidRPr="00004E62">
        <w:rPr>
          <w:color w:val="000000"/>
          <w:sz w:val="22"/>
          <w:szCs w:val="22"/>
          <w:lang w:val="lt-LT"/>
        </w:rPr>
        <w:t xml:space="preserve">Omalizumabo </w:t>
      </w:r>
      <w:r w:rsidRPr="00004E62">
        <w:rPr>
          <w:color w:val="000000"/>
          <w:sz w:val="22"/>
          <w:szCs w:val="22"/>
          <w:lang w:val="lt-LT"/>
        </w:rPr>
        <w:t>negalima leisti į veną ar į raumenis.</w:t>
      </w:r>
    </w:p>
    <w:p w14:paraId="0F74147F" w14:textId="77777777" w:rsidR="007B2855" w:rsidRPr="00004E62" w:rsidRDefault="007B2855" w:rsidP="007B2855">
      <w:pPr>
        <w:pStyle w:val="Text"/>
        <w:spacing w:before="0"/>
        <w:jc w:val="left"/>
        <w:rPr>
          <w:color w:val="000000"/>
          <w:sz w:val="22"/>
          <w:szCs w:val="22"/>
          <w:lang w:val="lt-LT"/>
        </w:rPr>
      </w:pPr>
    </w:p>
    <w:p w14:paraId="7342F6EB"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Didesnes kaip 150 mg dozes (1 lentelė) reikia leisti į dvi ar daugiau injekcijos vietų.</w:t>
      </w:r>
    </w:p>
    <w:p w14:paraId="6B078AB5" w14:textId="77777777" w:rsidR="007B2855" w:rsidRPr="00004E62" w:rsidRDefault="007B2855" w:rsidP="007B2855">
      <w:pPr>
        <w:pStyle w:val="Text"/>
        <w:spacing w:before="0"/>
        <w:jc w:val="left"/>
        <w:rPr>
          <w:color w:val="000000"/>
          <w:sz w:val="22"/>
          <w:szCs w:val="22"/>
          <w:lang w:val="lt-LT"/>
        </w:rPr>
      </w:pPr>
    </w:p>
    <w:p w14:paraId="1B612CFB" w14:textId="5B41F01C"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Xolair miltelius ir tirpiklį injekciniam tirpalui gali suleisti tik sveikatos priežiūros specialistas.</w:t>
      </w:r>
    </w:p>
    <w:p w14:paraId="7A0749F5" w14:textId="77777777" w:rsidR="007B2855" w:rsidRPr="00004E62" w:rsidRDefault="007B2855" w:rsidP="007B2855">
      <w:pPr>
        <w:pStyle w:val="Text"/>
        <w:spacing w:before="0"/>
        <w:jc w:val="left"/>
        <w:rPr>
          <w:color w:val="000000"/>
          <w:sz w:val="22"/>
          <w:szCs w:val="22"/>
          <w:lang w:val="lt-LT"/>
        </w:rPr>
      </w:pPr>
    </w:p>
    <w:p w14:paraId="04AD45BA" w14:textId="77777777" w:rsidR="007B2855" w:rsidRPr="00004E62" w:rsidRDefault="007B2855" w:rsidP="007B2855">
      <w:pPr>
        <w:pStyle w:val="Text"/>
        <w:spacing w:before="0"/>
        <w:jc w:val="left"/>
        <w:rPr>
          <w:color w:val="000000"/>
          <w:sz w:val="22"/>
          <w:szCs w:val="22"/>
          <w:lang w:val="lt-LT"/>
        </w:rPr>
      </w:pPr>
      <w:r w:rsidRPr="00004E62">
        <w:rPr>
          <w:sz w:val="22"/>
          <w:szCs w:val="22"/>
          <w:lang w:val="lt-LT"/>
        </w:rPr>
        <w:t xml:space="preserve">Vaistinio preparato </w:t>
      </w:r>
      <w:r w:rsidRPr="00004E62">
        <w:rPr>
          <w:color w:val="000000"/>
          <w:sz w:val="22"/>
          <w:szCs w:val="22"/>
          <w:lang w:val="lt-LT"/>
        </w:rPr>
        <w:t xml:space="preserve">ruošimo prieš vartojant </w:t>
      </w:r>
      <w:r w:rsidRPr="00004E62">
        <w:rPr>
          <w:sz w:val="22"/>
          <w:szCs w:val="22"/>
          <w:lang w:val="lt-LT"/>
        </w:rPr>
        <w:t xml:space="preserve">instrukcija </w:t>
      </w:r>
      <w:r w:rsidRPr="00004E62">
        <w:rPr>
          <w:color w:val="000000"/>
          <w:sz w:val="22"/>
          <w:szCs w:val="22"/>
          <w:lang w:val="lt-LT"/>
        </w:rPr>
        <w:t>pateikiama 6.6 skyriuje ir taip pat informacijos sveikatos priežiūros specialistams skyriuje pakuotės lapelyje.</w:t>
      </w:r>
    </w:p>
    <w:p w14:paraId="06589EA8" w14:textId="77777777" w:rsidR="007B2855" w:rsidRPr="00004E62" w:rsidRDefault="007B2855" w:rsidP="007B2855">
      <w:pPr>
        <w:ind w:left="567" w:hanging="567"/>
        <w:rPr>
          <w:color w:val="000000"/>
          <w:szCs w:val="22"/>
          <w:lang w:val="lt-LT"/>
        </w:rPr>
      </w:pPr>
    </w:p>
    <w:p w14:paraId="10CB3B59"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4.3</w:t>
      </w:r>
      <w:r w:rsidRPr="00004E62">
        <w:rPr>
          <w:b/>
          <w:color w:val="000000"/>
          <w:szCs w:val="22"/>
          <w:lang w:val="lt-LT"/>
        </w:rPr>
        <w:tab/>
        <w:t>Kontraindikacijos</w:t>
      </w:r>
    </w:p>
    <w:p w14:paraId="5FB06E2B" w14:textId="77777777" w:rsidR="007B2855" w:rsidRPr="00004E62" w:rsidRDefault="007B2855" w:rsidP="007B2855">
      <w:pPr>
        <w:keepNext/>
        <w:widowControl w:val="0"/>
        <w:rPr>
          <w:color w:val="000000"/>
          <w:szCs w:val="22"/>
          <w:lang w:val="lt-LT"/>
        </w:rPr>
      </w:pPr>
    </w:p>
    <w:p w14:paraId="0E7F413D" w14:textId="77777777" w:rsidR="007B2855" w:rsidRPr="00004E62" w:rsidRDefault="007B2855" w:rsidP="007B2855">
      <w:pPr>
        <w:rPr>
          <w:color w:val="000000"/>
          <w:szCs w:val="22"/>
          <w:lang w:val="lt-LT"/>
        </w:rPr>
      </w:pPr>
      <w:r w:rsidRPr="00004E62">
        <w:rPr>
          <w:color w:val="000000"/>
          <w:szCs w:val="22"/>
          <w:lang w:val="lt-LT"/>
        </w:rPr>
        <w:t xml:space="preserve">Padidėjęs jautrumas veikliajai arba bet kuriai </w:t>
      </w:r>
      <w:r w:rsidRPr="00004E62">
        <w:rPr>
          <w:lang w:val="lt-LT"/>
        </w:rPr>
        <w:t xml:space="preserve">6.1 skyriuje nurodytai </w:t>
      </w:r>
      <w:r w:rsidRPr="00004E62">
        <w:rPr>
          <w:color w:val="000000"/>
          <w:szCs w:val="22"/>
          <w:lang w:val="lt-LT"/>
        </w:rPr>
        <w:t>pagalbinei medžiagai.</w:t>
      </w:r>
    </w:p>
    <w:p w14:paraId="42F67DED" w14:textId="77777777" w:rsidR="007B2855" w:rsidRPr="00004E62" w:rsidRDefault="007B2855" w:rsidP="007B2855">
      <w:pPr>
        <w:ind w:left="567" w:hanging="567"/>
        <w:rPr>
          <w:color w:val="000000"/>
          <w:szCs w:val="22"/>
          <w:lang w:val="lt-LT"/>
        </w:rPr>
      </w:pPr>
    </w:p>
    <w:p w14:paraId="0549D2DB"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4.4</w:t>
      </w:r>
      <w:r w:rsidRPr="00004E62">
        <w:rPr>
          <w:b/>
          <w:color w:val="000000"/>
          <w:szCs w:val="22"/>
          <w:lang w:val="lt-LT"/>
        </w:rPr>
        <w:tab/>
        <w:t>Specialūs įspėjimai ir atsargumo priemonės</w:t>
      </w:r>
    </w:p>
    <w:p w14:paraId="7C2AC24B" w14:textId="77777777" w:rsidR="007B2855" w:rsidRPr="00004E62" w:rsidRDefault="007B2855" w:rsidP="007B2855">
      <w:pPr>
        <w:keepNext/>
        <w:widowControl w:val="0"/>
        <w:rPr>
          <w:color w:val="000000"/>
          <w:szCs w:val="22"/>
          <w:lang w:val="lt-LT"/>
        </w:rPr>
      </w:pPr>
    </w:p>
    <w:p w14:paraId="0F6CB3EE" w14:textId="77777777" w:rsidR="007B2855" w:rsidRPr="00004E62" w:rsidRDefault="007B2855" w:rsidP="007B2855">
      <w:pPr>
        <w:keepNext/>
        <w:rPr>
          <w:lang w:val="lt-LT"/>
        </w:rPr>
      </w:pPr>
      <w:r w:rsidRPr="00004E62">
        <w:rPr>
          <w:u w:val="single"/>
          <w:lang w:val="lt-LT"/>
        </w:rPr>
        <w:t>Atsekamumas</w:t>
      </w:r>
    </w:p>
    <w:p w14:paraId="583F6E87" w14:textId="77777777" w:rsidR="007B2855" w:rsidRPr="00004E62" w:rsidRDefault="007B2855" w:rsidP="007B2855">
      <w:pPr>
        <w:keepNext/>
        <w:rPr>
          <w:lang w:val="lt-LT"/>
        </w:rPr>
      </w:pPr>
    </w:p>
    <w:p w14:paraId="14800C4F" w14:textId="77777777" w:rsidR="007B2855" w:rsidRPr="00004E62" w:rsidRDefault="007B2855" w:rsidP="007B2855">
      <w:pPr>
        <w:rPr>
          <w:lang w:val="lt-LT"/>
        </w:rPr>
      </w:pPr>
      <w:r w:rsidRPr="00004E62">
        <w:rPr>
          <w:lang w:val="lt-LT"/>
        </w:rPr>
        <w:t>Siekiant pagerinti biologinių vaistinių preparatų atsekamumą, reikia aiškiai užrašyti paskirto vaistinio preparato pavadinimą ir serijos numerį.</w:t>
      </w:r>
    </w:p>
    <w:p w14:paraId="0F64EF52" w14:textId="77777777" w:rsidR="007B2855" w:rsidRPr="00004E62" w:rsidRDefault="007B2855" w:rsidP="007B2855">
      <w:pPr>
        <w:rPr>
          <w:lang w:val="lt-LT"/>
        </w:rPr>
      </w:pPr>
    </w:p>
    <w:p w14:paraId="2E3DCE3E" w14:textId="77777777" w:rsidR="007B2855" w:rsidRPr="00004E62" w:rsidRDefault="007B2855" w:rsidP="007B2855">
      <w:pPr>
        <w:keepNext/>
        <w:widowControl w:val="0"/>
        <w:rPr>
          <w:color w:val="000000"/>
          <w:szCs w:val="22"/>
          <w:u w:val="single"/>
          <w:lang w:val="lt-LT"/>
        </w:rPr>
      </w:pPr>
      <w:r w:rsidRPr="00004E62">
        <w:rPr>
          <w:color w:val="000000"/>
          <w:szCs w:val="22"/>
          <w:u w:val="single"/>
          <w:lang w:val="lt-LT"/>
        </w:rPr>
        <w:t>Bendrieji</w:t>
      </w:r>
    </w:p>
    <w:p w14:paraId="141DF5DF" w14:textId="77777777" w:rsidR="007B2855" w:rsidRPr="00A10CE1" w:rsidRDefault="007B2855" w:rsidP="007B2855">
      <w:pPr>
        <w:keepNext/>
        <w:widowControl w:val="0"/>
        <w:rPr>
          <w:color w:val="000000"/>
          <w:szCs w:val="22"/>
          <w:lang w:val="lt-LT"/>
        </w:rPr>
      </w:pPr>
    </w:p>
    <w:p w14:paraId="5C6E1B37" w14:textId="0BA5369F" w:rsidR="007B2855" w:rsidRPr="00004E62" w:rsidRDefault="00C11169" w:rsidP="007B2855">
      <w:pPr>
        <w:pStyle w:val="Text"/>
        <w:widowControl w:val="0"/>
        <w:spacing w:before="0"/>
        <w:jc w:val="left"/>
        <w:rPr>
          <w:color w:val="000000"/>
          <w:sz w:val="22"/>
          <w:szCs w:val="22"/>
          <w:lang w:val="lt-LT"/>
        </w:rPr>
      </w:pPr>
      <w:r w:rsidRPr="00004E62">
        <w:rPr>
          <w:color w:val="000000"/>
          <w:sz w:val="22"/>
          <w:szCs w:val="22"/>
          <w:lang w:val="lt-LT"/>
        </w:rPr>
        <w:t xml:space="preserve">Omalizumabo </w:t>
      </w:r>
      <w:r w:rsidR="007B2855" w:rsidRPr="00004E62">
        <w:rPr>
          <w:color w:val="000000"/>
          <w:sz w:val="22"/>
          <w:szCs w:val="22"/>
          <w:lang w:val="lt-LT"/>
        </w:rPr>
        <w:t>negalima skirti ūminiam astmos pablogėjimui, ūmiam bronchospazmui ar astminei būklei gydyti.</w:t>
      </w:r>
    </w:p>
    <w:p w14:paraId="0716F775" w14:textId="77777777" w:rsidR="007B2855" w:rsidRPr="00004E62" w:rsidRDefault="007B2855" w:rsidP="007B2855">
      <w:pPr>
        <w:pStyle w:val="Text"/>
        <w:widowControl w:val="0"/>
        <w:spacing w:before="0"/>
        <w:jc w:val="left"/>
        <w:rPr>
          <w:color w:val="000000"/>
          <w:sz w:val="22"/>
          <w:szCs w:val="22"/>
          <w:lang w:val="lt-LT"/>
        </w:rPr>
      </w:pPr>
    </w:p>
    <w:p w14:paraId="171FFB41" w14:textId="544C310F" w:rsidR="007B2855" w:rsidRPr="00004E62" w:rsidRDefault="00C11169" w:rsidP="007B2855">
      <w:pPr>
        <w:pStyle w:val="Text"/>
        <w:widowControl w:val="0"/>
        <w:spacing w:before="0"/>
        <w:jc w:val="left"/>
        <w:rPr>
          <w:color w:val="000000"/>
          <w:sz w:val="22"/>
          <w:szCs w:val="22"/>
          <w:lang w:val="lt-LT"/>
        </w:rPr>
      </w:pPr>
      <w:r w:rsidRPr="00004E62">
        <w:rPr>
          <w:color w:val="000000"/>
          <w:sz w:val="22"/>
          <w:szCs w:val="22"/>
          <w:lang w:val="lt-LT"/>
        </w:rPr>
        <w:t xml:space="preserve">Omalizumabas </w:t>
      </w:r>
      <w:r w:rsidR="007B2855" w:rsidRPr="00004E62">
        <w:rPr>
          <w:color w:val="000000"/>
          <w:sz w:val="22"/>
          <w:szCs w:val="22"/>
          <w:lang w:val="lt-LT"/>
        </w:rPr>
        <w:t xml:space="preserve">nebuvo tirtas pacientams, sergantiems hiperimunoglobulino E sindromu ar alergine bronchopulmonine aspergilioze, taip pat anafilaksinių reakcijų (įskaitant ir maisto alergenų sukeltų), atopinio dermatito ar alerginio rinito profilaktikai. </w:t>
      </w:r>
      <w:r w:rsidRPr="00004E62">
        <w:rPr>
          <w:color w:val="000000"/>
          <w:sz w:val="22"/>
          <w:szCs w:val="22"/>
          <w:lang w:val="lt-LT"/>
        </w:rPr>
        <w:t xml:space="preserve">Omalizumabas </w:t>
      </w:r>
      <w:r w:rsidR="007B2855" w:rsidRPr="00004E62">
        <w:rPr>
          <w:color w:val="000000"/>
          <w:sz w:val="22"/>
          <w:szCs w:val="22"/>
          <w:lang w:val="lt-LT"/>
        </w:rPr>
        <w:t>nėra skir</w:t>
      </w:r>
      <w:r w:rsidRPr="00004E62">
        <w:rPr>
          <w:color w:val="000000"/>
          <w:sz w:val="22"/>
          <w:szCs w:val="22"/>
          <w:lang w:val="lt-LT"/>
        </w:rPr>
        <w:t>tas</w:t>
      </w:r>
      <w:r w:rsidR="007B2855" w:rsidRPr="00004E62">
        <w:rPr>
          <w:color w:val="000000"/>
          <w:sz w:val="22"/>
          <w:szCs w:val="22"/>
          <w:lang w:val="lt-LT"/>
        </w:rPr>
        <w:t xml:space="preserve"> šioms būklėms gydyti.</w:t>
      </w:r>
    </w:p>
    <w:p w14:paraId="40F6A57C" w14:textId="77777777" w:rsidR="007B2855" w:rsidRPr="00004E62" w:rsidRDefault="007B2855" w:rsidP="007B2855">
      <w:pPr>
        <w:pStyle w:val="Text"/>
        <w:widowControl w:val="0"/>
        <w:spacing w:before="0"/>
        <w:jc w:val="left"/>
        <w:rPr>
          <w:color w:val="000000"/>
          <w:sz w:val="22"/>
          <w:szCs w:val="22"/>
          <w:lang w:val="lt-LT"/>
        </w:rPr>
      </w:pPr>
    </w:p>
    <w:p w14:paraId="51375AB7" w14:textId="2DADE685"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Pacientų, sergančių autoimuninėmis ligomis, taip pat pacientų, kuriems yra imuninių kompleksų </w:t>
      </w:r>
      <w:r w:rsidRPr="00004E62">
        <w:rPr>
          <w:color w:val="000000"/>
          <w:sz w:val="22"/>
          <w:szCs w:val="22"/>
          <w:lang w:val="lt-LT"/>
        </w:rPr>
        <w:lastRenderedPageBreak/>
        <w:t xml:space="preserve">sąlygotos būklės arba inkstų ar kepenų pažeidimas, gydymas </w:t>
      </w:r>
      <w:r w:rsidR="00C11169" w:rsidRPr="00004E62">
        <w:rPr>
          <w:color w:val="000000"/>
          <w:sz w:val="22"/>
          <w:szCs w:val="22"/>
          <w:lang w:val="lt-LT"/>
        </w:rPr>
        <w:t xml:space="preserve">omalizumabu </w:t>
      </w:r>
      <w:r w:rsidRPr="00004E62">
        <w:rPr>
          <w:color w:val="000000"/>
          <w:sz w:val="22"/>
          <w:szCs w:val="22"/>
          <w:lang w:val="lt-LT"/>
        </w:rPr>
        <w:t xml:space="preserve">netirtas (žr. 4.2 skyrių). Šioms pacientų grupėms </w:t>
      </w:r>
      <w:r w:rsidR="00C11169" w:rsidRPr="00004E62">
        <w:rPr>
          <w:color w:val="000000"/>
          <w:sz w:val="22"/>
          <w:szCs w:val="22"/>
          <w:lang w:val="lt-LT"/>
        </w:rPr>
        <w:t xml:space="preserve">omalizumabo reikia </w:t>
      </w:r>
      <w:r w:rsidRPr="00004E62">
        <w:rPr>
          <w:color w:val="000000"/>
          <w:sz w:val="22"/>
          <w:szCs w:val="22"/>
          <w:lang w:val="lt-LT"/>
        </w:rPr>
        <w:t>skirti atsargiai.</w:t>
      </w:r>
    </w:p>
    <w:p w14:paraId="53A0020F" w14:textId="77777777" w:rsidR="007B2855" w:rsidRPr="00004E62" w:rsidRDefault="007B2855" w:rsidP="007B2855">
      <w:pPr>
        <w:pStyle w:val="Text"/>
        <w:widowControl w:val="0"/>
        <w:spacing w:before="0"/>
        <w:jc w:val="left"/>
        <w:rPr>
          <w:color w:val="000000"/>
          <w:sz w:val="22"/>
          <w:szCs w:val="22"/>
          <w:lang w:val="lt-LT"/>
        </w:rPr>
      </w:pPr>
    </w:p>
    <w:p w14:paraId="3C7BE2A6" w14:textId="0371496C"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Pradėjus gydymą </w:t>
      </w:r>
      <w:r w:rsidR="00C11169" w:rsidRPr="00004E62">
        <w:rPr>
          <w:color w:val="000000"/>
          <w:sz w:val="22"/>
          <w:szCs w:val="22"/>
          <w:lang w:val="lt-LT"/>
        </w:rPr>
        <w:t xml:space="preserve">omalizumabu </w:t>
      </w:r>
      <w:r w:rsidRPr="00004E62">
        <w:rPr>
          <w:color w:val="000000"/>
          <w:sz w:val="22"/>
          <w:szCs w:val="22"/>
          <w:lang w:val="lt-LT"/>
        </w:rPr>
        <w:t>alergine astma ar LRSsNP sergantiems pacientams nerekomenduojama staiga nutraukti sisteminių ar inhaliacinių kortikosteroidų vartojimo. Kortikosteroidų dozę mažinti reikia tiesiogiai gydytojui prižiūrint ir tai gali reikėti daryti laipsniškai.</w:t>
      </w:r>
    </w:p>
    <w:p w14:paraId="77B2D50A" w14:textId="77777777" w:rsidR="007B2855" w:rsidRPr="00004E62" w:rsidRDefault="007B2855" w:rsidP="007B2855">
      <w:pPr>
        <w:pStyle w:val="Text"/>
        <w:spacing w:before="0"/>
        <w:jc w:val="left"/>
        <w:rPr>
          <w:color w:val="000000"/>
          <w:sz w:val="22"/>
          <w:szCs w:val="22"/>
          <w:lang w:val="lt-LT"/>
        </w:rPr>
      </w:pPr>
    </w:p>
    <w:p w14:paraId="22A3DF90" w14:textId="77777777" w:rsidR="007B2855" w:rsidRPr="00004E62" w:rsidRDefault="007B2855" w:rsidP="007B2855">
      <w:pPr>
        <w:keepNext/>
        <w:widowControl w:val="0"/>
        <w:rPr>
          <w:color w:val="000000"/>
          <w:szCs w:val="22"/>
          <w:u w:val="single"/>
          <w:lang w:val="lt-LT"/>
        </w:rPr>
      </w:pPr>
      <w:r w:rsidRPr="00004E62">
        <w:rPr>
          <w:color w:val="000000"/>
          <w:szCs w:val="22"/>
          <w:u w:val="single"/>
          <w:lang w:val="lt-LT"/>
        </w:rPr>
        <w:t>Imuninės sistemos sutrikimai</w:t>
      </w:r>
    </w:p>
    <w:p w14:paraId="03C465C4" w14:textId="77777777" w:rsidR="007B2855" w:rsidRPr="00A10CE1" w:rsidRDefault="007B2855" w:rsidP="007B2855">
      <w:pPr>
        <w:keepNext/>
        <w:widowControl w:val="0"/>
        <w:rPr>
          <w:color w:val="000000"/>
          <w:szCs w:val="22"/>
          <w:lang w:val="lt-LT"/>
        </w:rPr>
      </w:pPr>
    </w:p>
    <w:p w14:paraId="2080CA80"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I tipo alerginės reakcijos</w:t>
      </w:r>
    </w:p>
    <w:p w14:paraId="07E5501E" w14:textId="6BD5A9F0"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Vartojant omalizumabą, netgi vaistinio preparato vartojus ilgą laiką, gali pasireikšti I tipo vietinių ar sisteminių alerginių reakcijų, taip pat ir anafilaksinių bei anafilaksinis šokas. Vis dėlto dauguma šių reakcijų pasireiškė per 2 valandas po pirmosios ir kartotinių </w:t>
      </w:r>
      <w:r w:rsidR="00C11169" w:rsidRPr="00004E62">
        <w:rPr>
          <w:color w:val="000000"/>
          <w:sz w:val="22"/>
          <w:szCs w:val="22"/>
          <w:lang w:val="lt-LT"/>
        </w:rPr>
        <w:t xml:space="preserve">omalizumabo </w:t>
      </w:r>
      <w:r w:rsidRPr="00004E62">
        <w:rPr>
          <w:color w:val="000000"/>
          <w:sz w:val="22"/>
          <w:szCs w:val="22"/>
          <w:lang w:val="lt-LT"/>
        </w:rPr>
        <w:t>injekcijų, bet kai kurios prasidėjo po injekcijos praėjus daugiau kaip 2 valandoms, ir net daugiau kaip 24 valandoms. Dauguma anafilaksinių reakcijų atsirado vartojant pirmąsias 3 </w:t>
      </w:r>
      <w:r w:rsidR="00C11169" w:rsidRPr="00004E62">
        <w:rPr>
          <w:color w:val="000000"/>
          <w:sz w:val="22"/>
          <w:szCs w:val="22"/>
          <w:lang w:val="lt-LT"/>
        </w:rPr>
        <w:t xml:space="preserve">omalizumabo </w:t>
      </w:r>
      <w:r w:rsidRPr="00004E62">
        <w:rPr>
          <w:color w:val="000000"/>
          <w:sz w:val="22"/>
          <w:szCs w:val="22"/>
          <w:lang w:val="lt-LT"/>
        </w:rPr>
        <w:t xml:space="preserve">dozes. Buvę anafilaksijos atvejai, nesusiję su omalizumabo vartojimu, gali būti anafilaksijos pasireiškimo po </w:t>
      </w:r>
      <w:r w:rsidR="00C11169" w:rsidRPr="00004E62">
        <w:rPr>
          <w:color w:val="000000"/>
          <w:sz w:val="22"/>
          <w:szCs w:val="22"/>
          <w:lang w:val="lt-LT"/>
        </w:rPr>
        <w:t xml:space="preserve">omalizumabo </w:t>
      </w:r>
      <w:r w:rsidRPr="00004E62">
        <w:rPr>
          <w:color w:val="000000"/>
          <w:sz w:val="22"/>
          <w:szCs w:val="22"/>
          <w:lang w:val="lt-LT"/>
        </w:rPr>
        <w:t xml:space="preserve">pavartojimo rizikos veiksnys. Todėl visada reikia turėti anafilaksinėms reakcijoms gydyti </w:t>
      </w:r>
      <w:r w:rsidR="00C11169" w:rsidRPr="00004E62">
        <w:rPr>
          <w:color w:val="000000"/>
          <w:sz w:val="22"/>
          <w:szCs w:val="22"/>
          <w:lang w:val="lt-LT"/>
        </w:rPr>
        <w:t xml:space="preserve">skirtų </w:t>
      </w:r>
      <w:r w:rsidRPr="00004E62">
        <w:rPr>
          <w:color w:val="000000"/>
          <w:sz w:val="22"/>
          <w:szCs w:val="22"/>
          <w:lang w:val="lt-LT"/>
        </w:rPr>
        <w:t xml:space="preserve">vaistinių preparatų, kuriuos būtų galima skubiai pavartoti po </w:t>
      </w:r>
      <w:r w:rsidR="00C11169" w:rsidRPr="00004E62">
        <w:rPr>
          <w:color w:val="000000"/>
          <w:sz w:val="22"/>
          <w:szCs w:val="22"/>
          <w:lang w:val="lt-LT"/>
        </w:rPr>
        <w:t xml:space="preserve">omalizumabo </w:t>
      </w:r>
      <w:r w:rsidRPr="00004E62">
        <w:rPr>
          <w:color w:val="000000"/>
          <w:sz w:val="22"/>
          <w:szCs w:val="22"/>
          <w:lang w:val="lt-LT"/>
        </w:rPr>
        <w:t xml:space="preserve">suleidimo. Jei atsiranda anafilaksinė ar kita sunki alerginė reakcija, </w:t>
      </w:r>
      <w:r w:rsidR="00C11169" w:rsidRPr="00004E62">
        <w:rPr>
          <w:color w:val="000000"/>
          <w:sz w:val="22"/>
          <w:szCs w:val="22"/>
          <w:lang w:val="lt-LT"/>
        </w:rPr>
        <w:t xml:space="preserve">omalizumabo </w:t>
      </w:r>
      <w:r w:rsidRPr="00004E62">
        <w:rPr>
          <w:color w:val="000000"/>
          <w:sz w:val="22"/>
          <w:szCs w:val="22"/>
          <w:lang w:val="lt-LT"/>
        </w:rPr>
        <w:t>vartojimą reikia nedelsiant nutraukti ir pradėti tinkamą gydymą. Pacientams reikia pasakyti, kad tokios reakcijos galimos ir kad pasireiškus alerginei reakcijai kreiptųsi skubios medicininės pagalbos.</w:t>
      </w:r>
    </w:p>
    <w:p w14:paraId="033F4A8C" w14:textId="77777777" w:rsidR="007B2855" w:rsidRPr="00004E62" w:rsidRDefault="007B2855" w:rsidP="007B2855">
      <w:pPr>
        <w:pStyle w:val="Text"/>
        <w:widowControl w:val="0"/>
        <w:spacing w:before="0"/>
        <w:jc w:val="left"/>
        <w:rPr>
          <w:color w:val="000000"/>
          <w:sz w:val="22"/>
          <w:szCs w:val="22"/>
          <w:lang w:val="lt-LT"/>
        </w:rPr>
      </w:pPr>
    </w:p>
    <w:p w14:paraId="2E1B8074" w14:textId="7EE557E4"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Klinikinių tyrimų metu nedideliam pacientų skaičiui nustatyta antikūnų prieš omalizumabą (žr. 4.8 skyrių). Antikūnų prieš </w:t>
      </w:r>
      <w:r w:rsidR="00C11169" w:rsidRPr="00004E62">
        <w:rPr>
          <w:color w:val="000000"/>
          <w:sz w:val="22"/>
          <w:szCs w:val="22"/>
          <w:lang w:val="lt-LT"/>
        </w:rPr>
        <w:t xml:space="preserve">omalizumabą </w:t>
      </w:r>
      <w:r w:rsidRPr="00004E62">
        <w:rPr>
          <w:color w:val="000000"/>
          <w:sz w:val="22"/>
          <w:szCs w:val="22"/>
          <w:lang w:val="lt-LT"/>
        </w:rPr>
        <w:t>klinikinė reikšmė gerai nežinoma.</w:t>
      </w:r>
    </w:p>
    <w:p w14:paraId="701BA055" w14:textId="77777777" w:rsidR="007B2855" w:rsidRPr="00004E62" w:rsidRDefault="007B2855" w:rsidP="007B2855">
      <w:pPr>
        <w:pStyle w:val="Text"/>
        <w:spacing w:before="0"/>
        <w:jc w:val="left"/>
        <w:rPr>
          <w:color w:val="000000"/>
          <w:sz w:val="22"/>
          <w:szCs w:val="22"/>
          <w:lang w:val="lt-LT"/>
        </w:rPr>
      </w:pPr>
    </w:p>
    <w:p w14:paraId="6EE2C494" w14:textId="77777777" w:rsidR="007B2855" w:rsidRPr="00004E62" w:rsidRDefault="007B2855" w:rsidP="007B2855">
      <w:pPr>
        <w:pStyle w:val="Text"/>
        <w:keepNext/>
        <w:widowControl w:val="0"/>
        <w:spacing w:before="0"/>
        <w:jc w:val="left"/>
        <w:rPr>
          <w:bCs/>
          <w:i/>
          <w:sz w:val="22"/>
          <w:szCs w:val="22"/>
          <w:u w:val="single"/>
          <w:lang w:val="lt-LT" w:eastAsia="sv-SE"/>
        </w:rPr>
      </w:pPr>
      <w:r w:rsidRPr="00004E62">
        <w:rPr>
          <w:bCs/>
          <w:i/>
          <w:sz w:val="22"/>
          <w:szCs w:val="22"/>
          <w:u w:val="single"/>
          <w:lang w:val="lt-LT" w:eastAsia="sv-SE"/>
        </w:rPr>
        <w:t>Seruminė liga</w:t>
      </w:r>
    </w:p>
    <w:p w14:paraId="0C9C4A98"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Žmogui pritaikytais monokloniniais antikūnais, įskaitant </w:t>
      </w:r>
      <w:r w:rsidRPr="00004E62">
        <w:rPr>
          <w:bCs/>
          <w:sz w:val="22"/>
          <w:szCs w:val="22"/>
          <w:lang w:val="lt-LT" w:eastAsia="sv-SE"/>
        </w:rPr>
        <w:t>omalizumabu, gydomiems pacientams pasireiškė seruminė liga ir į seruminę ligą panašios reakcijos, kurios yra uždelstos III tipo alerginės reakcijos. Spėjamas šių reakcijų išsivystymo patofiziologinis mechanizmas apima imuninių kompleksų susidarymą ir sankaupas dėl antikūnų prieš omalizumabą formavimosi. Reakcijos paprastai prasideda 1</w:t>
      </w:r>
      <w:r w:rsidRPr="00004E62">
        <w:rPr>
          <w:bCs/>
          <w:sz w:val="22"/>
          <w:szCs w:val="22"/>
          <w:lang w:val="lt-LT" w:eastAsia="sv-SE"/>
        </w:rPr>
        <w:noBreakHyphen/>
        <w:t xml:space="preserve">5 dieną po pirmosios ar vėlesnių injekcijų skyrimo, taip pat </w:t>
      </w:r>
      <w:r w:rsidRPr="00004E62">
        <w:rPr>
          <w:color w:val="000000"/>
          <w:sz w:val="22"/>
          <w:szCs w:val="22"/>
          <w:lang w:val="lt-LT"/>
        </w:rPr>
        <w:t>preparato vartojus ilgą laiką. Seruminės ligos pasireiškimą rodantys simptomai yra artritas ar artralgija, bėrimas (dilgėlinė ar kitos bėrimo formos), karščiavimas ir limfadenopatija. Šio sutrikimo profilaktikai ar gydymui gali būti veiksmingi antihistamininiai preparatai ir kortikosteroidai. Pacientams reikia rekomenduoti, kad jie praneštų apie bet kuriuos įtartinus simptomus.</w:t>
      </w:r>
    </w:p>
    <w:p w14:paraId="62E66130" w14:textId="77777777" w:rsidR="007B2855" w:rsidRPr="00004E62" w:rsidRDefault="007B2855" w:rsidP="007B2855">
      <w:pPr>
        <w:pStyle w:val="Text"/>
        <w:widowControl w:val="0"/>
        <w:spacing w:before="0"/>
        <w:jc w:val="left"/>
        <w:rPr>
          <w:bCs/>
          <w:sz w:val="22"/>
          <w:szCs w:val="22"/>
          <w:lang w:val="lt-LT" w:eastAsia="sv-SE"/>
        </w:rPr>
      </w:pPr>
    </w:p>
    <w:p w14:paraId="3B2B6294" w14:textId="3F69C1D6" w:rsidR="007B2855" w:rsidRPr="00004E62" w:rsidRDefault="007B2855" w:rsidP="007B2855">
      <w:pPr>
        <w:keepNext/>
        <w:widowControl w:val="0"/>
        <w:rPr>
          <w:i/>
          <w:color w:val="000000"/>
          <w:szCs w:val="22"/>
          <w:u w:val="single"/>
          <w:lang w:val="lt-LT"/>
        </w:rPr>
      </w:pPr>
      <w:r w:rsidRPr="00004E62">
        <w:rPr>
          <w:i/>
          <w:color w:val="000000"/>
          <w:szCs w:val="22"/>
          <w:u w:val="single"/>
          <w:lang w:val="lt-LT"/>
        </w:rPr>
        <w:t>Churg</w:t>
      </w:r>
      <w:r w:rsidR="005F3EC5" w:rsidRPr="00004E62">
        <w:rPr>
          <w:i/>
          <w:color w:val="000000"/>
          <w:szCs w:val="22"/>
          <w:u w:val="single"/>
          <w:lang w:val="lt-LT"/>
        </w:rPr>
        <w:noBreakHyphen/>
      </w:r>
      <w:r w:rsidRPr="00004E62">
        <w:rPr>
          <w:i/>
          <w:color w:val="000000"/>
          <w:szCs w:val="22"/>
          <w:u w:val="single"/>
          <w:lang w:val="lt-LT"/>
        </w:rPr>
        <w:t>Strauss sindromas ir hipereozinofilinis sindromas</w:t>
      </w:r>
    </w:p>
    <w:p w14:paraId="0A719013" w14:textId="573DF9E5"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Sunkia astma sergantiems pacientams retai gali pasireikšti sisteminis hipereozinofilinis sindromas ar alerginis eozinofilinis granuliomatozinis vaskulitas (</w:t>
      </w:r>
      <w:r w:rsidRPr="00004E62">
        <w:rPr>
          <w:i/>
          <w:color w:val="000000"/>
          <w:sz w:val="22"/>
          <w:szCs w:val="22"/>
          <w:lang w:val="lt-LT"/>
        </w:rPr>
        <w:t>Churg</w:t>
      </w:r>
      <w:r w:rsidR="005F3EC5" w:rsidRPr="00004E62">
        <w:rPr>
          <w:i/>
          <w:color w:val="000000"/>
          <w:sz w:val="22"/>
          <w:szCs w:val="22"/>
          <w:lang w:val="lt-LT"/>
        </w:rPr>
        <w:noBreakHyphen/>
      </w:r>
      <w:r w:rsidRPr="00004E62">
        <w:rPr>
          <w:i/>
          <w:color w:val="000000"/>
          <w:sz w:val="22"/>
          <w:szCs w:val="22"/>
          <w:lang w:val="lt-LT"/>
        </w:rPr>
        <w:t>Strauss</w:t>
      </w:r>
      <w:r w:rsidRPr="00004E62">
        <w:rPr>
          <w:color w:val="000000"/>
          <w:sz w:val="22"/>
          <w:szCs w:val="22"/>
          <w:lang w:val="lt-LT"/>
        </w:rPr>
        <w:t xml:space="preserve"> sindromas), jie abu paprastai gydomi sisteminio poveikio kortikosteroidais.</w:t>
      </w:r>
    </w:p>
    <w:p w14:paraId="41B0E73E" w14:textId="77777777" w:rsidR="007B2855" w:rsidRPr="00004E62" w:rsidRDefault="007B2855" w:rsidP="007B2855">
      <w:pPr>
        <w:pStyle w:val="Text"/>
        <w:widowControl w:val="0"/>
        <w:spacing w:before="0"/>
        <w:jc w:val="left"/>
        <w:rPr>
          <w:color w:val="000000"/>
          <w:sz w:val="22"/>
          <w:szCs w:val="22"/>
          <w:lang w:val="lt-LT"/>
        </w:rPr>
      </w:pPr>
    </w:p>
    <w:p w14:paraId="3AA41429"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Retai pacientams, vartojantiems vaistinių preparatų nuo astmos, taip pat ir omalizumabą, gali būti ar išsivystyti sisteminė eozinofilija ir vaskulitas. Šie reiškiniai paprastai susiję su geriamųjų kortikosteroidų dozės sumažinimu.</w:t>
      </w:r>
    </w:p>
    <w:p w14:paraId="43A62C2E" w14:textId="77777777" w:rsidR="007B2855" w:rsidRPr="00004E62" w:rsidRDefault="007B2855" w:rsidP="007B2855">
      <w:pPr>
        <w:pStyle w:val="Text"/>
        <w:widowControl w:val="0"/>
        <w:spacing w:before="0"/>
        <w:jc w:val="left"/>
        <w:rPr>
          <w:color w:val="000000"/>
          <w:sz w:val="22"/>
          <w:szCs w:val="22"/>
          <w:lang w:val="lt-LT"/>
        </w:rPr>
      </w:pPr>
    </w:p>
    <w:p w14:paraId="58F9BEE5"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Gydytojas turi stebėti, ar tokiems pacientams nepasireiškė ryški eozinofilija, vaskulitinis bėrimas, ar nepasunkėjo plaučių simptomai, ar nepasireiškė prienosinių ančių sutrikimų, širdies komplikacijų ir (arba) neuropatija.</w:t>
      </w:r>
    </w:p>
    <w:p w14:paraId="001D3D66" w14:textId="77777777" w:rsidR="007B2855" w:rsidRPr="00004E62" w:rsidRDefault="007B2855" w:rsidP="007B2855">
      <w:pPr>
        <w:pStyle w:val="Text"/>
        <w:widowControl w:val="0"/>
        <w:spacing w:before="0"/>
        <w:jc w:val="left"/>
        <w:rPr>
          <w:color w:val="000000"/>
          <w:sz w:val="22"/>
          <w:szCs w:val="22"/>
          <w:lang w:val="lt-LT"/>
        </w:rPr>
      </w:pPr>
    </w:p>
    <w:p w14:paraId="7CC91C3C"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Visais sunkiais anksčiau minėtų imuninės sistemos sutrikimų atvejais reikėtų apsvarstyti gydymo </w:t>
      </w:r>
      <w:r w:rsidRPr="00004E62">
        <w:rPr>
          <w:bCs/>
          <w:sz w:val="22"/>
          <w:szCs w:val="22"/>
          <w:lang w:val="lt-LT" w:eastAsia="sv-SE"/>
        </w:rPr>
        <w:t>omalizumabu nutraukimo klausimą.</w:t>
      </w:r>
    </w:p>
    <w:p w14:paraId="4A4D341E" w14:textId="77777777" w:rsidR="007B2855" w:rsidRPr="00004E62" w:rsidRDefault="007B2855" w:rsidP="007B2855">
      <w:pPr>
        <w:autoSpaceDE w:val="0"/>
        <w:autoSpaceDN w:val="0"/>
        <w:adjustRightInd w:val="0"/>
        <w:rPr>
          <w:color w:val="000000"/>
          <w:szCs w:val="22"/>
          <w:u w:val="single"/>
          <w:lang w:val="lt-LT"/>
        </w:rPr>
      </w:pPr>
    </w:p>
    <w:p w14:paraId="0ED5309A" w14:textId="77777777" w:rsidR="007B2855" w:rsidRPr="00004E62" w:rsidRDefault="007B2855" w:rsidP="007B2855">
      <w:pPr>
        <w:keepNext/>
        <w:widowControl w:val="0"/>
        <w:rPr>
          <w:color w:val="000000"/>
          <w:szCs w:val="22"/>
          <w:u w:val="single"/>
          <w:lang w:val="lt-LT"/>
        </w:rPr>
      </w:pPr>
      <w:r w:rsidRPr="00004E62">
        <w:rPr>
          <w:color w:val="000000"/>
          <w:szCs w:val="22"/>
          <w:u w:val="single"/>
          <w:lang w:val="lt-LT"/>
        </w:rPr>
        <w:t>Parazitinės (kirmėlinės) infekcijos</w:t>
      </w:r>
    </w:p>
    <w:p w14:paraId="23B64549" w14:textId="77777777" w:rsidR="007B2855" w:rsidRPr="00A10CE1" w:rsidRDefault="007B2855" w:rsidP="007B2855">
      <w:pPr>
        <w:keepNext/>
        <w:widowControl w:val="0"/>
        <w:rPr>
          <w:color w:val="000000"/>
          <w:szCs w:val="22"/>
          <w:lang w:val="lt-LT"/>
        </w:rPr>
      </w:pPr>
    </w:p>
    <w:p w14:paraId="228CC3FC" w14:textId="7FA8A725"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IgE gali būti imunologinio atsako į kai kurias kirmėlines infekcijas komponentas. Placebu kontroliuojamų tyrimų metu nustatyta, kad pacientams, kuriems ilgą laiką yra padidėjusi kirmėlinių infekcijų rizika, gydymo omalizumabu metu nedaug padidėjo šių infekcijų dažnis, nors jų eiga, </w:t>
      </w:r>
      <w:r w:rsidRPr="00004E62">
        <w:rPr>
          <w:color w:val="000000"/>
          <w:sz w:val="22"/>
          <w:szCs w:val="22"/>
          <w:lang w:val="lt-LT"/>
        </w:rPr>
        <w:lastRenderedPageBreak/>
        <w:t xml:space="preserve">sunkumas ir atsakas į gydymą nepakito. Kirmėlinių infekcijų dažnis visos klinikinės programos, kuri nebuvo suplanuota tokioms infekcijoms nustatyti, metu buvo mažesnis negu 1 pacientui iš 1 000. Tačiau pacientams, kuriems yra didelė kirmėlinių infekcijų rizika, ypač keliaujantiems į regionus, kuriuose kirmėlinės infekcijos yra endeminės, vaistinį preparatą vartoti atsargiai. Jeigu pacientui negaunama atsako į rekomenduojamą antihelmintinį gydymą, reikia spręsti dėl </w:t>
      </w:r>
      <w:r w:rsidR="00C11169" w:rsidRPr="00004E62">
        <w:rPr>
          <w:color w:val="000000"/>
          <w:sz w:val="22"/>
          <w:szCs w:val="22"/>
          <w:lang w:val="lt-LT"/>
        </w:rPr>
        <w:t xml:space="preserve">omalizumabo </w:t>
      </w:r>
      <w:r w:rsidRPr="00004E62">
        <w:rPr>
          <w:color w:val="000000"/>
          <w:sz w:val="22"/>
          <w:szCs w:val="22"/>
          <w:lang w:val="lt-LT"/>
        </w:rPr>
        <w:t>vartojimo nutraukimo.</w:t>
      </w:r>
    </w:p>
    <w:p w14:paraId="0D475272" w14:textId="77777777" w:rsidR="007B2855" w:rsidRPr="00004E62" w:rsidRDefault="007B2855" w:rsidP="007B2855">
      <w:pPr>
        <w:pStyle w:val="Text"/>
        <w:widowControl w:val="0"/>
        <w:spacing w:before="0"/>
        <w:jc w:val="left"/>
        <w:rPr>
          <w:color w:val="000000"/>
          <w:sz w:val="22"/>
          <w:szCs w:val="22"/>
          <w:lang w:val="lt-LT"/>
        </w:rPr>
      </w:pPr>
    </w:p>
    <w:p w14:paraId="0432A63A"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4.5</w:t>
      </w:r>
      <w:r w:rsidRPr="00004E62">
        <w:rPr>
          <w:b/>
          <w:color w:val="000000"/>
          <w:szCs w:val="22"/>
          <w:lang w:val="lt-LT"/>
        </w:rPr>
        <w:tab/>
        <w:t>Sąveika su kitais vaistiniais preparatais ir kitokia sąveika</w:t>
      </w:r>
    </w:p>
    <w:p w14:paraId="261FA523" w14:textId="77777777" w:rsidR="007B2855" w:rsidRPr="00004E62" w:rsidRDefault="007B2855" w:rsidP="007B2855">
      <w:pPr>
        <w:keepNext/>
        <w:widowControl w:val="0"/>
        <w:rPr>
          <w:color w:val="000000"/>
          <w:szCs w:val="22"/>
          <w:lang w:val="lt-LT"/>
        </w:rPr>
      </w:pPr>
    </w:p>
    <w:p w14:paraId="270EEDAF" w14:textId="0421384C" w:rsidR="007B2855" w:rsidRPr="00004E62" w:rsidRDefault="007B2855" w:rsidP="007B2855">
      <w:pPr>
        <w:widowControl w:val="0"/>
        <w:rPr>
          <w:color w:val="000000"/>
          <w:szCs w:val="22"/>
          <w:lang w:val="lt-LT"/>
        </w:rPr>
      </w:pPr>
      <w:r w:rsidRPr="00004E62">
        <w:rPr>
          <w:bCs/>
          <w:color w:val="000000"/>
          <w:szCs w:val="22"/>
          <w:lang w:val="lt-LT"/>
        </w:rPr>
        <w:t xml:space="preserve">Kadangi IgE gali būti susijęs su imunologiniu atsaku į kai kurias helmintų infekcijas, </w:t>
      </w:r>
      <w:r w:rsidR="00C11169" w:rsidRPr="00004E62">
        <w:rPr>
          <w:bCs/>
          <w:color w:val="000000"/>
          <w:szCs w:val="22"/>
          <w:lang w:val="lt-LT"/>
        </w:rPr>
        <w:t xml:space="preserve">omalizumabas </w:t>
      </w:r>
      <w:r w:rsidRPr="00004E62">
        <w:rPr>
          <w:bCs/>
          <w:color w:val="000000"/>
          <w:szCs w:val="22"/>
          <w:lang w:val="lt-LT"/>
        </w:rPr>
        <w:t>gali netiesiogiai mažinti kirmėlių ar kitų parazitų sukeltom infekcijom gydyti skirtų vaistinių preparatų veiksmingumą (žr. 4.4 skyrių).</w:t>
      </w:r>
    </w:p>
    <w:p w14:paraId="02C10E5F" w14:textId="77777777" w:rsidR="007B2855" w:rsidRPr="00004E62" w:rsidRDefault="007B2855" w:rsidP="007B2855">
      <w:pPr>
        <w:widowControl w:val="0"/>
        <w:rPr>
          <w:color w:val="000000"/>
          <w:szCs w:val="22"/>
          <w:lang w:val="lt-LT"/>
        </w:rPr>
      </w:pPr>
    </w:p>
    <w:p w14:paraId="4351040A" w14:textId="116B3EE5"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Kadangi omalizumabo šalinime nedalyvauja citochromo P450 fermentai, jonų siurbliai ar jungimosi su baltymais mechanizmai, sąveikos su kitais vaistiniais preparatais tikimybė yra nedidelė. </w:t>
      </w:r>
      <w:r w:rsidR="00C11169" w:rsidRPr="00004E62">
        <w:rPr>
          <w:color w:val="000000"/>
          <w:sz w:val="22"/>
          <w:szCs w:val="22"/>
          <w:lang w:val="lt-LT"/>
        </w:rPr>
        <w:t xml:space="preserve">Omalizumabo </w:t>
      </w:r>
      <w:r w:rsidRPr="00004E62">
        <w:rPr>
          <w:color w:val="000000"/>
          <w:sz w:val="22"/>
          <w:szCs w:val="22"/>
          <w:lang w:val="lt-LT"/>
        </w:rPr>
        <w:t xml:space="preserve">sąveikos su </w:t>
      </w:r>
      <w:r w:rsidR="00C11169" w:rsidRPr="00004E62">
        <w:rPr>
          <w:color w:val="000000"/>
          <w:sz w:val="22"/>
          <w:szCs w:val="22"/>
          <w:lang w:val="lt-LT"/>
        </w:rPr>
        <w:t xml:space="preserve">vaistiniais </w:t>
      </w:r>
      <w:r w:rsidRPr="00004E62">
        <w:rPr>
          <w:color w:val="000000"/>
          <w:sz w:val="22"/>
          <w:szCs w:val="22"/>
          <w:lang w:val="lt-LT"/>
        </w:rPr>
        <w:t>preparatais ar vakcinomis tyrimų neatlikta. Nėra jokių farmakologinių priežasčių galimai įprastų vaistinių preparatų astmai ar LRSsNP gydyti sąveikai su omalizumabu.</w:t>
      </w:r>
    </w:p>
    <w:p w14:paraId="1614CFF3" w14:textId="77777777" w:rsidR="007B2855" w:rsidRPr="00004E62" w:rsidRDefault="007B2855" w:rsidP="007B2855">
      <w:pPr>
        <w:pStyle w:val="Text"/>
        <w:widowControl w:val="0"/>
        <w:spacing w:before="0"/>
        <w:jc w:val="left"/>
        <w:rPr>
          <w:color w:val="000000"/>
          <w:sz w:val="22"/>
          <w:szCs w:val="22"/>
          <w:lang w:val="lt-LT"/>
        </w:rPr>
      </w:pPr>
    </w:p>
    <w:p w14:paraId="377A5F5D" w14:textId="77777777" w:rsidR="007B2855" w:rsidRPr="00004E62" w:rsidRDefault="007B2855" w:rsidP="007B2855">
      <w:pPr>
        <w:pStyle w:val="Text"/>
        <w:keepNext/>
        <w:widowControl w:val="0"/>
        <w:spacing w:before="0"/>
        <w:jc w:val="left"/>
        <w:rPr>
          <w:color w:val="000000"/>
          <w:sz w:val="22"/>
          <w:szCs w:val="22"/>
          <w:u w:val="single"/>
          <w:lang w:val="lt-LT"/>
        </w:rPr>
      </w:pPr>
      <w:r w:rsidRPr="00004E62">
        <w:rPr>
          <w:color w:val="000000"/>
          <w:sz w:val="22"/>
          <w:szCs w:val="22"/>
          <w:u w:val="single"/>
          <w:lang w:val="lt-LT"/>
        </w:rPr>
        <w:t>Alerginė astma</w:t>
      </w:r>
    </w:p>
    <w:p w14:paraId="6CA95490" w14:textId="77777777" w:rsidR="007B2855" w:rsidRPr="00004E62" w:rsidRDefault="007B2855" w:rsidP="007B2855">
      <w:pPr>
        <w:pStyle w:val="Text"/>
        <w:keepNext/>
        <w:widowControl w:val="0"/>
        <w:spacing w:before="0"/>
        <w:jc w:val="left"/>
        <w:rPr>
          <w:color w:val="000000"/>
          <w:sz w:val="22"/>
          <w:szCs w:val="22"/>
          <w:lang w:val="lt-LT"/>
        </w:rPr>
      </w:pPr>
    </w:p>
    <w:p w14:paraId="371E1A17" w14:textId="1E743068"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Klinikinių tyrimų metu </w:t>
      </w:r>
      <w:r w:rsidR="00C11169" w:rsidRPr="00004E62">
        <w:rPr>
          <w:color w:val="000000"/>
          <w:sz w:val="22"/>
          <w:szCs w:val="22"/>
          <w:lang w:val="lt-LT"/>
        </w:rPr>
        <w:t xml:space="preserve">omalizumabas </w:t>
      </w:r>
      <w:r w:rsidRPr="00004E62">
        <w:rPr>
          <w:color w:val="000000"/>
          <w:sz w:val="22"/>
          <w:szCs w:val="22"/>
          <w:lang w:val="lt-LT"/>
        </w:rPr>
        <w:t xml:space="preserve">paprastai buvo vartojamas kartu su inhaliaciniais ar geriamaisiais kortikosteroidais, inhaliaciniais trumpai ir ilgai veikiančiais beta agonistais, vaistiniais preparatais, modifikuojančiais leukotrienų veikimą, teofilinais ir geriamaisiais antihistamininiais vaistiniais preparatais. Negauta jokių duomenų, rodančių, kad šie ar kiti įprasti astmai gydyti vartojami vaistiniai preparatai veiktų </w:t>
      </w:r>
      <w:r w:rsidR="00C11169" w:rsidRPr="00004E62">
        <w:rPr>
          <w:color w:val="000000"/>
          <w:sz w:val="22"/>
          <w:szCs w:val="22"/>
          <w:lang w:val="lt-LT"/>
        </w:rPr>
        <w:t xml:space="preserve">omalizumabo </w:t>
      </w:r>
      <w:r w:rsidRPr="00004E62">
        <w:rPr>
          <w:color w:val="000000"/>
          <w:sz w:val="22"/>
          <w:szCs w:val="22"/>
          <w:lang w:val="lt-LT"/>
        </w:rPr>
        <w:t xml:space="preserve">saugumą. Nedaug yra duomenų apie </w:t>
      </w:r>
      <w:r w:rsidR="00C11169" w:rsidRPr="00004E62">
        <w:rPr>
          <w:color w:val="000000"/>
          <w:sz w:val="22"/>
          <w:szCs w:val="22"/>
          <w:lang w:val="lt-LT"/>
        </w:rPr>
        <w:t xml:space="preserve">omalizumabo </w:t>
      </w:r>
      <w:r w:rsidRPr="00004E62">
        <w:rPr>
          <w:color w:val="000000"/>
          <w:sz w:val="22"/>
          <w:szCs w:val="22"/>
          <w:lang w:val="lt-LT"/>
        </w:rPr>
        <w:t xml:space="preserve">vartojimą specifinės imunoterapijos (hiposensibilizacijos) metu. Klinikinių tyrimų, kurių metu </w:t>
      </w:r>
      <w:r w:rsidR="00C11169" w:rsidRPr="00004E62">
        <w:rPr>
          <w:color w:val="000000"/>
          <w:sz w:val="22"/>
          <w:szCs w:val="22"/>
          <w:lang w:val="lt-LT"/>
        </w:rPr>
        <w:t xml:space="preserve">omalizumabo </w:t>
      </w:r>
      <w:r w:rsidRPr="00004E62">
        <w:rPr>
          <w:color w:val="000000"/>
          <w:sz w:val="22"/>
          <w:szCs w:val="22"/>
          <w:lang w:val="lt-LT"/>
        </w:rPr>
        <w:t xml:space="preserve">buvo skiriama kartu su imunoterapija, duomenimis, </w:t>
      </w:r>
      <w:r w:rsidR="00C11169" w:rsidRPr="00004E62">
        <w:rPr>
          <w:color w:val="000000"/>
          <w:sz w:val="22"/>
          <w:szCs w:val="22"/>
          <w:lang w:val="lt-LT"/>
        </w:rPr>
        <w:t xml:space="preserve">omalizumabo </w:t>
      </w:r>
      <w:r w:rsidRPr="00004E62">
        <w:rPr>
          <w:color w:val="000000"/>
          <w:sz w:val="22"/>
          <w:szCs w:val="22"/>
          <w:lang w:val="lt-LT"/>
        </w:rPr>
        <w:t>saugumas ir veiksmingumas, jo skiriant kartu su specifine imunoterapija, nesiskyrė nuo vaistinio preparato saugumo ir veiksmingumo savybių jo skiriant vieno.</w:t>
      </w:r>
    </w:p>
    <w:p w14:paraId="18DBAEE9" w14:textId="77777777" w:rsidR="007B2855" w:rsidRPr="00004E62" w:rsidRDefault="007B2855" w:rsidP="007B2855">
      <w:pPr>
        <w:ind w:left="567" w:hanging="567"/>
        <w:rPr>
          <w:color w:val="000000"/>
          <w:szCs w:val="22"/>
          <w:lang w:val="lt-LT"/>
        </w:rPr>
      </w:pPr>
    </w:p>
    <w:p w14:paraId="3ED1F038" w14:textId="77777777" w:rsidR="007B2855" w:rsidRPr="00004E62" w:rsidRDefault="007B2855" w:rsidP="007B2855">
      <w:pPr>
        <w:pStyle w:val="Text"/>
        <w:keepNext/>
        <w:widowControl w:val="0"/>
        <w:spacing w:before="0"/>
        <w:jc w:val="left"/>
        <w:rPr>
          <w:color w:val="000000"/>
          <w:sz w:val="22"/>
          <w:szCs w:val="22"/>
          <w:u w:val="single"/>
          <w:lang w:val="lt-LT"/>
        </w:rPr>
      </w:pPr>
      <w:r w:rsidRPr="00004E62">
        <w:rPr>
          <w:color w:val="000000"/>
          <w:sz w:val="22"/>
          <w:szCs w:val="22"/>
          <w:u w:val="single"/>
          <w:lang w:val="lt-LT"/>
        </w:rPr>
        <w:t>Lėtinis rinosinusitas su nosies polipais (LRSsNP)</w:t>
      </w:r>
    </w:p>
    <w:p w14:paraId="16F96A70" w14:textId="77777777" w:rsidR="007B2855" w:rsidRPr="00004E62" w:rsidRDefault="007B2855" w:rsidP="007B2855">
      <w:pPr>
        <w:pStyle w:val="Text"/>
        <w:keepNext/>
        <w:widowControl w:val="0"/>
        <w:spacing w:before="0"/>
        <w:jc w:val="left"/>
        <w:rPr>
          <w:color w:val="000000"/>
          <w:sz w:val="22"/>
          <w:szCs w:val="22"/>
          <w:lang w:val="lt-LT"/>
        </w:rPr>
      </w:pPr>
    </w:p>
    <w:p w14:paraId="79751936" w14:textId="29DF7380"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Klinikinių tyrimų metu pagal protokolą </w:t>
      </w:r>
      <w:r w:rsidR="00C11169" w:rsidRPr="00004E62">
        <w:rPr>
          <w:color w:val="000000"/>
          <w:sz w:val="22"/>
          <w:szCs w:val="22"/>
          <w:lang w:val="lt-LT"/>
        </w:rPr>
        <w:t xml:space="preserve">omalizumabas </w:t>
      </w:r>
      <w:r w:rsidRPr="00004E62">
        <w:rPr>
          <w:color w:val="000000"/>
          <w:sz w:val="22"/>
          <w:szCs w:val="22"/>
          <w:lang w:val="lt-LT"/>
        </w:rPr>
        <w:t xml:space="preserve">buvo vartojamas kartu su mometazono nosies purškalu. Kiti kartu dažnai vartoti vaistiniai preparatai buvo kiti į nosį vartojami kortikosteroidai, bronchodilatatoriai, antihistamininiai vaistiniai preparatai, leukotrieno receptorių antagonistai, adrenerginiai / simpatomimetiniai vaistiniai preparatai bei vietiniai į nosį vartojami anestetikai. Negauta jokių duomenų, rodančių, kad šie kiti kartu įprastai vartojami vaistiniai preparatai veiktų </w:t>
      </w:r>
      <w:r w:rsidR="00C11169" w:rsidRPr="00004E62">
        <w:rPr>
          <w:color w:val="000000"/>
          <w:sz w:val="22"/>
          <w:szCs w:val="22"/>
          <w:lang w:val="lt-LT"/>
        </w:rPr>
        <w:t xml:space="preserve">omalizumabo </w:t>
      </w:r>
      <w:r w:rsidRPr="00004E62">
        <w:rPr>
          <w:color w:val="000000"/>
          <w:sz w:val="22"/>
          <w:szCs w:val="22"/>
          <w:lang w:val="lt-LT"/>
        </w:rPr>
        <w:t>saugumą.</w:t>
      </w:r>
    </w:p>
    <w:p w14:paraId="1C55143F" w14:textId="77777777" w:rsidR="007B2855" w:rsidRPr="00004E62" w:rsidRDefault="007B2855" w:rsidP="007B2855">
      <w:pPr>
        <w:ind w:left="567" w:hanging="567"/>
        <w:rPr>
          <w:color w:val="000000"/>
          <w:szCs w:val="22"/>
          <w:lang w:val="lt-LT"/>
        </w:rPr>
      </w:pPr>
    </w:p>
    <w:p w14:paraId="06F67075" w14:textId="77777777" w:rsidR="007B2855" w:rsidRPr="00004E62" w:rsidRDefault="007B2855" w:rsidP="007B2855">
      <w:pPr>
        <w:keepNext/>
        <w:widowControl w:val="0"/>
        <w:tabs>
          <w:tab w:val="left" w:pos="567"/>
        </w:tabs>
        <w:rPr>
          <w:color w:val="000000"/>
          <w:szCs w:val="22"/>
          <w:lang w:val="lt-LT"/>
        </w:rPr>
      </w:pPr>
      <w:r w:rsidRPr="00004E62">
        <w:rPr>
          <w:b/>
          <w:color w:val="000000"/>
          <w:szCs w:val="22"/>
          <w:lang w:val="lt-LT"/>
        </w:rPr>
        <w:t>4.6</w:t>
      </w:r>
      <w:r w:rsidRPr="00004E62">
        <w:rPr>
          <w:b/>
          <w:color w:val="000000"/>
          <w:szCs w:val="22"/>
          <w:lang w:val="lt-LT"/>
        </w:rPr>
        <w:tab/>
        <w:t>Vaisingumas, n</w:t>
      </w:r>
      <w:r w:rsidRPr="00004E62">
        <w:rPr>
          <w:b/>
          <w:bCs/>
          <w:color w:val="000000"/>
          <w:szCs w:val="22"/>
          <w:lang w:val="lt-LT"/>
        </w:rPr>
        <w:t>ėštumo ir žindymo laikotarpis</w:t>
      </w:r>
    </w:p>
    <w:p w14:paraId="3744FB7E" w14:textId="77777777" w:rsidR="007B2855" w:rsidRPr="00004E62" w:rsidRDefault="007B2855" w:rsidP="007B2855">
      <w:pPr>
        <w:pStyle w:val="Text"/>
        <w:keepNext/>
        <w:widowControl w:val="0"/>
        <w:spacing w:before="0"/>
        <w:jc w:val="left"/>
        <w:rPr>
          <w:color w:val="000000"/>
          <w:sz w:val="22"/>
          <w:szCs w:val="22"/>
          <w:lang w:val="lt-LT"/>
        </w:rPr>
      </w:pPr>
    </w:p>
    <w:p w14:paraId="6C70D315" w14:textId="77777777" w:rsidR="007B2855" w:rsidRPr="00004E62" w:rsidRDefault="007B2855" w:rsidP="007B2855">
      <w:pPr>
        <w:keepNext/>
        <w:widowControl w:val="0"/>
        <w:rPr>
          <w:u w:val="single"/>
          <w:lang w:val="lt-LT"/>
        </w:rPr>
      </w:pPr>
      <w:r w:rsidRPr="00004E62">
        <w:rPr>
          <w:u w:val="single"/>
          <w:lang w:val="lt-LT"/>
        </w:rPr>
        <w:t>Nėštumas</w:t>
      </w:r>
    </w:p>
    <w:p w14:paraId="3F5EC351" w14:textId="77777777" w:rsidR="007B2855" w:rsidRPr="00A10CE1" w:rsidRDefault="007B2855" w:rsidP="007B2855">
      <w:pPr>
        <w:keepNext/>
        <w:widowControl w:val="0"/>
        <w:rPr>
          <w:color w:val="000000"/>
          <w:lang w:val="lt-LT"/>
        </w:rPr>
      </w:pPr>
    </w:p>
    <w:p w14:paraId="3177C97A" w14:textId="7C5EC61F"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Nedidelis kiekis duomenų apie nėščias moteris (nuo 300 iki 1</w:t>
      </w:r>
      <w:r w:rsidR="009E23E2" w:rsidRPr="00004E62">
        <w:rPr>
          <w:color w:val="000000"/>
          <w:sz w:val="22"/>
          <w:szCs w:val="22"/>
          <w:lang w:val="lt-LT"/>
        </w:rPr>
        <w:t> </w:t>
      </w:r>
      <w:r w:rsidRPr="00004E62">
        <w:rPr>
          <w:color w:val="000000"/>
          <w:sz w:val="22"/>
          <w:szCs w:val="22"/>
          <w:lang w:val="lt-LT"/>
        </w:rPr>
        <w:t>000 nėštumo baigčių),</w:t>
      </w:r>
      <w:r w:rsidRPr="00004E62">
        <w:rPr>
          <w:rFonts w:ascii="Roboto" w:hAnsi="Roboto"/>
          <w:color w:val="777777"/>
          <w:sz w:val="22"/>
          <w:szCs w:val="22"/>
          <w:lang w:val="lt-LT"/>
        </w:rPr>
        <w:t xml:space="preserve"> r</w:t>
      </w:r>
      <w:r w:rsidRPr="00004E62">
        <w:rPr>
          <w:color w:val="000000"/>
          <w:sz w:val="22"/>
          <w:szCs w:val="22"/>
          <w:lang w:val="lt-LT"/>
        </w:rPr>
        <w:t>emiantis nėštumo registru ir savanoriškais pranešimais, gautais po vaistinio preparato pateikimo į rinką</w:t>
      </w:r>
      <w:r w:rsidRPr="00004E62">
        <w:rPr>
          <w:rFonts w:ascii="Roboto" w:hAnsi="Roboto"/>
          <w:color w:val="777777"/>
          <w:sz w:val="22"/>
          <w:szCs w:val="22"/>
          <w:lang w:val="lt-LT"/>
        </w:rPr>
        <w:t xml:space="preserve"> </w:t>
      </w:r>
      <w:r w:rsidRPr="00004E62">
        <w:rPr>
          <w:color w:val="000000"/>
          <w:sz w:val="22"/>
          <w:szCs w:val="22"/>
          <w:lang w:val="lt-LT"/>
        </w:rPr>
        <w:t xml:space="preserve">toksinio poveikio vaisiui/naujagimiui neparodė. Perspektyvinio nėštumų registro tyrimo (EXPECT), į kurį buvo įtraukta 250 astma sergančių ir </w:t>
      </w:r>
      <w:r w:rsidR="00C11169" w:rsidRPr="00004E62">
        <w:rPr>
          <w:color w:val="000000"/>
          <w:sz w:val="22"/>
          <w:szCs w:val="22"/>
          <w:lang w:val="lt-LT"/>
        </w:rPr>
        <w:t xml:space="preserve">omalizumabo </w:t>
      </w:r>
      <w:r w:rsidRPr="00004E62">
        <w:rPr>
          <w:color w:val="000000"/>
          <w:sz w:val="22"/>
          <w:szCs w:val="22"/>
          <w:lang w:val="lt-LT"/>
        </w:rPr>
        <w:t>vartojusių nėščiųjų, duomenys rodo, kad didesnių įgimtų nenormalumų pasireiškimo dažnis buvo panašus (8,1 %, lyginant su 8,9 %) tiek EXPECT registro pacientėms, tiek ir kitoms panašia liga (vidutinio sunkumo ar sunkia astma) sirgusioms pacientėms. Duomenys gali būti netikslūs dėl tyrimo metodologijos trūkumų, įskaitant mažą imties dydį ir nerandomizuoto tyrimo planą.</w:t>
      </w:r>
    </w:p>
    <w:p w14:paraId="5B7918FF" w14:textId="77777777" w:rsidR="007B2855" w:rsidRPr="00004E62" w:rsidRDefault="007B2855" w:rsidP="007B2855">
      <w:pPr>
        <w:pStyle w:val="Text"/>
        <w:widowControl w:val="0"/>
        <w:spacing w:before="0"/>
        <w:jc w:val="left"/>
        <w:rPr>
          <w:color w:val="000000"/>
          <w:sz w:val="22"/>
          <w:szCs w:val="22"/>
          <w:lang w:val="lt-LT"/>
        </w:rPr>
      </w:pPr>
    </w:p>
    <w:p w14:paraId="4FC0DA02"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Omalizumabas prasiskverbia per placentos barjerą. Tačiau, </w:t>
      </w:r>
      <w:r w:rsidRPr="00004E62">
        <w:rPr>
          <w:color w:val="000000"/>
          <w:sz w:val="22"/>
          <w:lang w:val="lt-LT"/>
        </w:rPr>
        <w:t xml:space="preserve">tyrimai su gyvūnais tiesioginio ar netiesioginio kenksmingo </w:t>
      </w:r>
      <w:r w:rsidRPr="00004E62">
        <w:rPr>
          <w:sz w:val="22"/>
          <w:lang w:val="lt-LT"/>
        </w:rPr>
        <w:t xml:space="preserve">toksinio </w:t>
      </w:r>
      <w:r w:rsidRPr="00004E62">
        <w:rPr>
          <w:color w:val="000000"/>
          <w:sz w:val="22"/>
          <w:lang w:val="lt-LT"/>
        </w:rPr>
        <w:t xml:space="preserve">poveikio </w:t>
      </w:r>
      <w:r w:rsidRPr="00004E62">
        <w:rPr>
          <w:sz w:val="22"/>
          <w:lang w:val="lt-LT"/>
        </w:rPr>
        <w:t xml:space="preserve">reprodukcijai </w:t>
      </w:r>
      <w:r w:rsidRPr="00004E62">
        <w:rPr>
          <w:color w:val="000000"/>
          <w:sz w:val="22"/>
          <w:lang w:val="lt-LT"/>
        </w:rPr>
        <w:t xml:space="preserve">neparodė </w:t>
      </w:r>
      <w:r w:rsidRPr="00004E62">
        <w:rPr>
          <w:color w:val="000000"/>
          <w:sz w:val="22"/>
          <w:szCs w:val="22"/>
          <w:lang w:val="lt-LT"/>
        </w:rPr>
        <w:t>(žr. 5.3 skyrių).</w:t>
      </w:r>
    </w:p>
    <w:p w14:paraId="347863BB" w14:textId="77777777" w:rsidR="007B2855" w:rsidRPr="00004E62" w:rsidRDefault="007B2855" w:rsidP="007B2855">
      <w:pPr>
        <w:pStyle w:val="Text"/>
        <w:widowControl w:val="0"/>
        <w:spacing w:before="0"/>
        <w:jc w:val="left"/>
        <w:rPr>
          <w:color w:val="000000"/>
          <w:sz w:val="22"/>
          <w:szCs w:val="22"/>
          <w:lang w:val="lt-LT"/>
        </w:rPr>
      </w:pPr>
    </w:p>
    <w:p w14:paraId="0996D115"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Omalizumabas sukėlė nuo amžiaus priklausomą trombocitų kiekio mažėjimą nežmoginiams primatams, jaunikliai buvo reliatyviai jautresni (žr. 5.3 skyrių).</w:t>
      </w:r>
    </w:p>
    <w:p w14:paraId="79DFC56D" w14:textId="77777777" w:rsidR="007B2855" w:rsidRPr="00004E62" w:rsidRDefault="007B2855" w:rsidP="007B2855">
      <w:pPr>
        <w:pStyle w:val="Text"/>
        <w:widowControl w:val="0"/>
        <w:spacing w:before="0"/>
        <w:jc w:val="left"/>
        <w:rPr>
          <w:color w:val="000000"/>
          <w:sz w:val="22"/>
          <w:szCs w:val="22"/>
          <w:lang w:val="lt-LT"/>
        </w:rPr>
      </w:pPr>
    </w:p>
    <w:p w14:paraId="18A5ECA6" w14:textId="5AE37E2F"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Jeigu kliniškai reikalinga, </w:t>
      </w:r>
      <w:r w:rsidR="00C11169" w:rsidRPr="00004E62">
        <w:rPr>
          <w:color w:val="000000"/>
          <w:sz w:val="22"/>
          <w:szCs w:val="22"/>
          <w:lang w:val="lt-LT"/>
        </w:rPr>
        <w:t xml:space="preserve">omalizumabo </w:t>
      </w:r>
      <w:r w:rsidRPr="00004E62">
        <w:rPr>
          <w:color w:val="000000"/>
          <w:sz w:val="22"/>
          <w:szCs w:val="22"/>
          <w:lang w:val="lt-LT"/>
        </w:rPr>
        <w:t>vartojimas gali būti apsvarstytas nėštumo metu.</w:t>
      </w:r>
    </w:p>
    <w:p w14:paraId="30744E22" w14:textId="77777777" w:rsidR="007B2855" w:rsidRPr="00004E62" w:rsidRDefault="007B2855" w:rsidP="007B2855">
      <w:pPr>
        <w:pStyle w:val="Text"/>
        <w:widowControl w:val="0"/>
        <w:spacing w:before="0"/>
        <w:jc w:val="left"/>
        <w:rPr>
          <w:color w:val="000000"/>
          <w:sz w:val="22"/>
          <w:szCs w:val="22"/>
          <w:lang w:val="lt-LT"/>
        </w:rPr>
      </w:pPr>
    </w:p>
    <w:p w14:paraId="78E6402C" w14:textId="77777777" w:rsidR="007B2855" w:rsidRPr="00004E62" w:rsidRDefault="007B2855" w:rsidP="007B2855">
      <w:pPr>
        <w:keepNext/>
        <w:widowControl w:val="0"/>
        <w:rPr>
          <w:szCs w:val="22"/>
          <w:u w:val="single"/>
          <w:lang w:val="lt-LT"/>
        </w:rPr>
      </w:pPr>
      <w:r w:rsidRPr="00004E62">
        <w:rPr>
          <w:szCs w:val="22"/>
          <w:u w:val="single"/>
          <w:lang w:val="lt-LT"/>
        </w:rPr>
        <w:t>Žindymas</w:t>
      </w:r>
    </w:p>
    <w:p w14:paraId="3438BF50" w14:textId="77777777" w:rsidR="007B2855" w:rsidRPr="00A10CE1" w:rsidRDefault="007B2855" w:rsidP="007B2855">
      <w:pPr>
        <w:keepNext/>
        <w:widowControl w:val="0"/>
        <w:rPr>
          <w:szCs w:val="22"/>
          <w:lang w:val="lt-LT"/>
        </w:rPr>
      </w:pPr>
    </w:p>
    <w:p w14:paraId="00102620"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Imunoglobulinų G (IgG) yra moters piene, todėl tikėtina, kad omalizumabo bus moters piene. </w:t>
      </w:r>
      <w:r w:rsidRPr="00004E62">
        <w:rPr>
          <w:rFonts w:eastAsia="SimSun"/>
          <w:color w:val="000000"/>
          <w:sz w:val="22"/>
          <w:szCs w:val="22"/>
          <w:lang w:val="lt-LT" w:eastAsia="zh-CN"/>
        </w:rPr>
        <w:t xml:space="preserve">Esami tyrimų su </w:t>
      </w:r>
      <w:r w:rsidRPr="00004E62">
        <w:rPr>
          <w:color w:val="000000"/>
          <w:sz w:val="22"/>
          <w:szCs w:val="22"/>
          <w:lang w:val="lt-LT"/>
        </w:rPr>
        <w:t>nežmoginiais primatais</w:t>
      </w:r>
      <w:r w:rsidRPr="00004E62">
        <w:rPr>
          <w:rFonts w:eastAsia="SimSun"/>
          <w:color w:val="000000"/>
          <w:sz w:val="22"/>
          <w:szCs w:val="22"/>
          <w:lang w:val="lt-LT" w:eastAsia="zh-CN"/>
        </w:rPr>
        <w:t xml:space="preserve"> duomenys rodo, kad į pieną</w:t>
      </w:r>
      <w:r w:rsidRPr="00004E62">
        <w:rPr>
          <w:color w:val="000000"/>
          <w:sz w:val="22"/>
          <w:szCs w:val="22"/>
          <w:lang w:val="lt-LT"/>
        </w:rPr>
        <w:t xml:space="preserve"> omalizumabo </w:t>
      </w:r>
      <w:r w:rsidRPr="00004E62">
        <w:rPr>
          <w:rFonts w:eastAsia="SimSun"/>
          <w:color w:val="000000"/>
          <w:sz w:val="22"/>
          <w:szCs w:val="22"/>
          <w:lang w:val="lt-LT" w:eastAsia="zh-CN"/>
        </w:rPr>
        <w:t xml:space="preserve">išskiriama </w:t>
      </w:r>
      <w:r w:rsidRPr="00004E62">
        <w:rPr>
          <w:rFonts w:eastAsia="SimSun"/>
          <w:bCs/>
          <w:color w:val="000000"/>
          <w:sz w:val="22"/>
          <w:szCs w:val="22"/>
          <w:lang w:val="lt-LT" w:eastAsia="zh-CN"/>
        </w:rPr>
        <w:t>(žr. 5.3 skyrių)</w:t>
      </w:r>
      <w:r w:rsidRPr="00004E62">
        <w:rPr>
          <w:rFonts w:eastAsia="SimSun"/>
          <w:color w:val="000000"/>
          <w:sz w:val="22"/>
          <w:szCs w:val="22"/>
          <w:lang w:val="lt-LT" w:eastAsia="zh-CN"/>
        </w:rPr>
        <w:t>.</w:t>
      </w:r>
    </w:p>
    <w:p w14:paraId="069346BC" w14:textId="77777777" w:rsidR="007B2855" w:rsidRPr="00004E62" w:rsidRDefault="007B2855" w:rsidP="007B2855">
      <w:pPr>
        <w:pStyle w:val="Text"/>
        <w:widowControl w:val="0"/>
        <w:spacing w:before="0"/>
        <w:jc w:val="left"/>
        <w:rPr>
          <w:color w:val="000000"/>
          <w:sz w:val="22"/>
          <w:szCs w:val="22"/>
          <w:lang w:val="lt-LT"/>
        </w:rPr>
      </w:pPr>
    </w:p>
    <w:p w14:paraId="5B0D5B1C" w14:textId="646CB2B4"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EXPECT tyrimo, kuriame dalyvavę 154 kūdikiai buvo veikiami </w:t>
      </w:r>
      <w:r w:rsidR="00C11169" w:rsidRPr="00004E62">
        <w:rPr>
          <w:color w:val="000000"/>
          <w:sz w:val="22"/>
          <w:szCs w:val="22"/>
          <w:lang w:val="lt-LT"/>
        </w:rPr>
        <w:t xml:space="preserve">omalizumabu </w:t>
      </w:r>
      <w:r w:rsidRPr="00004E62">
        <w:rPr>
          <w:color w:val="000000"/>
          <w:sz w:val="22"/>
          <w:szCs w:val="22"/>
          <w:lang w:val="lt-LT"/>
        </w:rPr>
        <w:t>nėštumo ir žindymo laikotarpiu, duomenys neparodė nepageidaujamo poveikio žindomiems kūdikiams.</w:t>
      </w:r>
      <w:r w:rsidRPr="00004E62">
        <w:rPr>
          <w:color w:val="000000"/>
          <w:sz w:val="22"/>
          <w:szCs w:val="22"/>
          <w:lang w:val="lt-LT" w:eastAsia="ja-JP"/>
        </w:rPr>
        <w:t xml:space="preserve"> </w:t>
      </w:r>
      <w:r w:rsidRPr="00004E62">
        <w:rPr>
          <w:color w:val="000000"/>
          <w:sz w:val="22"/>
          <w:szCs w:val="22"/>
          <w:lang w:val="lt-LT"/>
        </w:rPr>
        <w:t>Duomenys gali būti netikslūs dėl tyrimo metodologijos trūkumų, įskaitant mažą imties dydį ir nerandomizuoto tyrimo planą.</w:t>
      </w:r>
    </w:p>
    <w:p w14:paraId="2A6D2D3D" w14:textId="77777777" w:rsidR="007B2855" w:rsidRPr="00004E62" w:rsidRDefault="007B2855" w:rsidP="007B2855">
      <w:pPr>
        <w:pStyle w:val="Text"/>
        <w:widowControl w:val="0"/>
        <w:spacing w:before="0"/>
        <w:jc w:val="left"/>
        <w:rPr>
          <w:color w:val="000000"/>
          <w:sz w:val="22"/>
          <w:szCs w:val="22"/>
          <w:lang w:val="lt-LT"/>
        </w:rPr>
      </w:pPr>
    </w:p>
    <w:p w14:paraId="396D4C49" w14:textId="3910973B"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Vartojant per burną, imunoglobulino G (IgG) baltymas patenka į žarnyną ir jo biologinis prieinamumas yra mažas.</w:t>
      </w:r>
      <w:r w:rsidRPr="00004E62">
        <w:rPr>
          <w:rFonts w:ascii="Roboto" w:hAnsi="Roboto"/>
          <w:color w:val="777777"/>
          <w:sz w:val="22"/>
          <w:lang w:val="lt-LT" w:eastAsia="ja-JP"/>
        </w:rPr>
        <w:t xml:space="preserve"> J</w:t>
      </w:r>
      <w:r w:rsidRPr="00004E62">
        <w:rPr>
          <w:color w:val="000000"/>
          <w:sz w:val="22"/>
          <w:szCs w:val="22"/>
          <w:lang w:val="lt-LT"/>
        </w:rPr>
        <w:t xml:space="preserve">o poveikio žindomiems naujagimiams/kūdikiams nesitikima. Taigi, jeigu kliniškai reikalinga, </w:t>
      </w:r>
      <w:r w:rsidR="00C11169" w:rsidRPr="00004E62">
        <w:rPr>
          <w:color w:val="000000"/>
          <w:sz w:val="22"/>
          <w:szCs w:val="22"/>
          <w:lang w:val="lt-LT"/>
        </w:rPr>
        <w:t xml:space="preserve">omalizumabo </w:t>
      </w:r>
      <w:r w:rsidRPr="00004E62">
        <w:rPr>
          <w:color w:val="000000"/>
          <w:sz w:val="22"/>
          <w:szCs w:val="22"/>
          <w:lang w:val="lt-LT"/>
        </w:rPr>
        <w:t>vartojimas gali būti apsvarstytas žindymo laikotarpiu.</w:t>
      </w:r>
    </w:p>
    <w:p w14:paraId="31145F2B" w14:textId="77777777" w:rsidR="007B2855" w:rsidRPr="00004E62" w:rsidRDefault="007B2855" w:rsidP="007B2855">
      <w:pPr>
        <w:pStyle w:val="Text"/>
        <w:widowControl w:val="0"/>
        <w:spacing w:before="0"/>
        <w:jc w:val="left"/>
        <w:rPr>
          <w:color w:val="000000"/>
          <w:sz w:val="22"/>
          <w:szCs w:val="22"/>
          <w:lang w:val="lt-LT"/>
        </w:rPr>
      </w:pPr>
    </w:p>
    <w:p w14:paraId="7593B582" w14:textId="77777777" w:rsidR="007B2855" w:rsidRPr="00004E62" w:rsidRDefault="007B2855" w:rsidP="007B2855">
      <w:pPr>
        <w:keepNext/>
        <w:widowControl w:val="0"/>
        <w:rPr>
          <w:szCs w:val="22"/>
          <w:u w:val="single"/>
          <w:lang w:val="lt-LT"/>
        </w:rPr>
      </w:pPr>
      <w:r w:rsidRPr="00004E62">
        <w:rPr>
          <w:szCs w:val="22"/>
          <w:u w:val="single"/>
          <w:lang w:val="lt-LT"/>
        </w:rPr>
        <w:t>Vaisingumas</w:t>
      </w:r>
    </w:p>
    <w:p w14:paraId="3EA7219B" w14:textId="77777777" w:rsidR="007B2855" w:rsidRPr="00A10CE1" w:rsidRDefault="007B2855" w:rsidP="007B2855">
      <w:pPr>
        <w:keepNext/>
        <w:widowControl w:val="0"/>
        <w:rPr>
          <w:szCs w:val="22"/>
          <w:lang w:val="lt-LT"/>
        </w:rPr>
      </w:pPr>
    </w:p>
    <w:p w14:paraId="2CC10802"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Duomenų apie omalizumabo poveikį žmonių vaisingumui nėra. Specifiškai sumodeliuotų ikiklinikinių poveikio vaisingumui tyrimų</w:t>
      </w:r>
      <w:r w:rsidRPr="00004E62">
        <w:rPr>
          <w:rFonts w:eastAsia="SimSun"/>
          <w:color w:val="000000"/>
          <w:sz w:val="22"/>
          <w:szCs w:val="22"/>
          <w:lang w:val="lt-LT" w:eastAsia="zh-CN"/>
        </w:rPr>
        <w:t xml:space="preserve"> </w:t>
      </w:r>
      <w:r w:rsidRPr="00004E62">
        <w:rPr>
          <w:color w:val="000000"/>
          <w:sz w:val="22"/>
          <w:szCs w:val="22"/>
          <w:lang w:val="lt-LT"/>
        </w:rPr>
        <w:t>su nežmoginiais primatais, įskaitant poravimosi elgsenos tyrimus, duomenimis, kartotinai skiriant iki 75 mg/kg kūno svorio omalizumabo dozes, patinų ir patelių vaisingumo sutrikimo nepastebėta. Be to, atlikto atskiro ikiklinikinio genotoksinio poveikio tyrimo duomenimis, tokio vaistinio preparato poveikio nepastebėta.</w:t>
      </w:r>
    </w:p>
    <w:p w14:paraId="045D0042" w14:textId="77777777" w:rsidR="007B2855" w:rsidRPr="00004E62" w:rsidRDefault="007B2855" w:rsidP="007B2855">
      <w:pPr>
        <w:pStyle w:val="Text"/>
        <w:widowControl w:val="0"/>
        <w:spacing w:before="0"/>
        <w:jc w:val="left"/>
        <w:rPr>
          <w:color w:val="000000"/>
          <w:sz w:val="22"/>
          <w:szCs w:val="22"/>
          <w:lang w:val="lt-LT"/>
        </w:rPr>
      </w:pPr>
    </w:p>
    <w:p w14:paraId="7EDF9B0C"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4.7</w:t>
      </w:r>
      <w:r w:rsidRPr="00004E62">
        <w:rPr>
          <w:b/>
          <w:color w:val="000000"/>
          <w:szCs w:val="22"/>
          <w:lang w:val="lt-LT"/>
        </w:rPr>
        <w:tab/>
        <w:t>Poveikis gebėjimui vairuoti ir valdyti mechanizmus</w:t>
      </w:r>
    </w:p>
    <w:p w14:paraId="634C089A" w14:textId="77777777" w:rsidR="007B2855" w:rsidRPr="00004E62" w:rsidRDefault="007B2855" w:rsidP="007B2855">
      <w:pPr>
        <w:keepNext/>
        <w:widowControl w:val="0"/>
        <w:rPr>
          <w:color w:val="000000"/>
          <w:szCs w:val="22"/>
          <w:lang w:val="lt-LT"/>
        </w:rPr>
      </w:pPr>
    </w:p>
    <w:p w14:paraId="76F2F5DA" w14:textId="4C86853B" w:rsidR="007B2855" w:rsidRPr="00004E62" w:rsidRDefault="00C11169" w:rsidP="007B2855">
      <w:pPr>
        <w:pStyle w:val="Text"/>
        <w:spacing w:before="0"/>
        <w:jc w:val="left"/>
        <w:rPr>
          <w:color w:val="000000"/>
          <w:sz w:val="22"/>
          <w:szCs w:val="22"/>
          <w:lang w:val="lt-LT"/>
        </w:rPr>
      </w:pPr>
      <w:r w:rsidRPr="00004E62">
        <w:rPr>
          <w:color w:val="000000"/>
          <w:sz w:val="22"/>
          <w:szCs w:val="22"/>
          <w:lang w:val="lt-LT"/>
        </w:rPr>
        <w:t xml:space="preserve">Omalizumabas </w:t>
      </w:r>
      <w:r w:rsidR="007B2855" w:rsidRPr="00004E62">
        <w:rPr>
          <w:color w:val="000000"/>
          <w:sz w:val="22"/>
          <w:szCs w:val="22"/>
          <w:lang w:val="lt-LT"/>
        </w:rPr>
        <w:t>gebėjimo vairuoti ir valdyti mechanizmus neveikia</w:t>
      </w:r>
      <w:r w:rsidRPr="00004E62">
        <w:rPr>
          <w:color w:val="000000"/>
          <w:sz w:val="22"/>
          <w:szCs w:val="22"/>
          <w:lang w:val="lt-LT"/>
        </w:rPr>
        <w:t xml:space="preserve"> arba veikia nereikšmingai</w:t>
      </w:r>
      <w:r w:rsidR="007B2855" w:rsidRPr="00004E62">
        <w:rPr>
          <w:color w:val="000000"/>
          <w:sz w:val="22"/>
          <w:szCs w:val="22"/>
          <w:lang w:val="lt-LT"/>
        </w:rPr>
        <w:t>.</w:t>
      </w:r>
    </w:p>
    <w:p w14:paraId="61CE9A57" w14:textId="77777777" w:rsidR="007B2855" w:rsidRPr="00004E62" w:rsidRDefault="007B2855" w:rsidP="007B2855">
      <w:pPr>
        <w:ind w:left="567" w:hanging="567"/>
        <w:rPr>
          <w:color w:val="000000"/>
          <w:szCs w:val="22"/>
          <w:lang w:val="lt-LT"/>
        </w:rPr>
      </w:pPr>
    </w:p>
    <w:p w14:paraId="4E03D60B"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4.8</w:t>
      </w:r>
      <w:r w:rsidRPr="00004E62">
        <w:rPr>
          <w:b/>
          <w:color w:val="000000"/>
          <w:szCs w:val="22"/>
          <w:lang w:val="lt-LT"/>
        </w:rPr>
        <w:tab/>
        <w:t>Nepageidaujamas poveikis</w:t>
      </w:r>
    </w:p>
    <w:p w14:paraId="0437470E" w14:textId="77777777" w:rsidR="007B2855" w:rsidRPr="00004E62" w:rsidRDefault="007B2855" w:rsidP="007B2855">
      <w:pPr>
        <w:pStyle w:val="Text"/>
        <w:keepNext/>
        <w:widowControl w:val="0"/>
        <w:spacing w:before="0"/>
        <w:jc w:val="left"/>
        <w:rPr>
          <w:color w:val="000000"/>
          <w:sz w:val="22"/>
          <w:szCs w:val="22"/>
          <w:lang w:val="lt-LT"/>
        </w:rPr>
      </w:pPr>
    </w:p>
    <w:p w14:paraId="57AD9C81" w14:textId="77777777" w:rsidR="007B2855" w:rsidRPr="00004E62" w:rsidRDefault="007B2855" w:rsidP="007B2855">
      <w:pPr>
        <w:keepNext/>
        <w:widowControl w:val="0"/>
        <w:rPr>
          <w:color w:val="000000"/>
          <w:szCs w:val="22"/>
          <w:u w:val="single"/>
          <w:lang w:val="lt-LT"/>
        </w:rPr>
      </w:pPr>
      <w:r w:rsidRPr="00004E62">
        <w:rPr>
          <w:color w:val="000000"/>
          <w:szCs w:val="22"/>
          <w:u w:val="single"/>
          <w:lang w:val="lt-LT"/>
        </w:rPr>
        <w:t>Alerginė astma ir lėtinis rinosinusitas su nosies polipais (LRSsNP)</w:t>
      </w:r>
    </w:p>
    <w:p w14:paraId="3A59F873" w14:textId="77777777" w:rsidR="007B2855" w:rsidRPr="00004E62" w:rsidRDefault="007B2855" w:rsidP="007B2855">
      <w:pPr>
        <w:pStyle w:val="Text"/>
        <w:keepNext/>
        <w:widowControl w:val="0"/>
        <w:spacing w:before="0"/>
        <w:jc w:val="left"/>
        <w:rPr>
          <w:color w:val="000000"/>
          <w:sz w:val="22"/>
          <w:szCs w:val="22"/>
          <w:lang w:val="lt-LT"/>
        </w:rPr>
      </w:pPr>
    </w:p>
    <w:p w14:paraId="289D29B9" w14:textId="77777777" w:rsidR="007B2855" w:rsidRPr="00004E62" w:rsidRDefault="007B2855" w:rsidP="007B2855">
      <w:pPr>
        <w:pStyle w:val="Text"/>
        <w:keepNext/>
        <w:spacing w:before="0"/>
        <w:jc w:val="left"/>
        <w:rPr>
          <w:bCs/>
          <w:i/>
          <w:color w:val="000000"/>
          <w:sz w:val="22"/>
          <w:szCs w:val="22"/>
          <w:u w:val="single"/>
          <w:lang w:val="lt-LT"/>
        </w:rPr>
      </w:pPr>
      <w:r w:rsidRPr="00004E62">
        <w:rPr>
          <w:bCs/>
          <w:i/>
          <w:color w:val="000000"/>
          <w:sz w:val="22"/>
          <w:szCs w:val="22"/>
          <w:u w:val="single"/>
          <w:lang w:val="lt-LT"/>
        </w:rPr>
        <w:t>Saugumo duomenų santrauka</w:t>
      </w:r>
    </w:p>
    <w:p w14:paraId="30565ECC"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Klinikinių alerginės astmos tyrimų metu suaugusiesiems ir 12 metų bei vyresniems paaugliams dažniausiai pasireiškusios nepageidaujamos vaistinio preparato reakcijos buvo galvos skausmas ir injekcijos vietos reakcijos, pvz., injekcijos vietos skausmas, tinimas, eritema ar niežulys. Klinikinių tyrimų metu vaikams nuo 6 iki </w:t>
      </w:r>
      <w:r w:rsidRPr="00004E62">
        <w:rPr>
          <w:sz w:val="22"/>
          <w:szCs w:val="22"/>
          <w:lang w:val="lt-LT"/>
        </w:rPr>
        <w:t xml:space="preserve">&lt; 12 metų amžiaus </w:t>
      </w:r>
      <w:r w:rsidRPr="00004E62">
        <w:rPr>
          <w:color w:val="000000"/>
          <w:sz w:val="22"/>
          <w:szCs w:val="22"/>
          <w:lang w:val="lt-LT"/>
        </w:rPr>
        <w:t xml:space="preserve">dažniausiai pasireiškusios nepageidaujamos reakcijos </w:t>
      </w:r>
      <w:r w:rsidRPr="00004E62">
        <w:rPr>
          <w:sz w:val="22"/>
          <w:szCs w:val="22"/>
          <w:lang w:val="lt-LT"/>
        </w:rPr>
        <w:t xml:space="preserve">buvo galvos skausmas, karščiavimas ir viršutinės pilvo dalies skausmas. </w:t>
      </w:r>
      <w:r w:rsidRPr="00004E62">
        <w:rPr>
          <w:color w:val="000000"/>
          <w:sz w:val="22"/>
          <w:szCs w:val="22"/>
          <w:lang w:val="lt-LT"/>
        </w:rPr>
        <w:t>Dauguma reakcijų buvo nesunkios ar vidutinio sunkumo. Klinikinių LRSsNP sirgusių ≥ 18 metų pacientų tyrimų metu dažniausiai pasireiškusios nepageidaujamos reakcijos buvo galvos skausmas, svaigulys, artralgija, viršutinės pilvo dalies skausmas ir injekcijos vietos reakcijos.</w:t>
      </w:r>
    </w:p>
    <w:p w14:paraId="7C7F819C" w14:textId="77777777" w:rsidR="007B2855" w:rsidRPr="00004E62" w:rsidRDefault="007B2855" w:rsidP="007B2855">
      <w:pPr>
        <w:pStyle w:val="Text"/>
        <w:spacing w:before="0"/>
        <w:jc w:val="left"/>
        <w:rPr>
          <w:color w:val="000000"/>
          <w:sz w:val="22"/>
          <w:szCs w:val="22"/>
          <w:lang w:val="lt-LT"/>
        </w:rPr>
      </w:pPr>
    </w:p>
    <w:p w14:paraId="429C4524" w14:textId="77777777" w:rsidR="007B2855" w:rsidRPr="00004E62" w:rsidRDefault="007B2855" w:rsidP="007B2855">
      <w:pPr>
        <w:pStyle w:val="Text"/>
        <w:keepNext/>
        <w:spacing w:before="0"/>
        <w:jc w:val="left"/>
        <w:rPr>
          <w:i/>
          <w:color w:val="000000"/>
          <w:sz w:val="22"/>
          <w:szCs w:val="22"/>
          <w:u w:val="single"/>
          <w:lang w:val="lt-LT"/>
        </w:rPr>
      </w:pPr>
      <w:r w:rsidRPr="00004E62">
        <w:rPr>
          <w:i/>
          <w:color w:val="000000"/>
          <w:sz w:val="22"/>
          <w:szCs w:val="22"/>
          <w:u w:val="single"/>
          <w:lang w:val="lt-LT"/>
        </w:rPr>
        <w:t>Nepageidaujamų reakcijų santrauka lentelėje</w:t>
      </w:r>
    </w:p>
    <w:p w14:paraId="00155F82"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4 lentelėje išvardytos klinikinių tyrimų metu visoje Xolair vartojusių alergine astma ar LRSsNP sirgusių pacientų saugumo duomenų populiacijoje registruotos nepageidaujamos vaistinio preparato reakcijos, sugrupuotos pagal MedDRA organų sistemų klases ir dažnį. </w:t>
      </w:r>
      <w:r w:rsidRPr="00004E62">
        <w:rPr>
          <w:sz w:val="22"/>
          <w:szCs w:val="22"/>
          <w:lang w:val="lt-LT"/>
        </w:rPr>
        <w:t>Kiekvienoje dažnio grupėje nepageidaujamos reakcijos pateikiamos mažėjančio sunkumo tvarka.</w:t>
      </w:r>
      <w:r w:rsidRPr="00004E62">
        <w:rPr>
          <w:color w:val="000000"/>
          <w:sz w:val="22"/>
          <w:szCs w:val="22"/>
          <w:lang w:val="lt-LT"/>
        </w:rPr>
        <w:t xml:space="preserve"> Nepageidaujamų reakcijų dažnis apibūdinamas taip: labai dažnas (≥ 1/10), dažnas (nuo ≥ 1/100 iki &lt; 1/10), nedažnas (nuo ≥ 1/1 000 iki &lt; 1/100), retas (</w:t>
      </w:r>
      <w:r w:rsidRPr="00004E62">
        <w:rPr>
          <w:sz w:val="22"/>
          <w:szCs w:val="22"/>
          <w:lang w:val="lt-LT"/>
        </w:rPr>
        <w:t xml:space="preserve">nuo ≥ 1/10 000 iki </w:t>
      </w:r>
      <w:r w:rsidRPr="00004E62">
        <w:rPr>
          <w:color w:val="000000"/>
          <w:sz w:val="22"/>
          <w:szCs w:val="22"/>
          <w:lang w:val="lt-LT"/>
        </w:rPr>
        <w:t>&lt; 1/1 000) ir labai retas (</w:t>
      </w:r>
      <w:r w:rsidRPr="00004E62">
        <w:rPr>
          <w:sz w:val="22"/>
          <w:szCs w:val="22"/>
          <w:lang w:val="lt-LT"/>
        </w:rPr>
        <w:t>&lt; 1/10 000</w:t>
      </w:r>
      <w:r w:rsidRPr="00004E62">
        <w:rPr>
          <w:color w:val="000000"/>
          <w:sz w:val="22"/>
          <w:szCs w:val="22"/>
          <w:lang w:val="lt-LT"/>
        </w:rPr>
        <w:t>). Po vaistinio preparato pateikimo į rinką stebėtų nepageidaujamų reakcijų dažnis apibūdinamas kaip nežinomas (negali būti apskaičiuotas pagal turimus duomenis).</w:t>
      </w:r>
    </w:p>
    <w:p w14:paraId="4EFDA124" w14:textId="77777777" w:rsidR="007B2855" w:rsidRPr="00004E62" w:rsidRDefault="007B2855" w:rsidP="007B2855">
      <w:pPr>
        <w:pStyle w:val="Text"/>
        <w:spacing w:before="0"/>
        <w:jc w:val="left"/>
        <w:rPr>
          <w:color w:val="000000"/>
          <w:sz w:val="22"/>
          <w:szCs w:val="22"/>
          <w:lang w:val="lt-LT"/>
        </w:rPr>
      </w:pPr>
    </w:p>
    <w:p w14:paraId="731BD4A4" w14:textId="77777777" w:rsidR="007B2855" w:rsidRPr="00004E62" w:rsidRDefault="007B2855" w:rsidP="007B2855">
      <w:pPr>
        <w:keepNext/>
        <w:widowControl w:val="0"/>
        <w:ind w:left="1134" w:hanging="1134"/>
        <w:rPr>
          <w:b/>
          <w:color w:val="000000"/>
          <w:szCs w:val="22"/>
          <w:lang w:val="lt-LT"/>
        </w:rPr>
      </w:pPr>
      <w:r w:rsidRPr="00004E62">
        <w:rPr>
          <w:b/>
          <w:color w:val="000000"/>
          <w:szCs w:val="22"/>
          <w:lang w:val="lt-LT"/>
        </w:rPr>
        <w:lastRenderedPageBreak/>
        <w:t>4 lentelė</w:t>
      </w:r>
      <w:r w:rsidRPr="00004E62">
        <w:rPr>
          <w:b/>
          <w:color w:val="000000"/>
          <w:szCs w:val="22"/>
          <w:lang w:val="lt-LT"/>
        </w:rPr>
        <w:tab/>
        <w:t>Nepageidaujamos reakcijos</w:t>
      </w:r>
      <w:r w:rsidRPr="00004E62">
        <w:rPr>
          <w:b/>
          <w:color w:val="000000"/>
          <w:szCs w:val="22"/>
          <w:lang w:val="lt-LT" w:eastAsia="en-US"/>
        </w:rPr>
        <w:t xml:space="preserve"> </w:t>
      </w:r>
      <w:r w:rsidRPr="00004E62">
        <w:rPr>
          <w:b/>
          <w:color w:val="000000"/>
          <w:szCs w:val="22"/>
          <w:lang w:val="lt-LT"/>
        </w:rPr>
        <w:t>alergine astma ar LRSsNP sergantiems pacientams</w:t>
      </w:r>
    </w:p>
    <w:p w14:paraId="0DB99B01" w14:textId="77777777" w:rsidR="007B2855" w:rsidRPr="00004E62" w:rsidRDefault="007B2855" w:rsidP="007B2855">
      <w:pPr>
        <w:keepNext/>
        <w:widowControl w:val="0"/>
        <w:ind w:left="567" w:hanging="567"/>
        <w:rPr>
          <w:color w:val="000000"/>
          <w:szCs w:val="22"/>
          <w:lang w:val="lt-LT"/>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7B2855" w:rsidRPr="00004E62" w14:paraId="4DACE9F2" w14:textId="77777777" w:rsidTr="00476EDB">
        <w:trPr>
          <w:cantSplit/>
        </w:trPr>
        <w:tc>
          <w:tcPr>
            <w:tcW w:w="9356" w:type="dxa"/>
            <w:gridSpan w:val="2"/>
            <w:tcBorders>
              <w:top w:val="single" w:sz="4" w:space="0" w:color="auto"/>
              <w:left w:val="single" w:sz="4" w:space="0" w:color="auto"/>
              <w:bottom w:val="single" w:sz="4" w:space="0" w:color="auto"/>
              <w:right w:val="single" w:sz="4" w:space="0" w:color="auto"/>
            </w:tcBorders>
          </w:tcPr>
          <w:p w14:paraId="247C3FEB" w14:textId="77777777" w:rsidR="007B2855" w:rsidRPr="00004E62" w:rsidRDefault="007B2855" w:rsidP="00476EDB">
            <w:pPr>
              <w:pStyle w:val="Text"/>
              <w:keepNext/>
              <w:spacing w:before="0"/>
              <w:jc w:val="left"/>
              <w:rPr>
                <w:color w:val="000000"/>
                <w:sz w:val="22"/>
                <w:szCs w:val="22"/>
                <w:lang w:val="lt-LT"/>
              </w:rPr>
            </w:pPr>
            <w:r w:rsidRPr="00004E62">
              <w:rPr>
                <w:b/>
                <w:color w:val="000000"/>
                <w:sz w:val="22"/>
                <w:szCs w:val="22"/>
                <w:lang w:val="lt-LT"/>
              </w:rPr>
              <w:t>Infekcijos ir infestacijos</w:t>
            </w:r>
          </w:p>
        </w:tc>
      </w:tr>
      <w:tr w:rsidR="007B2855" w:rsidRPr="00004E62" w14:paraId="060344E1" w14:textId="77777777" w:rsidTr="00476EDB">
        <w:trPr>
          <w:cantSplit/>
        </w:trPr>
        <w:tc>
          <w:tcPr>
            <w:tcW w:w="3261" w:type="dxa"/>
            <w:tcBorders>
              <w:top w:val="nil"/>
              <w:left w:val="single" w:sz="4" w:space="0" w:color="auto"/>
              <w:bottom w:val="nil"/>
              <w:right w:val="single" w:sz="4" w:space="0" w:color="auto"/>
            </w:tcBorders>
          </w:tcPr>
          <w:p w14:paraId="7D97BF01" w14:textId="77777777" w:rsidR="007B2855" w:rsidRPr="00004E62" w:rsidRDefault="007B2855" w:rsidP="00476EDB">
            <w:pPr>
              <w:pStyle w:val="Text"/>
              <w:keepNext/>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nil"/>
              <w:right w:val="single" w:sz="4" w:space="0" w:color="auto"/>
            </w:tcBorders>
          </w:tcPr>
          <w:p w14:paraId="41877E40" w14:textId="77777777" w:rsidR="007B2855" w:rsidRPr="00004E62" w:rsidRDefault="007B2855" w:rsidP="00476EDB">
            <w:pPr>
              <w:pStyle w:val="Text"/>
              <w:keepNext/>
              <w:spacing w:before="0"/>
              <w:jc w:val="left"/>
              <w:rPr>
                <w:sz w:val="22"/>
                <w:szCs w:val="22"/>
                <w:lang w:val="lt-LT"/>
              </w:rPr>
            </w:pPr>
            <w:r w:rsidRPr="00004E62">
              <w:rPr>
                <w:sz w:val="22"/>
                <w:szCs w:val="22"/>
                <w:lang w:val="lt-LT"/>
              </w:rPr>
              <w:t>Faringitas</w:t>
            </w:r>
          </w:p>
        </w:tc>
      </w:tr>
      <w:tr w:rsidR="007B2855" w:rsidRPr="00004E62" w14:paraId="5215EC5C" w14:textId="77777777" w:rsidTr="00476EDB">
        <w:trPr>
          <w:cantSplit/>
        </w:trPr>
        <w:tc>
          <w:tcPr>
            <w:tcW w:w="3261" w:type="dxa"/>
            <w:tcBorders>
              <w:top w:val="nil"/>
              <w:left w:val="single" w:sz="4" w:space="0" w:color="auto"/>
              <w:bottom w:val="single" w:sz="4" w:space="0" w:color="auto"/>
              <w:right w:val="single" w:sz="4" w:space="0" w:color="auto"/>
            </w:tcBorders>
          </w:tcPr>
          <w:p w14:paraId="4676273B"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nil"/>
              <w:left w:val="single" w:sz="4" w:space="0" w:color="auto"/>
              <w:bottom w:val="single" w:sz="4" w:space="0" w:color="auto"/>
              <w:right w:val="single" w:sz="4" w:space="0" w:color="auto"/>
            </w:tcBorders>
          </w:tcPr>
          <w:p w14:paraId="3DCBE4D1" w14:textId="77777777" w:rsidR="007B2855" w:rsidRPr="00004E62" w:rsidRDefault="007B2855" w:rsidP="00476EDB">
            <w:pPr>
              <w:pStyle w:val="Text"/>
              <w:widowControl w:val="0"/>
              <w:spacing w:before="0"/>
              <w:jc w:val="left"/>
              <w:rPr>
                <w:sz w:val="22"/>
                <w:szCs w:val="22"/>
                <w:lang w:val="lt-LT"/>
              </w:rPr>
            </w:pPr>
            <w:r w:rsidRPr="00004E62">
              <w:rPr>
                <w:sz w:val="22"/>
                <w:szCs w:val="22"/>
                <w:lang w:val="lt-LT"/>
              </w:rPr>
              <w:t>Parazitinės infekcijos</w:t>
            </w:r>
          </w:p>
        </w:tc>
      </w:tr>
      <w:tr w:rsidR="007B2855" w:rsidRPr="00004E62" w14:paraId="1CECF016" w14:textId="77777777" w:rsidTr="00476EDB">
        <w:trPr>
          <w:cantSplit/>
        </w:trPr>
        <w:tc>
          <w:tcPr>
            <w:tcW w:w="9356" w:type="dxa"/>
            <w:gridSpan w:val="2"/>
            <w:tcBorders>
              <w:top w:val="single" w:sz="4" w:space="0" w:color="auto"/>
              <w:left w:val="single" w:sz="4" w:space="0" w:color="auto"/>
              <w:bottom w:val="single" w:sz="4" w:space="0" w:color="auto"/>
              <w:right w:val="single" w:sz="4" w:space="0" w:color="auto"/>
            </w:tcBorders>
          </w:tcPr>
          <w:p w14:paraId="2E19555F" w14:textId="77777777" w:rsidR="007B2855" w:rsidRPr="00004E62" w:rsidRDefault="007B2855" w:rsidP="00476EDB">
            <w:pPr>
              <w:pStyle w:val="Text"/>
              <w:keepNext/>
              <w:widowControl w:val="0"/>
              <w:spacing w:before="0"/>
              <w:jc w:val="left"/>
              <w:rPr>
                <w:color w:val="000000"/>
                <w:sz w:val="22"/>
                <w:szCs w:val="22"/>
                <w:lang w:val="lt-LT"/>
              </w:rPr>
            </w:pPr>
            <w:r w:rsidRPr="00004E62">
              <w:rPr>
                <w:b/>
                <w:color w:val="000000"/>
                <w:sz w:val="22"/>
                <w:szCs w:val="22"/>
                <w:lang w:val="lt-LT"/>
              </w:rPr>
              <w:t>Kraujo ir limfinės sistemos sutrikimai</w:t>
            </w:r>
          </w:p>
        </w:tc>
      </w:tr>
      <w:tr w:rsidR="007B2855" w:rsidRPr="00004E62" w14:paraId="5F4FFCB0" w14:textId="77777777" w:rsidTr="00476EDB">
        <w:trPr>
          <w:cantSplit/>
        </w:trPr>
        <w:tc>
          <w:tcPr>
            <w:tcW w:w="3261" w:type="dxa"/>
            <w:tcBorders>
              <w:top w:val="nil"/>
              <w:left w:val="single" w:sz="4" w:space="0" w:color="auto"/>
              <w:bottom w:val="single" w:sz="4" w:space="0" w:color="auto"/>
              <w:right w:val="single" w:sz="4" w:space="0" w:color="auto"/>
            </w:tcBorders>
          </w:tcPr>
          <w:p w14:paraId="48C335E9"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03F81526"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Idiopatinė trombocitopenija, įskaitant sunkius atvejus</w:t>
            </w:r>
          </w:p>
        </w:tc>
      </w:tr>
      <w:tr w:rsidR="007B2855" w:rsidRPr="00004E62" w14:paraId="34CFB167" w14:textId="77777777" w:rsidTr="00476EDB">
        <w:trPr>
          <w:cantSplit/>
        </w:trPr>
        <w:tc>
          <w:tcPr>
            <w:tcW w:w="9356" w:type="dxa"/>
            <w:gridSpan w:val="2"/>
            <w:tcBorders>
              <w:top w:val="nil"/>
              <w:left w:val="single" w:sz="4" w:space="0" w:color="auto"/>
              <w:bottom w:val="single" w:sz="4" w:space="0" w:color="auto"/>
              <w:right w:val="single" w:sz="4" w:space="0" w:color="auto"/>
            </w:tcBorders>
          </w:tcPr>
          <w:p w14:paraId="1A9DDA62" w14:textId="77777777" w:rsidR="007B2855" w:rsidRPr="00004E62" w:rsidRDefault="007B2855" w:rsidP="00476EDB">
            <w:pPr>
              <w:pStyle w:val="Text"/>
              <w:keepNext/>
              <w:widowControl w:val="0"/>
              <w:spacing w:before="0"/>
              <w:jc w:val="left"/>
              <w:rPr>
                <w:color w:val="000000"/>
                <w:sz w:val="22"/>
                <w:szCs w:val="22"/>
                <w:lang w:val="lt-LT"/>
              </w:rPr>
            </w:pPr>
            <w:r w:rsidRPr="00004E62">
              <w:rPr>
                <w:b/>
                <w:color w:val="000000"/>
                <w:sz w:val="22"/>
                <w:szCs w:val="22"/>
                <w:lang w:val="lt-LT"/>
              </w:rPr>
              <w:t>Imuninės sistemos sutrikimai</w:t>
            </w:r>
          </w:p>
        </w:tc>
      </w:tr>
      <w:tr w:rsidR="007B2855" w:rsidRPr="00004E62" w14:paraId="38DD31A3" w14:textId="77777777" w:rsidTr="00476EDB">
        <w:trPr>
          <w:cantSplit/>
        </w:trPr>
        <w:tc>
          <w:tcPr>
            <w:tcW w:w="3261" w:type="dxa"/>
            <w:tcBorders>
              <w:top w:val="single" w:sz="4" w:space="0" w:color="auto"/>
              <w:left w:val="single" w:sz="4" w:space="0" w:color="auto"/>
              <w:bottom w:val="nil"/>
              <w:right w:val="single" w:sz="4" w:space="0" w:color="auto"/>
            </w:tcBorders>
          </w:tcPr>
          <w:p w14:paraId="1ED5810E"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single" w:sz="4" w:space="0" w:color="auto"/>
              <w:left w:val="single" w:sz="4" w:space="0" w:color="auto"/>
              <w:bottom w:val="nil"/>
              <w:right w:val="single" w:sz="4" w:space="0" w:color="auto"/>
            </w:tcBorders>
          </w:tcPr>
          <w:p w14:paraId="7FC4B83E"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Anafilaksinės reakcijos, kitos sunkios alerginės būklės</w:t>
            </w:r>
            <w:r w:rsidRPr="00004E62">
              <w:rPr>
                <w:color w:val="000000"/>
                <w:sz w:val="22"/>
                <w:szCs w:val="22"/>
                <w:lang w:val="lt-LT"/>
              </w:rPr>
              <w:t>, antikūnų prieš omalizumabą susidarymas</w:t>
            </w:r>
          </w:p>
        </w:tc>
      </w:tr>
      <w:tr w:rsidR="007B2855" w:rsidRPr="00004E62" w14:paraId="79CD655D" w14:textId="77777777" w:rsidTr="00476EDB">
        <w:trPr>
          <w:cantSplit/>
        </w:trPr>
        <w:tc>
          <w:tcPr>
            <w:tcW w:w="3261" w:type="dxa"/>
            <w:tcBorders>
              <w:top w:val="nil"/>
              <w:left w:val="single" w:sz="4" w:space="0" w:color="auto"/>
              <w:bottom w:val="single" w:sz="4" w:space="0" w:color="auto"/>
              <w:right w:val="single" w:sz="4" w:space="0" w:color="auto"/>
            </w:tcBorders>
          </w:tcPr>
          <w:p w14:paraId="18C611A9"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01A032E6"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Seruminė liga, kuri gali pasireikšti karščiavimu ir limfadenopatija</w:t>
            </w:r>
          </w:p>
        </w:tc>
      </w:tr>
      <w:tr w:rsidR="007B2855" w:rsidRPr="00004E62" w14:paraId="10C16FDD" w14:textId="77777777" w:rsidTr="00476EDB">
        <w:trPr>
          <w:cantSplit/>
        </w:trPr>
        <w:tc>
          <w:tcPr>
            <w:tcW w:w="9356" w:type="dxa"/>
            <w:gridSpan w:val="2"/>
            <w:tcBorders>
              <w:top w:val="nil"/>
              <w:left w:val="single" w:sz="4" w:space="0" w:color="auto"/>
              <w:bottom w:val="single" w:sz="4" w:space="0" w:color="auto"/>
              <w:right w:val="single" w:sz="4" w:space="0" w:color="auto"/>
            </w:tcBorders>
          </w:tcPr>
          <w:p w14:paraId="57B68963" w14:textId="77777777" w:rsidR="007B2855" w:rsidRPr="00004E62" w:rsidRDefault="007B2855" w:rsidP="00476EDB">
            <w:pPr>
              <w:pStyle w:val="Text"/>
              <w:keepNext/>
              <w:widowControl w:val="0"/>
              <w:spacing w:before="0"/>
              <w:jc w:val="left"/>
              <w:rPr>
                <w:b/>
                <w:bCs/>
                <w:color w:val="000000"/>
                <w:sz w:val="22"/>
                <w:szCs w:val="22"/>
                <w:lang w:val="lt-LT"/>
              </w:rPr>
            </w:pPr>
            <w:r w:rsidRPr="00004E62">
              <w:rPr>
                <w:b/>
                <w:bCs/>
                <w:color w:val="000000"/>
                <w:sz w:val="22"/>
                <w:szCs w:val="22"/>
                <w:lang w:val="lt-LT"/>
              </w:rPr>
              <w:t>Nervų sistemos sutrikimai</w:t>
            </w:r>
          </w:p>
        </w:tc>
      </w:tr>
      <w:tr w:rsidR="007B2855" w:rsidRPr="00004E62" w14:paraId="6152C63D" w14:textId="77777777" w:rsidTr="00476EDB">
        <w:trPr>
          <w:cantSplit/>
        </w:trPr>
        <w:tc>
          <w:tcPr>
            <w:tcW w:w="3261" w:type="dxa"/>
            <w:tcBorders>
              <w:top w:val="single" w:sz="4" w:space="0" w:color="auto"/>
              <w:left w:val="single" w:sz="4" w:space="0" w:color="auto"/>
              <w:bottom w:val="nil"/>
              <w:right w:val="single" w:sz="4" w:space="0" w:color="auto"/>
            </w:tcBorders>
          </w:tcPr>
          <w:p w14:paraId="67ED1D0B" w14:textId="77777777" w:rsidR="007B2855" w:rsidRPr="00004E62" w:rsidRDefault="007B2855" w:rsidP="00476EDB">
            <w:pPr>
              <w:pStyle w:val="Text"/>
              <w:keepNext/>
              <w:widowControl w:val="0"/>
              <w:spacing w:before="0"/>
              <w:jc w:val="left"/>
              <w:rPr>
                <w:color w:val="000000"/>
                <w:sz w:val="22"/>
                <w:szCs w:val="22"/>
                <w:lang w:val="lt-LT"/>
              </w:rPr>
            </w:pPr>
            <w:r w:rsidRPr="00004E62">
              <w:rPr>
                <w:bCs/>
                <w:color w:val="000000"/>
                <w:sz w:val="22"/>
                <w:szCs w:val="22"/>
                <w:lang w:val="lt-LT"/>
              </w:rPr>
              <w:t>Dažnas</w:t>
            </w:r>
          </w:p>
        </w:tc>
        <w:tc>
          <w:tcPr>
            <w:tcW w:w="6095" w:type="dxa"/>
            <w:tcBorders>
              <w:top w:val="single" w:sz="4" w:space="0" w:color="auto"/>
              <w:left w:val="single" w:sz="4" w:space="0" w:color="auto"/>
              <w:bottom w:val="nil"/>
              <w:right w:val="single" w:sz="4" w:space="0" w:color="auto"/>
            </w:tcBorders>
          </w:tcPr>
          <w:p w14:paraId="0E800BD6"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Galvos skausmas*</w:t>
            </w:r>
          </w:p>
        </w:tc>
      </w:tr>
      <w:tr w:rsidR="007B2855" w:rsidRPr="00004E62" w14:paraId="194B462C" w14:textId="77777777" w:rsidTr="00476EDB">
        <w:trPr>
          <w:cantSplit/>
        </w:trPr>
        <w:tc>
          <w:tcPr>
            <w:tcW w:w="3261" w:type="dxa"/>
            <w:tcBorders>
              <w:top w:val="nil"/>
              <w:left w:val="single" w:sz="4" w:space="0" w:color="auto"/>
              <w:bottom w:val="single" w:sz="4" w:space="0" w:color="auto"/>
              <w:right w:val="single" w:sz="4" w:space="0" w:color="auto"/>
            </w:tcBorders>
          </w:tcPr>
          <w:p w14:paraId="3F8C0686"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single" w:sz="4" w:space="0" w:color="auto"/>
              <w:right w:val="single" w:sz="4" w:space="0" w:color="auto"/>
            </w:tcBorders>
          </w:tcPr>
          <w:p w14:paraId="79E31FE3" w14:textId="77777777" w:rsidR="007B2855" w:rsidRPr="00004E62" w:rsidRDefault="007B2855" w:rsidP="00476EDB">
            <w:pPr>
              <w:pStyle w:val="Text"/>
              <w:widowControl w:val="0"/>
              <w:spacing w:before="0"/>
              <w:jc w:val="left"/>
              <w:rPr>
                <w:sz w:val="22"/>
                <w:szCs w:val="22"/>
                <w:lang w:val="lt-LT"/>
              </w:rPr>
            </w:pPr>
            <w:r w:rsidRPr="00004E62">
              <w:rPr>
                <w:sz w:val="22"/>
                <w:szCs w:val="22"/>
                <w:lang w:val="lt-LT"/>
              </w:rPr>
              <w:t>Apalpimas, parestezija, mieguistumas, svaigulys</w:t>
            </w:r>
            <w:r w:rsidRPr="00004E62">
              <w:rPr>
                <w:sz w:val="22"/>
                <w:szCs w:val="22"/>
                <w:vertAlign w:val="superscript"/>
                <w:lang w:val="lt-LT"/>
              </w:rPr>
              <w:t>#</w:t>
            </w:r>
          </w:p>
        </w:tc>
      </w:tr>
      <w:tr w:rsidR="007B2855" w:rsidRPr="00004E62" w14:paraId="77F0AB31" w14:textId="77777777" w:rsidTr="00476EDB">
        <w:trPr>
          <w:cantSplit/>
        </w:trPr>
        <w:tc>
          <w:tcPr>
            <w:tcW w:w="9356" w:type="dxa"/>
            <w:gridSpan w:val="2"/>
            <w:tcBorders>
              <w:top w:val="nil"/>
              <w:left w:val="single" w:sz="4" w:space="0" w:color="auto"/>
              <w:bottom w:val="single" w:sz="4" w:space="0" w:color="auto"/>
              <w:right w:val="single" w:sz="4" w:space="0" w:color="auto"/>
            </w:tcBorders>
          </w:tcPr>
          <w:p w14:paraId="77CFBF74" w14:textId="77777777" w:rsidR="007B2855" w:rsidRPr="00004E62" w:rsidRDefault="007B2855" w:rsidP="00476EDB">
            <w:pPr>
              <w:pStyle w:val="Text"/>
              <w:keepNext/>
              <w:widowControl w:val="0"/>
              <w:spacing w:before="0"/>
              <w:jc w:val="left"/>
              <w:rPr>
                <w:color w:val="000000"/>
                <w:sz w:val="22"/>
                <w:szCs w:val="22"/>
                <w:lang w:val="lt-LT"/>
              </w:rPr>
            </w:pPr>
            <w:r w:rsidRPr="00004E62">
              <w:rPr>
                <w:b/>
                <w:color w:val="000000"/>
                <w:sz w:val="22"/>
                <w:szCs w:val="22"/>
                <w:lang w:val="lt-LT"/>
              </w:rPr>
              <w:t>Kraujagyslių sutrikimai</w:t>
            </w:r>
          </w:p>
        </w:tc>
      </w:tr>
      <w:tr w:rsidR="007B2855" w:rsidRPr="00004E62" w14:paraId="6D1C3334" w14:textId="77777777" w:rsidTr="00476EDB">
        <w:trPr>
          <w:cantSplit/>
        </w:trPr>
        <w:tc>
          <w:tcPr>
            <w:tcW w:w="3261" w:type="dxa"/>
            <w:tcBorders>
              <w:top w:val="single" w:sz="4" w:space="0" w:color="auto"/>
              <w:left w:val="single" w:sz="4" w:space="0" w:color="auto"/>
              <w:bottom w:val="single" w:sz="4" w:space="0" w:color="auto"/>
              <w:right w:val="single" w:sz="4" w:space="0" w:color="auto"/>
            </w:tcBorders>
          </w:tcPr>
          <w:p w14:paraId="66E45FEC"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single" w:sz="4" w:space="0" w:color="auto"/>
              <w:left w:val="single" w:sz="4" w:space="0" w:color="auto"/>
              <w:bottom w:val="single" w:sz="4" w:space="0" w:color="auto"/>
              <w:right w:val="single" w:sz="4" w:space="0" w:color="auto"/>
            </w:tcBorders>
          </w:tcPr>
          <w:p w14:paraId="6240DAF1" w14:textId="77777777" w:rsidR="007B2855" w:rsidRPr="00004E62" w:rsidRDefault="007B2855" w:rsidP="00476EDB">
            <w:pPr>
              <w:pStyle w:val="Text"/>
              <w:widowControl w:val="0"/>
              <w:spacing w:before="0"/>
              <w:jc w:val="left"/>
              <w:rPr>
                <w:sz w:val="22"/>
                <w:szCs w:val="22"/>
                <w:lang w:val="lt-LT"/>
              </w:rPr>
            </w:pPr>
            <w:r w:rsidRPr="00004E62">
              <w:rPr>
                <w:sz w:val="22"/>
                <w:szCs w:val="22"/>
                <w:lang w:val="lt-LT"/>
              </w:rPr>
              <w:t>Ortostatinė hipotenzija, veido raudonis</w:t>
            </w:r>
          </w:p>
        </w:tc>
      </w:tr>
      <w:tr w:rsidR="007B2855" w:rsidRPr="00004E62" w14:paraId="0F241025" w14:textId="77777777" w:rsidTr="00476EDB">
        <w:trPr>
          <w:cantSplit/>
        </w:trPr>
        <w:tc>
          <w:tcPr>
            <w:tcW w:w="9356" w:type="dxa"/>
            <w:gridSpan w:val="2"/>
            <w:tcBorders>
              <w:top w:val="single" w:sz="4" w:space="0" w:color="auto"/>
              <w:left w:val="single" w:sz="4" w:space="0" w:color="auto"/>
              <w:bottom w:val="single" w:sz="4" w:space="0" w:color="auto"/>
              <w:right w:val="single" w:sz="4" w:space="0" w:color="auto"/>
            </w:tcBorders>
          </w:tcPr>
          <w:p w14:paraId="6DE5420E" w14:textId="77777777" w:rsidR="007B2855" w:rsidRPr="00004E62" w:rsidRDefault="007B2855" w:rsidP="00476EDB">
            <w:pPr>
              <w:pStyle w:val="Text"/>
              <w:keepNext/>
              <w:widowControl w:val="0"/>
              <w:spacing w:before="0"/>
              <w:jc w:val="left"/>
              <w:rPr>
                <w:b/>
                <w:bCs/>
                <w:color w:val="000000"/>
                <w:sz w:val="22"/>
                <w:szCs w:val="22"/>
                <w:lang w:val="lt-LT"/>
              </w:rPr>
            </w:pPr>
            <w:r w:rsidRPr="00004E62">
              <w:rPr>
                <w:b/>
                <w:bCs/>
                <w:color w:val="000000"/>
                <w:sz w:val="22"/>
                <w:szCs w:val="22"/>
                <w:lang w:val="lt-LT"/>
              </w:rPr>
              <w:t>Kvėpavimo sistemos, krūtinės ląstos ir tarpuplaučio sutrikimai</w:t>
            </w:r>
          </w:p>
        </w:tc>
      </w:tr>
      <w:tr w:rsidR="007B2855" w:rsidRPr="00004E62" w14:paraId="12B2AD6C" w14:textId="77777777" w:rsidTr="00476EDB">
        <w:trPr>
          <w:cantSplit/>
        </w:trPr>
        <w:tc>
          <w:tcPr>
            <w:tcW w:w="3261" w:type="dxa"/>
            <w:tcBorders>
              <w:top w:val="single" w:sz="4" w:space="0" w:color="auto"/>
              <w:left w:val="single" w:sz="4" w:space="0" w:color="auto"/>
              <w:bottom w:val="nil"/>
              <w:right w:val="single" w:sz="4" w:space="0" w:color="auto"/>
            </w:tcBorders>
          </w:tcPr>
          <w:p w14:paraId="758C150F"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single" w:sz="4" w:space="0" w:color="auto"/>
              <w:left w:val="single" w:sz="4" w:space="0" w:color="auto"/>
              <w:bottom w:val="nil"/>
              <w:right w:val="single" w:sz="4" w:space="0" w:color="auto"/>
            </w:tcBorders>
          </w:tcPr>
          <w:p w14:paraId="1A10D471"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Alerginis bronchų spazmas, kosulys</w:t>
            </w:r>
          </w:p>
        </w:tc>
      </w:tr>
      <w:tr w:rsidR="007B2855" w:rsidRPr="00004E62" w14:paraId="0A75C6F8" w14:textId="77777777" w:rsidTr="00476EDB">
        <w:trPr>
          <w:cantSplit/>
        </w:trPr>
        <w:tc>
          <w:tcPr>
            <w:tcW w:w="3261" w:type="dxa"/>
            <w:tcBorders>
              <w:top w:val="nil"/>
              <w:left w:val="single" w:sz="4" w:space="0" w:color="auto"/>
              <w:bottom w:val="nil"/>
              <w:right w:val="single" w:sz="4" w:space="0" w:color="auto"/>
            </w:tcBorders>
          </w:tcPr>
          <w:p w14:paraId="6BB3CED1"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nil"/>
              <w:left w:val="single" w:sz="4" w:space="0" w:color="auto"/>
              <w:bottom w:val="nil"/>
              <w:right w:val="single" w:sz="4" w:space="0" w:color="auto"/>
            </w:tcBorders>
          </w:tcPr>
          <w:p w14:paraId="6C1205CF"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Gerklų edema</w:t>
            </w:r>
          </w:p>
        </w:tc>
      </w:tr>
      <w:tr w:rsidR="007B2855" w:rsidRPr="00004E62" w14:paraId="6BBDC3BB" w14:textId="77777777" w:rsidTr="00476EDB">
        <w:trPr>
          <w:cantSplit/>
        </w:trPr>
        <w:tc>
          <w:tcPr>
            <w:tcW w:w="3261" w:type="dxa"/>
            <w:tcBorders>
              <w:top w:val="nil"/>
              <w:left w:val="single" w:sz="4" w:space="0" w:color="auto"/>
              <w:bottom w:val="single" w:sz="4" w:space="0" w:color="auto"/>
              <w:right w:val="single" w:sz="4" w:space="0" w:color="auto"/>
            </w:tcBorders>
          </w:tcPr>
          <w:p w14:paraId="635ED9CE"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48D69924" w14:textId="5FB1F742" w:rsidR="007B2855" w:rsidRPr="00004E62" w:rsidRDefault="007B2855" w:rsidP="00476EDB">
            <w:pPr>
              <w:pStyle w:val="Text"/>
              <w:widowControl w:val="0"/>
              <w:spacing w:before="0"/>
              <w:jc w:val="left"/>
              <w:rPr>
                <w:sz w:val="22"/>
                <w:szCs w:val="22"/>
                <w:lang w:val="lt-LT"/>
              </w:rPr>
            </w:pPr>
            <w:r w:rsidRPr="00004E62">
              <w:rPr>
                <w:sz w:val="22"/>
                <w:szCs w:val="22"/>
                <w:lang w:val="lt-LT"/>
              </w:rPr>
              <w:t xml:space="preserve">Alerginis granuliomatozinis vaskulitas (t. y. </w:t>
            </w:r>
            <w:r w:rsidRPr="00004E62">
              <w:rPr>
                <w:i/>
                <w:sz w:val="22"/>
                <w:szCs w:val="22"/>
                <w:lang w:val="lt-LT"/>
              </w:rPr>
              <w:t>Churg</w:t>
            </w:r>
            <w:r w:rsidR="005F3EC5" w:rsidRPr="00004E62">
              <w:rPr>
                <w:i/>
                <w:sz w:val="22"/>
                <w:szCs w:val="22"/>
                <w:lang w:val="lt-LT"/>
              </w:rPr>
              <w:noBreakHyphen/>
            </w:r>
            <w:r w:rsidRPr="00004E62">
              <w:rPr>
                <w:i/>
                <w:sz w:val="22"/>
                <w:szCs w:val="22"/>
                <w:lang w:val="lt-LT"/>
              </w:rPr>
              <w:t>Strauss</w:t>
            </w:r>
            <w:r w:rsidRPr="00004E62">
              <w:rPr>
                <w:sz w:val="22"/>
                <w:szCs w:val="22"/>
                <w:lang w:val="lt-LT"/>
              </w:rPr>
              <w:t xml:space="preserve"> sindromas)</w:t>
            </w:r>
          </w:p>
        </w:tc>
      </w:tr>
      <w:tr w:rsidR="007B2855" w:rsidRPr="00004E62" w14:paraId="3B401727" w14:textId="77777777" w:rsidTr="00476EDB">
        <w:trPr>
          <w:cantSplit/>
        </w:trPr>
        <w:tc>
          <w:tcPr>
            <w:tcW w:w="9356" w:type="dxa"/>
            <w:gridSpan w:val="2"/>
            <w:tcBorders>
              <w:top w:val="single" w:sz="4" w:space="0" w:color="auto"/>
              <w:left w:val="single" w:sz="4" w:space="0" w:color="auto"/>
              <w:bottom w:val="single" w:sz="4" w:space="0" w:color="auto"/>
              <w:right w:val="single" w:sz="4" w:space="0" w:color="auto"/>
            </w:tcBorders>
          </w:tcPr>
          <w:p w14:paraId="6A0ACBFA" w14:textId="77777777" w:rsidR="007B2855" w:rsidRPr="00004E62" w:rsidRDefault="007B2855" w:rsidP="00476EDB">
            <w:pPr>
              <w:pStyle w:val="Text"/>
              <w:keepNext/>
              <w:widowControl w:val="0"/>
              <w:spacing w:before="0"/>
              <w:jc w:val="left"/>
              <w:rPr>
                <w:b/>
                <w:bCs/>
                <w:color w:val="000000"/>
                <w:sz w:val="22"/>
                <w:szCs w:val="22"/>
                <w:lang w:val="lt-LT"/>
              </w:rPr>
            </w:pPr>
            <w:r w:rsidRPr="00004E62">
              <w:rPr>
                <w:b/>
                <w:bCs/>
                <w:color w:val="000000"/>
                <w:sz w:val="22"/>
                <w:szCs w:val="22"/>
                <w:lang w:val="lt-LT"/>
              </w:rPr>
              <w:t>Virškinimo trakto sutrikimai</w:t>
            </w:r>
          </w:p>
        </w:tc>
      </w:tr>
      <w:tr w:rsidR="007B2855" w:rsidRPr="00004E62" w14:paraId="28C3E62E" w14:textId="77777777" w:rsidTr="00476EDB">
        <w:trPr>
          <w:cantSplit/>
        </w:trPr>
        <w:tc>
          <w:tcPr>
            <w:tcW w:w="3261" w:type="dxa"/>
            <w:tcBorders>
              <w:top w:val="single" w:sz="4" w:space="0" w:color="auto"/>
              <w:left w:val="single" w:sz="4" w:space="0" w:color="auto"/>
              <w:bottom w:val="nil"/>
              <w:right w:val="single" w:sz="4" w:space="0" w:color="auto"/>
            </w:tcBorders>
          </w:tcPr>
          <w:p w14:paraId="24C50B23"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Dažnas</w:t>
            </w:r>
          </w:p>
        </w:tc>
        <w:tc>
          <w:tcPr>
            <w:tcW w:w="6095" w:type="dxa"/>
            <w:tcBorders>
              <w:top w:val="single" w:sz="4" w:space="0" w:color="auto"/>
              <w:left w:val="single" w:sz="4" w:space="0" w:color="auto"/>
              <w:bottom w:val="nil"/>
              <w:right w:val="single" w:sz="4" w:space="0" w:color="auto"/>
            </w:tcBorders>
          </w:tcPr>
          <w:p w14:paraId="3648FAA2" w14:textId="77777777" w:rsidR="007B2855" w:rsidRPr="00004E62" w:rsidRDefault="007B2855" w:rsidP="00476EDB">
            <w:pPr>
              <w:pStyle w:val="Text"/>
              <w:widowControl w:val="0"/>
              <w:spacing w:before="0"/>
              <w:jc w:val="left"/>
              <w:rPr>
                <w:sz w:val="22"/>
                <w:szCs w:val="22"/>
                <w:lang w:val="lt-LT"/>
              </w:rPr>
            </w:pPr>
            <w:r w:rsidRPr="00004E62">
              <w:rPr>
                <w:sz w:val="22"/>
                <w:szCs w:val="22"/>
                <w:lang w:val="lt-LT"/>
              </w:rPr>
              <w:t>Viršutinės pilvo dalies skausmas**</w:t>
            </w:r>
            <w:r w:rsidRPr="00004E62">
              <w:rPr>
                <w:sz w:val="22"/>
                <w:szCs w:val="22"/>
                <w:vertAlign w:val="superscript"/>
                <w:lang w:val="lt-LT"/>
              </w:rPr>
              <w:t>,#</w:t>
            </w:r>
          </w:p>
        </w:tc>
      </w:tr>
      <w:tr w:rsidR="007B2855" w:rsidRPr="00004E62" w14:paraId="64B5EF58" w14:textId="77777777" w:rsidTr="00476EDB">
        <w:trPr>
          <w:cantSplit/>
        </w:trPr>
        <w:tc>
          <w:tcPr>
            <w:tcW w:w="3261" w:type="dxa"/>
            <w:tcBorders>
              <w:top w:val="nil"/>
              <w:left w:val="single" w:sz="4" w:space="0" w:color="auto"/>
              <w:bottom w:val="single" w:sz="4" w:space="0" w:color="auto"/>
              <w:right w:val="single" w:sz="4" w:space="0" w:color="auto"/>
            </w:tcBorders>
          </w:tcPr>
          <w:p w14:paraId="7E623791"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single" w:sz="4" w:space="0" w:color="auto"/>
              <w:right w:val="single" w:sz="4" w:space="0" w:color="auto"/>
            </w:tcBorders>
          </w:tcPr>
          <w:p w14:paraId="18FAB31C" w14:textId="77777777" w:rsidR="007B2855" w:rsidRPr="00004E62" w:rsidRDefault="007B2855" w:rsidP="00476EDB">
            <w:pPr>
              <w:pStyle w:val="Text"/>
              <w:widowControl w:val="0"/>
              <w:spacing w:before="0"/>
              <w:jc w:val="left"/>
              <w:rPr>
                <w:sz w:val="22"/>
                <w:szCs w:val="22"/>
                <w:lang w:val="lt-LT"/>
              </w:rPr>
            </w:pPr>
            <w:r w:rsidRPr="00004E62">
              <w:rPr>
                <w:sz w:val="22"/>
                <w:szCs w:val="22"/>
                <w:lang w:val="lt-LT"/>
              </w:rPr>
              <w:t>Sutrikusio virškinimo požymiai ir simptomai, viduriavimas, pykinimas</w:t>
            </w:r>
          </w:p>
        </w:tc>
      </w:tr>
      <w:tr w:rsidR="007B2855" w:rsidRPr="00004E62" w14:paraId="0822CD47" w14:textId="77777777" w:rsidTr="00476EDB">
        <w:trPr>
          <w:cantSplit/>
        </w:trPr>
        <w:tc>
          <w:tcPr>
            <w:tcW w:w="9356" w:type="dxa"/>
            <w:gridSpan w:val="2"/>
            <w:tcBorders>
              <w:top w:val="nil"/>
              <w:left w:val="single" w:sz="4" w:space="0" w:color="auto"/>
              <w:bottom w:val="single" w:sz="4" w:space="0" w:color="auto"/>
              <w:right w:val="single" w:sz="4" w:space="0" w:color="auto"/>
            </w:tcBorders>
          </w:tcPr>
          <w:p w14:paraId="32ABE952" w14:textId="77777777" w:rsidR="007B2855" w:rsidRPr="00004E62" w:rsidRDefault="007B2855" w:rsidP="00476EDB">
            <w:pPr>
              <w:pStyle w:val="Text"/>
              <w:keepNext/>
              <w:widowControl w:val="0"/>
              <w:spacing w:before="0"/>
              <w:jc w:val="left"/>
              <w:rPr>
                <w:b/>
                <w:bCs/>
                <w:color w:val="000000"/>
                <w:sz w:val="22"/>
                <w:szCs w:val="22"/>
                <w:lang w:val="lt-LT"/>
              </w:rPr>
            </w:pPr>
            <w:r w:rsidRPr="00004E62">
              <w:rPr>
                <w:b/>
                <w:bCs/>
                <w:color w:val="000000"/>
                <w:sz w:val="22"/>
                <w:szCs w:val="22"/>
                <w:lang w:val="lt-LT"/>
              </w:rPr>
              <w:t>Odos ir poodinio audinio sutrikimai</w:t>
            </w:r>
          </w:p>
        </w:tc>
      </w:tr>
      <w:tr w:rsidR="007B2855" w:rsidRPr="00004E62" w14:paraId="60C75B51" w14:textId="77777777" w:rsidTr="00476EDB">
        <w:trPr>
          <w:cantSplit/>
        </w:trPr>
        <w:tc>
          <w:tcPr>
            <w:tcW w:w="3261" w:type="dxa"/>
            <w:tcBorders>
              <w:top w:val="single" w:sz="4" w:space="0" w:color="auto"/>
              <w:left w:val="single" w:sz="4" w:space="0" w:color="auto"/>
              <w:bottom w:val="nil"/>
              <w:right w:val="single" w:sz="4" w:space="0" w:color="auto"/>
            </w:tcBorders>
          </w:tcPr>
          <w:p w14:paraId="3A29D225"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single" w:sz="4" w:space="0" w:color="auto"/>
              <w:left w:val="single" w:sz="4" w:space="0" w:color="auto"/>
              <w:bottom w:val="nil"/>
              <w:right w:val="single" w:sz="4" w:space="0" w:color="auto"/>
            </w:tcBorders>
          </w:tcPr>
          <w:p w14:paraId="716F9581"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Fotosensibilizacija, dilgėlinė, bėrimas, niežėjimas</w:t>
            </w:r>
          </w:p>
        </w:tc>
      </w:tr>
      <w:tr w:rsidR="007B2855" w:rsidRPr="00004E62" w14:paraId="6D73CD53" w14:textId="77777777" w:rsidTr="00476EDB">
        <w:trPr>
          <w:cantSplit/>
        </w:trPr>
        <w:tc>
          <w:tcPr>
            <w:tcW w:w="3261" w:type="dxa"/>
            <w:tcBorders>
              <w:top w:val="nil"/>
              <w:left w:val="single" w:sz="4" w:space="0" w:color="auto"/>
              <w:bottom w:val="nil"/>
              <w:right w:val="single" w:sz="4" w:space="0" w:color="auto"/>
            </w:tcBorders>
          </w:tcPr>
          <w:p w14:paraId="5B070A2A"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nil"/>
              <w:left w:val="single" w:sz="4" w:space="0" w:color="auto"/>
              <w:bottom w:val="nil"/>
              <w:right w:val="single" w:sz="4" w:space="0" w:color="auto"/>
            </w:tcBorders>
          </w:tcPr>
          <w:p w14:paraId="381DE1FF"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Angioedema</w:t>
            </w:r>
          </w:p>
        </w:tc>
      </w:tr>
      <w:tr w:rsidR="007B2855" w:rsidRPr="00004E62" w14:paraId="7EECEE93" w14:textId="77777777" w:rsidTr="00476EDB">
        <w:trPr>
          <w:cantSplit/>
        </w:trPr>
        <w:tc>
          <w:tcPr>
            <w:tcW w:w="3261" w:type="dxa"/>
            <w:tcBorders>
              <w:top w:val="nil"/>
              <w:left w:val="single" w:sz="4" w:space="0" w:color="auto"/>
              <w:bottom w:val="single" w:sz="4" w:space="0" w:color="auto"/>
              <w:right w:val="single" w:sz="4" w:space="0" w:color="auto"/>
            </w:tcBorders>
          </w:tcPr>
          <w:p w14:paraId="0E98D341"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17ED1FE2" w14:textId="77777777" w:rsidR="007B2855" w:rsidRPr="00004E62" w:rsidRDefault="007B2855" w:rsidP="00476EDB">
            <w:pPr>
              <w:pStyle w:val="Text"/>
              <w:widowControl w:val="0"/>
              <w:spacing w:before="0"/>
              <w:jc w:val="left"/>
              <w:rPr>
                <w:sz w:val="22"/>
                <w:szCs w:val="22"/>
                <w:lang w:val="lt-LT"/>
              </w:rPr>
            </w:pPr>
            <w:r w:rsidRPr="00004E62">
              <w:rPr>
                <w:sz w:val="22"/>
                <w:szCs w:val="22"/>
                <w:lang w:val="lt-LT"/>
              </w:rPr>
              <w:t>Alopecija</w:t>
            </w:r>
          </w:p>
        </w:tc>
      </w:tr>
      <w:tr w:rsidR="007B2855" w:rsidRPr="00004E62" w14:paraId="4E964136" w14:textId="77777777" w:rsidTr="00476EDB">
        <w:trPr>
          <w:cantSplit/>
        </w:trPr>
        <w:tc>
          <w:tcPr>
            <w:tcW w:w="9356" w:type="dxa"/>
            <w:gridSpan w:val="2"/>
            <w:tcBorders>
              <w:top w:val="nil"/>
              <w:left w:val="single" w:sz="4" w:space="0" w:color="auto"/>
              <w:bottom w:val="single" w:sz="4" w:space="0" w:color="auto"/>
              <w:right w:val="single" w:sz="4" w:space="0" w:color="auto"/>
            </w:tcBorders>
          </w:tcPr>
          <w:p w14:paraId="6289768F" w14:textId="77777777" w:rsidR="007B2855" w:rsidRPr="00004E62" w:rsidRDefault="007B2855" w:rsidP="00476EDB">
            <w:pPr>
              <w:pStyle w:val="Text"/>
              <w:keepNext/>
              <w:widowControl w:val="0"/>
              <w:spacing w:before="0"/>
              <w:jc w:val="left"/>
              <w:rPr>
                <w:color w:val="000000"/>
                <w:sz w:val="22"/>
                <w:szCs w:val="22"/>
                <w:lang w:val="lt-LT"/>
              </w:rPr>
            </w:pPr>
            <w:r w:rsidRPr="00004E62">
              <w:rPr>
                <w:b/>
                <w:sz w:val="22"/>
                <w:szCs w:val="22"/>
                <w:lang w:val="lt-LT"/>
              </w:rPr>
              <w:t>Skeleto, raumenų ir jungiamojo audinio sutrikimai</w:t>
            </w:r>
          </w:p>
        </w:tc>
      </w:tr>
      <w:tr w:rsidR="007B2855" w:rsidRPr="00004E62" w14:paraId="013A72D6" w14:textId="77777777" w:rsidTr="00476EDB">
        <w:trPr>
          <w:cantSplit/>
        </w:trPr>
        <w:tc>
          <w:tcPr>
            <w:tcW w:w="3261" w:type="dxa"/>
            <w:tcBorders>
              <w:top w:val="nil"/>
              <w:left w:val="single" w:sz="4" w:space="0" w:color="auto"/>
              <w:bottom w:val="nil"/>
              <w:right w:val="single" w:sz="4" w:space="0" w:color="auto"/>
            </w:tcBorders>
          </w:tcPr>
          <w:p w14:paraId="755098B8"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Dažnas</w:t>
            </w:r>
          </w:p>
        </w:tc>
        <w:tc>
          <w:tcPr>
            <w:tcW w:w="6095" w:type="dxa"/>
            <w:tcBorders>
              <w:top w:val="nil"/>
              <w:left w:val="single" w:sz="4" w:space="0" w:color="auto"/>
              <w:bottom w:val="nil"/>
              <w:right w:val="single" w:sz="4" w:space="0" w:color="auto"/>
            </w:tcBorders>
          </w:tcPr>
          <w:p w14:paraId="2FFFBE76"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Artralgija†</w:t>
            </w:r>
          </w:p>
        </w:tc>
      </w:tr>
      <w:tr w:rsidR="007B2855" w:rsidRPr="00004E62" w14:paraId="6C19ED2B" w14:textId="77777777" w:rsidTr="00476EDB">
        <w:trPr>
          <w:cantSplit/>
        </w:trPr>
        <w:tc>
          <w:tcPr>
            <w:tcW w:w="3261" w:type="dxa"/>
            <w:tcBorders>
              <w:top w:val="nil"/>
              <w:left w:val="single" w:sz="4" w:space="0" w:color="auto"/>
              <w:bottom w:val="nil"/>
              <w:right w:val="single" w:sz="4" w:space="0" w:color="auto"/>
            </w:tcBorders>
          </w:tcPr>
          <w:p w14:paraId="3A543789"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nil"/>
              <w:left w:val="single" w:sz="4" w:space="0" w:color="auto"/>
              <w:bottom w:val="nil"/>
              <w:right w:val="single" w:sz="4" w:space="0" w:color="auto"/>
            </w:tcBorders>
          </w:tcPr>
          <w:p w14:paraId="4BE35AA9"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Sisteminė raudonoji vilkligė (SRV)</w:t>
            </w:r>
          </w:p>
        </w:tc>
      </w:tr>
      <w:tr w:rsidR="007B2855" w:rsidRPr="00004E62" w14:paraId="5CFBBD7C" w14:textId="77777777" w:rsidTr="00476EDB">
        <w:trPr>
          <w:cantSplit/>
        </w:trPr>
        <w:tc>
          <w:tcPr>
            <w:tcW w:w="3261" w:type="dxa"/>
            <w:tcBorders>
              <w:top w:val="nil"/>
              <w:left w:val="single" w:sz="4" w:space="0" w:color="auto"/>
              <w:bottom w:val="single" w:sz="4" w:space="0" w:color="auto"/>
              <w:right w:val="single" w:sz="4" w:space="0" w:color="auto"/>
            </w:tcBorders>
          </w:tcPr>
          <w:p w14:paraId="39AC7A6A"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28E10EA6" w14:textId="77777777" w:rsidR="007B2855" w:rsidRPr="00004E62" w:rsidRDefault="007B2855" w:rsidP="00476EDB">
            <w:pPr>
              <w:pStyle w:val="Text"/>
              <w:widowControl w:val="0"/>
              <w:spacing w:before="0"/>
              <w:jc w:val="left"/>
              <w:rPr>
                <w:sz w:val="22"/>
                <w:szCs w:val="22"/>
                <w:lang w:val="lt-LT"/>
              </w:rPr>
            </w:pPr>
            <w:r w:rsidRPr="00004E62">
              <w:rPr>
                <w:sz w:val="22"/>
                <w:szCs w:val="22"/>
                <w:lang w:val="lt-LT"/>
              </w:rPr>
              <w:t>Mialgija, sąnarių tinimas</w:t>
            </w:r>
          </w:p>
        </w:tc>
      </w:tr>
      <w:tr w:rsidR="007B2855" w:rsidRPr="00004E62" w14:paraId="02544C27" w14:textId="77777777" w:rsidTr="00476EDB">
        <w:trPr>
          <w:cantSplit/>
        </w:trPr>
        <w:tc>
          <w:tcPr>
            <w:tcW w:w="9356" w:type="dxa"/>
            <w:gridSpan w:val="2"/>
            <w:tcBorders>
              <w:top w:val="nil"/>
              <w:left w:val="single" w:sz="4" w:space="0" w:color="auto"/>
              <w:bottom w:val="single" w:sz="4" w:space="0" w:color="auto"/>
              <w:right w:val="single" w:sz="4" w:space="0" w:color="auto"/>
            </w:tcBorders>
          </w:tcPr>
          <w:p w14:paraId="40A12D51" w14:textId="77777777" w:rsidR="007B2855" w:rsidRPr="00004E62" w:rsidRDefault="007B2855" w:rsidP="00476EDB">
            <w:pPr>
              <w:pStyle w:val="Text"/>
              <w:keepNext/>
              <w:widowControl w:val="0"/>
              <w:spacing w:before="0"/>
              <w:jc w:val="left"/>
              <w:rPr>
                <w:b/>
                <w:bCs/>
                <w:color w:val="000000"/>
                <w:sz w:val="22"/>
                <w:szCs w:val="22"/>
                <w:lang w:val="lt-LT"/>
              </w:rPr>
            </w:pPr>
            <w:r w:rsidRPr="00004E62">
              <w:rPr>
                <w:b/>
                <w:bCs/>
                <w:color w:val="000000"/>
                <w:sz w:val="22"/>
                <w:szCs w:val="22"/>
                <w:lang w:val="lt-LT"/>
              </w:rPr>
              <w:t>Bendrieji sutrikimai ir vartojimo vietos pažeidimai</w:t>
            </w:r>
          </w:p>
        </w:tc>
      </w:tr>
      <w:tr w:rsidR="007B2855" w:rsidRPr="00004E62" w14:paraId="5205D6A2" w14:textId="77777777" w:rsidTr="00476EDB">
        <w:trPr>
          <w:cantSplit/>
        </w:trPr>
        <w:tc>
          <w:tcPr>
            <w:tcW w:w="3261" w:type="dxa"/>
            <w:tcBorders>
              <w:top w:val="single" w:sz="4" w:space="0" w:color="auto"/>
              <w:left w:val="single" w:sz="4" w:space="0" w:color="auto"/>
              <w:bottom w:val="nil"/>
              <w:right w:val="single" w:sz="4" w:space="0" w:color="auto"/>
            </w:tcBorders>
          </w:tcPr>
          <w:p w14:paraId="76FA31D5" w14:textId="77777777" w:rsidR="007B2855" w:rsidRPr="00004E62" w:rsidRDefault="007B2855" w:rsidP="00476EDB">
            <w:pPr>
              <w:pStyle w:val="Text"/>
              <w:keepNext/>
              <w:widowControl w:val="0"/>
              <w:spacing w:before="0"/>
              <w:jc w:val="left"/>
              <w:rPr>
                <w:bCs/>
                <w:color w:val="000000"/>
                <w:sz w:val="22"/>
                <w:szCs w:val="22"/>
                <w:lang w:val="lt-LT"/>
              </w:rPr>
            </w:pPr>
            <w:r w:rsidRPr="00004E62">
              <w:rPr>
                <w:bCs/>
                <w:color w:val="000000"/>
                <w:sz w:val="22"/>
                <w:szCs w:val="22"/>
                <w:lang w:val="lt-LT"/>
              </w:rPr>
              <w:t>Labai dažnas</w:t>
            </w:r>
          </w:p>
        </w:tc>
        <w:tc>
          <w:tcPr>
            <w:tcW w:w="6095" w:type="dxa"/>
            <w:tcBorders>
              <w:top w:val="single" w:sz="4" w:space="0" w:color="auto"/>
              <w:left w:val="single" w:sz="4" w:space="0" w:color="auto"/>
              <w:bottom w:val="nil"/>
              <w:right w:val="single" w:sz="4" w:space="0" w:color="auto"/>
            </w:tcBorders>
          </w:tcPr>
          <w:p w14:paraId="7756A506"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Karščiavimas**</w:t>
            </w:r>
          </w:p>
        </w:tc>
      </w:tr>
      <w:tr w:rsidR="007B2855" w:rsidRPr="00004E62" w14:paraId="6BA04860" w14:textId="77777777" w:rsidTr="00476EDB">
        <w:trPr>
          <w:cantSplit/>
        </w:trPr>
        <w:tc>
          <w:tcPr>
            <w:tcW w:w="3261" w:type="dxa"/>
            <w:tcBorders>
              <w:top w:val="nil"/>
              <w:left w:val="single" w:sz="4" w:space="0" w:color="auto"/>
              <w:bottom w:val="nil"/>
              <w:right w:val="single" w:sz="4" w:space="0" w:color="auto"/>
            </w:tcBorders>
          </w:tcPr>
          <w:p w14:paraId="4507DDA4" w14:textId="77777777" w:rsidR="007B2855" w:rsidRPr="00004E62" w:rsidRDefault="007B2855" w:rsidP="00476EDB">
            <w:pPr>
              <w:pStyle w:val="Text"/>
              <w:keepNext/>
              <w:widowControl w:val="0"/>
              <w:spacing w:before="0"/>
              <w:jc w:val="left"/>
              <w:rPr>
                <w:color w:val="000000"/>
                <w:sz w:val="22"/>
                <w:szCs w:val="22"/>
                <w:lang w:val="lt-LT"/>
              </w:rPr>
            </w:pPr>
            <w:r w:rsidRPr="00004E62">
              <w:rPr>
                <w:bCs/>
                <w:color w:val="000000"/>
                <w:sz w:val="22"/>
                <w:szCs w:val="22"/>
                <w:lang w:val="lt-LT"/>
              </w:rPr>
              <w:t>Dažnas</w:t>
            </w:r>
          </w:p>
        </w:tc>
        <w:tc>
          <w:tcPr>
            <w:tcW w:w="6095" w:type="dxa"/>
            <w:tcBorders>
              <w:top w:val="nil"/>
              <w:left w:val="single" w:sz="4" w:space="0" w:color="auto"/>
              <w:bottom w:val="nil"/>
              <w:right w:val="single" w:sz="4" w:space="0" w:color="auto"/>
            </w:tcBorders>
          </w:tcPr>
          <w:p w14:paraId="59CEBFC8"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Injekcijos vietos reakcijos, pvz., patinimas, eritema, skausmas, niežėjimas</w:t>
            </w:r>
          </w:p>
        </w:tc>
      </w:tr>
      <w:tr w:rsidR="007B2855" w:rsidRPr="00004E62" w14:paraId="64EB31FE" w14:textId="77777777" w:rsidTr="00476EDB">
        <w:trPr>
          <w:cantSplit/>
        </w:trPr>
        <w:tc>
          <w:tcPr>
            <w:tcW w:w="3261" w:type="dxa"/>
            <w:tcBorders>
              <w:top w:val="nil"/>
              <w:left w:val="single" w:sz="4" w:space="0" w:color="auto"/>
              <w:bottom w:val="single" w:sz="4" w:space="0" w:color="auto"/>
              <w:right w:val="single" w:sz="4" w:space="0" w:color="auto"/>
            </w:tcBorders>
          </w:tcPr>
          <w:p w14:paraId="7F057A37"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single" w:sz="4" w:space="0" w:color="auto"/>
              <w:right w:val="single" w:sz="4" w:space="0" w:color="auto"/>
            </w:tcBorders>
          </w:tcPr>
          <w:p w14:paraId="102E8D30" w14:textId="77777777" w:rsidR="007B2855" w:rsidRPr="00004E62" w:rsidRDefault="007B2855" w:rsidP="00476EDB">
            <w:pPr>
              <w:pStyle w:val="Text"/>
              <w:widowControl w:val="0"/>
              <w:spacing w:before="0"/>
              <w:jc w:val="left"/>
              <w:rPr>
                <w:sz w:val="22"/>
                <w:szCs w:val="22"/>
                <w:lang w:val="lt-LT"/>
              </w:rPr>
            </w:pPr>
            <w:r w:rsidRPr="00004E62">
              <w:rPr>
                <w:sz w:val="22"/>
                <w:szCs w:val="22"/>
                <w:lang w:val="lt-LT"/>
              </w:rPr>
              <w:t>Į gripą panašus sindromas, rankų tinimas, kūno svorio didėjimas, nuovargis</w:t>
            </w:r>
          </w:p>
        </w:tc>
      </w:tr>
    </w:tbl>
    <w:p w14:paraId="2DE9C906" w14:textId="77777777" w:rsidR="007B2855" w:rsidRPr="00004E62" w:rsidRDefault="007B2855" w:rsidP="007B2855">
      <w:pPr>
        <w:pStyle w:val="Text"/>
        <w:keepNext/>
        <w:spacing w:before="0"/>
        <w:rPr>
          <w:sz w:val="22"/>
          <w:lang w:val="lt-LT"/>
        </w:rPr>
      </w:pPr>
      <w:r w:rsidRPr="00004E62">
        <w:rPr>
          <w:sz w:val="22"/>
          <w:lang w:val="lt-LT"/>
        </w:rPr>
        <w:t>*: labai dažnas vaikams nuo 6 iki &lt; 12 metų.</w:t>
      </w:r>
    </w:p>
    <w:p w14:paraId="7CD1A64B" w14:textId="77777777" w:rsidR="007B2855" w:rsidRPr="00004E62" w:rsidRDefault="007B2855" w:rsidP="007B2855">
      <w:pPr>
        <w:pStyle w:val="Text"/>
        <w:keepNext/>
        <w:spacing w:before="0"/>
        <w:jc w:val="left"/>
        <w:rPr>
          <w:sz w:val="22"/>
          <w:lang w:val="lt-LT"/>
        </w:rPr>
      </w:pPr>
      <w:r w:rsidRPr="00004E62">
        <w:rPr>
          <w:sz w:val="22"/>
          <w:lang w:val="lt-LT"/>
        </w:rPr>
        <w:t>**: vaikams nuo 6 iki &lt; 12 metų.</w:t>
      </w:r>
    </w:p>
    <w:p w14:paraId="11E59784" w14:textId="77777777" w:rsidR="007B2855" w:rsidRPr="00004E62" w:rsidRDefault="007B2855" w:rsidP="007B2855">
      <w:pPr>
        <w:pStyle w:val="Text"/>
        <w:keepNext/>
        <w:spacing w:before="0"/>
        <w:jc w:val="left"/>
        <w:rPr>
          <w:sz w:val="22"/>
          <w:szCs w:val="22"/>
          <w:lang w:val="lt-LT"/>
        </w:rPr>
      </w:pPr>
      <w:r w:rsidRPr="00004E62">
        <w:rPr>
          <w:sz w:val="22"/>
          <w:szCs w:val="22"/>
          <w:vertAlign w:val="superscript"/>
          <w:lang w:val="lt-LT"/>
        </w:rPr>
        <w:t>#</w:t>
      </w:r>
      <w:r w:rsidRPr="00004E62">
        <w:rPr>
          <w:sz w:val="22"/>
          <w:szCs w:val="22"/>
          <w:lang w:val="lt-LT"/>
        </w:rPr>
        <w:t>: dažnas nosies polipų tyrimų metu.</w:t>
      </w:r>
    </w:p>
    <w:p w14:paraId="2FF257A1" w14:textId="77777777" w:rsidR="007B2855" w:rsidRPr="00004E62" w:rsidRDefault="007B2855" w:rsidP="007B2855">
      <w:pPr>
        <w:widowControl w:val="0"/>
        <w:rPr>
          <w:szCs w:val="22"/>
          <w:lang w:val="lt-LT"/>
        </w:rPr>
      </w:pPr>
      <w:r w:rsidRPr="00004E62">
        <w:rPr>
          <w:lang w:val="lt-LT"/>
        </w:rPr>
        <w:t>†</w:t>
      </w:r>
      <w:r w:rsidRPr="00004E62">
        <w:rPr>
          <w:szCs w:val="22"/>
          <w:lang w:val="lt-LT"/>
        </w:rPr>
        <w:t>: dažnis nežinomas alerginės astmos tyrimų metu.</w:t>
      </w:r>
    </w:p>
    <w:p w14:paraId="7F18898F" w14:textId="77777777" w:rsidR="007B2855" w:rsidRPr="00004E62" w:rsidRDefault="007B2855" w:rsidP="007B2855">
      <w:pPr>
        <w:widowControl w:val="0"/>
        <w:ind w:left="567" w:hanging="567"/>
        <w:rPr>
          <w:color w:val="000000"/>
          <w:szCs w:val="22"/>
          <w:lang w:val="lt-LT"/>
        </w:rPr>
      </w:pPr>
    </w:p>
    <w:p w14:paraId="6B623D7D" w14:textId="77777777" w:rsidR="007B2855" w:rsidRPr="00004E62" w:rsidRDefault="007B2855" w:rsidP="007B2855">
      <w:pPr>
        <w:keepNext/>
        <w:widowControl w:val="0"/>
        <w:ind w:left="567" w:hanging="567"/>
        <w:rPr>
          <w:color w:val="000000"/>
          <w:szCs w:val="22"/>
          <w:u w:val="single"/>
          <w:lang w:val="lt-LT"/>
        </w:rPr>
      </w:pPr>
      <w:r w:rsidRPr="00004E62">
        <w:rPr>
          <w:color w:val="000000"/>
          <w:szCs w:val="22"/>
          <w:u w:val="single"/>
          <w:lang w:val="lt-LT"/>
        </w:rPr>
        <w:t>Atrinktų nepageidaujamų reakcijų apibūdinimas</w:t>
      </w:r>
    </w:p>
    <w:p w14:paraId="32DDDF12" w14:textId="77777777" w:rsidR="007B2855" w:rsidRPr="00A10CE1" w:rsidRDefault="007B2855" w:rsidP="007B2855">
      <w:pPr>
        <w:keepNext/>
        <w:widowControl w:val="0"/>
        <w:ind w:left="567" w:hanging="567"/>
        <w:rPr>
          <w:color w:val="000000"/>
          <w:szCs w:val="22"/>
          <w:lang w:val="lt-LT"/>
        </w:rPr>
      </w:pPr>
    </w:p>
    <w:p w14:paraId="04C3765B"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Imuninės sistemos sutrikimai</w:t>
      </w:r>
    </w:p>
    <w:p w14:paraId="59A0391B" w14:textId="77777777" w:rsidR="007B2855" w:rsidRPr="00004E62" w:rsidRDefault="007B2855" w:rsidP="007B2855">
      <w:pPr>
        <w:widowControl w:val="0"/>
        <w:ind w:left="567" w:hanging="567"/>
        <w:rPr>
          <w:color w:val="000000"/>
          <w:szCs w:val="22"/>
          <w:lang w:val="lt-LT"/>
        </w:rPr>
      </w:pPr>
      <w:r w:rsidRPr="00004E62">
        <w:rPr>
          <w:color w:val="000000"/>
          <w:szCs w:val="22"/>
          <w:lang w:val="lt-LT"/>
        </w:rPr>
        <w:t>Daugiau informacijos žr. 4.4 skyrių.</w:t>
      </w:r>
    </w:p>
    <w:p w14:paraId="72BB958D" w14:textId="77777777" w:rsidR="007B2855" w:rsidRPr="00004E62" w:rsidRDefault="007B2855" w:rsidP="007B2855">
      <w:pPr>
        <w:widowControl w:val="0"/>
        <w:ind w:left="567" w:hanging="567"/>
        <w:rPr>
          <w:color w:val="000000"/>
          <w:szCs w:val="22"/>
          <w:lang w:val="lt-LT"/>
        </w:rPr>
      </w:pPr>
    </w:p>
    <w:p w14:paraId="21652CC6" w14:textId="77777777" w:rsidR="007B2855" w:rsidRPr="00004E62" w:rsidRDefault="007B2855" w:rsidP="007B2855">
      <w:pPr>
        <w:keepNext/>
        <w:rPr>
          <w:i/>
          <w:color w:val="000000"/>
          <w:szCs w:val="22"/>
          <w:u w:val="single"/>
          <w:lang w:val="lt-LT" w:eastAsia="en-US"/>
        </w:rPr>
      </w:pPr>
      <w:r w:rsidRPr="00004E62">
        <w:rPr>
          <w:i/>
          <w:color w:val="000000"/>
          <w:szCs w:val="22"/>
          <w:u w:val="single"/>
          <w:lang w:val="lt-LT" w:eastAsia="en-US"/>
        </w:rPr>
        <w:t>Anafilaksija</w:t>
      </w:r>
    </w:p>
    <w:p w14:paraId="417366CB" w14:textId="14BFF553" w:rsidR="007B2855" w:rsidRPr="00004E62" w:rsidRDefault="007B2855" w:rsidP="007B2855">
      <w:pPr>
        <w:rPr>
          <w:szCs w:val="22"/>
          <w:lang w:val="lt-LT" w:eastAsia="en-US"/>
        </w:rPr>
      </w:pPr>
      <w:r w:rsidRPr="00004E62">
        <w:rPr>
          <w:szCs w:val="22"/>
          <w:lang w:val="lt-LT" w:eastAsia="en-US"/>
        </w:rPr>
        <w:t>Klinikinių tyrimų metu anafilaksinės reakcijos buvo retos.</w:t>
      </w:r>
      <w:r w:rsidRPr="00004E62">
        <w:rPr>
          <w:rFonts w:ascii="Arial" w:hAnsi="Arial" w:cs="Arial"/>
          <w:color w:val="222222"/>
          <w:lang w:val="lt-LT"/>
        </w:rPr>
        <w:t xml:space="preserve"> </w:t>
      </w:r>
      <w:r w:rsidRPr="00004E62">
        <w:rPr>
          <w:szCs w:val="22"/>
          <w:lang w:val="lt-LT" w:eastAsia="en-US"/>
        </w:rPr>
        <w:t>Tačiau saugumo duomenimis, vaistiniam preparatui esant rinkoje iš viso gauti 898 pranešimai apie anafilaksinius atvejus. Remiantis apskaičiuota 566</w:t>
      </w:r>
      <w:r w:rsidR="0044245B" w:rsidRPr="00004E62">
        <w:rPr>
          <w:color w:val="000000"/>
          <w:szCs w:val="22"/>
          <w:lang w:val="lt-LT"/>
        </w:rPr>
        <w:t> </w:t>
      </w:r>
      <w:r w:rsidRPr="00004E62">
        <w:rPr>
          <w:szCs w:val="22"/>
          <w:lang w:val="lt-LT" w:eastAsia="en-US"/>
        </w:rPr>
        <w:t>923 paciento gydymo metų ekspozicija, tai atitinka apytiksliai 0,20 % pranešimų dažnį.</w:t>
      </w:r>
    </w:p>
    <w:p w14:paraId="033B62CD" w14:textId="77777777" w:rsidR="007B2855" w:rsidRPr="00004E62" w:rsidRDefault="007B2855" w:rsidP="007B2855">
      <w:pPr>
        <w:widowControl w:val="0"/>
        <w:ind w:left="567" w:hanging="567"/>
        <w:rPr>
          <w:color w:val="000000"/>
          <w:szCs w:val="22"/>
          <w:lang w:val="lt-LT"/>
        </w:rPr>
      </w:pPr>
    </w:p>
    <w:p w14:paraId="1849F8EA" w14:textId="77777777" w:rsidR="007B2855" w:rsidRPr="00004E62" w:rsidRDefault="007B2855" w:rsidP="007B2855">
      <w:pPr>
        <w:pStyle w:val="Text"/>
        <w:keepNext/>
        <w:widowControl w:val="0"/>
        <w:spacing w:before="0"/>
        <w:jc w:val="left"/>
        <w:rPr>
          <w:i/>
          <w:color w:val="000000"/>
          <w:sz w:val="22"/>
          <w:szCs w:val="22"/>
          <w:u w:val="single"/>
          <w:lang w:val="lt-LT"/>
        </w:rPr>
      </w:pPr>
      <w:r w:rsidRPr="00004E62">
        <w:rPr>
          <w:i/>
          <w:color w:val="000000"/>
          <w:sz w:val="22"/>
          <w:szCs w:val="22"/>
          <w:u w:val="single"/>
          <w:lang w:val="lt-LT"/>
        </w:rPr>
        <w:lastRenderedPageBreak/>
        <w:t>Arterinė tromboembolija (AT)</w:t>
      </w:r>
    </w:p>
    <w:p w14:paraId="68DEE374" w14:textId="094DE92A"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Atliktų kontroliuojamųjų klinikinių tyrimų metu ir tarpinės stebėjimo tyrimo duomenų analizės metu pacientų grupėse nustatyti AT atvejų skaičiaus skirtumai. Sudėtinis AT reiškinių vertinamosios baigties kriterijaus apibrėžimas apima insultą, praeinantį smegenų išemijos priepuolį, miokardo infarktą, nestabiliąją krūtinės anginą ir mirtį dėl širdies bei kraujagyslių sutrikimo (įskaitant mirtį dėl nežinomos priežasties). Atlikus galutinę stebėjimo tyrimo duomenų analizę nustatyta, kad AT pasireiškimo dažnis 1 000 paciento metų Xolair vartojusių pacientų grupėje buvo 7,52 atvejo (115</w:t>
      </w:r>
      <w:r w:rsidR="00D82F58" w:rsidRPr="00004E62">
        <w:rPr>
          <w:color w:val="000000"/>
          <w:sz w:val="22"/>
          <w:szCs w:val="22"/>
          <w:lang w:val="lt-LT"/>
        </w:rPr>
        <w:t> </w:t>
      </w:r>
      <w:r w:rsidRPr="00004E62">
        <w:rPr>
          <w:color w:val="000000"/>
          <w:sz w:val="22"/>
          <w:szCs w:val="22"/>
          <w:lang w:val="lt-LT"/>
        </w:rPr>
        <w:t>atvejų/15 286 paciento metų), o kontrolinės grupės pacientams – 5,12 atvejo (51 atvejis/9 963 paciento metų). Atlikus daugiavariantinę analizę ir atsižvelgus į turimus pradinius širdies bei kraujagyslių ligų pasireiškimo rizikos veiksnius, nustatyta, kad rizikos santykis buvo 1,32 (95 % pasikliautinumo intervalas 0,91</w:t>
      </w:r>
      <w:r w:rsidRPr="00004E62">
        <w:rPr>
          <w:color w:val="000000"/>
          <w:sz w:val="22"/>
          <w:szCs w:val="22"/>
          <w:lang w:val="lt-LT"/>
        </w:rPr>
        <w:noBreakHyphen/>
        <w:t>1,91). Atlikus atskirą apibendrintų klinikinių tyrimų duomenų analizę, apimančią visų atsitiktinių imčių, dvigubai koduotų, placebu kontroliuotų, 8 savaičių trukmės ar ilgesnių klinikinių tyrimų duomenis, nustatyta, kad AT pasireiškimo dažnis 1 000 paciento metų Xolair vartojusių pacientų grupėje buvo 2,69 atvejo (5</w:t>
      </w:r>
      <w:r w:rsidR="00D82F58" w:rsidRPr="00004E62">
        <w:rPr>
          <w:color w:val="000000"/>
          <w:sz w:val="22"/>
          <w:szCs w:val="22"/>
          <w:lang w:val="lt-LT"/>
        </w:rPr>
        <w:t> </w:t>
      </w:r>
      <w:r w:rsidRPr="00004E62">
        <w:rPr>
          <w:color w:val="000000"/>
          <w:sz w:val="22"/>
          <w:szCs w:val="22"/>
          <w:lang w:val="lt-LT"/>
        </w:rPr>
        <w:t>atvejai/1 856 paciento metų), o placebo grupėje – 2,38 atvejo (4</w:t>
      </w:r>
      <w:r w:rsidR="00D82F58" w:rsidRPr="00004E62">
        <w:rPr>
          <w:color w:val="000000"/>
          <w:sz w:val="22"/>
          <w:szCs w:val="22"/>
          <w:lang w:val="lt-LT"/>
        </w:rPr>
        <w:t> </w:t>
      </w:r>
      <w:r w:rsidRPr="00004E62">
        <w:rPr>
          <w:color w:val="000000"/>
          <w:sz w:val="22"/>
          <w:szCs w:val="22"/>
          <w:lang w:val="lt-LT"/>
        </w:rPr>
        <w:t>atvejai/1 680 paciento metų) (dažnio santykis 1,13, 95 % pasikliautinumo intervalas 0,24</w:t>
      </w:r>
      <w:r w:rsidRPr="00004E62">
        <w:rPr>
          <w:color w:val="000000"/>
          <w:sz w:val="22"/>
          <w:szCs w:val="22"/>
          <w:lang w:val="lt-LT"/>
        </w:rPr>
        <w:noBreakHyphen/>
        <w:t>5,71).</w:t>
      </w:r>
    </w:p>
    <w:p w14:paraId="49C8BDB2" w14:textId="77777777" w:rsidR="007B2855" w:rsidRPr="00004E62" w:rsidRDefault="007B2855" w:rsidP="007B2855">
      <w:pPr>
        <w:widowControl w:val="0"/>
        <w:rPr>
          <w:color w:val="000000"/>
          <w:szCs w:val="22"/>
          <w:u w:val="single"/>
          <w:lang w:val="lt-LT"/>
        </w:rPr>
      </w:pPr>
    </w:p>
    <w:p w14:paraId="3522265D"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Trombocitai</w:t>
      </w:r>
    </w:p>
    <w:p w14:paraId="7A26894F" w14:textId="6DAF0C8F"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Klinikinių tyrimų metu keliems pacientams nustatytas mažesnis už apatinę laboratorinių tyrimų normos ribą trombocitų skaičius. </w:t>
      </w:r>
      <w:r w:rsidR="009B5A51" w:rsidRPr="00004E62">
        <w:rPr>
          <w:color w:val="000000"/>
          <w:sz w:val="22"/>
          <w:szCs w:val="22"/>
          <w:lang w:val="lt-LT"/>
        </w:rPr>
        <w:t>I</w:t>
      </w:r>
      <w:r w:rsidRPr="00004E62">
        <w:rPr>
          <w:color w:val="000000"/>
          <w:sz w:val="22"/>
          <w:szCs w:val="22"/>
          <w:lang w:val="lt-LT"/>
        </w:rPr>
        <w:t>lgalaikio trombocitų kiekio sumažėjimo nepastebėta, nors po preparato pateikimo į rinką stebėti pavieniai idiopatinės trombocitopenijos atvejai, įskaitant sunkius atvejus.</w:t>
      </w:r>
    </w:p>
    <w:p w14:paraId="336E9F80" w14:textId="77777777" w:rsidR="007B2855" w:rsidRPr="00004E62" w:rsidRDefault="007B2855" w:rsidP="007B2855">
      <w:pPr>
        <w:pStyle w:val="Text"/>
        <w:widowControl w:val="0"/>
        <w:spacing w:before="0"/>
        <w:jc w:val="left"/>
        <w:rPr>
          <w:color w:val="000000"/>
          <w:sz w:val="22"/>
          <w:szCs w:val="22"/>
          <w:lang w:val="lt-LT"/>
        </w:rPr>
      </w:pPr>
    </w:p>
    <w:p w14:paraId="35E9B875"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Parazitinės infekcijos</w:t>
      </w:r>
    </w:p>
    <w:p w14:paraId="62563ADE"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Placebu kontroliuojamų tyrimų metu nustatyta, kad pacientams, kuriems ilgą laiką yra padidėjusi kirmėlinių infekcijų rizika, gydymo omalizumabu metu nedaug, statistiškai nereikšmingai padidėjo šių infekcijų dažnis. Šių infekcijų eiga, sunkumas ir atsakas į gydymą nepakito (žr. 4.4 skyrių).</w:t>
      </w:r>
    </w:p>
    <w:p w14:paraId="211D32BD" w14:textId="77777777" w:rsidR="007B2855" w:rsidRPr="00004E62" w:rsidRDefault="007B2855" w:rsidP="007B2855">
      <w:pPr>
        <w:widowControl w:val="0"/>
        <w:ind w:left="567" w:hanging="567"/>
        <w:rPr>
          <w:color w:val="000000"/>
          <w:szCs w:val="22"/>
          <w:lang w:val="lt-LT"/>
        </w:rPr>
      </w:pPr>
    </w:p>
    <w:p w14:paraId="78303933" w14:textId="77777777" w:rsidR="007B2855" w:rsidRPr="00004E62" w:rsidRDefault="007B2855" w:rsidP="007B2855">
      <w:pPr>
        <w:keepNext/>
        <w:widowControl w:val="0"/>
        <w:ind w:left="567" w:hanging="567"/>
        <w:rPr>
          <w:i/>
          <w:color w:val="000000"/>
          <w:szCs w:val="22"/>
          <w:u w:val="single"/>
          <w:lang w:val="lt-LT"/>
        </w:rPr>
      </w:pPr>
      <w:r w:rsidRPr="00004E62">
        <w:rPr>
          <w:i/>
          <w:color w:val="000000"/>
          <w:szCs w:val="22"/>
          <w:u w:val="single"/>
          <w:lang w:val="lt-LT"/>
        </w:rPr>
        <w:t>Sisteminė raudonoji vilkligė</w:t>
      </w:r>
    </w:p>
    <w:p w14:paraId="6D0F50BC" w14:textId="77777777" w:rsidR="007B2855" w:rsidRPr="00004E62" w:rsidRDefault="007B2855" w:rsidP="007B2855">
      <w:pPr>
        <w:widowControl w:val="0"/>
        <w:rPr>
          <w:color w:val="000000"/>
          <w:szCs w:val="22"/>
          <w:lang w:val="lt-LT"/>
        </w:rPr>
      </w:pPr>
      <w:r w:rsidRPr="00004E62">
        <w:rPr>
          <w:color w:val="000000"/>
          <w:szCs w:val="22"/>
          <w:lang w:val="lt-LT"/>
        </w:rPr>
        <w:t>Klinikinių tyrimų metu ir vaistiniam preparatui esant rinkoje gauta pranešimų apie sisteminės raudonosios vilkligės (SRV) atvejus pacientams, sergantiems vidutinio sunkumo ar sunkia astma ir LID.</w:t>
      </w:r>
      <w:r w:rsidRPr="00004E62">
        <w:rPr>
          <w:rFonts w:ascii="Arial" w:hAnsi="Arial" w:cs="Arial"/>
          <w:color w:val="222222"/>
          <w:lang w:val="lt-LT"/>
        </w:rPr>
        <w:t xml:space="preserve"> </w:t>
      </w:r>
      <w:r w:rsidRPr="00004E62">
        <w:rPr>
          <w:color w:val="000000"/>
          <w:szCs w:val="22"/>
          <w:lang w:val="lt-LT"/>
        </w:rPr>
        <w:t>SRV patogenezė nėra pakankamai gerai suprasta.</w:t>
      </w:r>
    </w:p>
    <w:p w14:paraId="7F993C32" w14:textId="77777777" w:rsidR="007B2855" w:rsidRPr="00004E62" w:rsidRDefault="007B2855" w:rsidP="007B2855">
      <w:pPr>
        <w:widowControl w:val="0"/>
        <w:ind w:left="567" w:hanging="567"/>
        <w:rPr>
          <w:color w:val="000000"/>
          <w:szCs w:val="22"/>
          <w:lang w:val="lt-LT"/>
        </w:rPr>
      </w:pPr>
    </w:p>
    <w:p w14:paraId="34A74CC4" w14:textId="77777777" w:rsidR="007B2855" w:rsidRPr="00004E62" w:rsidRDefault="007B2855" w:rsidP="007B2855">
      <w:pPr>
        <w:keepNext/>
        <w:widowControl w:val="0"/>
        <w:rPr>
          <w:szCs w:val="24"/>
          <w:u w:val="single"/>
          <w:lang w:val="lt-LT"/>
        </w:rPr>
      </w:pPr>
      <w:r w:rsidRPr="00004E62">
        <w:rPr>
          <w:szCs w:val="24"/>
          <w:u w:val="single"/>
          <w:lang w:val="lt-LT"/>
        </w:rPr>
        <w:t>Pranešimas apie įtariamas nepageidaujamas reakcijas</w:t>
      </w:r>
    </w:p>
    <w:p w14:paraId="1138C5C3" w14:textId="77777777" w:rsidR="007B2855" w:rsidRPr="00A10CE1" w:rsidRDefault="007B2855" w:rsidP="007B2855">
      <w:pPr>
        <w:keepNext/>
        <w:widowControl w:val="0"/>
        <w:rPr>
          <w:szCs w:val="24"/>
          <w:lang w:val="lt-LT"/>
        </w:rPr>
      </w:pPr>
    </w:p>
    <w:p w14:paraId="4A07730D" w14:textId="77777777" w:rsidR="007B2855" w:rsidRPr="00004E62" w:rsidRDefault="007B2855" w:rsidP="007B2855">
      <w:pPr>
        <w:autoSpaceDE w:val="0"/>
        <w:autoSpaceDN w:val="0"/>
        <w:adjustRightInd w:val="0"/>
        <w:rPr>
          <w:szCs w:val="24"/>
          <w:lang w:val="lt-LT"/>
        </w:rPr>
      </w:pPr>
      <w:r w:rsidRPr="00004E62">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004E62">
        <w:rPr>
          <w:szCs w:val="24"/>
          <w:shd w:val="clear" w:color="auto" w:fill="D9D9D9"/>
          <w:lang w:val="lt-LT"/>
        </w:rPr>
        <w:t xml:space="preserve">naudodamiesi </w:t>
      </w:r>
      <w:hyperlink r:id="rId17" w:history="1">
        <w:r w:rsidRPr="00004E62">
          <w:rPr>
            <w:rStyle w:val="Hyperlink"/>
            <w:szCs w:val="22"/>
            <w:shd w:val="clear" w:color="auto" w:fill="D9D9D9"/>
            <w:lang w:val="lt-LT"/>
          </w:rPr>
          <w:t>V priede</w:t>
        </w:r>
      </w:hyperlink>
      <w:r w:rsidRPr="00004E62">
        <w:rPr>
          <w:color w:val="00B050"/>
          <w:szCs w:val="24"/>
          <w:shd w:val="pct15" w:color="auto" w:fill="auto"/>
          <w:lang w:val="lt-LT"/>
        </w:rPr>
        <w:t xml:space="preserve"> </w:t>
      </w:r>
      <w:r w:rsidRPr="00004E62">
        <w:rPr>
          <w:szCs w:val="24"/>
          <w:shd w:val="pct15" w:color="auto" w:fill="auto"/>
          <w:lang w:val="lt-LT"/>
        </w:rPr>
        <w:t>nurodyta nacionaline pranešimo</w:t>
      </w:r>
      <w:r w:rsidRPr="00004E62">
        <w:rPr>
          <w:color w:val="00B050"/>
          <w:szCs w:val="24"/>
          <w:shd w:val="pct15" w:color="auto" w:fill="auto"/>
          <w:lang w:val="lt-LT"/>
        </w:rPr>
        <w:t xml:space="preserve"> </w:t>
      </w:r>
      <w:r w:rsidRPr="00004E62">
        <w:rPr>
          <w:szCs w:val="24"/>
          <w:shd w:val="pct15" w:color="auto" w:fill="auto"/>
          <w:lang w:val="lt-LT"/>
        </w:rPr>
        <w:t>sistema</w:t>
      </w:r>
      <w:r w:rsidRPr="00004E62">
        <w:rPr>
          <w:szCs w:val="24"/>
          <w:lang w:val="lt-LT"/>
        </w:rPr>
        <w:t>.</w:t>
      </w:r>
    </w:p>
    <w:p w14:paraId="1AD58FD1" w14:textId="77777777" w:rsidR="007B2855" w:rsidRPr="00004E62" w:rsidRDefault="007B2855" w:rsidP="007B2855">
      <w:pPr>
        <w:widowControl w:val="0"/>
        <w:ind w:left="567" w:hanging="567"/>
        <w:rPr>
          <w:color w:val="000000"/>
          <w:szCs w:val="22"/>
          <w:lang w:val="lt-LT"/>
        </w:rPr>
      </w:pPr>
    </w:p>
    <w:p w14:paraId="0DFB1374"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4.9</w:t>
      </w:r>
      <w:r w:rsidRPr="00004E62">
        <w:rPr>
          <w:b/>
          <w:color w:val="000000"/>
          <w:szCs w:val="22"/>
          <w:lang w:val="lt-LT"/>
        </w:rPr>
        <w:tab/>
        <w:t>Perdozavimas</w:t>
      </w:r>
    </w:p>
    <w:p w14:paraId="74260A66" w14:textId="77777777" w:rsidR="007B2855" w:rsidRPr="00004E62" w:rsidRDefault="007B2855" w:rsidP="007B2855">
      <w:pPr>
        <w:keepNext/>
        <w:widowControl w:val="0"/>
        <w:rPr>
          <w:color w:val="000000"/>
          <w:szCs w:val="22"/>
          <w:lang w:val="lt-LT"/>
        </w:rPr>
      </w:pPr>
    </w:p>
    <w:p w14:paraId="7269F346"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Didžiausia toleruojama Xolair dozė nenustatyta. Vienkartinės dozės iki 4 000 mg į veną pacientams nesukėlė dozę ribojančių toksinių reiškinių. Didžiausia suminė pacientams skirta dozė buvo 44 000 mg per 20 savaičių ir ji nesukėlė jokių ūminių nepageidaujamų reiškinių.</w:t>
      </w:r>
    </w:p>
    <w:p w14:paraId="65A6A6F5" w14:textId="77777777" w:rsidR="007B2855" w:rsidRPr="00004E62" w:rsidRDefault="007B2855" w:rsidP="007B2855">
      <w:pPr>
        <w:ind w:left="567" w:hanging="567"/>
        <w:rPr>
          <w:color w:val="000000"/>
          <w:szCs w:val="22"/>
          <w:lang w:val="lt-LT"/>
        </w:rPr>
      </w:pPr>
    </w:p>
    <w:p w14:paraId="455FFFD0"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Jeigu įtariamas vaistinio preparato perdozavimas, reikia stebėti paciento būklę, ar pasireiškia kokių nors neįprastų požymių ar simptomų. Tokiu atveju reikia skirti tinkamą gydymą.</w:t>
      </w:r>
    </w:p>
    <w:p w14:paraId="0EE59D3E" w14:textId="77777777" w:rsidR="007B2855" w:rsidRPr="00004E62" w:rsidRDefault="007B2855" w:rsidP="007B2855">
      <w:pPr>
        <w:pStyle w:val="Text"/>
        <w:widowControl w:val="0"/>
        <w:spacing w:before="0"/>
        <w:jc w:val="left"/>
        <w:rPr>
          <w:color w:val="000000"/>
          <w:sz w:val="22"/>
          <w:szCs w:val="22"/>
          <w:lang w:val="lt-LT"/>
        </w:rPr>
      </w:pPr>
    </w:p>
    <w:p w14:paraId="19CDFC5D" w14:textId="77777777" w:rsidR="007B2855" w:rsidRPr="00004E62" w:rsidRDefault="007B2855" w:rsidP="007B2855">
      <w:pPr>
        <w:ind w:left="567" w:hanging="567"/>
        <w:rPr>
          <w:color w:val="000000"/>
          <w:szCs w:val="22"/>
          <w:lang w:val="lt-LT"/>
        </w:rPr>
      </w:pPr>
    </w:p>
    <w:p w14:paraId="0E572F0A" w14:textId="77777777" w:rsidR="007B2855" w:rsidRPr="00004E62" w:rsidRDefault="007B2855" w:rsidP="007B2855">
      <w:pPr>
        <w:keepNext/>
        <w:widowControl w:val="0"/>
        <w:tabs>
          <w:tab w:val="left" w:pos="567"/>
        </w:tabs>
        <w:rPr>
          <w:b/>
          <w:caps/>
          <w:color w:val="000000"/>
          <w:szCs w:val="22"/>
          <w:lang w:val="lt-LT"/>
        </w:rPr>
      </w:pPr>
      <w:r w:rsidRPr="00004E62">
        <w:rPr>
          <w:b/>
          <w:caps/>
          <w:color w:val="000000"/>
          <w:szCs w:val="22"/>
          <w:lang w:val="lt-LT"/>
        </w:rPr>
        <w:t>5.</w:t>
      </w:r>
      <w:r w:rsidRPr="00004E62">
        <w:rPr>
          <w:b/>
          <w:caps/>
          <w:color w:val="000000"/>
          <w:szCs w:val="22"/>
          <w:lang w:val="lt-LT"/>
        </w:rPr>
        <w:tab/>
      </w:r>
      <w:r w:rsidRPr="00004E62">
        <w:rPr>
          <w:b/>
          <w:color w:val="000000"/>
          <w:szCs w:val="22"/>
          <w:lang w:val="lt-LT"/>
        </w:rPr>
        <w:t xml:space="preserve">FARMAKOLOGINĖS </w:t>
      </w:r>
      <w:r w:rsidRPr="00004E62">
        <w:rPr>
          <w:b/>
          <w:caps/>
          <w:color w:val="000000"/>
          <w:szCs w:val="22"/>
          <w:lang w:val="lt-LT"/>
        </w:rPr>
        <w:t>savybės</w:t>
      </w:r>
    </w:p>
    <w:p w14:paraId="41B44F66" w14:textId="77777777" w:rsidR="007B2855" w:rsidRPr="00004E62" w:rsidRDefault="007B2855" w:rsidP="007B2855">
      <w:pPr>
        <w:keepNext/>
        <w:widowControl w:val="0"/>
        <w:rPr>
          <w:color w:val="000000"/>
          <w:szCs w:val="22"/>
          <w:lang w:val="lt-LT"/>
        </w:rPr>
      </w:pPr>
    </w:p>
    <w:p w14:paraId="3D56E1CF"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5.1</w:t>
      </w:r>
      <w:r w:rsidRPr="00004E62">
        <w:rPr>
          <w:b/>
          <w:color w:val="000000"/>
          <w:szCs w:val="22"/>
          <w:lang w:val="lt-LT"/>
        </w:rPr>
        <w:tab/>
        <w:t>Farmakodinaminės savybės</w:t>
      </w:r>
    </w:p>
    <w:p w14:paraId="49218F4D" w14:textId="77777777" w:rsidR="007B2855" w:rsidRPr="00004E62" w:rsidRDefault="007B2855" w:rsidP="007B2855">
      <w:pPr>
        <w:keepNext/>
        <w:widowControl w:val="0"/>
        <w:rPr>
          <w:color w:val="000000"/>
          <w:szCs w:val="22"/>
          <w:lang w:val="lt-LT"/>
        </w:rPr>
      </w:pPr>
    </w:p>
    <w:p w14:paraId="2783534B" w14:textId="77777777" w:rsidR="007B2855" w:rsidRPr="00004E62" w:rsidRDefault="007B2855" w:rsidP="007B2855">
      <w:pPr>
        <w:rPr>
          <w:color w:val="000000"/>
          <w:szCs w:val="22"/>
          <w:lang w:val="lt-LT"/>
        </w:rPr>
      </w:pPr>
      <w:r w:rsidRPr="00004E62">
        <w:rPr>
          <w:color w:val="000000"/>
          <w:szCs w:val="22"/>
          <w:lang w:val="lt-LT"/>
        </w:rPr>
        <w:t>Farmakoterapinė grupė – vaistiniai preparatai obstrukcinėms kvėpavimo takų ligoms gydyti, kiti sisteminiai vaistiniai preparatai obstrukcinėms kvėpavimo takų ligoms gydyti, ATC kodas – R03DX05</w:t>
      </w:r>
    </w:p>
    <w:p w14:paraId="55EB7157" w14:textId="77777777" w:rsidR="009B5A51" w:rsidRPr="00004E62" w:rsidRDefault="009B5A51" w:rsidP="007B2855">
      <w:pPr>
        <w:rPr>
          <w:color w:val="000000"/>
          <w:szCs w:val="22"/>
          <w:lang w:val="lt-LT"/>
        </w:rPr>
      </w:pPr>
    </w:p>
    <w:p w14:paraId="08E5C681" w14:textId="77777777" w:rsidR="009B5A51" w:rsidRPr="00004E62" w:rsidRDefault="009B5A51" w:rsidP="009B5A51">
      <w:pPr>
        <w:pStyle w:val="Text"/>
        <w:keepNext/>
        <w:widowControl w:val="0"/>
        <w:spacing w:before="0"/>
        <w:jc w:val="left"/>
        <w:rPr>
          <w:color w:val="000000"/>
          <w:sz w:val="22"/>
          <w:szCs w:val="22"/>
          <w:u w:val="single"/>
          <w:lang w:val="lt-LT"/>
        </w:rPr>
      </w:pPr>
      <w:r w:rsidRPr="00004E62">
        <w:rPr>
          <w:color w:val="000000"/>
          <w:sz w:val="22"/>
          <w:szCs w:val="22"/>
          <w:u w:val="single"/>
          <w:lang w:val="lt-LT"/>
        </w:rPr>
        <w:lastRenderedPageBreak/>
        <w:t>Veikimo mechanizmas</w:t>
      </w:r>
    </w:p>
    <w:p w14:paraId="741F214F" w14:textId="77777777" w:rsidR="007B2855" w:rsidRPr="00004E62" w:rsidRDefault="007B2855" w:rsidP="00507659">
      <w:pPr>
        <w:pStyle w:val="Text"/>
        <w:keepNext/>
        <w:widowControl w:val="0"/>
        <w:spacing w:before="0"/>
        <w:jc w:val="left"/>
        <w:rPr>
          <w:color w:val="000000"/>
          <w:sz w:val="22"/>
          <w:szCs w:val="22"/>
          <w:lang w:val="lt-LT"/>
        </w:rPr>
      </w:pPr>
    </w:p>
    <w:p w14:paraId="13C36E00" w14:textId="2B7B7420" w:rsidR="009B5A51" w:rsidRPr="00004E62" w:rsidRDefault="007B2855" w:rsidP="009B5A51">
      <w:pPr>
        <w:pStyle w:val="Text"/>
        <w:widowControl w:val="0"/>
        <w:spacing w:before="0"/>
        <w:jc w:val="left"/>
        <w:rPr>
          <w:color w:val="000000"/>
          <w:sz w:val="22"/>
          <w:szCs w:val="22"/>
          <w:lang w:val="lt-LT"/>
        </w:rPr>
      </w:pPr>
      <w:r w:rsidRPr="00004E62">
        <w:rPr>
          <w:color w:val="000000"/>
          <w:sz w:val="22"/>
          <w:szCs w:val="22"/>
          <w:lang w:val="lt-LT"/>
        </w:rPr>
        <w:t>Omalizumabas yra rekombinantinės DNR technologijos būdu gautas žmogui pritaikytas monokloninis antikūnas, kuris selektyviai jungiasi su žmogaus imunoglobulinu E (IgE)</w:t>
      </w:r>
      <w:r w:rsidR="00507659" w:rsidRPr="00004E62">
        <w:rPr>
          <w:color w:val="000000"/>
          <w:sz w:val="22"/>
          <w:szCs w:val="22"/>
          <w:lang w:val="lt-LT"/>
        </w:rPr>
        <w:t xml:space="preserve"> </w:t>
      </w:r>
      <w:r w:rsidRPr="00004E62">
        <w:rPr>
          <w:color w:val="000000"/>
          <w:sz w:val="22"/>
          <w:szCs w:val="22"/>
          <w:lang w:val="lt-LT"/>
        </w:rPr>
        <w:t>ir neleidžia jam jungtis su Fc</w:t>
      </w:r>
      <w:r w:rsidRPr="00004E62">
        <w:rPr>
          <w:color w:val="000000"/>
          <w:sz w:val="22"/>
          <w:szCs w:val="22"/>
          <w:lang w:val="lt-LT"/>
        </w:rPr>
        <w:sym w:font="Symbol" w:char="F065"/>
      </w:r>
      <w:r w:rsidRPr="00004E62">
        <w:rPr>
          <w:color w:val="000000"/>
          <w:sz w:val="22"/>
          <w:szCs w:val="22"/>
          <w:lang w:val="lt-LT"/>
        </w:rPr>
        <w:t xml:space="preserve">RI (didelio afiniteto IgE receptoriumi), esančiu ant bazofilų ir putliųjų ląstelių paviršiaus, ir todėl sumažėja alerginę kaskadą galinčio sukelti laisvojo IgE kiekis. </w:t>
      </w:r>
      <w:r w:rsidR="009B5A51" w:rsidRPr="00004E62">
        <w:rPr>
          <w:color w:val="000000"/>
          <w:sz w:val="22"/>
          <w:szCs w:val="22"/>
          <w:lang w:val="lt-LT"/>
        </w:rPr>
        <w:t>Antikūnas – tai IgG1 kappa, kurį sudaro žmogaus imunoglobulino karkaso sritys ir papildomos determinuojančiosios pelių motininio antikūno sritys, kurios jungiasi su IgE.</w:t>
      </w:r>
    </w:p>
    <w:p w14:paraId="64BE14AD" w14:textId="77777777" w:rsidR="009B5A51" w:rsidRPr="00004E62" w:rsidRDefault="009B5A51" w:rsidP="007B2855">
      <w:pPr>
        <w:pStyle w:val="Text"/>
        <w:widowControl w:val="0"/>
        <w:spacing w:before="0"/>
        <w:jc w:val="left"/>
        <w:rPr>
          <w:color w:val="000000"/>
          <w:sz w:val="22"/>
          <w:szCs w:val="22"/>
          <w:lang w:val="lt-LT"/>
        </w:rPr>
      </w:pPr>
    </w:p>
    <w:p w14:paraId="0608DBB5" w14:textId="5E968D01"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Atopija sergančius pacientus gydant omalizumabu ryškiai sumažėjo Fc</w:t>
      </w:r>
      <w:r w:rsidRPr="00004E62">
        <w:rPr>
          <w:color w:val="000000"/>
          <w:sz w:val="22"/>
          <w:szCs w:val="22"/>
          <w:lang w:val="lt-LT"/>
        </w:rPr>
        <w:sym w:font="Symbol" w:char="F065"/>
      </w:r>
      <w:r w:rsidRPr="00004E62">
        <w:rPr>
          <w:color w:val="000000"/>
          <w:sz w:val="22"/>
          <w:szCs w:val="22"/>
          <w:lang w:val="lt-LT"/>
        </w:rPr>
        <w:t xml:space="preserve">RI receptorių kiekis ant bazofilų. Skiriant </w:t>
      </w:r>
      <w:r w:rsidR="00D82F58" w:rsidRPr="00004E62">
        <w:rPr>
          <w:color w:val="000000"/>
          <w:sz w:val="22"/>
          <w:szCs w:val="22"/>
          <w:lang w:val="lt-LT"/>
        </w:rPr>
        <w:t xml:space="preserve">omalizumabo </w:t>
      </w:r>
      <w:r w:rsidRPr="00004E62">
        <w:rPr>
          <w:color w:val="000000"/>
          <w:sz w:val="22"/>
          <w:szCs w:val="22"/>
          <w:lang w:val="lt-LT"/>
        </w:rPr>
        <w:t>slopinami nuo IgE priklausantys uždegiminiai procesai, o tai įrodo sumažėjęs eozinofilų kiekis kraujyje ir audiniuose bei sumažėjęs įgimtų ar įgytų imuninių ir neimuninių ląstelių išskiriamų uždegimo mediatorių, įskaitant IL</w:t>
      </w:r>
      <w:r w:rsidR="005F3EC5" w:rsidRPr="00004E62">
        <w:rPr>
          <w:color w:val="000000"/>
          <w:sz w:val="22"/>
          <w:szCs w:val="22"/>
          <w:lang w:val="lt-LT"/>
        </w:rPr>
        <w:noBreakHyphen/>
      </w:r>
      <w:r w:rsidRPr="00004E62">
        <w:rPr>
          <w:color w:val="000000"/>
          <w:sz w:val="22"/>
          <w:szCs w:val="22"/>
          <w:lang w:val="lt-LT"/>
        </w:rPr>
        <w:t>4, IL</w:t>
      </w:r>
      <w:r w:rsidR="005F3EC5" w:rsidRPr="00004E62">
        <w:rPr>
          <w:color w:val="000000"/>
          <w:sz w:val="22"/>
          <w:szCs w:val="22"/>
          <w:lang w:val="lt-LT"/>
        </w:rPr>
        <w:noBreakHyphen/>
      </w:r>
      <w:r w:rsidRPr="00004E62">
        <w:rPr>
          <w:color w:val="000000"/>
          <w:sz w:val="22"/>
          <w:szCs w:val="22"/>
          <w:lang w:val="lt-LT"/>
        </w:rPr>
        <w:t>5 ir IL</w:t>
      </w:r>
      <w:r w:rsidR="005F3EC5" w:rsidRPr="00004E62">
        <w:rPr>
          <w:color w:val="000000"/>
          <w:sz w:val="22"/>
          <w:szCs w:val="22"/>
          <w:lang w:val="lt-LT"/>
        </w:rPr>
        <w:noBreakHyphen/>
      </w:r>
      <w:r w:rsidRPr="00004E62">
        <w:rPr>
          <w:color w:val="000000"/>
          <w:sz w:val="22"/>
          <w:szCs w:val="22"/>
          <w:lang w:val="lt-LT"/>
        </w:rPr>
        <w:t>13, kiekis.</w:t>
      </w:r>
    </w:p>
    <w:p w14:paraId="1CE16BD3" w14:textId="77777777" w:rsidR="007B2855" w:rsidRPr="00004E62" w:rsidRDefault="007B2855" w:rsidP="007B2855">
      <w:pPr>
        <w:pStyle w:val="Text"/>
        <w:widowControl w:val="0"/>
        <w:spacing w:before="0"/>
        <w:jc w:val="left"/>
        <w:rPr>
          <w:color w:val="000000"/>
          <w:sz w:val="22"/>
          <w:szCs w:val="22"/>
          <w:lang w:val="lt-LT"/>
        </w:rPr>
      </w:pPr>
    </w:p>
    <w:p w14:paraId="0EF2328E" w14:textId="77777777" w:rsidR="007B2855" w:rsidRPr="00004E62" w:rsidRDefault="007B2855" w:rsidP="007B2855">
      <w:pPr>
        <w:pStyle w:val="Text"/>
        <w:keepNext/>
        <w:widowControl w:val="0"/>
        <w:spacing w:before="0"/>
        <w:jc w:val="left"/>
        <w:rPr>
          <w:color w:val="000000"/>
          <w:sz w:val="22"/>
          <w:szCs w:val="22"/>
          <w:u w:val="single"/>
          <w:lang w:val="lt-LT"/>
        </w:rPr>
      </w:pPr>
      <w:r w:rsidRPr="00004E62">
        <w:rPr>
          <w:color w:val="000000"/>
          <w:sz w:val="22"/>
          <w:szCs w:val="22"/>
          <w:u w:val="single"/>
          <w:lang w:val="lt-LT"/>
        </w:rPr>
        <w:t>Farmakodinaminis poveikis</w:t>
      </w:r>
    </w:p>
    <w:p w14:paraId="7C8A2E33" w14:textId="77777777" w:rsidR="007B2855" w:rsidRPr="00004E62" w:rsidRDefault="007B2855" w:rsidP="007B2855">
      <w:pPr>
        <w:pStyle w:val="Text"/>
        <w:keepNext/>
        <w:widowControl w:val="0"/>
        <w:spacing w:before="0"/>
        <w:jc w:val="left"/>
        <w:rPr>
          <w:color w:val="000000"/>
          <w:sz w:val="22"/>
          <w:szCs w:val="22"/>
          <w:lang w:val="lt-LT"/>
        </w:rPr>
      </w:pPr>
    </w:p>
    <w:p w14:paraId="5C1B58B5"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Alerginė astma</w:t>
      </w:r>
    </w:p>
    <w:p w14:paraId="2026ED19" w14:textId="50AC57D9"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Histamino išsiskyrimas </w:t>
      </w:r>
      <w:r w:rsidRPr="00004E62">
        <w:rPr>
          <w:i/>
          <w:color w:val="000000"/>
          <w:sz w:val="22"/>
          <w:szCs w:val="22"/>
          <w:lang w:val="lt-LT"/>
        </w:rPr>
        <w:t>in vitro</w:t>
      </w:r>
      <w:r w:rsidRPr="00004E62">
        <w:rPr>
          <w:color w:val="000000"/>
          <w:sz w:val="22"/>
          <w:szCs w:val="22"/>
          <w:lang w:val="lt-LT"/>
        </w:rPr>
        <w:t xml:space="preserve"> iš bazofilų, išskirtų iš </w:t>
      </w:r>
      <w:r w:rsidR="00D82F58" w:rsidRPr="00004E62">
        <w:rPr>
          <w:color w:val="000000"/>
          <w:sz w:val="22"/>
          <w:szCs w:val="22"/>
          <w:lang w:val="lt-LT"/>
        </w:rPr>
        <w:t xml:space="preserve">omalizumabo </w:t>
      </w:r>
      <w:r w:rsidRPr="00004E62">
        <w:rPr>
          <w:color w:val="000000"/>
          <w:sz w:val="22"/>
          <w:szCs w:val="22"/>
          <w:lang w:val="lt-LT"/>
        </w:rPr>
        <w:t>vartojusių asmenų, po stimuliacijos alergenu sumažėjo maždaug 90 %, lyginant su pradine reikšme.</w:t>
      </w:r>
    </w:p>
    <w:p w14:paraId="1062ADA7" w14:textId="77777777" w:rsidR="007B2855" w:rsidRPr="00004E62" w:rsidRDefault="007B2855" w:rsidP="007B2855">
      <w:pPr>
        <w:pStyle w:val="Text"/>
        <w:widowControl w:val="0"/>
        <w:spacing w:before="0"/>
        <w:jc w:val="left"/>
        <w:rPr>
          <w:color w:val="000000"/>
          <w:sz w:val="22"/>
          <w:szCs w:val="22"/>
          <w:lang w:val="lt-LT"/>
        </w:rPr>
      </w:pPr>
    </w:p>
    <w:p w14:paraId="34ACA3C7" w14:textId="339407FC" w:rsidR="007B2855" w:rsidRPr="00004E62" w:rsidRDefault="007B2855" w:rsidP="007B2855">
      <w:pPr>
        <w:pStyle w:val="Text"/>
        <w:widowControl w:val="0"/>
        <w:spacing w:before="0"/>
        <w:jc w:val="left"/>
        <w:rPr>
          <w:rFonts w:eastAsia="MS Mincho"/>
          <w:color w:val="000000"/>
          <w:sz w:val="22"/>
          <w:szCs w:val="22"/>
          <w:lang w:val="lt-LT" w:eastAsia="ja-JP"/>
        </w:rPr>
      </w:pPr>
      <w:r w:rsidRPr="00004E62">
        <w:rPr>
          <w:rFonts w:eastAsia="MS Mincho"/>
          <w:color w:val="000000"/>
          <w:sz w:val="22"/>
          <w:szCs w:val="22"/>
          <w:lang w:val="lt-LT" w:eastAsia="ja-JP"/>
        </w:rPr>
        <w:t xml:space="preserve">Klinikinių tyrimų, kuriuose dalyvavo alergine astma sergantys pacientai, metu laisvojo IgE kiekis serume sumažėjo priklausomai nuo dozės dydžio per vieną valandą nuo jos pavartojimo ir toks išliko per intervalą tarp dozių. Praėjus metams nuo </w:t>
      </w:r>
      <w:r w:rsidR="00D82F58" w:rsidRPr="00004E62">
        <w:rPr>
          <w:color w:val="000000"/>
          <w:sz w:val="22"/>
          <w:szCs w:val="22"/>
          <w:lang w:val="lt-LT"/>
        </w:rPr>
        <w:t xml:space="preserve">omalizumabo </w:t>
      </w:r>
      <w:r w:rsidRPr="00004E62">
        <w:rPr>
          <w:rFonts w:eastAsia="MS Mincho"/>
          <w:color w:val="000000"/>
          <w:sz w:val="22"/>
          <w:szCs w:val="22"/>
          <w:lang w:val="lt-LT" w:eastAsia="ja-JP"/>
        </w:rPr>
        <w:t>vartojimo nutraukimo, IgE kiekis padidėjo iki pradinio lygio, bet kompensacinio dar didesnio IgE kiekio nebuvo registruota po vaistinio preparato pašalinimo iš organizmo.</w:t>
      </w:r>
    </w:p>
    <w:p w14:paraId="5E13E767" w14:textId="77777777" w:rsidR="007B2855" w:rsidRPr="00004E62" w:rsidRDefault="007B2855" w:rsidP="007B2855">
      <w:pPr>
        <w:pStyle w:val="Text"/>
        <w:widowControl w:val="0"/>
        <w:spacing w:before="0"/>
        <w:jc w:val="left"/>
        <w:rPr>
          <w:color w:val="000000"/>
          <w:sz w:val="22"/>
          <w:szCs w:val="22"/>
          <w:lang w:val="lt-LT"/>
        </w:rPr>
      </w:pPr>
    </w:p>
    <w:p w14:paraId="3CA139A7"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Lėtinis rinosinusitas su nosies polipais (LRSsNP)</w:t>
      </w:r>
    </w:p>
    <w:p w14:paraId="102D9057" w14:textId="51031CB2" w:rsidR="007B2855" w:rsidRPr="00004E62" w:rsidRDefault="007B2855" w:rsidP="007B2855">
      <w:pPr>
        <w:pStyle w:val="Paragraph"/>
        <w:rPr>
          <w:color w:val="000000"/>
          <w:sz w:val="22"/>
          <w:szCs w:val="22"/>
          <w:lang w:val="lt-LT"/>
        </w:rPr>
      </w:pPr>
      <w:r w:rsidRPr="00004E62">
        <w:rPr>
          <w:rFonts w:eastAsia="MS Mincho"/>
          <w:color w:val="000000"/>
          <w:sz w:val="22"/>
          <w:szCs w:val="22"/>
          <w:lang w:val="lt-LT" w:eastAsia="ja-JP"/>
        </w:rPr>
        <w:t xml:space="preserve">Klinikinių </w:t>
      </w:r>
      <w:r w:rsidRPr="00004E62">
        <w:rPr>
          <w:color w:val="000000"/>
          <w:sz w:val="22"/>
          <w:szCs w:val="22"/>
          <w:lang w:val="lt-LT"/>
        </w:rPr>
        <w:t>LRSsNP</w:t>
      </w:r>
      <w:r w:rsidRPr="00004E62">
        <w:rPr>
          <w:rFonts w:eastAsia="MS Mincho"/>
          <w:color w:val="000000"/>
          <w:sz w:val="22"/>
          <w:szCs w:val="22"/>
          <w:lang w:val="lt-LT" w:eastAsia="ja-JP"/>
        </w:rPr>
        <w:t xml:space="preserve"> sergančių pacientų tyrimų metu</w:t>
      </w:r>
      <w:r w:rsidRPr="00004E62">
        <w:rPr>
          <w:color w:val="000000"/>
          <w:sz w:val="22"/>
          <w:szCs w:val="22"/>
          <w:lang w:val="lt-LT"/>
        </w:rPr>
        <w:t xml:space="preserve"> skiriant </w:t>
      </w:r>
      <w:r w:rsidR="00D82F58" w:rsidRPr="00004E62">
        <w:rPr>
          <w:color w:val="000000"/>
          <w:sz w:val="22"/>
          <w:szCs w:val="22"/>
          <w:lang w:val="lt-LT"/>
        </w:rPr>
        <w:t xml:space="preserve">omalizumabo </w:t>
      </w:r>
      <w:r w:rsidRPr="00004E62">
        <w:rPr>
          <w:rFonts w:eastAsia="MS Mincho"/>
          <w:color w:val="000000"/>
          <w:sz w:val="22"/>
          <w:szCs w:val="22"/>
          <w:lang w:val="lt-LT" w:eastAsia="ja-JP"/>
        </w:rPr>
        <w:t xml:space="preserve">sumažėjo laisvojo IgE kiekis serume </w:t>
      </w:r>
      <w:r w:rsidRPr="00004E62">
        <w:rPr>
          <w:color w:val="000000"/>
          <w:sz w:val="22"/>
          <w:szCs w:val="22"/>
          <w:lang w:val="lt-LT"/>
        </w:rPr>
        <w:t>(maždaug 95 %) bei padidėjo bendrojo IgE kiekis serume, o šio poveikio mastas buvo panašus kaip ir nustatytasis alergine astma sergantiems pacientams. Bendrojo IgE kiekis serume padidėjo dėl omalizumabo</w:t>
      </w:r>
      <w:r w:rsidRPr="00004E62">
        <w:rPr>
          <w:color w:val="000000"/>
          <w:sz w:val="22"/>
          <w:szCs w:val="22"/>
          <w:lang w:val="lt-LT"/>
        </w:rPr>
        <w:noBreakHyphen/>
        <w:t>IgE kompleksų susidarymo, kurių eliminacijos greitis yra mažesnis nei laisvojo IgE.</w:t>
      </w:r>
    </w:p>
    <w:p w14:paraId="3F0716D3" w14:textId="77777777" w:rsidR="007B2855" w:rsidRPr="00004E62" w:rsidRDefault="007B2855" w:rsidP="007B2855">
      <w:pPr>
        <w:pStyle w:val="Text"/>
        <w:widowControl w:val="0"/>
        <w:spacing w:before="0"/>
        <w:jc w:val="left"/>
        <w:rPr>
          <w:color w:val="000000"/>
          <w:sz w:val="22"/>
          <w:szCs w:val="22"/>
          <w:lang w:val="lt-LT"/>
        </w:rPr>
      </w:pPr>
    </w:p>
    <w:p w14:paraId="0E035F7E" w14:textId="77777777" w:rsidR="007B2855" w:rsidRPr="00004E62" w:rsidRDefault="007B2855" w:rsidP="007B2855">
      <w:pPr>
        <w:keepNext/>
        <w:widowControl w:val="0"/>
        <w:rPr>
          <w:color w:val="000000"/>
          <w:szCs w:val="22"/>
          <w:u w:val="single"/>
          <w:lang w:val="lt-LT"/>
        </w:rPr>
      </w:pPr>
      <w:r w:rsidRPr="00004E62">
        <w:rPr>
          <w:color w:val="000000"/>
          <w:szCs w:val="22"/>
          <w:u w:val="single"/>
          <w:lang w:val="lt-LT"/>
        </w:rPr>
        <w:t>Klinikinis veiksmingumas ir saugumas</w:t>
      </w:r>
    </w:p>
    <w:p w14:paraId="32731926" w14:textId="77777777" w:rsidR="007B2855" w:rsidRPr="00A10CE1" w:rsidRDefault="007B2855" w:rsidP="007B2855">
      <w:pPr>
        <w:keepNext/>
        <w:widowControl w:val="0"/>
        <w:rPr>
          <w:color w:val="000000"/>
          <w:szCs w:val="22"/>
          <w:lang w:val="lt-LT"/>
        </w:rPr>
      </w:pPr>
    </w:p>
    <w:p w14:paraId="04989F60"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Alerginė astma</w:t>
      </w:r>
    </w:p>
    <w:p w14:paraId="6E26CDCF" w14:textId="77777777" w:rsidR="007B2855" w:rsidRPr="00004E62" w:rsidRDefault="007B2855" w:rsidP="007B2855">
      <w:pPr>
        <w:pStyle w:val="Text"/>
        <w:keepNext/>
        <w:widowControl w:val="0"/>
        <w:spacing w:before="0"/>
        <w:jc w:val="left"/>
        <w:rPr>
          <w:i/>
          <w:sz w:val="22"/>
          <w:szCs w:val="22"/>
          <w:lang w:val="lt-LT"/>
        </w:rPr>
      </w:pPr>
      <w:r w:rsidRPr="00004E62">
        <w:rPr>
          <w:i/>
          <w:sz w:val="22"/>
          <w:szCs w:val="22"/>
          <w:lang w:val="lt-LT"/>
        </w:rPr>
        <w:t>Suaugusieji ir paaugliai (12 metų ir vyresni)</w:t>
      </w:r>
    </w:p>
    <w:p w14:paraId="61B27748" w14:textId="2414D2AA" w:rsidR="007B2855" w:rsidRPr="00004E62" w:rsidRDefault="00D82F58" w:rsidP="007B2855">
      <w:pPr>
        <w:pStyle w:val="Text"/>
        <w:widowControl w:val="0"/>
        <w:spacing w:before="0"/>
        <w:jc w:val="left"/>
        <w:rPr>
          <w:color w:val="000000"/>
          <w:sz w:val="22"/>
          <w:szCs w:val="22"/>
          <w:lang w:val="lt-LT"/>
        </w:rPr>
      </w:pPr>
      <w:r w:rsidRPr="00004E62">
        <w:rPr>
          <w:color w:val="000000"/>
          <w:sz w:val="22"/>
          <w:szCs w:val="22"/>
          <w:lang w:val="lt-LT"/>
        </w:rPr>
        <w:t xml:space="preserve">Omalizumabo </w:t>
      </w:r>
      <w:r w:rsidR="007B2855" w:rsidRPr="00004E62">
        <w:rPr>
          <w:color w:val="000000"/>
          <w:sz w:val="22"/>
          <w:szCs w:val="22"/>
          <w:lang w:val="lt-LT"/>
        </w:rPr>
        <w:t>veiksmingumas ir saugumas įrodytas 28 savaičių trukmės dvigubai koduoto placebu kontroliuojamo tyrimo metu (I tyrimas), kuriame dalyvavo 419 sunkia alergine astma sergančių pacientų nuo 12 iki 79 metų amžiaus, kurių plaučių funkcija buvo pablogėjusi (numatomas FEV</w:t>
      </w:r>
      <w:r w:rsidR="007B2855" w:rsidRPr="00004E62">
        <w:rPr>
          <w:color w:val="000000"/>
          <w:sz w:val="22"/>
          <w:szCs w:val="22"/>
          <w:vertAlign w:val="subscript"/>
          <w:lang w:val="lt-LT"/>
        </w:rPr>
        <w:t>1</w:t>
      </w:r>
      <w:r w:rsidR="007B2855" w:rsidRPr="00004E62">
        <w:rPr>
          <w:color w:val="000000"/>
          <w:sz w:val="22"/>
          <w:szCs w:val="22"/>
          <w:lang w:val="lt-LT"/>
        </w:rPr>
        <w:t xml:space="preserve"> 40</w:t>
      </w:r>
      <w:r w:rsidR="007B2855" w:rsidRPr="00004E62">
        <w:rPr>
          <w:color w:val="000000"/>
          <w:sz w:val="22"/>
          <w:szCs w:val="22"/>
          <w:lang w:val="lt-LT"/>
        </w:rPr>
        <w:noBreakHyphen/>
        <w:t xml:space="preserve">80 %) ir kurių astmos simptomų kontrolė buvo bloga nežiūrint gydymo didelėmis inhaliacinių kortikosteroidų ir ilgai veikiančių beta 2 agonistų dozėmis. Tinkamiems pacientams buvo dažni astmos paūmėjimai, kuriuos reikėjo gydyti sisteminio veikimo kortikosteroidais arba reikėjo gydymo ligoninėje, arba reikėjo gydymo priėmimo skyriuje dėl sunkaus astmos paūmėjimo per paskutiniuosius metus, nepaisant gydymo didelėmis inhaliacinių kortikosteroidų ir ilgai veikiančių beta 2 agonistų dozėmis. Kartu su &gt; 1 000 mikrogramų beklometazono dipropionato (ar ekvivalento) ir ilgai veikiančiais beta 2 agonistais papildomai į poodį buvo leidžiama </w:t>
      </w:r>
      <w:r w:rsidRPr="00004E62">
        <w:rPr>
          <w:color w:val="000000"/>
          <w:sz w:val="22"/>
          <w:szCs w:val="22"/>
          <w:lang w:val="lt-LT"/>
        </w:rPr>
        <w:t xml:space="preserve">omalizumabo </w:t>
      </w:r>
      <w:r w:rsidR="007B2855" w:rsidRPr="00004E62">
        <w:rPr>
          <w:color w:val="000000"/>
          <w:sz w:val="22"/>
          <w:szCs w:val="22"/>
          <w:lang w:val="lt-LT"/>
        </w:rPr>
        <w:t>ar placebo. Buvo leidžiama vartoti geriamuosius kortikosteroidus, teofiliną ir leukotrienų poveikį modifikuojančius vaistinius preparatus kaip palaikomąjį gydymą (atitinkamai 22 %, 27 % ir 35 % pacientų).</w:t>
      </w:r>
    </w:p>
    <w:p w14:paraId="1696F361" w14:textId="77777777" w:rsidR="007B2855" w:rsidRPr="00004E62" w:rsidRDefault="007B2855" w:rsidP="007B2855">
      <w:pPr>
        <w:pStyle w:val="Text"/>
        <w:widowControl w:val="0"/>
        <w:spacing w:before="0"/>
        <w:jc w:val="left"/>
        <w:rPr>
          <w:color w:val="000000"/>
          <w:sz w:val="22"/>
          <w:szCs w:val="22"/>
          <w:lang w:val="lt-LT"/>
        </w:rPr>
      </w:pPr>
    </w:p>
    <w:p w14:paraId="38038B22" w14:textId="4DE27DFA"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Pirminis vertinimo kriterijus buvo astmos paūmėjimų, kuriuos reikia gydyti sistemiškai veikiančių kortikosteroidų injekcijomis, dažnis. Omalizumabas astmos paūmėjimų dažnį sumažino 19 % (p = 0,153). Kiti vertinimo kriterijai, kurie rodė statistiškai reikšmingą pokytį (p &lt; 0,05) </w:t>
      </w:r>
      <w:r w:rsidR="00D82F58" w:rsidRPr="00004E62">
        <w:rPr>
          <w:color w:val="000000"/>
          <w:sz w:val="22"/>
          <w:szCs w:val="22"/>
          <w:lang w:val="lt-LT"/>
        </w:rPr>
        <w:t xml:space="preserve">omalizumabo </w:t>
      </w:r>
      <w:r w:rsidRPr="00004E62">
        <w:rPr>
          <w:color w:val="000000"/>
          <w:sz w:val="22"/>
          <w:szCs w:val="22"/>
          <w:lang w:val="lt-LT"/>
        </w:rPr>
        <w:t xml:space="preserve">naudai, buvo sunkių astmos paūmėjimų (kai paciento plaučių funkcija sudarė mažiau kaip 60 % geriausio asmeninio rodiklio ir kai reikėjo gydyti sisteminio veikimo kortikosteroidais) dažnis, vizitų ligoninėje dėl astmos (t. y., hospitalizacijos, vizitų į priėmimo skyrių ar neplanuotų vizitų pas gydytoją) dažnis ir gydytojo bendrojo gydymo veiksmingumo įvertinimo, astmos sąlygotos gyvenimo </w:t>
      </w:r>
      <w:r w:rsidRPr="00004E62">
        <w:rPr>
          <w:color w:val="000000"/>
          <w:sz w:val="22"/>
          <w:szCs w:val="22"/>
          <w:lang w:val="lt-LT"/>
        </w:rPr>
        <w:lastRenderedPageBreak/>
        <w:t>kokybės (angl. santrumpa AQL) vertinimo, astmos simptomų ir plaučių funkcijos pagerėjimas.</w:t>
      </w:r>
    </w:p>
    <w:p w14:paraId="7AFD6859" w14:textId="77777777" w:rsidR="007B2855" w:rsidRPr="00004E62" w:rsidRDefault="007B2855" w:rsidP="007B2855">
      <w:pPr>
        <w:pStyle w:val="Text"/>
        <w:widowControl w:val="0"/>
        <w:spacing w:before="0"/>
        <w:jc w:val="left"/>
        <w:rPr>
          <w:color w:val="000000"/>
          <w:sz w:val="22"/>
          <w:szCs w:val="22"/>
          <w:lang w:val="lt-LT"/>
        </w:rPr>
      </w:pPr>
    </w:p>
    <w:p w14:paraId="669905BB" w14:textId="0808A206"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Pogrupio duomenų analizė parodė, kad pacientų, kurių pradinis bendrasis IgE kiekis buvo ≥ 76 TV/ml, gydymas </w:t>
      </w:r>
      <w:r w:rsidR="00D82F58" w:rsidRPr="00004E62">
        <w:rPr>
          <w:color w:val="000000"/>
          <w:sz w:val="22"/>
          <w:szCs w:val="22"/>
          <w:lang w:val="lt-LT"/>
        </w:rPr>
        <w:t xml:space="preserve">omalizumabu </w:t>
      </w:r>
      <w:r w:rsidRPr="00004E62">
        <w:rPr>
          <w:color w:val="000000"/>
          <w:sz w:val="22"/>
          <w:szCs w:val="22"/>
          <w:lang w:val="lt-LT"/>
        </w:rPr>
        <w:t xml:space="preserve">buvo dažniau kliniškai reikšmingai naudingas. Tokiems pacientams I tyrimo metu </w:t>
      </w:r>
      <w:r w:rsidR="00D82F58" w:rsidRPr="00004E62">
        <w:rPr>
          <w:color w:val="000000"/>
          <w:sz w:val="22"/>
          <w:szCs w:val="22"/>
          <w:lang w:val="lt-LT"/>
        </w:rPr>
        <w:t xml:space="preserve">omalizumabas </w:t>
      </w:r>
      <w:r w:rsidRPr="00004E62">
        <w:rPr>
          <w:color w:val="000000"/>
          <w:sz w:val="22"/>
          <w:szCs w:val="22"/>
          <w:lang w:val="lt-LT"/>
        </w:rPr>
        <w:t xml:space="preserve">astmos paūmėjimų dažnį sumažino 40 % (p = 0,002). Be to, </w:t>
      </w:r>
      <w:r w:rsidR="00D82F58" w:rsidRPr="00004E62">
        <w:rPr>
          <w:color w:val="000000"/>
          <w:sz w:val="22"/>
          <w:szCs w:val="22"/>
          <w:lang w:val="lt-LT"/>
        </w:rPr>
        <w:t xml:space="preserve">omalizumabo vartojimo </w:t>
      </w:r>
      <w:r w:rsidRPr="00004E62">
        <w:rPr>
          <w:color w:val="000000"/>
          <w:sz w:val="22"/>
          <w:szCs w:val="22"/>
          <w:lang w:val="lt-LT"/>
        </w:rPr>
        <w:t>sunkios astmos programos populiacijoje, kurioje bendrasis IgE kiekis buvo ≥ 76 TV/ml, kliniškai reikšmingas atsakas buvo gautas didesniam skaičiui pacientų. 5 lentelėje pateikti I tyrimo duomenys.</w:t>
      </w:r>
    </w:p>
    <w:p w14:paraId="177DCA40" w14:textId="77777777" w:rsidR="007B2855" w:rsidRPr="00004E62" w:rsidRDefault="007B2855" w:rsidP="007B2855">
      <w:pPr>
        <w:pStyle w:val="Text"/>
        <w:widowControl w:val="0"/>
        <w:spacing w:before="0"/>
        <w:jc w:val="left"/>
        <w:rPr>
          <w:color w:val="000000"/>
          <w:sz w:val="22"/>
          <w:szCs w:val="22"/>
          <w:lang w:val="lt-LT"/>
        </w:rPr>
      </w:pPr>
    </w:p>
    <w:p w14:paraId="4FC4C1A1" w14:textId="77777777" w:rsidR="007B2855" w:rsidRPr="00004E62" w:rsidRDefault="007B2855" w:rsidP="007B2855">
      <w:pPr>
        <w:keepNext/>
        <w:widowControl w:val="0"/>
        <w:ind w:left="1134" w:hanging="1134"/>
        <w:rPr>
          <w:b/>
          <w:color w:val="000000"/>
          <w:szCs w:val="22"/>
          <w:lang w:val="lt-LT"/>
        </w:rPr>
      </w:pPr>
      <w:r w:rsidRPr="00004E62">
        <w:rPr>
          <w:b/>
          <w:color w:val="000000"/>
          <w:szCs w:val="22"/>
          <w:lang w:val="lt-LT"/>
        </w:rPr>
        <w:t>5 lentelė</w:t>
      </w:r>
      <w:r w:rsidRPr="00004E62">
        <w:rPr>
          <w:b/>
          <w:color w:val="000000"/>
          <w:szCs w:val="22"/>
          <w:lang w:val="lt-LT"/>
        </w:rPr>
        <w:tab/>
        <w:t>I tyrimo rezultatai</w:t>
      </w:r>
    </w:p>
    <w:p w14:paraId="4A452929" w14:textId="77777777" w:rsidR="007B2855" w:rsidRPr="00004E62" w:rsidRDefault="007B2855" w:rsidP="007B2855">
      <w:pPr>
        <w:keepNext/>
        <w:keepLines/>
        <w:rPr>
          <w:lang w:val="lt-LT"/>
        </w:rPr>
      </w:pPr>
    </w:p>
    <w:tbl>
      <w:tblPr>
        <w:tblW w:w="6804" w:type="dxa"/>
        <w:tblBorders>
          <w:top w:val="single" w:sz="4" w:space="0" w:color="auto"/>
          <w:bottom w:val="single" w:sz="4" w:space="0" w:color="auto"/>
        </w:tblBorders>
        <w:tblLayout w:type="fixed"/>
        <w:tblLook w:val="0000" w:firstRow="0" w:lastRow="0" w:firstColumn="0" w:lastColumn="0" w:noHBand="0" w:noVBand="0"/>
      </w:tblPr>
      <w:tblGrid>
        <w:gridCol w:w="3528"/>
        <w:gridCol w:w="1717"/>
        <w:gridCol w:w="1559"/>
      </w:tblGrid>
      <w:tr w:rsidR="007B2855" w:rsidRPr="00004E62" w14:paraId="7EEEE07F" w14:textId="77777777" w:rsidTr="00A10CE1">
        <w:trPr>
          <w:tblHeader/>
        </w:trPr>
        <w:tc>
          <w:tcPr>
            <w:tcW w:w="3528" w:type="dxa"/>
            <w:tcBorders>
              <w:top w:val="single" w:sz="4" w:space="0" w:color="auto"/>
              <w:bottom w:val="nil"/>
            </w:tcBorders>
          </w:tcPr>
          <w:p w14:paraId="5A48E468" w14:textId="77777777" w:rsidR="007B2855" w:rsidRPr="00004E62" w:rsidRDefault="007B2855" w:rsidP="00476EDB">
            <w:pPr>
              <w:pStyle w:val="Table"/>
              <w:rPr>
                <w:rFonts w:ascii="Times New Roman" w:hAnsi="Times New Roman"/>
                <w:color w:val="000000"/>
                <w:sz w:val="22"/>
                <w:szCs w:val="22"/>
                <w:lang w:val="lt-LT"/>
              </w:rPr>
            </w:pPr>
          </w:p>
        </w:tc>
        <w:tc>
          <w:tcPr>
            <w:tcW w:w="3276" w:type="dxa"/>
            <w:gridSpan w:val="2"/>
            <w:tcBorders>
              <w:top w:val="single" w:sz="4" w:space="0" w:color="auto"/>
              <w:bottom w:val="single" w:sz="4" w:space="0" w:color="auto"/>
            </w:tcBorders>
          </w:tcPr>
          <w:p w14:paraId="396F53CE"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Viso I tyrimo populiacija</w:t>
            </w:r>
          </w:p>
        </w:tc>
      </w:tr>
      <w:tr w:rsidR="007B2855" w:rsidRPr="00004E62" w14:paraId="08498936" w14:textId="77777777" w:rsidTr="00A10CE1">
        <w:tc>
          <w:tcPr>
            <w:tcW w:w="3528" w:type="dxa"/>
            <w:tcBorders>
              <w:top w:val="nil"/>
            </w:tcBorders>
          </w:tcPr>
          <w:p w14:paraId="2D276019" w14:textId="77777777" w:rsidR="007B2855" w:rsidRPr="00004E62" w:rsidRDefault="007B2855" w:rsidP="00476EDB">
            <w:pPr>
              <w:pStyle w:val="Table"/>
              <w:rPr>
                <w:rFonts w:ascii="Times New Roman" w:hAnsi="Times New Roman"/>
                <w:color w:val="000000"/>
                <w:sz w:val="22"/>
                <w:szCs w:val="22"/>
                <w:lang w:val="lt-LT"/>
              </w:rPr>
            </w:pPr>
          </w:p>
        </w:tc>
        <w:tc>
          <w:tcPr>
            <w:tcW w:w="1717" w:type="dxa"/>
            <w:tcBorders>
              <w:top w:val="single" w:sz="4" w:space="0" w:color="auto"/>
              <w:bottom w:val="single" w:sz="4" w:space="0" w:color="auto"/>
            </w:tcBorders>
          </w:tcPr>
          <w:p w14:paraId="5A9E7194" w14:textId="4E3C81E4" w:rsidR="007B2855" w:rsidRPr="00004E62" w:rsidRDefault="00795E17"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Omalizumabas</w:t>
            </w:r>
          </w:p>
          <w:p w14:paraId="0B781415"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N = 209</w:t>
            </w:r>
          </w:p>
        </w:tc>
        <w:tc>
          <w:tcPr>
            <w:tcW w:w="1559" w:type="dxa"/>
            <w:tcBorders>
              <w:top w:val="single" w:sz="4" w:space="0" w:color="auto"/>
              <w:bottom w:val="single" w:sz="4" w:space="0" w:color="auto"/>
            </w:tcBorders>
          </w:tcPr>
          <w:p w14:paraId="18A730E3"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Placebas</w:t>
            </w:r>
          </w:p>
          <w:p w14:paraId="610B4456"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N = 210</w:t>
            </w:r>
          </w:p>
        </w:tc>
      </w:tr>
      <w:tr w:rsidR="007B2855" w:rsidRPr="00004E62" w14:paraId="6C37F8A8" w14:textId="77777777" w:rsidTr="00A10CE1">
        <w:tc>
          <w:tcPr>
            <w:tcW w:w="3528" w:type="dxa"/>
            <w:tcBorders>
              <w:top w:val="single" w:sz="4" w:space="0" w:color="auto"/>
            </w:tcBorders>
          </w:tcPr>
          <w:p w14:paraId="08219AA9" w14:textId="77777777" w:rsidR="007B2855" w:rsidRPr="00004E62" w:rsidRDefault="007B2855" w:rsidP="00476EDB">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Astmos paūmėjimai</w:t>
            </w:r>
          </w:p>
        </w:tc>
        <w:tc>
          <w:tcPr>
            <w:tcW w:w="1717" w:type="dxa"/>
            <w:tcBorders>
              <w:top w:val="single" w:sz="4" w:space="0" w:color="auto"/>
            </w:tcBorders>
          </w:tcPr>
          <w:p w14:paraId="0C370829" w14:textId="77777777" w:rsidR="007B2855" w:rsidRPr="00004E62" w:rsidRDefault="007B2855" w:rsidP="00476EDB">
            <w:pPr>
              <w:pStyle w:val="Table"/>
              <w:rPr>
                <w:rFonts w:ascii="Times New Roman" w:hAnsi="Times New Roman"/>
                <w:color w:val="000000"/>
                <w:sz w:val="22"/>
                <w:szCs w:val="22"/>
                <w:lang w:val="lt-LT"/>
              </w:rPr>
            </w:pPr>
          </w:p>
        </w:tc>
        <w:tc>
          <w:tcPr>
            <w:tcW w:w="1559" w:type="dxa"/>
            <w:tcBorders>
              <w:top w:val="single" w:sz="4" w:space="0" w:color="auto"/>
            </w:tcBorders>
          </w:tcPr>
          <w:p w14:paraId="3640BA4D" w14:textId="77777777" w:rsidR="007B2855" w:rsidRPr="00004E62" w:rsidRDefault="007B2855" w:rsidP="00476EDB">
            <w:pPr>
              <w:pStyle w:val="Table"/>
              <w:rPr>
                <w:rFonts w:ascii="Times New Roman" w:hAnsi="Times New Roman"/>
                <w:color w:val="000000"/>
                <w:sz w:val="22"/>
                <w:szCs w:val="22"/>
                <w:lang w:val="lt-LT"/>
              </w:rPr>
            </w:pPr>
          </w:p>
        </w:tc>
      </w:tr>
      <w:tr w:rsidR="007B2855" w:rsidRPr="00004E62" w14:paraId="1BCAA5AF" w14:textId="77777777" w:rsidTr="00A10CE1">
        <w:tc>
          <w:tcPr>
            <w:tcW w:w="3528" w:type="dxa"/>
            <w:tcBorders>
              <w:bottom w:val="nil"/>
            </w:tcBorders>
          </w:tcPr>
          <w:p w14:paraId="3A4B3952"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Dažnis per 28 savaites</w:t>
            </w:r>
          </w:p>
        </w:tc>
        <w:tc>
          <w:tcPr>
            <w:tcW w:w="1717" w:type="dxa"/>
            <w:tcBorders>
              <w:bottom w:val="nil"/>
            </w:tcBorders>
          </w:tcPr>
          <w:p w14:paraId="72E2D507"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0,74</w:t>
            </w:r>
          </w:p>
        </w:tc>
        <w:tc>
          <w:tcPr>
            <w:tcW w:w="1559" w:type="dxa"/>
            <w:tcBorders>
              <w:bottom w:val="nil"/>
            </w:tcBorders>
          </w:tcPr>
          <w:p w14:paraId="0313705F"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0,92</w:t>
            </w:r>
          </w:p>
        </w:tc>
      </w:tr>
      <w:tr w:rsidR="007B2855" w:rsidRPr="00004E62" w14:paraId="65C14B3F" w14:textId="77777777" w:rsidTr="00A10CE1">
        <w:tc>
          <w:tcPr>
            <w:tcW w:w="3528" w:type="dxa"/>
            <w:tcBorders>
              <w:top w:val="nil"/>
              <w:bottom w:val="single" w:sz="4" w:space="0" w:color="auto"/>
            </w:tcBorders>
          </w:tcPr>
          <w:p w14:paraId="4842F4C1"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Sumažėjimas %, p reikšmė santykiniam dažniui</w:t>
            </w:r>
          </w:p>
        </w:tc>
        <w:tc>
          <w:tcPr>
            <w:tcW w:w="3276" w:type="dxa"/>
            <w:gridSpan w:val="2"/>
            <w:tcBorders>
              <w:top w:val="nil"/>
              <w:bottom w:val="single" w:sz="4" w:space="0" w:color="auto"/>
            </w:tcBorders>
          </w:tcPr>
          <w:p w14:paraId="4BB47A36"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19,4 %, p = 0,153</w:t>
            </w:r>
          </w:p>
        </w:tc>
      </w:tr>
      <w:tr w:rsidR="007B2855" w:rsidRPr="00004E62" w14:paraId="47B7F298" w14:textId="77777777" w:rsidTr="00A10CE1">
        <w:tc>
          <w:tcPr>
            <w:tcW w:w="3528" w:type="dxa"/>
            <w:tcBorders>
              <w:top w:val="single" w:sz="4" w:space="0" w:color="auto"/>
            </w:tcBorders>
          </w:tcPr>
          <w:p w14:paraId="4370A3BA" w14:textId="77777777" w:rsidR="007B2855" w:rsidRPr="00004E62" w:rsidRDefault="007B2855" w:rsidP="00476EDB">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Sunkūs astmos paūmėjimai</w:t>
            </w:r>
          </w:p>
        </w:tc>
        <w:tc>
          <w:tcPr>
            <w:tcW w:w="1717" w:type="dxa"/>
            <w:tcBorders>
              <w:top w:val="single" w:sz="4" w:space="0" w:color="auto"/>
            </w:tcBorders>
          </w:tcPr>
          <w:p w14:paraId="5345E95D" w14:textId="77777777" w:rsidR="007B2855" w:rsidRPr="00004E62" w:rsidRDefault="007B2855" w:rsidP="00476EDB">
            <w:pPr>
              <w:pStyle w:val="Table"/>
              <w:jc w:val="center"/>
              <w:rPr>
                <w:rFonts w:ascii="Times New Roman" w:hAnsi="Times New Roman"/>
                <w:color w:val="000000"/>
                <w:sz w:val="22"/>
                <w:szCs w:val="22"/>
                <w:lang w:val="lt-LT"/>
              </w:rPr>
            </w:pPr>
          </w:p>
        </w:tc>
        <w:tc>
          <w:tcPr>
            <w:tcW w:w="1559" w:type="dxa"/>
            <w:tcBorders>
              <w:top w:val="single" w:sz="4" w:space="0" w:color="auto"/>
            </w:tcBorders>
          </w:tcPr>
          <w:p w14:paraId="3C1689F9" w14:textId="77777777" w:rsidR="007B2855" w:rsidRPr="00004E62" w:rsidRDefault="007B2855" w:rsidP="00476EDB">
            <w:pPr>
              <w:pStyle w:val="Table"/>
              <w:jc w:val="center"/>
              <w:rPr>
                <w:rFonts w:ascii="Times New Roman" w:hAnsi="Times New Roman"/>
                <w:color w:val="000000"/>
                <w:sz w:val="22"/>
                <w:szCs w:val="22"/>
                <w:lang w:val="lt-LT"/>
              </w:rPr>
            </w:pPr>
          </w:p>
        </w:tc>
      </w:tr>
      <w:tr w:rsidR="007B2855" w:rsidRPr="00004E62" w14:paraId="01EE23DB" w14:textId="77777777" w:rsidTr="00A10CE1">
        <w:tc>
          <w:tcPr>
            <w:tcW w:w="3528" w:type="dxa"/>
            <w:tcBorders>
              <w:bottom w:val="nil"/>
            </w:tcBorders>
          </w:tcPr>
          <w:p w14:paraId="76E28296"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Dažnis per 28 savaites</w:t>
            </w:r>
          </w:p>
        </w:tc>
        <w:tc>
          <w:tcPr>
            <w:tcW w:w="1717" w:type="dxa"/>
            <w:tcBorders>
              <w:bottom w:val="nil"/>
            </w:tcBorders>
          </w:tcPr>
          <w:p w14:paraId="6AB8BEBC"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0,24</w:t>
            </w:r>
          </w:p>
        </w:tc>
        <w:tc>
          <w:tcPr>
            <w:tcW w:w="1559" w:type="dxa"/>
            <w:tcBorders>
              <w:bottom w:val="nil"/>
            </w:tcBorders>
          </w:tcPr>
          <w:p w14:paraId="4C7A1115"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0,48</w:t>
            </w:r>
          </w:p>
        </w:tc>
      </w:tr>
      <w:tr w:rsidR="007B2855" w:rsidRPr="00004E62" w14:paraId="3E31E9A1" w14:textId="77777777" w:rsidTr="00A10CE1">
        <w:tc>
          <w:tcPr>
            <w:tcW w:w="3528" w:type="dxa"/>
            <w:tcBorders>
              <w:top w:val="nil"/>
              <w:bottom w:val="single" w:sz="4" w:space="0" w:color="auto"/>
            </w:tcBorders>
          </w:tcPr>
          <w:p w14:paraId="27E23824"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Sumažėjimas %, p reikšmė santykiniam dažniui</w:t>
            </w:r>
          </w:p>
        </w:tc>
        <w:tc>
          <w:tcPr>
            <w:tcW w:w="3276" w:type="dxa"/>
            <w:gridSpan w:val="2"/>
            <w:tcBorders>
              <w:top w:val="nil"/>
              <w:bottom w:val="single" w:sz="4" w:space="0" w:color="auto"/>
            </w:tcBorders>
          </w:tcPr>
          <w:p w14:paraId="2C907DAC"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50,1 %, p = 0,002</w:t>
            </w:r>
          </w:p>
        </w:tc>
      </w:tr>
      <w:tr w:rsidR="007B2855" w:rsidRPr="00004E62" w14:paraId="310A7373" w14:textId="77777777" w:rsidTr="00A10CE1">
        <w:tc>
          <w:tcPr>
            <w:tcW w:w="3528" w:type="dxa"/>
            <w:tcBorders>
              <w:top w:val="single" w:sz="4" w:space="0" w:color="auto"/>
            </w:tcBorders>
          </w:tcPr>
          <w:p w14:paraId="1BDC9D88" w14:textId="77777777" w:rsidR="007B2855" w:rsidRPr="00004E62" w:rsidRDefault="007B2855" w:rsidP="00476EDB">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Vizitai į ligoninę</w:t>
            </w:r>
          </w:p>
        </w:tc>
        <w:tc>
          <w:tcPr>
            <w:tcW w:w="1717" w:type="dxa"/>
            <w:tcBorders>
              <w:top w:val="single" w:sz="4" w:space="0" w:color="auto"/>
            </w:tcBorders>
          </w:tcPr>
          <w:p w14:paraId="79942E4A" w14:textId="77777777" w:rsidR="007B2855" w:rsidRPr="00004E62" w:rsidRDefault="007B2855" w:rsidP="00476EDB">
            <w:pPr>
              <w:pStyle w:val="Table"/>
              <w:jc w:val="center"/>
              <w:rPr>
                <w:rFonts w:ascii="Times New Roman" w:hAnsi="Times New Roman"/>
                <w:color w:val="000000"/>
                <w:sz w:val="22"/>
                <w:szCs w:val="22"/>
                <w:lang w:val="lt-LT"/>
              </w:rPr>
            </w:pPr>
          </w:p>
        </w:tc>
        <w:tc>
          <w:tcPr>
            <w:tcW w:w="1559" w:type="dxa"/>
            <w:tcBorders>
              <w:top w:val="single" w:sz="4" w:space="0" w:color="auto"/>
            </w:tcBorders>
          </w:tcPr>
          <w:p w14:paraId="44C0BC73" w14:textId="77777777" w:rsidR="007B2855" w:rsidRPr="00004E62" w:rsidRDefault="007B2855" w:rsidP="00476EDB">
            <w:pPr>
              <w:pStyle w:val="Table"/>
              <w:jc w:val="center"/>
              <w:rPr>
                <w:rFonts w:ascii="Times New Roman" w:hAnsi="Times New Roman"/>
                <w:color w:val="000000"/>
                <w:sz w:val="22"/>
                <w:szCs w:val="22"/>
                <w:lang w:val="lt-LT"/>
              </w:rPr>
            </w:pPr>
          </w:p>
        </w:tc>
      </w:tr>
      <w:tr w:rsidR="007B2855" w:rsidRPr="00004E62" w14:paraId="535FAC75" w14:textId="77777777" w:rsidTr="00A10CE1">
        <w:tc>
          <w:tcPr>
            <w:tcW w:w="3528" w:type="dxa"/>
            <w:tcBorders>
              <w:bottom w:val="nil"/>
            </w:tcBorders>
          </w:tcPr>
          <w:p w14:paraId="78FBDD4A"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Dažnis per 28 savaites</w:t>
            </w:r>
          </w:p>
        </w:tc>
        <w:tc>
          <w:tcPr>
            <w:tcW w:w="1717" w:type="dxa"/>
            <w:tcBorders>
              <w:bottom w:val="nil"/>
            </w:tcBorders>
          </w:tcPr>
          <w:p w14:paraId="716549E7"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0,24</w:t>
            </w:r>
          </w:p>
        </w:tc>
        <w:tc>
          <w:tcPr>
            <w:tcW w:w="1559" w:type="dxa"/>
            <w:tcBorders>
              <w:bottom w:val="nil"/>
            </w:tcBorders>
          </w:tcPr>
          <w:p w14:paraId="55D12405"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0,43</w:t>
            </w:r>
          </w:p>
        </w:tc>
      </w:tr>
      <w:tr w:rsidR="007B2855" w:rsidRPr="00004E62" w14:paraId="0369DCA4" w14:textId="77777777" w:rsidTr="00A10CE1">
        <w:tc>
          <w:tcPr>
            <w:tcW w:w="3528" w:type="dxa"/>
            <w:tcBorders>
              <w:top w:val="nil"/>
              <w:bottom w:val="single" w:sz="4" w:space="0" w:color="auto"/>
            </w:tcBorders>
          </w:tcPr>
          <w:p w14:paraId="1867D9C6"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Sumažėjimas %, p reikšmė santykiniam dažniui</w:t>
            </w:r>
          </w:p>
        </w:tc>
        <w:tc>
          <w:tcPr>
            <w:tcW w:w="3276" w:type="dxa"/>
            <w:gridSpan w:val="2"/>
            <w:tcBorders>
              <w:top w:val="nil"/>
              <w:bottom w:val="single" w:sz="4" w:space="0" w:color="auto"/>
            </w:tcBorders>
          </w:tcPr>
          <w:p w14:paraId="631A4F87"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43,9 %, p = 0,038</w:t>
            </w:r>
          </w:p>
        </w:tc>
      </w:tr>
      <w:tr w:rsidR="007B2855" w:rsidRPr="00004E62" w14:paraId="4265757E" w14:textId="77777777" w:rsidTr="00A10CE1">
        <w:tc>
          <w:tcPr>
            <w:tcW w:w="3528" w:type="dxa"/>
            <w:tcBorders>
              <w:top w:val="single" w:sz="4" w:space="0" w:color="auto"/>
            </w:tcBorders>
          </w:tcPr>
          <w:p w14:paraId="0F4236F4" w14:textId="77777777" w:rsidR="007B2855" w:rsidRPr="00004E62" w:rsidRDefault="007B2855" w:rsidP="00476EDB">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Gydytojo bendrasis įvertinimas</w:t>
            </w:r>
          </w:p>
        </w:tc>
        <w:tc>
          <w:tcPr>
            <w:tcW w:w="1717" w:type="dxa"/>
            <w:tcBorders>
              <w:top w:val="single" w:sz="4" w:space="0" w:color="auto"/>
            </w:tcBorders>
          </w:tcPr>
          <w:p w14:paraId="7A42EB08" w14:textId="77777777" w:rsidR="007B2855" w:rsidRPr="00004E62" w:rsidRDefault="007B2855" w:rsidP="00476EDB">
            <w:pPr>
              <w:pStyle w:val="Table"/>
              <w:jc w:val="center"/>
              <w:rPr>
                <w:rFonts w:ascii="Times New Roman" w:hAnsi="Times New Roman"/>
                <w:color w:val="000000"/>
                <w:sz w:val="22"/>
                <w:szCs w:val="22"/>
                <w:lang w:val="lt-LT"/>
              </w:rPr>
            </w:pPr>
          </w:p>
        </w:tc>
        <w:tc>
          <w:tcPr>
            <w:tcW w:w="1559" w:type="dxa"/>
            <w:tcBorders>
              <w:top w:val="single" w:sz="4" w:space="0" w:color="auto"/>
            </w:tcBorders>
          </w:tcPr>
          <w:p w14:paraId="743F7B2D" w14:textId="77777777" w:rsidR="007B2855" w:rsidRPr="00004E62" w:rsidRDefault="007B2855" w:rsidP="00476EDB">
            <w:pPr>
              <w:pStyle w:val="Table"/>
              <w:jc w:val="center"/>
              <w:rPr>
                <w:rFonts w:ascii="Times New Roman" w:hAnsi="Times New Roman"/>
                <w:color w:val="000000"/>
                <w:sz w:val="22"/>
                <w:szCs w:val="22"/>
                <w:lang w:val="lt-LT"/>
              </w:rPr>
            </w:pPr>
          </w:p>
        </w:tc>
      </w:tr>
      <w:tr w:rsidR="007B2855" w:rsidRPr="00004E62" w14:paraId="163BF735" w14:textId="77777777" w:rsidTr="00A10CE1">
        <w:tc>
          <w:tcPr>
            <w:tcW w:w="3528" w:type="dxa"/>
            <w:tcBorders>
              <w:bottom w:val="nil"/>
            </w:tcBorders>
          </w:tcPr>
          <w:p w14:paraId="49593E43"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Pacientai, kuriems gautas atsakas*, %</w:t>
            </w:r>
          </w:p>
        </w:tc>
        <w:tc>
          <w:tcPr>
            <w:tcW w:w="1717" w:type="dxa"/>
            <w:tcBorders>
              <w:bottom w:val="nil"/>
            </w:tcBorders>
          </w:tcPr>
          <w:p w14:paraId="7FB661DC"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60,5 %</w:t>
            </w:r>
          </w:p>
        </w:tc>
        <w:tc>
          <w:tcPr>
            <w:tcW w:w="1559" w:type="dxa"/>
            <w:tcBorders>
              <w:bottom w:val="nil"/>
            </w:tcBorders>
          </w:tcPr>
          <w:p w14:paraId="12D526BE"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42,8 %</w:t>
            </w:r>
          </w:p>
        </w:tc>
      </w:tr>
      <w:tr w:rsidR="007B2855" w:rsidRPr="00004E62" w14:paraId="076F572F" w14:textId="77777777" w:rsidTr="00A10CE1">
        <w:tc>
          <w:tcPr>
            <w:tcW w:w="3528" w:type="dxa"/>
            <w:tcBorders>
              <w:top w:val="nil"/>
              <w:bottom w:val="single" w:sz="4" w:space="0" w:color="auto"/>
            </w:tcBorders>
          </w:tcPr>
          <w:p w14:paraId="158757DD"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p reikšmė **</w:t>
            </w:r>
          </w:p>
        </w:tc>
        <w:tc>
          <w:tcPr>
            <w:tcW w:w="3276" w:type="dxa"/>
            <w:gridSpan w:val="2"/>
            <w:tcBorders>
              <w:top w:val="nil"/>
              <w:bottom w:val="single" w:sz="4" w:space="0" w:color="auto"/>
            </w:tcBorders>
          </w:tcPr>
          <w:p w14:paraId="04428830"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&lt; 0,001</w:t>
            </w:r>
          </w:p>
        </w:tc>
      </w:tr>
      <w:tr w:rsidR="007B2855" w:rsidRPr="00004E62" w14:paraId="0877814B" w14:textId="77777777" w:rsidTr="00A10CE1">
        <w:tc>
          <w:tcPr>
            <w:tcW w:w="3528" w:type="dxa"/>
            <w:tcBorders>
              <w:top w:val="single" w:sz="4" w:space="0" w:color="auto"/>
            </w:tcBorders>
          </w:tcPr>
          <w:p w14:paraId="55704CF6" w14:textId="77777777" w:rsidR="007B2855" w:rsidRPr="00004E62" w:rsidRDefault="007B2855" w:rsidP="00476EDB">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AQL pagerėjimas</w:t>
            </w:r>
          </w:p>
        </w:tc>
        <w:tc>
          <w:tcPr>
            <w:tcW w:w="1717" w:type="dxa"/>
            <w:tcBorders>
              <w:top w:val="single" w:sz="4" w:space="0" w:color="auto"/>
            </w:tcBorders>
          </w:tcPr>
          <w:p w14:paraId="50455D9F" w14:textId="77777777" w:rsidR="007B2855" w:rsidRPr="00004E62" w:rsidRDefault="007B2855" w:rsidP="00476EDB">
            <w:pPr>
              <w:pStyle w:val="Table"/>
              <w:jc w:val="center"/>
              <w:rPr>
                <w:rFonts w:ascii="Times New Roman" w:hAnsi="Times New Roman"/>
                <w:color w:val="000000"/>
                <w:sz w:val="22"/>
                <w:szCs w:val="22"/>
                <w:lang w:val="lt-LT"/>
              </w:rPr>
            </w:pPr>
          </w:p>
        </w:tc>
        <w:tc>
          <w:tcPr>
            <w:tcW w:w="1559" w:type="dxa"/>
            <w:tcBorders>
              <w:top w:val="single" w:sz="4" w:space="0" w:color="auto"/>
            </w:tcBorders>
          </w:tcPr>
          <w:p w14:paraId="102577F4" w14:textId="77777777" w:rsidR="007B2855" w:rsidRPr="00004E62" w:rsidRDefault="007B2855" w:rsidP="00476EDB">
            <w:pPr>
              <w:pStyle w:val="Table"/>
              <w:jc w:val="center"/>
              <w:rPr>
                <w:rFonts w:ascii="Times New Roman" w:hAnsi="Times New Roman"/>
                <w:color w:val="000000"/>
                <w:sz w:val="22"/>
                <w:szCs w:val="22"/>
                <w:lang w:val="lt-LT"/>
              </w:rPr>
            </w:pPr>
          </w:p>
        </w:tc>
      </w:tr>
      <w:tr w:rsidR="007B2855" w:rsidRPr="00004E62" w14:paraId="21064DA2" w14:textId="77777777" w:rsidTr="00A10CE1">
        <w:tc>
          <w:tcPr>
            <w:tcW w:w="3528" w:type="dxa"/>
          </w:tcPr>
          <w:p w14:paraId="6BA7CFD1"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Pacientų, kuriems buvo ≥ 0,5 pagerėjimas, %</w:t>
            </w:r>
          </w:p>
        </w:tc>
        <w:tc>
          <w:tcPr>
            <w:tcW w:w="1717" w:type="dxa"/>
          </w:tcPr>
          <w:p w14:paraId="1FDC8043"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60,8 %</w:t>
            </w:r>
          </w:p>
        </w:tc>
        <w:tc>
          <w:tcPr>
            <w:tcW w:w="1559" w:type="dxa"/>
          </w:tcPr>
          <w:p w14:paraId="69313D37"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47,8 %</w:t>
            </w:r>
          </w:p>
        </w:tc>
      </w:tr>
      <w:tr w:rsidR="007B2855" w:rsidRPr="00004E62" w14:paraId="57002260" w14:textId="77777777" w:rsidTr="00A10CE1">
        <w:tc>
          <w:tcPr>
            <w:tcW w:w="3528" w:type="dxa"/>
          </w:tcPr>
          <w:p w14:paraId="09DD13DA"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p reikšmė</w:t>
            </w:r>
          </w:p>
        </w:tc>
        <w:tc>
          <w:tcPr>
            <w:tcW w:w="3276" w:type="dxa"/>
            <w:gridSpan w:val="2"/>
          </w:tcPr>
          <w:p w14:paraId="014F3710"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0,008</w:t>
            </w:r>
          </w:p>
        </w:tc>
      </w:tr>
    </w:tbl>
    <w:p w14:paraId="3B33943E" w14:textId="77777777" w:rsidR="007B2855" w:rsidRPr="00004E62" w:rsidRDefault="007B2855" w:rsidP="007B2855">
      <w:pPr>
        <w:pStyle w:val="Text"/>
        <w:tabs>
          <w:tab w:val="left" w:pos="567"/>
        </w:tabs>
        <w:spacing w:before="0"/>
        <w:rPr>
          <w:color w:val="000000"/>
          <w:sz w:val="22"/>
          <w:szCs w:val="22"/>
          <w:lang w:val="lt-LT"/>
        </w:rPr>
      </w:pPr>
      <w:r w:rsidRPr="00004E62">
        <w:rPr>
          <w:color w:val="000000"/>
          <w:sz w:val="22"/>
          <w:szCs w:val="22"/>
          <w:lang w:val="lt-LT"/>
        </w:rPr>
        <w:t>*</w:t>
      </w:r>
      <w:r w:rsidRPr="00004E62">
        <w:rPr>
          <w:color w:val="000000"/>
          <w:sz w:val="22"/>
          <w:szCs w:val="22"/>
          <w:lang w:val="lt-LT"/>
        </w:rPr>
        <w:tab/>
        <w:t>ryškus pagerėjimas ar visiška kontrolė</w:t>
      </w:r>
    </w:p>
    <w:p w14:paraId="44CAEBE2" w14:textId="77777777" w:rsidR="007B2855" w:rsidRPr="00004E62" w:rsidRDefault="007B2855" w:rsidP="007B2855">
      <w:pPr>
        <w:pStyle w:val="Text"/>
        <w:tabs>
          <w:tab w:val="left" w:pos="567"/>
        </w:tabs>
        <w:spacing w:before="0"/>
        <w:rPr>
          <w:color w:val="000000"/>
          <w:sz w:val="22"/>
          <w:szCs w:val="22"/>
          <w:lang w:val="lt-LT"/>
        </w:rPr>
      </w:pPr>
      <w:r w:rsidRPr="00004E62">
        <w:rPr>
          <w:color w:val="000000"/>
          <w:sz w:val="22"/>
          <w:szCs w:val="22"/>
          <w:lang w:val="lt-LT"/>
        </w:rPr>
        <w:t>**</w:t>
      </w:r>
      <w:r w:rsidRPr="00004E62">
        <w:rPr>
          <w:color w:val="000000"/>
          <w:sz w:val="22"/>
          <w:szCs w:val="22"/>
          <w:lang w:val="lt-LT"/>
        </w:rPr>
        <w:tab/>
        <w:t>p reikšmė visiems vertinimams</w:t>
      </w:r>
    </w:p>
    <w:p w14:paraId="37C82361" w14:textId="77777777" w:rsidR="007B2855" w:rsidRPr="00004E62" w:rsidRDefault="007B2855" w:rsidP="007B2855">
      <w:pPr>
        <w:pStyle w:val="Text"/>
        <w:widowControl w:val="0"/>
        <w:spacing w:before="0"/>
        <w:jc w:val="left"/>
        <w:rPr>
          <w:color w:val="000000"/>
          <w:sz w:val="22"/>
          <w:szCs w:val="22"/>
          <w:lang w:val="lt-LT"/>
        </w:rPr>
      </w:pPr>
    </w:p>
    <w:p w14:paraId="140217C2" w14:textId="4F48FB01"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II tyrimo metu buvo vertinamas </w:t>
      </w:r>
      <w:r w:rsidR="00795E17" w:rsidRPr="00004E62">
        <w:rPr>
          <w:color w:val="000000"/>
          <w:sz w:val="22"/>
          <w:szCs w:val="22"/>
          <w:lang w:val="lt-LT"/>
        </w:rPr>
        <w:t xml:space="preserve">omalizumabo </w:t>
      </w:r>
      <w:r w:rsidRPr="00004E62">
        <w:rPr>
          <w:color w:val="000000"/>
          <w:sz w:val="22"/>
          <w:szCs w:val="22"/>
          <w:lang w:val="lt-LT"/>
        </w:rPr>
        <w:t xml:space="preserve">veiksmingumas ir saugumas 312 sunkia alergine astma sergančių pacientų populiacijoje, kuri atitiko I tyrimo populiacijos kriterijus. Šio atviro tyrimo metu gydymas </w:t>
      </w:r>
      <w:r w:rsidR="00795E17" w:rsidRPr="00004E62">
        <w:rPr>
          <w:color w:val="000000"/>
          <w:sz w:val="22"/>
          <w:szCs w:val="22"/>
          <w:lang w:val="lt-LT"/>
        </w:rPr>
        <w:t xml:space="preserve">omalizumabu </w:t>
      </w:r>
      <w:r w:rsidRPr="00004E62">
        <w:rPr>
          <w:color w:val="000000"/>
          <w:sz w:val="22"/>
          <w:szCs w:val="22"/>
          <w:lang w:val="lt-LT"/>
        </w:rPr>
        <w:t>kliniškai reikšmingų astmos paūmėjimų dažnį sumažino 61 %, lyginant su vien tik įprastiniu astmos gydymu.</w:t>
      </w:r>
    </w:p>
    <w:p w14:paraId="2F5626F3" w14:textId="77777777" w:rsidR="007B2855" w:rsidRPr="00004E62" w:rsidRDefault="007B2855" w:rsidP="007B2855">
      <w:pPr>
        <w:pStyle w:val="Text"/>
        <w:widowControl w:val="0"/>
        <w:spacing w:before="0"/>
        <w:jc w:val="left"/>
        <w:rPr>
          <w:color w:val="000000"/>
          <w:sz w:val="22"/>
          <w:szCs w:val="22"/>
          <w:lang w:val="lt-LT"/>
        </w:rPr>
      </w:pPr>
    </w:p>
    <w:p w14:paraId="1720F7F8" w14:textId="3DD24469" w:rsidR="007B2855" w:rsidRPr="00004E62" w:rsidRDefault="00795E17" w:rsidP="007B2855">
      <w:pPr>
        <w:pStyle w:val="Text"/>
        <w:widowControl w:val="0"/>
        <w:spacing w:before="0"/>
        <w:jc w:val="left"/>
        <w:rPr>
          <w:color w:val="000000"/>
          <w:sz w:val="22"/>
          <w:szCs w:val="22"/>
          <w:lang w:val="lt-LT"/>
        </w:rPr>
      </w:pPr>
      <w:r w:rsidRPr="00004E62">
        <w:rPr>
          <w:color w:val="000000"/>
          <w:sz w:val="22"/>
          <w:szCs w:val="22"/>
          <w:lang w:val="lt-LT"/>
        </w:rPr>
        <w:t xml:space="preserve">Omalizumabo </w:t>
      </w:r>
      <w:r w:rsidR="007B2855" w:rsidRPr="00004E62">
        <w:rPr>
          <w:color w:val="000000"/>
          <w:sz w:val="22"/>
          <w:szCs w:val="22"/>
          <w:lang w:val="lt-LT"/>
        </w:rPr>
        <w:t>veiksmingumas ir saugumas sunkia užtrukusia astma sergantiems pacientams buvo vertinamas keturiuose dideliuose 28</w:t>
      </w:r>
      <w:r w:rsidR="007B2855" w:rsidRPr="00004E62">
        <w:rPr>
          <w:color w:val="000000"/>
          <w:sz w:val="22"/>
          <w:szCs w:val="22"/>
          <w:lang w:val="lt-LT"/>
        </w:rPr>
        <w:noBreakHyphen/>
        <w:t>52 savaičių trukmės placebu kontroliuojamuose papildomuose tyrimuose, kuriuose dalyvavo 1 722 suaugusieji ir paaugliai (III, IV, V, VI tyrimai). Daugumos pacientų liga nebuvo pakankamai kontroliuojama, bet jie vartojo mažiau vaistinių preparatų astmai gydyti, nei I arba II tyrimų pacientai. III, IV ir V tyrimų pirminis vertinimo kriterijus buvo astmos paūmėjimas, tuo tarpu VI tyrime pirmiausia buvo vertinamas sumažėjęs inhaliacinių kortikosteroidų kiekis.</w:t>
      </w:r>
    </w:p>
    <w:p w14:paraId="66D5A7B4" w14:textId="77777777" w:rsidR="007B2855" w:rsidRPr="00004E62" w:rsidRDefault="007B2855" w:rsidP="007B2855">
      <w:pPr>
        <w:pStyle w:val="Text"/>
        <w:widowControl w:val="0"/>
        <w:spacing w:before="0"/>
        <w:jc w:val="left"/>
        <w:rPr>
          <w:color w:val="000000"/>
          <w:sz w:val="22"/>
          <w:szCs w:val="22"/>
          <w:lang w:val="lt-LT"/>
        </w:rPr>
      </w:pPr>
    </w:p>
    <w:p w14:paraId="2D8F9097" w14:textId="33CA880F"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III, IV ir V tyrimuose </w:t>
      </w:r>
      <w:r w:rsidR="00795E17" w:rsidRPr="00004E62">
        <w:rPr>
          <w:color w:val="000000"/>
          <w:sz w:val="22"/>
          <w:szCs w:val="22"/>
          <w:lang w:val="lt-LT"/>
        </w:rPr>
        <w:t xml:space="preserve">omalizumabo </w:t>
      </w:r>
      <w:r w:rsidRPr="00004E62">
        <w:rPr>
          <w:color w:val="000000"/>
          <w:sz w:val="22"/>
          <w:szCs w:val="22"/>
          <w:lang w:val="lt-LT"/>
        </w:rPr>
        <w:t xml:space="preserve">vartojusiems pacientams astmos paūmėjimų dažnis sumažėjo atitinkamai </w:t>
      </w:r>
      <w:r w:rsidRPr="00004E62">
        <w:rPr>
          <w:sz w:val="22"/>
          <w:szCs w:val="22"/>
          <w:lang w:val="lt-LT"/>
        </w:rPr>
        <w:t xml:space="preserve">37,5 % (p = 0,027), 40,3 % (p &lt; 0,001) </w:t>
      </w:r>
      <w:r w:rsidR="003701D5" w:rsidRPr="00004E62">
        <w:rPr>
          <w:sz w:val="22"/>
          <w:szCs w:val="22"/>
          <w:lang w:val="lt-LT"/>
        </w:rPr>
        <w:t xml:space="preserve">ir </w:t>
      </w:r>
      <w:r w:rsidRPr="00004E62">
        <w:rPr>
          <w:sz w:val="22"/>
          <w:szCs w:val="22"/>
          <w:lang w:val="lt-LT"/>
        </w:rPr>
        <w:t>57,6 % (p &lt; 0,001) lyginant su placebu.</w:t>
      </w:r>
    </w:p>
    <w:p w14:paraId="77AAAF6B" w14:textId="77777777" w:rsidR="007B2855" w:rsidRPr="00004E62" w:rsidRDefault="007B2855" w:rsidP="007B2855">
      <w:pPr>
        <w:pStyle w:val="Text"/>
        <w:widowControl w:val="0"/>
        <w:spacing w:before="0"/>
        <w:jc w:val="left"/>
        <w:rPr>
          <w:color w:val="000000"/>
          <w:sz w:val="22"/>
          <w:szCs w:val="22"/>
          <w:lang w:val="lt-LT"/>
        </w:rPr>
      </w:pPr>
    </w:p>
    <w:p w14:paraId="6A188F69" w14:textId="7BD26D6E"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lastRenderedPageBreak/>
        <w:t xml:space="preserve">VI tyrime žymiai daugiau </w:t>
      </w:r>
      <w:r w:rsidR="00795E17" w:rsidRPr="00004E62">
        <w:rPr>
          <w:color w:val="000000"/>
          <w:sz w:val="22"/>
          <w:szCs w:val="22"/>
          <w:lang w:val="lt-LT"/>
        </w:rPr>
        <w:t xml:space="preserve">omalizumabo </w:t>
      </w:r>
      <w:r w:rsidRPr="00004E62">
        <w:rPr>
          <w:color w:val="000000"/>
          <w:sz w:val="22"/>
          <w:szCs w:val="22"/>
          <w:lang w:val="lt-LT"/>
        </w:rPr>
        <w:t xml:space="preserve">vartojusių sunkia alergine astma sergančių pacientų (60,3 %) galėjo sumažinti flutikazono paros dozę iki </w:t>
      </w:r>
      <w:r w:rsidRPr="00004E62">
        <w:rPr>
          <w:color w:val="000000"/>
          <w:sz w:val="22"/>
          <w:szCs w:val="22"/>
          <w:lang w:val="lt-LT"/>
        </w:rPr>
        <w:sym w:font="Symbol" w:char="F0A3"/>
      </w:r>
      <w:r w:rsidRPr="00004E62">
        <w:rPr>
          <w:color w:val="000000"/>
          <w:sz w:val="22"/>
          <w:szCs w:val="22"/>
          <w:lang w:val="lt-LT"/>
        </w:rPr>
        <w:t> 500 mikrogramų be astmos kontrolės pablogėjimo lyginant su placebą gavusia grupe (45,8 %, p &lt; 0,05).</w:t>
      </w:r>
    </w:p>
    <w:p w14:paraId="4B428C94" w14:textId="77777777" w:rsidR="007B2855" w:rsidRPr="00004E62" w:rsidRDefault="007B2855" w:rsidP="007B2855">
      <w:pPr>
        <w:pStyle w:val="Text"/>
        <w:widowControl w:val="0"/>
        <w:spacing w:before="0"/>
        <w:jc w:val="left"/>
        <w:rPr>
          <w:color w:val="000000"/>
          <w:sz w:val="22"/>
          <w:szCs w:val="22"/>
          <w:lang w:val="lt-LT"/>
        </w:rPr>
      </w:pPr>
    </w:p>
    <w:p w14:paraId="5317F703" w14:textId="52BD07D3"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Gyvenimo kokybė buvo vertinama vartojant Juniper astmos sąlygotą gyvenimo kokybės klausimyną. Visuose šešiuose tyrimuose buvo gautas statistiškai reikšmingas gyvenimo kokybės vertinimo pagerėjimas </w:t>
      </w:r>
      <w:r w:rsidR="00795E17" w:rsidRPr="00004E62">
        <w:rPr>
          <w:color w:val="000000"/>
          <w:sz w:val="22"/>
          <w:szCs w:val="22"/>
          <w:lang w:val="lt-LT"/>
        </w:rPr>
        <w:t xml:space="preserve">omalizumabo </w:t>
      </w:r>
      <w:r w:rsidRPr="00004E62">
        <w:rPr>
          <w:color w:val="000000"/>
          <w:sz w:val="22"/>
          <w:szCs w:val="22"/>
          <w:lang w:val="lt-LT"/>
        </w:rPr>
        <w:t>vartojusiųjų grupėse, lyginant su placebu ar kontroline grupe.</w:t>
      </w:r>
    </w:p>
    <w:p w14:paraId="596C017C" w14:textId="77777777" w:rsidR="007B2855" w:rsidRPr="00004E62" w:rsidRDefault="007B2855" w:rsidP="007B2855">
      <w:pPr>
        <w:widowControl w:val="0"/>
        <w:rPr>
          <w:color w:val="000000"/>
          <w:szCs w:val="22"/>
          <w:lang w:val="lt-LT"/>
        </w:rPr>
      </w:pPr>
    </w:p>
    <w:p w14:paraId="1F81D242" w14:textId="77777777" w:rsidR="007B2855" w:rsidRPr="00004E62" w:rsidRDefault="007B2855" w:rsidP="007B2855">
      <w:pPr>
        <w:pStyle w:val="Text"/>
        <w:keepNext/>
        <w:widowControl w:val="0"/>
        <w:spacing w:before="0"/>
        <w:jc w:val="left"/>
        <w:rPr>
          <w:color w:val="000000"/>
          <w:sz w:val="22"/>
          <w:szCs w:val="22"/>
          <w:lang w:val="lt-LT"/>
        </w:rPr>
      </w:pPr>
      <w:r w:rsidRPr="00004E62">
        <w:rPr>
          <w:color w:val="000000"/>
          <w:sz w:val="22"/>
          <w:szCs w:val="22"/>
          <w:lang w:val="lt-LT"/>
        </w:rPr>
        <w:t>Gydytojo bendras gydymo veiksmingumo įvertinimas:</w:t>
      </w:r>
    </w:p>
    <w:p w14:paraId="526BEA25" w14:textId="38E21506" w:rsidR="007B2855" w:rsidRPr="00004E62" w:rsidRDefault="007B2855" w:rsidP="007B2855">
      <w:pPr>
        <w:widowControl w:val="0"/>
        <w:rPr>
          <w:color w:val="000000"/>
          <w:szCs w:val="22"/>
          <w:lang w:val="lt-LT"/>
        </w:rPr>
      </w:pPr>
      <w:r w:rsidRPr="00004E62">
        <w:rPr>
          <w:color w:val="000000"/>
          <w:szCs w:val="22"/>
          <w:lang w:val="lt-LT"/>
        </w:rPr>
        <w:t>Gydytojo bendrasis įvertinimas buvo atliekamas penkiuose iš minėtų tyrimų, tai buvo gydančiojo gydytojo atliktas platus bendras astmos kontrolės vertinimas. Gydytojas galėjo atsižvelgti į DIS (</w:t>
      </w:r>
      <w:r w:rsidRPr="00004E62">
        <w:rPr>
          <w:rStyle w:val="TextChar"/>
          <w:bCs/>
          <w:color w:val="000000"/>
          <w:sz w:val="22"/>
          <w:szCs w:val="22"/>
          <w:lang w:val="lt-LT"/>
        </w:rPr>
        <w:t>didžiausią iškvėpimo srovę</w:t>
      </w:r>
      <w:r w:rsidRPr="00004E62">
        <w:rPr>
          <w:color w:val="000000"/>
          <w:szCs w:val="22"/>
          <w:lang w:val="lt-LT"/>
        </w:rPr>
        <w:t xml:space="preserve">), dienos ir nakties simptomus, papildomų vaistinių preparatų vartojimą, spirometrijos duomenis ir paūmėjimų dažnį. Visuose penkiuose tyrimuose reikšmingai didesniam </w:t>
      </w:r>
      <w:r w:rsidR="00795E17" w:rsidRPr="00004E62">
        <w:rPr>
          <w:color w:val="000000"/>
          <w:szCs w:val="22"/>
          <w:lang w:val="lt-LT"/>
        </w:rPr>
        <w:t xml:space="preserve">omalizumabo </w:t>
      </w:r>
      <w:r w:rsidRPr="00004E62">
        <w:rPr>
          <w:color w:val="000000"/>
          <w:szCs w:val="22"/>
          <w:lang w:val="lt-LT"/>
        </w:rPr>
        <w:t>vartojusiųjų pacientų skaičiui, vertintojo nuomone, buvo pasiekta geresnė ar visiška astmos kontrolė, lyginant su placebą gavusiais pacientais.</w:t>
      </w:r>
    </w:p>
    <w:p w14:paraId="110261D0" w14:textId="77777777" w:rsidR="007B2855" w:rsidRPr="00004E62" w:rsidRDefault="007B2855" w:rsidP="007B2855">
      <w:pPr>
        <w:ind w:left="567" w:hanging="567"/>
        <w:rPr>
          <w:color w:val="000000"/>
          <w:szCs w:val="22"/>
          <w:lang w:val="lt-LT"/>
        </w:rPr>
      </w:pPr>
    </w:p>
    <w:p w14:paraId="236F3045" w14:textId="77777777" w:rsidR="007B2855" w:rsidRPr="00004E62" w:rsidRDefault="007B2855" w:rsidP="007B2855">
      <w:pPr>
        <w:pStyle w:val="Text"/>
        <w:keepNext/>
        <w:widowControl w:val="0"/>
        <w:spacing w:before="0"/>
        <w:jc w:val="left"/>
        <w:rPr>
          <w:bCs/>
          <w:i/>
          <w:sz w:val="22"/>
          <w:lang w:val="lt-LT"/>
        </w:rPr>
      </w:pPr>
      <w:r w:rsidRPr="00004E62">
        <w:rPr>
          <w:bCs/>
          <w:i/>
          <w:sz w:val="22"/>
          <w:lang w:val="lt-LT"/>
        </w:rPr>
        <w:t>Vaikai nuo 6 iki &lt; 12 metų</w:t>
      </w:r>
    </w:p>
    <w:p w14:paraId="7B9B9A62" w14:textId="544D6C2F" w:rsidR="007B2855" w:rsidRPr="00004E62" w:rsidRDefault="00795E17" w:rsidP="007B2855">
      <w:pPr>
        <w:pStyle w:val="Text"/>
        <w:spacing w:before="0"/>
        <w:jc w:val="left"/>
        <w:rPr>
          <w:sz w:val="22"/>
          <w:lang w:val="lt-LT"/>
        </w:rPr>
      </w:pPr>
      <w:r w:rsidRPr="00004E62">
        <w:rPr>
          <w:sz w:val="22"/>
          <w:lang w:val="lt-LT"/>
        </w:rPr>
        <w:t xml:space="preserve">Omalizumabo </w:t>
      </w:r>
      <w:r w:rsidR="007B2855" w:rsidRPr="00004E62">
        <w:rPr>
          <w:sz w:val="22"/>
          <w:lang w:val="lt-LT"/>
        </w:rPr>
        <w:t>vartojimo vaikų nuo 6 iki &lt; 12 metų amžiaus grupėje saugumą ir veiksmingumą labiausiai pagrindžia vienas randomizuotas, dvigubai koduotas, placebu kontroliuojamas, daugiacentris klinikinis tyrimas (VII tyrimas).</w:t>
      </w:r>
    </w:p>
    <w:p w14:paraId="1B7EA135" w14:textId="77777777" w:rsidR="007B2855" w:rsidRPr="00004E62" w:rsidRDefault="007B2855" w:rsidP="007B2855">
      <w:pPr>
        <w:pStyle w:val="Text"/>
        <w:spacing w:before="0"/>
        <w:jc w:val="left"/>
        <w:rPr>
          <w:sz w:val="22"/>
          <w:lang w:val="lt-LT"/>
        </w:rPr>
      </w:pPr>
    </w:p>
    <w:p w14:paraId="63FB2E9E" w14:textId="77777777" w:rsidR="007B2855" w:rsidRPr="00004E62" w:rsidRDefault="007B2855" w:rsidP="007B2855">
      <w:pPr>
        <w:pStyle w:val="Text"/>
        <w:spacing w:before="0"/>
        <w:jc w:val="left"/>
        <w:rPr>
          <w:sz w:val="22"/>
          <w:lang w:val="lt-LT"/>
        </w:rPr>
      </w:pPr>
      <w:r w:rsidRPr="00004E62">
        <w:rPr>
          <w:sz w:val="22"/>
          <w:lang w:val="lt-LT"/>
        </w:rPr>
        <w:t>VII tyrimas buvo placebu kontroliuojamas klinikinis tyrimas, kuriame dalyvavo specifinė 235 pacientų grupė, kaip nurodyta esamoje indikacijoje, gydytų didele, ≥ 500 µg per parą flutikazono ekvivalentine doze, kartu su ilgai veikiančiu beta agonistu.</w:t>
      </w:r>
    </w:p>
    <w:p w14:paraId="36383E5D" w14:textId="77777777" w:rsidR="007B2855" w:rsidRPr="00004E62" w:rsidRDefault="007B2855" w:rsidP="007B2855">
      <w:pPr>
        <w:pStyle w:val="Text"/>
        <w:spacing w:before="0"/>
        <w:jc w:val="left"/>
        <w:rPr>
          <w:sz w:val="22"/>
          <w:lang w:val="lt-LT"/>
        </w:rPr>
      </w:pPr>
    </w:p>
    <w:p w14:paraId="26BD3CE5" w14:textId="77777777" w:rsidR="007B2855" w:rsidRPr="00004E62" w:rsidRDefault="007B2855" w:rsidP="007B2855">
      <w:pPr>
        <w:pStyle w:val="Text"/>
        <w:spacing w:before="0"/>
        <w:jc w:val="left"/>
        <w:rPr>
          <w:sz w:val="22"/>
          <w:lang w:val="lt-LT"/>
        </w:rPr>
      </w:pPr>
      <w:r w:rsidRPr="00004E62">
        <w:rPr>
          <w:sz w:val="22"/>
          <w:lang w:val="lt-LT"/>
        </w:rPr>
        <w:t>Kliniškai reikšmingu ligos paūmėjimu buvo vadinamas tyrėjo kliniškai įvertintas astmos simptomų pablogėjimas, dėl kurio mažiausiai 3 dienas pacientui reikėjo vartoti dvigubai didesnę inhaliuojamųjų kortikosteroidų dozę, lyginant su pradine, ir (arba) mažiausiai 3 dienas gydytis papildomais sisteminio poveikio (geriamaisiais ar intraveniniais) kortikosteroidais.</w:t>
      </w:r>
    </w:p>
    <w:p w14:paraId="44D5DF21" w14:textId="77777777" w:rsidR="007B2855" w:rsidRPr="00004E62" w:rsidRDefault="007B2855" w:rsidP="007B2855">
      <w:pPr>
        <w:pStyle w:val="Text"/>
        <w:spacing w:before="0"/>
        <w:jc w:val="left"/>
        <w:rPr>
          <w:sz w:val="22"/>
          <w:lang w:val="lt-LT"/>
        </w:rPr>
      </w:pPr>
    </w:p>
    <w:p w14:paraId="5BDDC8D5" w14:textId="77777777" w:rsidR="007B2855" w:rsidRPr="00004E62" w:rsidRDefault="007B2855" w:rsidP="007B2855">
      <w:pPr>
        <w:pStyle w:val="Text"/>
        <w:spacing w:before="0"/>
        <w:jc w:val="left"/>
        <w:rPr>
          <w:sz w:val="22"/>
          <w:lang w:val="lt-LT"/>
        </w:rPr>
      </w:pPr>
      <w:r w:rsidRPr="00004E62">
        <w:rPr>
          <w:sz w:val="22"/>
          <w:lang w:val="lt-LT"/>
        </w:rPr>
        <w:t>Analizuojant specifinės pacientų, vartojusių didelę inhaliuojamųjų kortikosteroidų dozę, grupės duomenis, omalizumabo vartojusiųjų tarpe nustatytas statistiškai patikimai mažesnis kliniškai reikšmingų astmos paūmėjimų dažnis, lyginant su placebo grupe. Po 24 savaičių gydymo astmos paūmėjimų dažnis omalizumabo vartojusiųjų tarpe sumažėjo 34 %, lyginant su placebo grupe (dažnių santykis 0,662, p = 0,047). Analizuojant antrojo dvigubai koduoto 28 savaičių trukmės gydymo laikotarpio duomenis, nustatyta, kad astmos paūmėjimų dažnis omalizumabo vartojusiųjų tarpe sumažėjo 63 %, lyginant su placebo grupe (dažnių santykis 0,37, p &lt; 0,001).</w:t>
      </w:r>
    </w:p>
    <w:p w14:paraId="666E7708" w14:textId="77777777" w:rsidR="007B2855" w:rsidRPr="00004E62" w:rsidRDefault="007B2855" w:rsidP="007B2855">
      <w:pPr>
        <w:pStyle w:val="Text"/>
        <w:spacing w:before="0"/>
        <w:jc w:val="left"/>
        <w:rPr>
          <w:sz w:val="22"/>
          <w:lang w:val="lt-LT"/>
        </w:rPr>
      </w:pPr>
    </w:p>
    <w:p w14:paraId="36D95E13" w14:textId="77777777" w:rsidR="007B2855" w:rsidRPr="00004E62" w:rsidRDefault="007B2855" w:rsidP="007B2855">
      <w:pPr>
        <w:pStyle w:val="Text"/>
        <w:spacing w:before="0"/>
        <w:jc w:val="left"/>
        <w:rPr>
          <w:sz w:val="22"/>
          <w:lang w:val="lt-LT"/>
        </w:rPr>
      </w:pPr>
      <w:r w:rsidRPr="00004E62">
        <w:rPr>
          <w:sz w:val="22"/>
          <w:lang w:val="lt-LT"/>
        </w:rPr>
        <w:t>52 savaičių trukmės dvigubai koduoto gydymo laikotarpiu (įskaitant 24 savaičių trukmės fiksuotos steroidų dozės vartojimo fazę ir 28 savaičių trukmės steroidų dozės koregavimo fazę) astmos paūmėjimų dažnis omalizumabo vartojusiųjų tarpe santykinai sumažėjo 50 %, lyginant abi tiriamųjų grupes (dažnių santykis 0,504, p &lt; 0,001).</w:t>
      </w:r>
    </w:p>
    <w:p w14:paraId="4BFAD585" w14:textId="77777777" w:rsidR="007B2855" w:rsidRPr="00004E62" w:rsidRDefault="007B2855" w:rsidP="007B2855">
      <w:pPr>
        <w:pStyle w:val="Text"/>
        <w:spacing w:before="0"/>
        <w:jc w:val="left"/>
        <w:rPr>
          <w:sz w:val="22"/>
          <w:lang w:val="lt-LT"/>
        </w:rPr>
      </w:pPr>
    </w:p>
    <w:p w14:paraId="70DE2841" w14:textId="393C1B38" w:rsidR="007B2855" w:rsidRPr="00004E62" w:rsidRDefault="007B2855" w:rsidP="007B2855">
      <w:pPr>
        <w:pStyle w:val="Text"/>
        <w:spacing w:before="0"/>
        <w:jc w:val="left"/>
        <w:rPr>
          <w:sz w:val="22"/>
          <w:lang w:val="lt-LT"/>
        </w:rPr>
      </w:pPr>
      <w:r w:rsidRPr="00004E62">
        <w:rPr>
          <w:sz w:val="22"/>
          <w:lang w:val="lt-LT"/>
        </w:rPr>
        <w:t>Pasibaigus 52 savaičių trukmės gydymo laikotarpiui nustatyta, kad omalizumabo vartojusiųjų tarpe, lyginant su placebo grupe, labiau sumažėjo gelbstinčio gydymo beta agonist</w:t>
      </w:r>
      <w:r w:rsidR="009B5A51" w:rsidRPr="00004E62">
        <w:rPr>
          <w:sz w:val="22"/>
          <w:lang w:val="lt-LT"/>
        </w:rPr>
        <w:t>iniais vaistiniais preparatais</w:t>
      </w:r>
      <w:r w:rsidRPr="00004E62">
        <w:rPr>
          <w:sz w:val="22"/>
          <w:lang w:val="lt-LT"/>
        </w:rPr>
        <w:t xml:space="preserve"> vartojimas, nors šis skirtumas tarp tiriamųjų grupių nebuvo statistiškai reikšmingas. Pasibaigus 52 savaičių trukmės dvigubai koduoto gydymo laikotarpiui analizuojant sunkių pacientų, vartojusių didelę inhaliuojamųjų kortikosteroidų dozę kartu su ilgai veikiančiais beta agonistais, grupės bendrojo gydymo veiksmingumo įvertinimo duomenis, nustatyta, kad omalizumabo vartojusiųjų tarpe tiriamųjų dalis, kuriai gydymo veiksmingumas buvo įvertintas kaip „puikus“, buvo didesnė, o tiriamųjų dalis, kuriai gydymo veiksmingumas buvo įvertintas kaip „vidutinis“ ar „prastas“, – mažesnė, lyginant su vartojusiaisiais placebo; šie skirtumai tarp abiejų tiriamųjų grupių buvo statistiškai reikšmingi (p &lt; 0,001), tuo tarpu vertinant gyvenimo kokybės rodiklius skirtumo tarp omalizumabo ir placebo pacientų grupių nepastebėta.</w:t>
      </w:r>
    </w:p>
    <w:p w14:paraId="15BB36C2" w14:textId="77777777" w:rsidR="007B2855" w:rsidRPr="00004E62" w:rsidRDefault="007B2855" w:rsidP="007B2855">
      <w:pPr>
        <w:ind w:left="567" w:hanging="567"/>
        <w:rPr>
          <w:color w:val="000000"/>
          <w:szCs w:val="22"/>
          <w:lang w:val="lt-LT"/>
        </w:rPr>
      </w:pPr>
    </w:p>
    <w:p w14:paraId="4A306EBE"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Lėtinis rinosinusitas su nosies polipais (LRSsNP)</w:t>
      </w:r>
    </w:p>
    <w:p w14:paraId="3F1546B1" w14:textId="0C46E0C4" w:rsidR="007B2855" w:rsidRPr="00004E62" w:rsidRDefault="00795E17" w:rsidP="007B2855">
      <w:pPr>
        <w:pStyle w:val="Text"/>
        <w:widowControl w:val="0"/>
        <w:spacing w:before="0"/>
        <w:jc w:val="left"/>
        <w:rPr>
          <w:sz w:val="22"/>
          <w:szCs w:val="22"/>
          <w:lang w:val="lt-LT"/>
        </w:rPr>
      </w:pPr>
      <w:r w:rsidRPr="00004E62">
        <w:rPr>
          <w:sz w:val="22"/>
          <w:lang w:val="lt-LT"/>
        </w:rPr>
        <w:t xml:space="preserve">Omalizumabo </w:t>
      </w:r>
      <w:r w:rsidR="007B2855" w:rsidRPr="00004E62">
        <w:rPr>
          <w:color w:val="000000"/>
          <w:sz w:val="22"/>
          <w:szCs w:val="22"/>
          <w:lang w:val="lt-LT"/>
        </w:rPr>
        <w:t>saugumas ir veiksmingumas buvo įvertinti atlikus du atsitiktinių imčių</w:t>
      </w:r>
      <w:r w:rsidR="007B2855" w:rsidRPr="00004E62">
        <w:rPr>
          <w:sz w:val="22"/>
          <w:szCs w:val="22"/>
          <w:lang w:val="lt-LT"/>
        </w:rPr>
        <w:t xml:space="preserve">, dvigubai </w:t>
      </w:r>
      <w:r w:rsidR="007B2855" w:rsidRPr="00004E62">
        <w:rPr>
          <w:sz w:val="22"/>
          <w:szCs w:val="22"/>
          <w:lang w:val="lt-LT"/>
        </w:rPr>
        <w:lastRenderedPageBreak/>
        <w:t xml:space="preserve">koduotus, placebu kontroliuojamus klinikinius tyrimus, kuriuose dalyvavo LRSsNP sirgę pacientai (7 lentelė). </w:t>
      </w:r>
      <w:r w:rsidRPr="00004E62">
        <w:rPr>
          <w:sz w:val="22"/>
          <w:szCs w:val="22"/>
          <w:lang w:val="lt-LT"/>
        </w:rPr>
        <w:t xml:space="preserve">Omalizumabas </w:t>
      </w:r>
      <w:r w:rsidR="007B2855" w:rsidRPr="00004E62">
        <w:rPr>
          <w:sz w:val="22"/>
          <w:szCs w:val="22"/>
          <w:lang w:val="lt-LT"/>
        </w:rPr>
        <w:t xml:space="preserve">arba placebas pacientams buvo leidžiamas po oda kas 2 arba 4 savaites (žr. 4.2 skyrių). Visiems pacientams visu tyrimo laikotarpiu buvo skiriamas bazinis gydymas į nosį vartojamu mometazonu. Siekiant įtraukti į tyrimą, pacientams anksčiau nebūtinai turėjo būti atliktas chirurginis ančių ar nosies ertmės gydymas arba skirti sisteminio poveikio kortikosteroidai. </w:t>
      </w:r>
      <w:r w:rsidRPr="00004E62">
        <w:rPr>
          <w:sz w:val="22"/>
          <w:szCs w:val="22"/>
          <w:lang w:val="lt-LT"/>
        </w:rPr>
        <w:t xml:space="preserve">Omalizumabas </w:t>
      </w:r>
      <w:r w:rsidR="007B2855" w:rsidRPr="00004E62">
        <w:rPr>
          <w:sz w:val="22"/>
          <w:szCs w:val="22"/>
          <w:lang w:val="lt-LT"/>
        </w:rPr>
        <w:t>arba placebas pacientams buvo skiriamas 24 savaites, o po to sekė 4 savaičių trukmės būklės stebėjimo laikotarpis. Demografiniai pacientų duomenys ir pradinės ligos ypatybės, įskaitant gretutines alergines ligas, nurodyti 6 lentelėje.</w:t>
      </w:r>
    </w:p>
    <w:p w14:paraId="2E45BBB5" w14:textId="77777777" w:rsidR="007B2855" w:rsidRPr="00004E62" w:rsidRDefault="007B2855" w:rsidP="007B2855">
      <w:pPr>
        <w:pStyle w:val="Text"/>
        <w:widowControl w:val="0"/>
        <w:spacing w:before="0"/>
        <w:jc w:val="left"/>
        <w:rPr>
          <w:sz w:val="22"/>
          <w:szCs w:val="22"/>
          <w:lang w:val="lt-LT"/>
        </w:rPr>
      </w:pPr>
    </w:p>
    <w:p w14:paraId="443EEC90" w14:textId="77777777" w:rsidR="007B2855" w:rsidRPr="00004E62" w:rsidRDefault="007B2855" w:rsidP="007B2855">
      <w:pPr>
        <w:keepNext/>
        <w:ind w:left="1134" w:hanging="1134"/>
        <w:rPr>
          <w:b/>
          <w:color w:val="000000"/>
          <w:szCs w:val="22"/>
          <w:lang w:val="lt-LT"/>
        </w:rPr>
      </w:pPr>
      <w:r w:rsidRPr="00004E62">
        <w:rPr>
          <w:b/>
          <w:color w:val="000000"/>
          <w:szCs w:val="22"/>
          <w:lang w:val="lt-LT"/>
        </w:rPr>
        <w:t>6 lentelė.</w:t>
      </w:r>
      <w:r w:rsidRPr="00004E62">
        <w:rPr>
          <w:b/>
          <w:color w:val="000000"/>
          <w:szCs w:val="22"/>
          <w:lang w:val="lt-LT"/>
        </w:rPr>
        <w:tab/>
        <w:t>Nosies polipų tyrimuose dalyvavusių pacientų demografiniai duomenys ir pradinės ligos ypatybės</w:t>
      </w:r>
    </w:p>
    <w:p w14:paraId="3D063A09" w14:textId="77777777" w:rsidR="007B2855" w:rsidRPr="00004E62" w:rsidRDefault="007B2855" w:rsidP="007B2855">
      <w:pPr>
        <w:keepNext/>
        <w:rPr>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7B2855" w:rsidRPr="00004E62" w14:paraId="0B1EF6F4" w14:textId="77777777" w:rsidTr="00476EDB">
        <w:trPr>
          <w:cantSplit/>
        </w:trPr>
        <w:tc>
          <w:tcPr>
            <w:tcW w:w="2996" w:type="dxa"/>
            <w:shd w:val="clear" w:color="auto" w:fill="auto"/>
          </w:tcPr>
          <w:p w14:paraId="32ED506D" w14:textId="77777777" w:rsidR="007B2855" w:rsidRPr="00004E62" w:rsidRDefault="007B2855" w:rsidP="00476EDB">
            <w:pPr>
              <w:pStyle w:val="Paragraph"/>
              <w:keepNext/>
              <w:rPr>
                <w:b/>
                <w:sz w:val="22"/>
                <w:szCs w:val="22"/>
                <w:lang w:val="lt-LT"/>
              </w:rPr>
            </w:pPr>
            <w:r w:rsidRPr="00004E62">
              <w:rPr>
                <w:b/>
                <w:sz w:val="22"/>
                <w:szCs w:val="22"/>
                <w:lang w:val="lt-LT"/>
              </w:rPr>
              <w:t>Rodiklis</w:t>
            </w:r>
          </w:p>
        </w:tc>
        <w:tc>
          <w:tcPr>
            <w:tcW w:w="2997" w:type="dxa"/>
            <w:shd w:val="clear" w:color="auto" w:fill="auto"/>
          </w:tcPr>
          <w:p w14:paraId="55332151" w14:textId="162963B2" w:rsidR="007B2855" w:rsidRPr="00004E62" w:rsidRDefault="007B2855" w:rsidP="00476EDB">
            <w:pPr>
              <w:pStyle w:val="Paragraph"/>
              <w:keepNext/>
              <w:jc w:val="center"/>
              <w:rPr>
                <w:b/>
                <w:sz w:val="22"/>
                <w:szCs w:val="22"/>
                <w:lang w:val="lt-LT"/>
              </w:rPr>
            </w:pPr>
            <w:r w:rsidRPr="00004E62">
              <w:rPr>
                <w:b/>
                <w:sz w:val="22"/>
                <w:szCs w:val="22"/>
                <w:lang w:val="lt-LT"/>
              </w:rPr>
              <w:t>1</w:t>
            </w:r>
            <w:r w:rsidR="005F3EC5" w:rsidRPr="00004E62">
              <w:rPr>
                <w:b/>
                <w:sz w:val="22"/>
                <w:szCs w:val="22"/>
                <w:lang w:val="lt-LT"/>
              </w:rPr>
              <w:noBreakHyphen/>
            </w:r>
            <w:r w:rsidRPr="00004E62">
              <w:rPr>
                <w:b/>
                <w:sz w:val="22"/>
                <w:szCs w:val="22"/>
                <w:lang w:val="lt-LT"/>
              </w:rPr>
              <w:t>asis nosies polipų tyrimas</w:t>
            </w:r>
          </w:p>
          <w:p w14:paraId="2591F15A" w14:textId="77777777" w:rsidR="007B2855" w:rsidRPr="00004E62" w:rsidRDefault="007B2855" w:rsidP="00476EDB">
            <w:pPr>
              <w:pStyle w:val="Paragraph"/>
              <w:keepNext/>
              <w:jc w:val="center"/>
              <w:rPr>
                <w:b/>
                <w:sz w:val="22"/>
                <w:szCs w:val="22"/>
                <w:lang w:val="lt-LT"/>
              </w:rPr>
            </w:pPr>
            <w:r w:rsidRPr="00004E62">
              <w:rPr>
                <w:b/>
                <w:sz w:val="22"/>
                <w:szCs w:val="22"/>
                <w:lang w:val="lt-LT"/>
              </w:rPr>
              <w:t>N = 138</w:t>
            </w:r>
          </w:p>
        </w:tc>
        <w:tc>
          <w:tcPr>
            <w:tcW w:w="2997" w:type="dxa"/>
            <w:shd w:val="clear" w:color="auto" w:fill="auto"/>
          </w:tcPr>
          <w:p w14:paraId="6AE4C3C3" w14:textId="4CE268BF" w:rsidR="007B2855" w:rsidRPr="00004E62" w:rsidRDefault="007B2855" w:rsidP="00476EDB">
            <w:pPr>
              <w:pStyle w:val="Paragraph"/>
              <w:keepNext/>
              <w:jc w:val="center"/>
              <w:rPr>
                <w:b/>
                <w:sz w:val="22"/>
                <w:szCs w:val="22"/>
                <w:lang w:val="lt-LT"/>
              </w:rPr>
            </w:pPr>
            <w:r w:rsidRPr="00004E62">
              <w:rPr>
                <w:b/>
                <w:sz w:val="22"/>
                <w:szCs w:val="22"/>
                <w:lang w:val="lt-LT"/>
              </w:rPr>
              <w:t>2</w:t>
            </w:r>
            <w:r w:rsidR="005F3EC5" w:rsidRPr="00004E62">
              <w:rPr>
                <w:b/>
                <w:sz w:val="22"/>
                <w:szCs w:val="22"/>
                <w:lang w:val="lt-LT"/>
              </w:rPr>
              <w:noBreakHyphen/>
            </w:r>
            <w:r w:rsidRPr="00004E62">
              <w:rPr>
                <w:b/>
                <w:sz w:val="22"/>
                <w:szCs w:val="22"/>
                <w:lang w:val="lt-LT"/>
              </w:rPr>
              <w:t>asis nosies polipų tyrimas</w:t>
            </w:r>
          </w:p>
          <w:p w14:paraId="65370746" w14:textId="77777777" w:rsidR="007B2855" w:rsidRPr="00004E62" w:rsidRDefault="007B2855" w:rsidP="00476EDB">
            <w:pPr>
              <w:pStyle w:val="Paragraph"/>
              <w:keepNext/>
              <w:jc w:val="center"/>
              <w:rPr>
                <w:b/>
                <w:sz w:val="22"/>
                <w:szCs w:val="22"/>
                <w:lang w:val="lt-LT"/>
              </w:rPr>
            </w:pPr>
            <w:r w:rsidRPr="00004E62">
              <w:rPr>
                <w:b/>
                <w:sz w:val="22"/>
                <w:szCs w:val="22"/>
                <w:lang w:val="lt-LT"/>
              </w:rPr>
              <w:t>N = 127</w:t>
            </w:r>
          </w:p>
        </w:tc>
      </w:tr>
      <w:tr w:rsidR="007B2855" w:rsidRPr="00004E62" w14:paraId="2A1CFDE0" w14:textId="77777777" w:rsidTr="00476EDB">
        <w:trPr>
          <w:cantSplit/>
        </w:trPr>
        <w:tc>
          <w:tcPr>
            <w:tcW w:w="2996" w:type="dxa"/>
            <w:shd w:val="clear" w:color="auto" w:fill="auto"/>
          </w:tcPr>
          <w:p w14:paraId="3DF49F0B" w14:textId="77777777" w:rsidR="007B2855" w:rsidRPr="00004E62" w:rsidRDefault="007B2855" w:rsidP="00476EDB">
            <w:pPr>
              <w:pStyle w:val="Paragraph"/>
              <w:keepNext/>
              <w:rPr>
                <w:sz w:val="22"/>
                <w:szCs w:val="22"/>
                <w:lang w:val="lt-LT"/>
              </w:rPr>
            </w:pPr>
            <w:r w:rsidRPr="00004E62">
              <w:rPr>
                <w:sz w:val="22"/>
                <w:szCs w:val="22"/>
                <w:lang w:val="lt-LT"/>
              </w:rPr>
              <w:t>Vidutinis amžius (metais) (SN)</w:t>
            </w:r>
          </w:p>
        </w:tc>
        <w:tc>
          <w:tcPr>
            <w:tcW w:w="2997" w:type="dxa"/>
            <w:shd w:val="clear" w:color="auto" w:fill="auto"/>
          </w:tcPr>
          <w:p w14:paraId="6C864FDF" w14:textId="77777777" w:rsidR="007B2855" w:rsidRPr="00004E62" w:rsidRDefault="007B2855" w:rsidP="00476EDB">
            <w:pPr>
              <w:pStyle w:val="Paragraph"/>
              <w:keepNext/>
              <w:jc w:val="center"/>
              <w:rPr>
                <w:sz w:val="22"/>
                <w:szCs w:val="22"/>
                <w:lang w:val="lt-LT"/>
              </w:rPr>
            </w:pPr>
            <w:r w:rsidRPr="00004E62">
              <w:rPr>
                <w:sz w:val="22"/>
                <w:szCs w:val="22"/>
                <w:lang w:val="lt-LT"/>
              </w:rPr>
              <w:t>51,0 (13,2)</w:t>
            </w:r>
          </w:p>
        </w:tc>
        <w:tc>
          <w:tcPr>
            <w:tcW w:w="2997" w:type="dxa"/>
            <w:shd w:val="clear" w:color="auto" w:fill="auto"/>
          </w:tcPr>
          <w:p w14:paraId="77B306E9" w14:textId="77777777" w:rsidR="007B2855" w:rsidRPr="00004E62" w:rsidRDefault="007B2855" w:rsidP="00476EDB">
            <w:pPr>
              <w:pStyle w:val="Paragraph"/>
              <w:keepNext/>
              <w:jc w:val="center"/>
              <w:rPr>
                <w:sz w:val="22"/>
                <w:szCs w:val="22"/>
                <w:lang w:val="lt-LT"/>
              </w:rPr>
            </w:pPr>
            <w:r w:rsidRPr="00004E62">
              <w:rPr>
                <w:sz w:val="22"/>
                <w:szCs w:val="22"/>
                <w:lang w:val="lt-LT"/>
              </w:rPr>
              <w:t>50,1 (11,9)</w:t>
            </w:r>
          </w:p>
        </w:tc>
      </w:tr>
      <w:tr w:rsidR="007B2855" w:rsidRPr="00004E62" w14:paraId="47D25A39" w14:textId="77777777" w:rsidTr="00476EDB">
        <w:trPr>
          <w:cantSplit/>
        </w:trPr>
        <w:tc>
          <w:tcPr>
            <w:tcW w:w="2996" w:type="dxa"/>
            <w:shd w:val="clear" w:color="auto" w:fill="auto"/>
          </w:tcPr>
          <w:p w14:paraId="35443D23" w14:textId="77777777" w:rsidR="007B2855" w:rsidRPr="00004E62" w:rsidRDefault="007B2855" w:rsidP="00476EDB">
            <w:pPr>
              <w:pStyle w:val="Paragraph"/>
              <w:keepNext/>
              <w:rPr>
                <w:sz w:val="22"/>
                <w:szCs w:val="22"/>
                <w:lang w:val="lt-LT"/>
              </w:rPr>
            </w:pPr>
            <w:r w:rsidRPr="00004E62">
              <w:rPr>
                <w:sz w:val="22"/>
                <w:szCs w:val="22"/>
                <w:lang w:val="lt-LT"/>
              </w:rPr>
              <w:t>% vyrų</w:t>
            </w:r>
          </w:p>
        </w:tc>
        <w:tc>
          <w:tcPr>
            <w:tcW w:w="2997" w:type="dxa"/>
            <w:shd w:val="clear" w:color="auto" w:fill="auto"/>
          </w:tcPr>
          <w:p w14:paraId="15EA3B7D" w14:textId="77777777" w:rsidR="007B2855" w:rsidRPr="00004E62" w:rsidRDefault="007B2855" w:rsidP="00476EDB">
            <w:pPr>
              <w:pStyle w:val="Paragraph"/>
              <w:keepNext/>
              <w:jc w:val="center"/>
              <w:rPr>
                <w:sz w:val="22"/>
                <w:szCs w:val="22"/>
                <w:lang w:val="lt-LT"/>
              </w:rPr>
            </w:pPr>
            <w:r w:rsidRPr="00004E62">
              <w:rPr>
                <w:sz w:val="22"/>
                <w:szCs w:val="22"/>
                <w:lang w:val="lt-LT"/>
              </w:rPr>
              <w:t>63,8</w:t>
            </w:r>
          </w:p>
        </w:tc>
        <w:tc>
          <w:tcPr>
            <w:tcW w:w="2997" w:type="dxa"/>
            <w:shd w:val="clear" w:color="auto" w:fill="auto"/>
          </w:tcPr>
          <w:p w14:paraId="55F8E0BB" w14:textId="77777777" w:rsidR="007B2855" w:rsidRPr="00004E62" w:rsidRDefault="007B2855" w:rsidP="00476EDB">
            <w:pPr>
              <w:pStyle w:val="Paragraph"/>
              <w:keepNext/>
              <w:jc w:val="center"/>
              <w:rPr>
                <w:sz w:val="22"/>
                <w:szCs w:val="22"/>
                <w:lang w:val="lt-LT"/>
              </w:rPr>
            </w:pPr>
            <w:r w:rsidRPr="00004E62">
              <w:rPr>
                <w:sz w:val="22"/>
                <w:szCs w:val="22"/>
                <w:lang w:val="lt-LT"/>
              </w:rPr>
              <w:t>65,4</w:t>
            </w:r>
          </w:p>
        </w:tc>
      </w:tr>
      <w:tr w:rsidR="007B2855" w:rsidRPr="00004E62" w14:paraId="6A31C26A" w14:textId="77777777" w:rsidTr="00476EDB">
        <w:trPr>
          <w:cantSplit/>
        </w:trPr>
        <w:tc>
          <w:tcPr>
            <w:tcW w:w="2996" w:type="dxa"/>
            <w:shd w:val="clear" w:color="auto" w:fill="auto"/>
          </w:tcPr>
          <w:p w14:paraId="6BDC12F2" w14:textId="77777777" w:rsidR="007B2855" w:rsidRPr="00004E62" w:rsidRDefault="007B2855" w:rsidP="00476EDB">
            <w:pPr>
              <w:pStyle w:val="Paragraph"/>
              <w:keepNext/>
              <w:rPr>
                <w:sz w:val="22"/>
                <w:szCs w:val="22"/>
                <w:lang w:val="lt-LT"/>
              </w:rPr>
            </w:pPr>
            <w:r w:rsidRPr="00004E62">
              <w:rPr>
                <w:sz w:val="22"/>
                <w:szCs w:val="22"/>
                <w:lang w:val="lt-LT"/>
              </w:rPr>
              <w:t>Pacientai, kurie per paskutiniuosius metus prieš tyrimą vartojo sisteminio poveikio kortikosteroidų (%)</w:t>
            </w:r>
          </w:p>
        </w:tc>
        <w:tc>
          <w:tcPr>
            <w:tcW w:w="2997" w:type="dxa"/>
            <w:shd w:val="clear" w:color="auto" w:fill="auto"/>
          </w:tcPr>
          <w:p w14:paraId="74CFD0BC" w14:textId="77777777" w:rsidR="007B2855" w:rsidRPr="00004E62" w:rsidRDefault="007B2855" w:rsidP="00476EDB">
            <w:pPr>
              <w:pStyle w:val="Paragraph"/>
              <w:keepNext/>
              <w:jc w:val="center"/>
              <w:rPr>
                <w:sz w:val="22"/>
                <w:szCs w:val="22"/>
                <w:lang w:val="lt-LT"/>
              </w:rPr>
            </w:pPr>
            <w:r w:rsidRPr="00004E62">
              <w:rPr>
                <w:sz w:val="22"/>
                <w:szCs w:val="22"/>
                <w:lang w:val="lt-LT"/>
              </w:rPr>
              <w:t>18,8</w:t>
            </w:r>
          </w:p>
        </w:tc>
        <w:tc>
          <w:tcPr>
            <w:tcW w:w="2997" w:type="dxa"/>
            <w:shd w:val="clear" w:color="auto" w:fill="auto"/>
          </w:tcPr>
          <w:p w14:paraId="6387C231" w14:textId="77777777" w:rsidR="007B2855" w:rsidRPr="00004E62" w:rsidRDefault="007B2855" w:rsidP="00476EDB">
            <w:pPr>
              <w:pStyle w:val="Paragraph"/>
              <w:keepNext/>
              <w:jc w:val="center"/>
              <w:rPr>
                <w:sz w:val="22"/>
                <w:szCs w:val="22"/>
                <w:lang w:val="lt-LT"/>
              </w:rPr>
            </w:pPr>
            <w:r w:rsidRPr="00004E62">
              <w:rPr>
                <w:sz w:val="22"/>
                <w:szCs w:val="22"/>
                <w:lang w:val="lt-LT"/>
              </w:rPr>
              <w:t>26,0</w:t>
            </w:r>
          </w:p>
        </w:tc>
      </w:tr>
      <w:tr w:rsidR="007B2855" w:rsidRPr="00004E62" w14:paraId="54702BC3" w14:textId="77777777" w:rsidTr="00476EDB">
        <w:trPr>
          <w:cantSplit/>
        </w:trPr>
        <w:tc>
          <w:tcPr>
            <w:tcW w:w="2996" w:type="dxa"/>
            <w:shd w:val="clear" w:color="auto" w:fill="auto"/>
          </w:tcPr>
          <w:p w14:paraId="11FC5CF0" w14:textId="24D9535C" w:rsidR="007B2855" w:rsidRPr="00004E62" w:rsidRDefault="007B2855" w:rsidP="00476EDB">
            <w:pPr>
              <w:pStyle w:val="Paragraph"/>
              <w:keepNext/>
              <w:rPr>
                <w:sz w:val="22"/>
                <w:szCs w:val="22"/>
                <w:lang w:val="lt-LT"/>
              </w:rPr>
            </w:pPr>
            <w:r w:rsidRPr="00004E62">
              <w:rPr>
                <w:sz w:val="22"/>
                <w:szCs w:val="22"/>
                <w:lang w:val="lt-LT"/>
              </w:rPr>
              <w:t>Abipusės endoskopijos metu nustatytas nosies polipų skalės (NPS) įvertinimo balas: vidurkis (SN), intervalas 0</w:t>
            </w:r>
            <w:r w:rsidR="005F3EC5" w:rsidRPr="00004E62">
              <w:rPr>
                <w:sz w:val="22"/>
                <w:szCs w:val="22"/>
                <w:lang w:val="lt-LT"/>
              </w:rPr>
              <w:noBreakHyphen/>
            </w:r>
            <w:r w:rsidRPr="00004E62">
              <w:rPr>
                <w:sz w:val="22"/>
                <w:szCs w:val="22"/>
                <w:lang w:val="lt-LT"/>
              </w:rPr>
              <w:t>8</w:t>
            </w:r>
          </w:p>
        </w:tc>
        <w:tc>
          <w:tcPr>
            <w:tcW w:w="2997" w:type="dxa"/>
            <w:shd w:val="clear" w:color="auto" w:fill="auto"/>
          </w:tcPr>
          <w:p w14:paraId="19862367" w14:textId="77777777" w:rsidR="007B2855" w:rsidRPr="00004E62" w:rsidRDefault="007B2855" w:rsidP="00476EDB">
            <w:pPr>
              <w:pStyle w:val="Paragraph"/>
              <w:keepNext/>
              <w:jc w:val="center"/>
              <w:rPr>
                <w:sz w:val="22"/>
                <w:szCs w:val="22"/>
                <w:lang w:val="lt-LT"/>
              </w:rPr>
            </w:pPr>
            <w:r w:rsidRPr="00004E62">
              <w:rPr>
                <w:sz w:val="22"/>
                <w:szCs w:val="22"/>
                <w:lang w:val="lt-LT"/>
              </w:rPr>
              <w:t>6,2 (1,0)</w:t>
            </w:r>
          </w:p>
        </w:tc>
        <w:tc>
          <w:tcPr>
            <w:tcW w:w="2997" w:type="dxa"/>
            <w:shd w:val="clear" w:color="auto" w:fill="auto"/>
          </w:tcPr>
          <w:p w14:paraId="4A08F372" w14:textId="77777777" w:rsidR="007B2855" w:rsidRPr="00004E62" w:rsidRDefault="007B2855" w:rsidP="00476EDB">
            <w:pPr>
              <w:pStyle w:val="Paragraph"/>
              <w:keepNext/>
              <w:jc w:val="center"/>
              <w:rPr>
                <w:sz w:val="22"/>
                <w:szCs w:val="22"/>
                <w:lang w:val="lt-LT"/>
              </w:rPr>
            </w:pPr>
            <w:r w:rsidRPr="00004E62">
              <w:rPr>
                <w:sz w:val="22"/>
                <w:szCs w:val="22"/>
                <w:lang w:val="lt-LT"/>
              </w:rPr>
              <w:t>6,3 (0,9)</w:t>
            </w:r>
          </w:p>
        </w:tc>
      </w:tr>
      <w:tr w:rsidR="007B2855" w:rsidRPr="00004E62" w14:paraId="1671D90E" w14:textId="77777777" w:rsidTr="00476EDB">
        <w:trPr>
          <w:cantSplit/>
        </w:trPr>
        <w:tc>
          <w:tcPr>
            <w:tcW w:w="2996" w:type="dxa"/>
            <w:shd w:val="clear" w:color="auto" w:fill="auto"/>
          </w:tcPr>
          <w:p w14:paraId="6E4BBF63" w14:textId="405FC072" w:rsidR="007B2855" w:rsidRPr="00004E62" w:rsidRDefault="007B2855" w:rsidP="00476EDB">
            <w:pPr>
              <w:pStyle w:val="Paragraph"/>
              <w:keepNext/>
              <w:rPr>
                <w:sz w:val="22"/>
                <w:szCs w:val="22"/>
                <w:lang w:val="lt-LT"/>
              </w:rPr>
            </w:pPr>
            <w:r w:rsidRPr="00004E62">
              <w:rPr>
                <w:sz w:val="22"/>
                <w:szCs w:val="22"/>
                <w:lang w:val="lt-LT"/>
              </w:rPr>
              <w:t>Nosies užgulimo skalės (NUS) įvertinimo balas: vidurkis (SN), intervalas 0</w:t>
            </w:r>
            <w:r w:rsidR="005F3EC5" w:rsidRPr="00004E62">
              <w:rPr>
                <w:sz w:val="22"/>
                <w:szCs w:val="22"/>
                <w:lang w:val="lt-LT"/>
              </w:rPr>
              <w:noBreakHyphen/>
            </w:r>
            <w:r w:rsidRPr="00004E62">
              <w:rPr>
                <w:sz w:val="22"/>
                <w:szCs w:val="22"/>
                <w:lang w:val="lt-LT"/>
              </w:rPr>
              <w:t>3</w:t>
            </w:r>
          </w:p>
        </w:tc>
        <w:tc>
          <w:tcPr>
            <w:tcW w:w="2997" w:type="dxa"/>
            <w:shd w:val="clear" w:color="auto" w:fill="auto"/>
          </w:tcPr>
          <w:p w14:paraId="6AFA3A37" w14:textId="77777777" w:rsidR="007B2855" w:rsidRPr="00004E62" w:rsidRDefault="007B2855" w:rsidP="00476EDB">
            <w:pPr>
              <w:pStyle w:val="Paragraph"/>
              <w:keepNext/>
              <w:jc w:val="center"/>
              <w:rPr>
                <w:sz w:val="22"/>
                <w:szCs w:val="22"/>
                <w:lang w:val="lt-LT"/>
              </w:rPr>
            </w:pPr>
            <w:r w:rsidRPr="00004E62">
              <w:rPr>
                <w:sz w:val="22"/>
                <w:szCs w:val="22"/>
                <w:lang w:val="lt-LT"/>
              </w:rPr>
              <w:t>2,4 (0,6)</w:t>
            </w:r>
          </w:p>
        </w:tc>
        <w:tc>
          <w:tcPr>
            <w:tcW w:w="2997" w:type="dxa"/>
            <w:shd w:val="clear" w:color="auto" w:fill="auto"/>
          </w:tcPr>
          <w:p w14:paraId="1C98368F" w14:textId="77777777" w:rsidR="007B2855" w:rsidRPr="00004E62" w:rsidRDefault="007B2855" w:rsidP="00476EDB">
            <w:pPr>
              <w:pStyle w:val="Paragraph"/>
              <w:keepNext/>
              <w:jc w:val="center"/>
              <w:rPr>
                <w:sz w:val="22"/>
                <w:szCs w:val="22"/>
                <w:lang w:val="lt-LT"/>
              </w:rPr>
            </w:pPr>
            <w:r w:rsidRPr="00004E62">
              <w:rPr>
                <w:sz w:val="22"/>
                <w:szCs w:val="22"/>
                <w:lang w:val="lt-LT"/>
              </w:rPr>
              <w:t>2,3 (0,7)</w:t>
            </w:r>
          </w:p>
        </w:tc>
      </w:tr>
      <w:tr w:rsidR="007B2855" w:rsidRPr="00004E62" w14:paraId="6E3629E1" w14:textId="77777777" w:rsidTr="00476EDB">
        <w:trPr>
          <w:cantSplit/>
        </w:trPr>
        <w:tc>
          <w:tcPr>
            <w:tcW w:w="2996" w:type="dxa"/>
            <w:shd w:val="clear" w:color="auto" w:fill="auto"/>
          </w:tcPr>
          <w:p w14:paraId="28A09E0B" w14:textId="3466AEF4" w:rsidR="007B2855" w:rsidRPr="00004E62" w:rsidRDefault="007B2855" w:rsidP="00476EDB">
            <w:pPr>
              <w:pStyle w:val="Paragraph"/>
              <w:keepNext/>
              <w:rPr>
                <w:sz w:val="22"/>
                <w:szCs w:val="22"/>
                <w:lang w:val="lt-LT"/>
              </w:rPr>
            </w:pPr>
            <w:r w:rsidRPr="00004E62">
              <w:rPr>
                <w:sz w:val="22"/>
                <w:szCs w:val="22"/>
                <w:lang w:val="lt-LT"/>
              </w:rPr>
              <w:t>Kvapų pojūčio balas: vidurkis (SN), intervalas 0</w:t>
            </w:r>
            <w:r w:rsidR="005F3EC5" w:rsidRPr="00004E62">
              <w:rPr>
                <w:sz w:val="22"/>
                <w:szCs w:val="22"/>
                <w:lang w:val="lt-LT"/>
              </w:rPr>
              <w:noBreakHyphen/>
            </w:r>
            <w:r w:rsidRPr="00004E62">
              <w:rPr>
                <w:sz w:val="22"/>
                <w:szCs w:val="22"/>
                <w:lang w:val="lt-LT"/>
              </w:rPr>
              <w:t>3</w:t>
            </w:r>
          </w:p>
        </w:tc>
        <w:tc>
          <w:tcPr>
            <w:tcW w:w="2997" w:type="dxa"/>
            <w:shd w:val="clear" w:color="auto" w:fill="auto"/>
          </w:tcPr>
          <w:p w14:paraId="34DBC910" w14:textId="77777777" w:rsidR="007B2855" w:rsidRPr="00004E62" w:rsidRDefault="007B2855" w:rsidP="00476EDB">
            <w:pPr>
              <w:pStyle w:val="Paragraph"/>
              <w:keepNext/>
              <w:jc w:val="center"/>
              <w:rPr>
                <w:sz w:val="22"/>
                <w:szCs w:val="22"/>
                <w:lang w:val="lt-LT"/>
              </w:rPr>
            </w:pPr>
            <w:r w:rsidRPr="00004E62">
              <w:rPr>
                <w:sz w:val="22"/>
                <w:szCs w:val="22"/>
                <w:lang w:val="lt-LT"/>
              </w:rPr>
              <w:t>2,7 (0,7)</w:t>
            </w:r>
          </w:p>
        </w:tc>
        <w:tc>
          <w:tcPr>
            <w:tcW w:w="2997" w:type="dxa"/>
            <w:shd w:val="clear" w:color="auto" w:fill="auto"/>
          </w:tcPr>
          <w:p w14:paraId="6EBD4613" w14:textId="77777777" w:rsidR="007B2855" w:rsidRPr="00004E62" w:rsidRDefault="007B2855" w:rsidP="00476EDB">
            <w:pPr>
              <w:pStyle w:val="Paragraph"/>
              <w:keepNext/>
              <w:jc w:val="center"/>
              <w:rPr>
                <w:sz w:val="22"/>
                <w:szCs w:val="22"/>
                <w:lang w:val="lt-LT"/>
              </w:rPr>
            </w:pPr>
            <w:r w:rsidRPr="00004E62">
              <w:rPr>
                <w:sz w:val="22"/>
                <w:szCs w:val="22"/>
                <w:lang w:val="lt-LT"/>
              </w:rPr>
              <w:t>2,7 (0,7)</w:t>
            </w:r>
          </w:p>
        </w:tc>
      </w:tr>
      <w:tr w:rsidR="007B2855" w:rsidRPr="00004E62" w14:paraId="42AAD8ED" w14:textId="77777777" w:rsidTr="00476EDB">
        <w:trPr>
          <w:cantSplit/>
        </w:trPr>
        <w:tc>
          <w:tcPr>
            <w:tcW w:w="2996" w:type="dxa"/>
            <w:shd w:val="clear" w:color="auto" w:fill="auto"/>
          </w:tcPr>
          <w:p w14:paraId="2EF19AFE" w14:textId="6252A2CD" w:rsidR="007B2855" w:rsidRPr="00004E62" w:rsidRDefault="007B2855" w:rsidP="00476EDB">
            <w:pPr>
              <w:pStyle w:val="Paragraph"/>
              <w:keepNext/>
              <w:rPr>
                <w:sz w:val="22"/>
                <w:szCs w:val="22"/>
                <w:lang w:val="lt-LT"/>
              </w:rPr>
            </w:pPr>
            <w:r w:rsidRPr="00004E62">
              <w:rPr>
                <w:sz w:val="22"/>
                <w:szCs w:val="22"/>
                <w:lang w:val="lt-LT"/>
              </w:rPr>
              <w:t>SNOT-22 bendrasis balas: vidurkis (SN) intervalas 0</w:t>
            </w:r>
            <w:r w:rsidR="005F3EC5" w:rsidRPr="00004E62">
              <w:rPr>
                <w:sz w:val="22"/>
                <w:szCs w:val="22"/>
                <w:lang w:val="lt-LT"/>
              </w:rPr>
              <w:noBreakHyphen/>
            </w:r>
            <w:r w:rsidRPr="00004E62">
              <w:rPr>
                <w:sz w:val="22"/>
                <w:szCs w:val="22"/>
                <w:lang w:val="lt-LT"/>
              </w:rPr>
              <w:t>110</w:t>
            </w:r>
          </w:p>
        </w:tc>
        <w:tc>
          <w:tcPr>
            <w:tcW w:w="2997" w:type="dxa"/>
            <w:shd w:val="clear" w:color="auto" w:fill="auto"/>
          </w:tcPr>
          <w:p w14:paraId="05D3DEAA" w14:textId="77777777" w:rsidR="007B2855" w:rsidRPr="00004E62" w:rsidRDefault="007B2855" w:rsidP="00476EDB">
            <w:pPr>
              <w:pStyle w:val="Paragraph"/>
              <w:keepNext/>
              <w:jc w:val="center"/>
              <w:rPr>
                <w:sz w:val="22"/>
                <w:szCs w:val="22"/>
                <w:lang w:val="lt-LT"/>
              </w:rPr>
            </w:pPr>
            <w:r w:rsidRPr="00004E62">
              <w:rPr>
                <w:sz w:val="22"/>
                <w:szCs w:val="22"/>
                <w:lang w:val="lt-LT"/>
              </w:rPr>
              <w:t>60,1 (17,7)</w:t>
            </w:r>
          </w:p>
        </w:tc>
        <w:tc>
          <w:tcPr>
            <w:tcW w:w="2997" w:type="dxa"/>
            <w:shd w:val="clear" w:color="auto" w:fill="auto"/>
          </w:tcPr>
          <w:p w14:paraId="2C11D1D0" w14:textId="77777777" w:rsidR="007B2855" w:rsidRPr="00004E62" w:rsidRDefault="007B2855" w:rsidP="00476EDB">
            <w:pPr>
              <w:pStyle w:val="Paragraph"/>
              <w:keepNext/>
              <w:jc w:val="center"/>
              <w:rPr>
                <w:sz w:val="22"/>
                <w:szCs w:val="22"/>
                <w:lang w:val="lt-LT"/>
              </w:rPr>
            </w:pPr>
            <w:r w:rsidRPr="00004E62">
              <w:rPr>
                <w:sz w:val="22"/>
                <w:szCs w:val="22"/>
                <w:lang w:val="lt-LT"/>
              </w:rPr>
              <w:t>59,5 (19,3)</w:t>
            </w:r>
          </w:p>
        </w:tc>
      </w:tr>
      <w:tr w:rsidR="007B2855" w:rsidRPr="00004E62" w14:paraId="302D9C55" w14:textId="77777777" w:rsidTr="00476EDB">
        <w:trPr>
          <w:cantSplit/>
        </w:trPr>
        <w:tc>
          <w:tcPr>
            <w:tcW w:w="2996" w:type="dxa"/>
            <w:shd w:val="clear" w:color="auto" w:fill="auto"/>
          </w:tcPr>
          <w:p w14:paraId="2F50D710" w14:textId="77777777" w:rsidR="007B2855" w:rsidRPr="00004E62" w:rsidRDefault="007B2855" w:rsidP="00476EDB">
            <w:pPr>
              <w:pStyle w:val="Paragraph"/>
              <w:keepNext/>
              <w:rPr>
                <w:sz w:val="22"/>
                <w:szCs w:val="22"/>
                <w:lang w:val="lt-LT"/>
              </w:rPr>
            </w:pPr>
            <w:r w:rsidRPr="00004E62">
              <w:rPr>
                <w:sz w:val="22"/>
                <w:szCs w:val="22"/>
                <w:lang w:val="lt-LT"/>
              </w:rPr>
              <w:t>Eozinofilų kiekis kraujyje (ląstelių/µl): vidurkis (SN)</w:t>
            </w:r>
          </w:p>
        </w:tc>
        <w:tc>
          <w:tcPr>
            <w:tcW w:w="2997" w:type="dxa"/>
            <w:shd w:val="clear" w:color="auto" w:fill="auto"/>
          </w:tcPr>
          <w:p w14:paraId="4B5747EB" w14:textId="77777777" w:rsidR="007B2855" w:rsidRPr="00004E62" w:rsidRDefault="007B2855" w:rsidP="00476EDB">
            <w:pPr>
              <w:pStyle w:val="Paragraph"/>
              <w:keepNext/>
              <w:jc w:val="center"/>
              <w:rPr>
                <w:sz w:val="22"/>
                <w:szCs w:val="22"/>
                <w:lang w:val="lt-LT"/>
              </w:rPr>
            </w:pPr>
            <w:r w:rsidRPr="00004E62">
              <w:rPr>
                <w:sz w:val="22"/>
                <w:szCs w:val="22"/>
                <w:lang w:val="lt-LT"/>
              </w:rPr>
              <w:t>346,1 (284,1)</w:t>
            </w:r>
          </w:p>
        </w:tc>
        <w:tc>
          <w:tcPr>
            <w:tcW w:w="2997" w:type="dxa"/>
            <w:shd w:val="clear" w:color="auto" w:fill="auto"/>
          </w:tcPr>
          <w:p w14:paraId="6E6EEAAB" w14:textId="77777777" w:rsidR="007B2855" w:rsidRPr="00004E62" w:rsidRDefault="007B2855" w:rsidP="00476EDB">
            <w:pPr>
              <w:pStyle w:val="Paragraph"/>
              <w:keepNext/>
              <w:jc w:val="center"/>
              <w:rPr>
                <w:sz w:val="22"/>
                <w:szCs w:val="22"/>
                <w:lang w:val="lt-LT"/>
              </w:rPr>
            </w:pPr>
            <w:r w:rsidRPr="00004E62">
              <w:rPr>
                <w:sz w:val="22"/>
                <w:szCs w:val="22"/>
                <w:lang w:val="lt-LT"/>
              </w:rPr>
              <w:t>334,6 (187,6)</w:t>
            </w:r>
          </w:p>
        </w:tc>
      </w:tr>
      <w:tr w:rsidR="007B2855" w:rsidRPr="00004E62" w14:paraId="7ECE3C24" w14:textId="77777777" w:rsidTr="00476EDB">
        <w:trPr>
          <w:cantSplit/>
        </w:trPr>
        <w:tc>
          <w:tcPr>
            <w:tcW w:w="2996" w:type="dxa"/>
            <w:shd w:val="clear" w:color="auto" w:fill="auto"/>
          </w:tcPr>
          <w:p w14:paraId="60D3263E" w14:textId="77777777" w:rsidR="007B2855" w:rsidRPr="00004E62" w:rsidRDefault="007B2855" w:rsidP="00476EDB">
            <w:pPr>
              <w:pStyle w:val="Paragraph"/>
              <w:keepNext/>
              <w:rPr>
                <w:sz w:val="22"/>
                <w:szCs w:val="22"/>
                <w:lang w:val="lt-LT"/>
              </w:rPr>
            </w:pPr>
            <w:r w:rsidRPr="00004E62">
              <w:rPr>
                <w:sz w:val="22"/>
                <w:szCs w:val="22"/>
                <w:lang w:val="lt-LT"/>
              </w:rPr>
              <w:t>Bendrojo IgE kiekis (TV/ml): vidurkis (SN)</w:t>
            </w:r>
          </w:p>
        </w:tc>
        <w:tc>
          <w:tcPr>
            <w:tcW w:w="2997" w:type="dxa"/>
            <w:shd w:val="clear" w:color="auto" w:fill="auto"/>
          </w:tcPr>
          <w:p w14:paraId="1F6F0FA9" w14:textId="77777777" w:rsidR="007B2855" w:rsidRPr="00004E62" w:rsidRDefault="007B2855" w:rsidP="00476EDB">
            <w:pPr>
              <w:pStyle w:val="Paragraph"/>
              <w:keepNext/>
              <w:jc w:val="center"/>
              <w:rPr>
                <w:sz w:val="22"/>
                <w:szCs w:val="22"/>
                <w:lang w:val="lt-LT"/>
              </w:rPr>
            </w:pPr>
            <w:r w:rsidRPr="00004E62">
              <w:rPr>
                <w:sz w:val="22"/>
                <w:szCs w:val="22"/>
                <w:lang w:val="lt-LT"/>
              </w:rPr>
              <w:t>160,9 (139,6)</w:t>
            </w:r>
          </w:p>
        </w:tc>
        <w:tc>
          <w:tcPr>
            <w:tcW w:w="2997" w:type="dxa"/>
            <w:shd w:val="clear" w:color="auto" w:fill="auto"/>
          </w:tcPr>
          <w:p w14:paraId="02B898E5" w14:textId="77777777" w:rsidR="007B2855" w:rsidRPr="00004E62" w:rsidRDefault="007B2855" w:rsidP="00476EDB">
            <w:pPr>
              <w:pStyle w:val="Paragraph"/>
              <w:keepNext/>
              <w:jc w:val="center"/>
              <w:rPr>
                <w:sz w:val="22"/>
                <w:szCs w:val="22"/>
                <w:lang w:val="lt-LT"/>
              </w:rPr>
            </w:pPr>
            <w:r w:rsidRPr="00004E62">
              <w:rPr>
                <w:sz w:val="22"/>
                <w:szCs w:val="22"/>
                <w:lang w:val="lt-LT"/>
              </w:rPr>
              <w:t>190,2 (200,5)</w:t>
            </w:r>
          </w:p>
        </w:tc>
      </w:tr>
      <w:tr w:rsidR="007B2855" w:rsidRPr="00004E62" w14:paraId="2407BC28" w14:textId="77777777" w:rsidTr="00476EDB">
        <w:trPr>
          <w:cantSplit/>
        </w:trPr>
        <w:tc>
          <w:tcPr>
            <w:tcW w:w="2996" w:type="dxa"/>
            <w:shd w:val="clear" w:color="auto" w:fill="auto"/>
          </w:tcPr>
          <w:p w14:paraId="48E61EB3" w14:textId="77777777" w:rsidR="007B2855" w:rsidRPr="00004E62" w:rsidRDefault="007B2855" w:rsidP="00476EDB">
            <w:pPr>
              <w:pStyle w:val="Paragraph"/>
              <w:keepNext/>
              <w:rPr>
                <w:sz w:val="22"/>
                <w:szCs w:val="22"/>
                <w:lang w:val="lt-LT"/>
              </w:rPr>
            </w:pPr>
            <w:r w:rsidRPr="00004E62">
              <w:rPr>
                <w:sz w:val="22"/>
                <w:szCs w:val="22"/>
                <w:lang w:val="lt-LT"/>
              </w:rPr>
              <w:t>Astma (%)</w:t>
            </w:r>
          </w:p>
        </w:tc>
        <w:tc>
          <w:tcPr>
            <w:tcW w:w="2997" w:type="dxa"/>
            <w:shd w:val="clear" w:color="auto" w:fill="auto"/>
          </w:tcPr>
          <w:p w14:paraId="3F349FE7" w14:textId="77777777" w:rsidR="007B2855" w:rsidRPr="00004E62" w:rsidRDefault="007B2855" w:rsidP="00476EDB">
            <w:pPr>
              <w:pStyle w:val="Paragraph"/>
              <w:keepNext/>
              <w:jc w:val="center"/>
              <w:rPr>
                <w:sz w:val="22"/>
                <w:szCs w:val="22"/>
                <w:lang w:val="lt-LT"/>
              </w:rPr>
            </w:pPr>
            <w:r w:rsidRPr="00004E62">
              <w:rPr>
                <w:sz w:val="22"/>
                <w:szCs w:val="22"/>
                <w:lang w:val="lt-LT"/>
              </w:rPr>
              <w:t>53,6</w:t>
            </w:r>
          </w:p>
        </w:tc>
        <w:tc>
          <w:tcPr>
            <w:tcW w:w="2997" w:type="dxa"/>
            <w:shd w:val="clear" w:color="auto" w:fill="auto"/>
          </w:tcPr>
          <w:p w14:paraId="60E749D1" w14:textId="77777777" w:rsidR="007B2855" w:rsidRPr="00004E62" w:rsidRDefault="007B2855" w:rsidP="00476EDB">
            <w:pPr>
              <w:pStyle w:val="Paragraph"/>
              <w:keepNext/>
              <w:jc w:val="center"/>
              <w:rPr>
                <w:sz w:val="22"/>
                <w:szCs w:val="22"/>
                <w:lang w:val="lt-LT"/>
              </w:rPr>
            </w:pPr>
            <w:r w:rsidRPr="00004E62">
              <w:rPr>
                <w:sz w:val="22"/>
                <w:szCs w:val="22"/>
                <w:lang w:val="lt-LT"/>
              </w:rPr>
              <w:t>60,6</w:t>
            </w:r>
          </w:p>
        </w:tc>
      </w:tr>
      <w:tr w:rsidR="007B2855" w:rsidRPr="00004E62" w14:paraId="6CBA5ACC" w14:textId="77777777" w:rsidTr="00476EDB">
        <w:trPr>
          <w:cantSplit/>
        </w:trPr>
        <w:tc>
          <w:tcPr>
            <w:tcW w:w="2996" w:type="dxa"/>
            <w:shd w:val="clear" w:color="auto" w:fill="auto"/>
          </w:tcPr>
          <w:p w14:paraId="57CA0D37" w14:textId="77777777" w:rsidR="007B2855" w:rsidRPr="00004E62" w:rsidRDefault="007B2855" w:rsidP="00476EDB">
            <w:pPr>
              <w:pStyle w:val="Paragraph"/>
              <w:keepNext/>
              <w:ind w:left="284" w:hanging="284"/>
              <w:rPr>
                <w:sz w:val="22"/>
                <w:szCs w:val="22"/>
                <w:lang w:val="lt-LT"/>
              </w:rPr>
            </w:pPr>
            <w:r w:rsidRPr="00004E62">
              <w:rPr>
                <w:sz w:val="22"/>
                <w:szCs w:val="22"/>
                <w:lang w:val="lt-LT"/>
              </w:rPr>
              <w:tab/>
              <w:t>Lengva (%)</w:t>
            </w:r>
          </w:p>
        </w:tc>
        <w:tc>
          <w:tcPr>
            <w:tcW w:w="2997" w:type="dxa"/>
            <w:shd w:val="clear" w:color="auto" w:fill="auto"/>
          </w:tcPr>
          <w:p w14:paraId="7D69EA24" w14:textId="77777777" w:rsidR="007B2855" w:rsidRPr="00004E62" w:rsidRDefault="007B2855" w:rsidP="00476EDB">
            <w:pPr>
              <w:pStyle w:val="Paragraph"/>
              <w:keepNext/>
              <w:jc w:val="center"/>
              <w:rPr>
                <w:sz w:val="22"/>
                <w:szCs w:val="22"/>
                <w:lang w:val="lt-LT"/>
              </w:rPr>
            </w:pPr>
            <w:r w:rsidRPr="00004E62">
              <w:rPr>
                <w:sz w:val="22"/>
                <w:szCs w:val="22"/>
                <w:lang w:val="lt-LT"/>
              </w:rPr>
              <w:t>37,8</w:t>
            </w:r>
          </w:p>
        </w:tc>
        <w:tc>
          <w:tcPr>
            <w:tcW w:w="2997" w:type="dxa"/>
            <w:shd w:val="clear" w:color="auto" w:fill="auto"/>
          </w:tcPr>
          <w:p w14:paraId="63486E3F" w14:textId="77777777" w:rsidR="007B2855" w:rsidRPr="00004E62" w:rsidRDefault="007B2855" w:rsidP="00476EDB">
            <w:pPr>
              <w:pStyle w:val="Paragraph"/>
              <w:keepNext/>
              <w:jc w:val="center"/>
              <w:rPr>
                <w:sz w:val="22"/>
                <w:szCs w:val="22"/>
                <w:lang w:val="lt-LT"/>
              </w:rPr>
            </w:pPr>
            <w:r w:rsidRPr="00004E62">
              <w:rPr>
                <w:sz w:val="22"/>
                <w:szCs w:val="22"/>
                <w:lang w:val="lt-LT"/>
              </w:rPr>
              <w:t>32,5</w:t>
            </w:r>
          </w:p>
        </w:tc>
      </w:tr>
      <w:tr w:rsidR="007B2855" w:rsidRPr="00004E62" w14:paraId="17DF94BE" w14:textId="77777777" w:rsidTr="00476EDB">
        <w:trPr>
          <w:cantSplit/>
        </w:trPr>
        <w:tc>
          <w:tcPr>
            <w:tcW w:w="2996" w:type="dxa"/>
            <w:shd w:val="clear" w:color="auto" w:fill="auto"/>
          </w:tcPr>
          <w:p w14:paraId="443A443D" w14:textId="77777777" w:rsidR="007B2855" w:rsidRPr="00004E62" w:rsidRDefault="007B2855" w:rsidP="00476EDB">
            <w:pPr>
              <w:pStyle w:val="Paragraph"/>
              <w:keepNext/>
              <w:ind w:left="284" w:hanging="284"/>
              <w:rPr>
                <w:sz w:val="22"/>
                <w:szCs w:val="22"/>
                <w:lang w:val="lt-LT"/>
              </w:rPr>
            </w:pPr>
            <w:r w:rsidRPr="00004E62">
              <w:rPr>
                <w:sz w:val="22"/>
                <w:szCs w:val="22"/>
                <w:lang w:val="lt-LT"/>
              </w:rPr>
              <w:tab/>
              <w:t>Vidutinio sunkumo (%)</w:t>
            </w:r>
          </w:p>
        </w:tc>
        <w:tc>
          <w:tcPr>
            <w:tcW w:w="2997" w:type="dxa"/>
            <w:shd w:val="clear" w:color="auto" w:fill="auto"/>
          </w:tcPr>
          <w:p w14:paraId="0A58A304" w14:textId="77777777" w:rsidR="007B2855" w:rsidRPr="00004E62" w:rsidRDefault="007B2855" w:rsidP="00476EDB">
            <w:pPr>
              <w:pStyle w:val="Paragraph"/>
              <w:keepNext/>
              <w:jc w:val="center"/>
              <w:rPr>
                <w:sz w:val="22"/>
                <w:szCs w:val="22"/>
                <w:lang w:val="lt-LT"/>
              </w:rPr>
            </w:pPr>
            <w:r w:rsidRPr="00004E62">
              <w:rPr>
                <w:sz w:val="22"/>
                <w:szCs w:val="22"/>
                <w:lang w:val="lt-LT"/>
              </w:rPr>
              <w:t>58,1</w:t>
            </w:r>
          </w:p>
        </w:tc>
        <w:tc>
          <w:tcPr>
            <w:tcW w:w="2997" w:type="dxa"/>
            <w:shd w:val="clear" w:color="auto" w:fill="auto"/>
          </w:tcPr>
          <w:p w14:paraId="0572958A" w14:textId="77777777" w:rsidR="007B2855" w:rsidRPr="00004E62" w:rsidRDefault="007B2855" w:rsidP="00476EDB">
            <w:pPr>
              <w:pStyle w:val="Paragraph"/>
              <w:keepNext/>
              <w:jc w:val="center"/>
              <w:rPr>
                <w:sz w:val="22"/>
                <w:szCs w:val="22"/>
                <w:lang w:val="lt-LT"/>
              </w:rPr>
            </w:pPr>
            <w:r w:rsidRPr="00004E62">
              <w:rPr>
                <w:sz w:val="22"/>
                <w:szCs w:val="22"/>
                <w:lang w:val="lt-LT"/>
              </w:rPr>
              <w:t>58,4</w:t>
            </w:r>
          </w:p>
        </w:tc>
      </w:tr>
      <w:tr w:rsidR="007B2855" w:rsidRPr="00004E62" w14:paraId="10E92B3A" w14:textId="77777777" w:rsidTr="00476EDB">
        <w:trPr>
          <w:cantSplit/>
        </w:trPr>
        <w:tc>
          <w:tcPr>
            <w:tcW w:w="2996" w:type="dxa"/>
            <w:shd w:val="clear" w:color="auto" w:fill="auto"/>
          </w:tcPr>
          <w:p w14:paraId="775A0D0B" w14:textId="77777777" w:rsidR="007B2855" w:rsidRPr="00004E62" w:rsidRDefault="007B2855" w:rsidP="00476EDB">
            <w:pPr>
              <w:pStyle w:val="Paragraph"/>
              <w:keepNext/>
              <w:ind w:left="284" w:hanging="284"/>
              <w:rPr>
                <w:sz w:val="22"/>
                <w:szCs w:val="22"/>
                <w:lang w:val="lt-LT"/>
              </w:rPr>
            </w:pPr>
            <w:r w:rsidRPr="00004E62">
              <w:rPr>
                <w:sz w:val="22"/>
                <w:szCs w:val="22"/>
                <w:lang w:val="lt-LT"/>
              </w:rPr>
              <w:tab/>
              <w:t>Sunki (%)</w:t>
            </w:r>
          </w:p>
        </w:tc>
        <w:tc>
          <w:tcPr>
            <w:tcW w:w="2997" w:type="dxa"/>
            <w:shd w:val="clear" w:color="auto" w:fill="auto"/>
          </w:tcPr>
          <w:p w14:paraId="54B35EE6" w14:textId="77777777" w:rsidR="007B2855" w:rsidRPr="00004E62" w:rsidRDefault="007B2855" w:rsidP="00476EDB">
            <w:pPr>
              <w:pStyle w:val="Paragraph"/>
              <w:keepNext/>
              <w:jc w:val="center"/>
              <w:rPr>
                <w:sz w:val="22"/>
                <w:szCs w:val="22"/>
                <w:lang w:val="lt-LT"/>
              </w:rPr>
            </w:pPr>
            <w:r w:rsidRPr="00004E62">
              <w:rPr>
                <w:sz w:val="22"/>
                <w:szCs w:val="22"/>
                <w:lang w:val="lt-LT"/>
              </w:rPr>
              <w:t>4,1</w:t>
            </w:r>
          </w:p>
        </w:tc>
        <w:tc>
          <w:tcPr>
            <w:tcW w:w="2997" w:type="dxa"/>
            <w:shd w:val="clear" w:color="auto" w:fill="auto"/>
          </w:tcPr>
          <w:p w14:paraId="004C79CC" w14:textId="77777777" w:rsidR="007B2855" w:rsidRPr="00004E62" w:rsidRDefault="007B2855" w:rsidP="00476EDB">
            <w:pPr>
              <w:pStyle w:val="Paragraph"/>
              <w:keepNext/>
              <w:jc w:val="center"/>
              <w:rPr>
                <w:sz w:val="22"/>
                <w:szCs w:val="22"/>
                <w:lang w:val="lt-LT"/>
              </w:rPr>
            </w:pPr>
            <w:r w:rsidRPr="00004E62">
              <w:rPr>
                <w:sz w:val="22"/>
                <w:szCs w:val="22"/>
                <w:lang w:val="lt-LT"/>
              </w:rPr>
              <w:t>9,1</w:t>
            </w:r>
          </w:p>
        </w:tc>
      </w:tr>
      <w:tr w:rsidR="007B2855" w:rsidRPr="00004E62" w14:paraId="3D818F04" w14:textId="77777777" w:rsidTr="00476EDB">
        <w:trPr>
          <w:cantSplit/>
        </w:trPr>
        <w:tc>
          <w:tcPr>
            <w:tcW w:w="2996" w:type="dxa"/>
            <w:shd w:val="clear" w:color="auto" w:fill="auto"/>
          </w:tcPr>
          <w:p w14:paraId="5C2C18AD" w14:textId="77777777" w:rsidR="007B2855" w:rsidRPr="00004E62" w:rsidRDefault="007B2855" w:rsidP="00476EDB">
            <w:pPr>
              <w:pStyle w:val="Paragraph"/>
              <w:keepNext/>
              <w:rPr>
                <w:sz w:val="22"/>
                <w:szCs w:val="22"/>
                <w:lang w:val="lt-LT"/>
              </w:rPr>
            </w:pPr>
            <w:r w:rsidRPr="00004E62">
              <w:rPr>
                <w:sz w:val="22"/>
                <w:szCs w:val="22"/>
                <w:lang w:val="lt-LT"/>
              </w:rPr>
              <w:t>Nuo aspirino paūmėjanti kvėpavimo takų liga (%)</w:t>
            </w:r>
          </w:p>
        </w:tc>
        <w:tc>
          <w:tcPr>
            <w:tcW w:w="2997" w:type="dxa"/>
            <w:shd w:val="clear" w:color="auto" w:fill="auto"/>
          </w:tcPr>
          <w:p w14:paraId="22BB8D6E" w14:textId="77777777" w:rsidR="007B2855" w:rsidRPr="00004E62" w:rsidRDefault="007B2855" w:rsidP="00476EDB">
            <w:pPr>
              <w:pStyle w:val="Paragraph"/>
              <w:keepNext/>
              <w:jc w:val="center"/>
              <w:rPr>
                <w:sz w:val="22"/>
                <w:szCs w:val="22"/>
                <w:lang w:val="lt-LT"/>
              </w:rPr>
            </w:pPr>
            <w:r w:rsidRPr="00004E62">
              <w:rPr>
                <w:sz w:val="22"/>
                <w:szCs w:val="22"/>
                <w:lang w:val="lt-LT"/>
              </w:rPr>
              <w:t>19,6</w:t>
            </w:r>
          </w:p>
        </w:tc>
        <w:tc>
          <w:tcPr>
            <w:tcW w:w="2997" w:type="dxa"/>
            <w:shd w:val="clear" w:color="auto" w:fill="auto"/>
          </w:tcPr>
          <w:p w14:paraId="102D8630" w14:textId="77777777" w:rsidR="007B2855" w:rsidRPr="00004E62" w:rsidRDefault="007B2855" w:rsidP="00476EDB">
            <w:pPr>
              <w:pStyle w:val="Paragraph"/>
              <w:keepNext/>
              <w:jc w:val="center"/>
              <w:rPr>
                <w:sz w:val="22"/>
                <w:szCs w:val="22"/>
                <w:lang w:val="lt-LT"/>
              </w:rPr>
            </w:pPr>
            <w:r w:rsidRPr="00004E62">
              <w:rPr>
                <w:sz w:val="22"/>
                <w:szCs w:val="22"/>
                <w:lang w:val="lt-LT"/>
              </w:rPr>
              <w:t>35,4</w:t>
            </w:r>
          </w:p>
        </w:tc>
      </w:tr>
      <w:tr w:rsidR="007B2855" w:rsidRPr="00004E62" w14:paraId="62CDA68C" w14:textId="77777777" w:rsidTr="00476EDB">
        <w:trPr>
          <w:cantSplit/>
        </w:trPr>
        <w:tc>
          <w:tcPr>
            <w:tcW w:w="2996" w:type="dxa"/>
            <w:shd w:val="clear" w:color="auto" w:fill="auto"/>
          </w:tcPr>
          <w:p w14:paraId="2E587368" w14:textId="77777777" w:rsidR="007B2855" w:rsidRPr="00004E62" w:rsidRDefault="007B2855" w:rsidP="00476EDB">
            <w:pPr>
              <w:pStyle w:val="Paragraph"/>
              <w:keepNext/>
              <w:rPr>
                <w:sz w:val="22"/>
                <w:szCs w:val="22"/>
                <w:lang w:val="lt-LT"/>
              </w:rPr>
            </w:pPr>
            <w:r w:rsidRPr="00004E62">
              <w:rPr>
                <w:sz w:val="22"/>
                <w:szCs w:val="22"/>
                <w:lang w:val="lt-LT"/>
              </w:rPr>
              <w:t>Alerginis rinitas</w:t>
            </w:r>
          </w:p>
        </w:tc>
        <w:tc>
          <w:tcPr>
            <w:tcW w:w="2997" w:type="dxa"/>
            <w:shd w:val="clear" w:color="auto" w:fill="auto"/>
          </w:tcPr>
          <w:p w14:paraId="1250264A" w14:textId="77777777" w:rsidR="007B2855" w:rsidRPr="00004E62" w:rsidRDefault="007B2855" w:rsidP="00476EDB">
            <w:pPr>
              <w:pStyle w:val="Paragraph"/>
              <w:keepNext/>
              <w:jc w:val="center"/>
              <w:rPr>
                <w:sz w:val="22"/>
                <w:szCs w:val="22"/>
                <w:lang w:val="lt-LT"/>
              </w:rPr>
            </w:pPr>
            <w:r w:rsidRPr="00004E62">
              <w:rPr>
                <w:sz w:val="22"/>
                <w:szCs w:val="22"/>
                <w:lang w:val="lt-LT"/>
              </w:rPr>
              <w:t>43,5</w:t>
            </w:r>
          </w:p>
        </w:tc>
        <w:tc>
          <w:tcPr>
            <w:tcW w:w="2997" w:type="dxa"/>
            <w:shd w:val="clear" w:color="auto" w:fill="auto"/>
          </w:tcPr>
          <w:p w14:paraId="27D99FA1" w14:textId="77777777" w:rsidR="007B2855" w:rsidRPr="00004E62" w:rsidRDefault="007B2855" w:rsidP="00476EDB">
            <w:pPr>
              <w:pStyle w:val="Paragraph"/>
              <w:keepNext/>
              <w:jc w:val="center"/>
              <w:rPr>
                <w:sz w:val="22"/>
                <w:szCs w:val="22"/>
                <w:lang w:val="lt-LT"/>
              </w:rPr>
            </w:pPr>
            <w:r w:rsidRPr="00004E62">
              <w:rPr>
                <w:sz w:val="22"/>
                <w:szCs w:val="22"/>
                <w:lang w:val="lt-LT"/>
              </w:rPr>
              <w:t>42,5</w:t>
            </w:r>
          </w:p>
        </w:tc>
      </w:tr>
    </w:tbl>
    <w:p w14:paraId="067B3882" w14:textId="46B4E48E" w:rsidR="007B2855" w:rsidRPr="00004E62" w:rsidRDefault="007B2855" w:rsidP="007B2855">
      <w:pPr>
        <w:pStyle w:val="Paragraph"/>
        <w:rPr>
          <w:sz w:val="22"/>
          <w:szCs w:val="22"/>
          <w:lang w:val="lt-LT"/>
        </w:rPr>
      </w:pPr>
      <w:r w:rsidRPr="00004E62">
        <w:rPr>
          <w:sz w:val="22"/>
          <w:szCs w:val="22"/>
          <w:lang w:val="lt-LT"/>
        </w:rPr>
        <w:t>SN – standartinis nuokrypis; SNOT</w:t>
      </w:r>
      <w:r w:rsidR="005F3EC5" w:rsidRPr="00004E62">
        <w:rPr>
          <w:sz w:val="22"/>
          <w:szCs w:val="22"/>
          <w:lang w:val="lt-LT"/>
        </w:rPr>
        <w:noBreakHyphen/>
      </w:r>
      <w:r w:rsidRPr="00004E62">
        <w:rPr>
          <w:sz w:val="22"/>
          <w:szCs w:val="22"/>
          <w:lang w:val="lt-LT"/>
        </w:rPr>
        <w:t>22 – Ančių</w:t>
      </w:r>
      <w:r w:rsidR="005F3EC5" w:rsidRPr="00004E62">
        <w:rPr>
          <w:sz w:val="22"/>
          <w:szCs w:val="22"/>
          <w:lang w:val="lt-LT"/>
        </w:rPr>
        <w:noBreakHyphen/>
      </w:r>
      <w:r w:rsidRPr="00004E62">
        <w:rPr>
          <w:sz w:val="22"/>
          <w:szCs w:val="22"/>
          <w:lang w:val="lt-LT"/>
        </w:rPr>
        <w:t xml:space="preserve">nosies išeičių testo 22 klausimynas (angl. </w:t>
      </w:r>
      <w:r w:rsidRPr="00004E62">
        <w:rPr>
          <w:i/>
          <w:sz w:val="22"/>
          <w:szCs w:val="22"/>
          <w:lang w:val="lt-LT"/>
        </w:rPr>
        <w:t>Sino</w:t>
      </w:r>
      <w:r w:rsidR="005F3EC5" w:rsidRPr="00004E62">
        <w:rPr>
          <w:i/>
          <w:sz w:val="22"/>
          <w:szCs w:val="22"/>
          <w:lang w:val="lt-LT"/>
        </w:rPr>
        <w:noBreakHyphen/>
      </w:r>
      <w:r w:rsidRPr="00004E62">
        <w:rPr>
          <w:i/>
          <w:sz w:val="22"/>
          <w:szCs w:val="22"/>
          <w:lang w:val="lt-LT"/>
        </w:rPr>
        <w:t>Nasal Outcome Test 22 Questionnaire</w:t>
      </w:r>
      <w:r w:rsidRPr="00004E62">
        <w:rPr>
          <w:sz w:val="22"/>
          <w:szCs w:val="22"/>
          <w:lang w:val="lt-LT"/>
        </w:rPr>
        <w:t>); IgE – imunoglobulinas E; TV – tarptautiniai vienetai. NPS, NUS ir SNOT</w:t>
      </w:r>
      <w:r w:rsidR="005F3EC5" w:rsidRPr="00004E62">
        <w:rPr>
          <w:sz w:val="22"/>
          <w:szCs w:val="22"/>
          <w:lang w:val="lt-LT"/>
        </w:rPr>
        <w:noBreakHyphen/>
      </w:r>
      <w:r w:rsidRPr="00004E62">
        <w:rPr>
          <w:sz w:val="22"/>
          <w:szCs w:val="22"/>
          <w:lang w:val="lt-LT"/>
        </w:rPr>
        <w:t>22 skalėse didesni įvertinimo balai rodo sunkesnę ligą.</w:t>
      </w:r>
    </w:p>
    <w:p w14:paraId="40337911" w14:textId="77777777" w:rsidR="007B2855" w:rsidRPr="00004E62" w:rsidRDefault="007B2855" w:rsidP="007B2855">
      <w:pPr>
        <w:pStyle w:val="Paragraph"/>
        <w:rPr>
          <w:sz w:val="22"/>
          <w:szCs w:val="22"/>
          <w:lang w:val="lt-LT"/>
        </w:rPr>
      </w:pPr>
    </w:p>
    <w:p w14:paraId="11B8509A" w14:textId="24B0F4FA" w:rsidR="007B2855" w:rsidRPr="00004E62" w:rsidRDefault="007B2855" w:rsidP="007B2855">
      <w:pPr>
        <w:pStyle w:val="Text"/>
        <w:spacing w:before="0"/>
        <w:jc w:val="left"/>
        <w:rPr>
          <w:color w:val="000000"/>
          <w:sz w:val="22"/>
          <w:szCs w:val="22"/>
          <w:lang w:val="lt-LT" w:bidi="th-TH"/>
        </w:rPr>
      </w:pPr>
      <w:r w:rsidRPr="00004E62">
        <w:rPr>
          <w:color w:val="000000"/>
          <w:sz w:val="22"/>
          <w:szCs w:val="22"/>
          <w:lang w:val="lt-LT" w:bidi="th-TH"/>
        </w:rPr>
        <w:t>Jungtinės pagrindinės vertinamosios baigtys buvo nosies polipų skalės (NPS) abipusio įvertinimo balas ir nosies užgulimo skalės (NUS) vidutinis paros įvertinimo balas 24</w:t>
      </w:r>
      <w:r w:rsidRPr="00004E62">
        <w:rPr>
          <w:color w:val="000000"/>
          <w:sz w:val="22"/>
          <w:szCs w:val="22"/>
          <w:lang w:val="lt-LT" w:bidi="th-TH"/>
        </w:rPr>
        <w:noBreakHyphen/>
        <w:t>ąją savaitę. Tiek 1</w:t>
      </w:r>
      <w:r w:rsidRPr="00004E62">
        <w:rPr>
          <w:color w:val="000000"/>
          <w:sz w:val="22"/>
          <w:szCs w:val="22"/>
          <w:lang w:val="lt-LT" w:bidi="th-TH"/>
        </w:rPr>
        <w:noBreakHyphen/>
        <w:t>ojo, tiek ir 2</w:t>
      </w:r>
      <w:r w:rsidRPr="00004E62">
        <w:rPr>
          <w:color w:val="000000"/>
          <w:sz w:val="22"/>
          <w:szCs w:val="22"/>
          <w:lang w:val="lt-LT" w:bidi="th-TH"/>
        </w:rPr>
        <w:noBreakHyphen/>
        <w:t xml:space="preserve">ojo nosies polipų tyrimų duomenimis, </w:t>
      </w:r>
      <w:r w:rsidR="00795E17" w:rsidRPr="00004E62">
        <w:rPr>
          <w:color w:val="000000"/>
          <w:sz w:val="22"/>
          <w:szCs w:val="22"/>
          <w:lang w:val="lt-LT" w:bidi="th-TH"/>
        </w:rPr>
        <w:t xml:space="preserve">omalizumabo </w:t>
      </w:r>
      <w:r w:rsidRPr="00004E62">
        <w:rPr>
          <w:color w:val="000000"/>
          <w:sz w:val="22"/>
          <w:szCs w:val="22"/>
          <w:lang w:val="lt-LT" w:bidi="th-TH"/>
        </w:rPr>
        <w:t>vartojusiems pacientams, lyginant su vartojusiaisiais placebo, nustatytas statistiškai patikimai ir kaip didesnis NPS balo ir NUS vidutinio savaitės įvertinimo balo pagerėjimas 24</w:t>
      </w:r>
      <w:r w:rsidRPr="00004E62">
        <w:rPr>
          <w:color w:val="000000"/>
          <w:sz w:val="22"/>
          <w:szCs w:val="22"/>
          <w:lang w:val="lt-LT" w:bidi="th-TH"/>
        </w:rPr>
        <w:noBreakHyphen/>
        <w:t>ąją savaitę, lyginant su pradinėmis reikšmėmis. 1</w:t>
      </w:r>
      <w:r w:rsidRPr="00004E62">
        <w:rPr>
          <w:color w:val="000000"/>
          <w:sz w:val="22"/>
          <w:szCs w:val="22"/>
          <w:lang w:val="lt-LT" w:bidi="th-TH"/>
        </w:rPr>
        <w:noBreakHyphen/>
        <w:t>ojo ir 2</w:t>
      </w:r>
      <w:r w:rsidRPr="00004E62">
        <w:rPr>
          <w:color w:val="000000"/>
          <w:sz w:val="22"/>
          <w:szCs w:val="22"/>
          <w:lang w:val="lt-LT" w:bidi="th-TH"/>
        </w:rPr>
        <w:noBreakHyphen/>
        <w:t>ojo nosies polipų tyrimų rezultatai pateikti 7 lentelėje.</w:t>
      </w:r>
    </w:p>
    <w:p w14:paraId="66F8EC19" w14:textId="77777777" w:rsidR="007B2855" w:rsidRPr="00004E62" w:rsidRDefault="007B2855" w:rsidP="007B2855">
      <w:pPr>
        <w:rPr>
          <w:color w:val="000000"/>
          <w:szCs w:val="22"/>
          <w:lang w:val="lt-LT" w:bidi="th-TH"/>
        </w:rPr>
      </w:pPr>
    </w:p>
    <w:p w14:paraId="76867836" w14:textId="77777777" w:rsidR="007B2855" w:rsidRPr="00004E62" w:rsidRDefault="007B2855" w:rsidP="007B2855">
      <w:pPr>
        <w:keepNext/>
        <w:ind w:left="1134" w:hanging="1134"/>
        <w:rPr>
          <w:b/>
          <w:szCs w:val="22"/>
          <w:lang w:val="lt-LT"/>
        </w:rPr>
      </w:pPr>
      <w:r w:rsidRPr="00004E62">
        <w:rPr>
          <w:b/>
          <w:color w:val="000000"/>
          <w:szCs w:val="22"/>
          <w:lang w:val="lt-LT"/>
        </w:rPr>
        <w:lastRenderedPageBreak/>
        <w:t>7 lentelė.</w:t>
      </w:r>
      <w:r w:rsidRPr="00004E62">
        <w:rPr>
          <w:b/>
          <w:szCs w:val="22"/>
          <w:lang w:val="lt-LT"/>
        </w:rPr>
        <w:tab/>
        <w:t>Klinikinės būklės įvertinimo balų pokytis 24</w:t>
      </w:r>
      <w:r w:rsidRPr="00004E62">
        <w:rPr>
          <w:b/>
          <w:szCs w:val="22"/>
          <w:lang w:val="lt-LT"/>
        </w:rPr>
        <w:noBreakHyphen/>
        <w:t>ąją savaitę, lyginant su pradinėmis reikšmėmis, 1</w:t>
      </w:r>
      <w:r w:rsidRPr="00004E62">
        <w:rPr>
          <w:b/>
          <w:szCs w:val="22"/>
          <w:lang w:val="lt-LT"/>
        </w:rPr>
        <w:noBreakHyphen/>
        <w:t>ojo nosies polipų tyrimo, 2</w:t>
      </w:r>
      <w:r w:rsidRPr="00004E62">
        <w:rPr>
          <w:b/>
          <w:szCs w:val="22"/>
          <w:lang w:val="lt-LT"/>
        </w:rPr>
        <w:noBreakHyphen/>
        <w:t>ojo nosies polipų tyrimo ir apibendrintais duomenimis</w:t>
      </w:r>
    </w:p>
    <w:p w14:paraId="1FBE967F" w14:textId="77777777" w:rsidR="007B2855" w:rsidRPr="00004E62" w:rsidRDefault="007B2855" w:rsidP="007B2855">
      <w:pPr>
        <w:keepNext/>
        <w:ind w:left="1134" w:hanging="1134"/>
        <w:rPr>
          <w:szCs w:val="24"/>
          <w:lang w:val="lt-LT"/>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3"/>
        <w:gridCol w:w="1157"/>
        <w:gridCol w:w="1157"/>
        <w:gridCol w:w="1157"/>
        <w:gridCol w:w="1156"/>
        <w:gridCol w:w="1156"/>
        <w:gridCol w:w="1155"/>
      </w:tblGrid>
      <w:tr w:rsidR="007B2855" w:rsidRPr="00004E62" w14:paraId="0C5B736A" w14:textId="77777777" w:rsidTr="00476EDB">
        <w:trPr>
          <w:cantSplit/>
        </w:trPr>
        <w:tc>
          <w:tcPr>
            <w:tcW w:w="1124" w:type="pct"/>
            <w:shd w:val="clear" w:color="auto" w:fill="auto"/>
          </w:tcPr>
          <w:p w14:paraId="6DA048BF" w14:textId="77777777" w:rsidR="007B2855" w:rsidRPr="00A10CE1" w:rsidRDefault="007B2855" w:rsidP="00476EDB">
            <w:pPr>
              <w:keepNext/>
              <w:widowControl w:val="0"/>
              <w:tabs>
                <w:tab w:val="left" w:pos="284"/>
              </w:tabs>
              <w:spacing w:after="20"/>
              <w:rPr>
                <w:color w:val="000000"/>
                <w:sz w:val="20"/>
                <w:lang w:val="lt-LT"/>
              </w:rPr>
            </w:pPr>
          </w:p>
        </w:tc>
        <w:tc>
          <w:tcPr>
            <w:tcW w:w="1292" w:type="pct"/>
            <w:gridSpan w:val="2"/>
            <w:shd w:val="clear" w:color="auto" w:fill="auto"/>
          </w:tcPr>
          <w:p w14:paraId="3913B395" w14:textId="77777777" w:rsidR="007B2855" w:rsidRPr="00A10CE1" w:rsidRDefault="007B2855" w:rsidP="00476EDB">
            <w:pPr>
              <w:keepNext/>
              <w:widowControl w:val="0"/>
              <w:tabs>
                <w:tab w:val="left" w:pos="284"/>
              </w:tabs>
              <w:spacing w:after="20"/>
              <w:jc w:val="center"/>
              <w:rPr>
                <w:rFonts w:eastAsia="PMingLiU"/>
                <w:b/>
                <w:color w:val="000000"/>
                <w:sz w:val="20"/>
                <w:lang w:val="lt-LT" w:eastAsia="zh-TW"/>
              </w:rPr>
            </w:pPr>
            <w:r w:rsidRPr="00A10CE1">
              <w:rPr>
                <w:b/>
                <w:sz w:val="20"/>
                <w:lang w:val="lt-LT"/>
              </w:rPr>
              <w:t>1-asis nosies polipų</w:t>
            </w:r>
            <w:r w:rsidRPr="00A10CE1">
              <w:rPr>
                <w:rFonts w:eastAsia="PMingLiU"/>
                <w:b/>
                <w:color w:val="000000"/>
                <w:sz w:val="20"/>
                <w:lang w:val="lt-LT" w:eastAsia="zh-TW"/>
              </w:rPr>
              <w:br/>
            </w:r>
            <w:r w:rsidRPr="00A10CE1">
              <w:rPr>
                <w:b/>
                <w:sz w:val="20"/>
                <w:lang w:val="lt-LT"/>
              </w:rPr>
              <w:t>tyrimas</w:t>
            </w:r>
          </w:p>
        </w:tc>
        <w:tc>
          <w:tcPr>
            <w:tcW w:w="1292" w:type="pct"/>
            <w:gridSpan w:val="2"/>
          </w:tcPr>
          <w:p w14:paraId="43DD400F" w14:textId="77777777" w:rsidR="007B2855" w:rsidRPr="00A10CE1" w:rsidRDefault="007B2855" w:rsidP="00476EDB">
            <w:pPr>
              <w:keepNext/>
              <w:widowControl w:val="0"/>
              <w:tabs>
                <w:tab w:val="left" w:pos="284"/>
              </w:tabs>
              <w:spacing w:after="20"/>
              <w:jc w:val="center"/>
              <w:rPr>
                <w:rFonts w:eastAsia="PMingLiU"/>
                <w:b/>
                <w:color w:val="000000"/>
                <w:sz w:val="20"/>
                <w:lang w:val="lt-LT" w:eastAsia="zh-TW"/>
              </w:rPr>
            </w:pPr>
            <w:r w:rsidRPr="00A10CE1">
              <w:rPr>
                <w:b/>
                <w:sz w:val="20"/>
                <w:lang w:val="lt-LT"/>
              </w:rPr>
              <w:t>2-asis nosies polipų</w:t>
            </w:r>
            <w:r w:rsidRPr="00A10CE1">
              <w:rPr>
                <w:rFonts w:eastAsia="PMingLiU"/>
                <w:b/>
                <w:color w:val="000000"/>
                <w:sz w:val="20"/>
                <w:lang w:val="lt-LT" w:eastAsia="zh-TW"/>
              </w:rPr>
              <w:br/>
            </w:r>
            <w:r w:rsidRPr="00A10CE1">
              <w:rPr>
                <w:b/>
                <w:sz w:val="20"/>
                <w:lang w:val="lt-LT"/>
              </w:rPr>
              <w:t>tyrimas</w:t>
            </w:r>
          </w:p>
        </w:tc>
        <w:tc>
          <w:tcPr>
            <w:tcW w:w="1291" w:type="pct"/>
            <w:gridSpan w:val="2"/>
          </w:tcPr>
          <w:p w14:paraId="19EF4CA1" w14:textId="77777777" w:rsidR="007B2855" w:rsidRPr="00A10CE1" w:rsidRDefault="007B2855" w:rsidP="00476EDB">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Apibendrinti nosies</w:t>
            </w:r>
            <w:r w:rsidRPr="00A10CE1">
              <w:rPr>
                <w:rFonts w:eastAsia="PMingLiU"/>
                <w:b/>
                <w:color w:val="000000"/>
                <w:sz w:val="20"/>
                <w:lang w:val="lt-LT" w:eastAsia="zh-TW"/>
              </w:rPr>
              <w:br/>
              <w:t>polipų tyrimų rezultatai</w:t>
            </w:r>
          </w:p>
        </w:tc>
      </w:tr>
      <w:tr w:rsidR="007B2855" w:rsidRPr="00004E62" w14:paraId="13E131AC" w14:textId="77777777" w:rsidTr="00A10CE1">
        <w:trPr>
          <w:cantSplit/>
        </w:trPr>
        <w:tc>
          <w:tcPr>
            <w:tcW w:w="1124" w:type="pct"/>
            <w:shd w:val="clear" w:color="auto" w:fill="auto"/>
          </w:tcPr>
          <w:p w14:paraId="2B676274" w14:textId="77777777" w:rsidR="007B2855" w:rsidRPr="00A10CE1" w:rsidRDefault="007B2855" w:rsidP="00476EDB">
            <w:pPr>
              <w:keepNext/>
              <w:widowControl w:val="0"/>
              <w:tabs>
                <w:tab w:val="left" w:pos="284"/>
              </w:tabs>
              <w:spacing w:after="20"/>
              <w:rPr>
                <w:color w:val="000000"/>
                <w:sz w:val="20"/>
                <w:lang w:val="lt-LT"/>
              </w:rPr>
            </w:pPr>
          </w:p>
        </w:tc>
        <w:tc>
          <w:tcPr>
            <w:tcW w:w="646" w:type="pct"/>
            <w:shd w:val="clear" w:color="auto" w:fill="auto"/>
          </w:tcPr>
          <w:p w14:paraId="3838D7C7" w14:textId="77777777" w:rsidR="007B2855" w:rsidRPr="00A10CE1" w:rsidRDefault="007B2855" w:rsidP="00476EDB">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Placebas</w:t>
            </w:r>
          </w:p>
        </w:tc>
        <w:tc>
          <w:tcPr>
            <w:tcW w:w="646" w:type="pct"/>
          </w:tcPr>
          <w:p w14:paraId="77BACCC0" w14:textId="33B2E90C" w:rsidR="007B2855" w:rsidRPr="00A10CE1" w:rsidRDefault="00795E17" w:rsidP="00476EDB">
            <w:pPr>
              <w:keepNext/>
              <w:widowControl w:val="0"/>
              <w:tabs>
                <w:tab w:val="left" w:pos="284"/>
              </w:tabs>
              <w:spacing w:after="20"/>
              <w:jc w:val="center"/>
              <w:rPr>
                <w:rFonts w:eastAsia="PMingLiU"/>
                <w:b/>
                <w:color w:val="000000"/>
                <w:sz w:val="20"/>
                <w:lang w:val="lt-LT" w:eastAsia="zh-TW"/>
              </w:rPr>
            </w:pPr>
            <w:r w:rsidRPr="00004E62">
              <w:rPr>
                <w:rFonts w:eastAsia="PMingLiU"/>
                <w:b/>
                <w:color w:val="000000"/>
                <w:sz w:val="20"/>
                <w:lang w:val="lt-LT" w:eastAsia="zh-TW"/>
              </w:rPr>
              <w:t>Omalizu-mabas</w:t>
            </w:r>
          </w:p>
        </w:tc>
        <w:tc>
          <w:tcPr>
            <w:tcW w:w="646" w:type="pct"/>
          </w:tcPr>
          <w:p w14:paraId="544DCB53" w14:textId="77777777" w:rsidR="007B2855" w:rsidRPr="00A10CE1" w:rsidRDefault="007B2855" w:rsidP="00476EDB">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Placebas</w:t>
            </w:r>
          </w:p>
        </w:tc>
        <w:tc>
          <w:tcPr>
            <w:tcW w:w="646" w:type="pct"/>
          </w:tcPr>
          <w:p w14:paraId="477E0672" w14:textId="71A33D1C" w:rsidR="007B2855" w:rsidRPr="00A10CE1" w:rsidRDefault="00795E17" w:rsidP="00476EDB">
            <w:pPr>
              <w:keepNext/>
              <w:widowControl w:val="0"/>
              <w:tabs>
                <w:tab w:val="left" w:pos="284"/>
              </w:tabs>
              <w:spacing w:after="20"/>
              <w:jc w:val="center"/>
              <w:rPr>
                <w:rFonts w:eastAsia="PMingLiU"/>
                <w:b/>
                <w:color w:val="000000"/>
                <w:sz w:val="20"/>
                <w:lang w:val="lt-LT" w:eastAsia="zh-TW"/>
              </w:rPr>
            </w:pPr>
            <w:r w:rsidRPr="00004E62">
              <w:rPr>
                <w:rFonts w:eastAsia="PMingLiU"/>
                <w:b/>
                <w:color w:val="000000"/>
                <w:sz w:val="20"/>
                <w:lang w:val="lt-LT" w:eastAsia="zh-TW"/>
              </w:rPr>
              <w:t>Omalizu-mabas</w:t>
            </w:r>
          </w:p>
        </w:tc>
        <w:tc>
          <w:tcPr>
            <w:tcW w:w="646" w:type="pct"/>
          </w:tcPr>
          <w:p w14:paraId="48CA0E58" w14:textId="77777777" w:rsidR="007B2855" w:rsidRPr="00A10CE1" w:rsidRDefault="007B2855" w:rsidP="00476EDB">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Placebas</w:t>
            </w:r>
          </w:p>
        </w:tc>
        <w:tc>
          <w:tcPr>
            <w:tcW w:w="645" w:type="pct"/>
          </w:tcPr>
          <w:p w14:paraId="0A951206" w14:textId="1E6C4D84" w:rsidR="007B2855" w:rsidRPr="00A10CE1" w:rsidRDefault="00795E17" w:rsidP="00476EDB">
            <w:pPr>
              <w:keepNext/>
              <w:widowControl w:val="0"/>
              <w:tabs>
                <w:tab w:val="left" w:pos="284"/>
              </w:tabs>
              <w:spacing w:after="20"/>
              <w:jc w:val="center"/>
              <w:rPr>
                <w:rFonts w:eastAsia="PMingLiU"/>
                <w:b/>
                <w:color w:val="000000"/>
                <w:sz w:val="20"/>
                <w:lang w:val="lt-LT" w:eastAsia="zh-TW"/>
              </w:rPr>
            </w:pPr>
            <w:r w:rsidRPr="00004E62">
              <w:rPr>
                <w:rFonts w:eastAsia="PMingLiU"/>
                <w:b/>
                <w:color w:val="000000"/>
                <w:sz w:val="20"/>
                <w:lang w:val="lt-LT" w:eastAsia="zh-TW"/>
              </w:rPr>
              <w:t>Omalizu-mabas</w:t>
            </w:r>
          </w:p>
        </w:tc>
      </w:tr>
      <w:tr w:rsidR="007B2855" w:rsidRPr="00004E62" w14:paraId="6DFBCD46" w14:textId="77777777" w:rsidTr="00476EDB">
        <w:trPr>
          <w:cantSplit/>
        </w:trPr>
        <w:tc>
          <w:tcPr>
            <w:tcW w:w="1124" w:type="pct"/>
            <w:tcBorders>
              <w:bottom w:val="single" w:sz="4" w:space="0" w:color="auto"/>
            </w:tcBorders>
            <w:shd w:val="clear" w:color="auto" w:fill="auto"/>
          </w:tcPr>
          <w:p w14:paraId="413B3D85" w14:textId="77777777" w:rsidR="007B2855" w:rsidRPr="00A10CE1" w:rsidRDefault="007B2855" w:rsidP="00476EDB">
            <w:pPr>
              <w:keepNext/>
              <w:widowControl w:val="0"/>
              <w:tabs>
                <w:tab w:val="left" w:pos="284"/>
              </w:tabs>
              <w:spacing w:after="20"/>
              <w:rPr>
                <w:color w:val="000000"/>
                <w:sz w:val="20"/>
                <w:lang w:val="lt-LT"/>
              </w:rPr>
            </w:pPr>
            <w:r w:rsidRPr="00A10CE1">
              <w:rPr>
                <w:color w:val="000000"/>
                <w:sz w:val="20"/>
                <w:lang w:val="lt-LT"/>
              </w:rPr>
              <w:t>N</w:t>
            </w:r>
          </w:p>
        </w:tc>
        <w:tc>
          <w:tcPr>
            <w:tcW w:w="646" w:type="pct"/>
            <w:tcBorders>
              <w:bottom w:val="single" w:sz="4" w:space="0" w:color="auto"/>
            </w:tcBorders>
            <w:shd w:val="clear" w:color="auto" w:fill="auto"/>
          </w:tcPr>
          <w:p w14:paraId="18B3ED56"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66</w:t>
            </w:r>
          </w:p>
        </w:tc>
        <w:tc>
          <w:tcPr>
            <w:tcW w:w="646" w:type="pct"/>
            <w:tcBorders>
              <w:bottom w:val="single" w:sz="4" w:space="0" w:color="auto"/>
            </w:tcBorders>
          </w:tcPr>
          <w:p w14:paraId="49A4C3CC"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72</w:t>
            </w:r>
          </w:p>
        </w:tc>
        <w:tc>
          <w:tcPr>
            <w:tcW w:w="646" w:type="pct"/>
            <w:tcBorders>
              <w:bottom w:val="single" w:sz="4" w:space="0" w:color="auto"/>
            </w:tcBorders>
          </w:tcPr>
          <w:p w14:paraId="50F854DB"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65</w:t>
            </w:r>
          </w:p>
        </w:tc>
        <w:tc>
          <w:tcPr>
            <w:tcW w:w="646" w:type="pct"/>
            <w:tcBorders>
              <w:bottom w:val="single" w:sz="4" w:space="0" w:color="auto"/>
            </w:tcBorders>
          </w:tcPr>
          <w:p w14:paraId="61DC370A"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62</w:t>
            </w:r>
          </w:p>
        </w:tc>
        <w:tc>
          <w:tcPr>
            <w:tcW w:w="646" w:type="pct"/>
            <w:tcBorders>
              <w:bottom w:val="single" w:sz="4" w:space="0" w:color="auto"/>
            </w:tcBorders>
          </w:tcPr>
          <w:p w14:paraId="58386089"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131</w:t>
            </w:r>
          </w:p>
        </w:tc>
        <w:tc>
          <w:tcPr>
            <w:tcW w:w="645" w:type="pct"/>
            <w:tcBorders>
              <w:bottom w:val="single" w:sz="4" w:space="0" w:color="auto"/>
            </w:tcBorders>
          </w:tcPr>
          <w:p w14:paraId="05DC42D0"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134</w:t>
            </w:r>
          </w:p>
        </w:tc>
      </w:tr>
      <w:tr w:rsidR="007B2855" w:rsidRPr="00004E62" w14:paraId="3C8EED0C" w14:textId="77777777" w:rsidTr="00476EDB">
        <w:trPr>
          <w:cantSplit/>
        </w:trPr>
        <w:tc>
          <w:tcPr>
            <w:tcW w:w="1124" w:type="pct"/>
            <w:tcBorders>
              <w:bottom w:val="nil"/>
            </w:tcBorders>
            <w:shd w:val="clear" w:color="auto" w:fill="auto"/>
          </w:tcPr>
          <w:p w14:paraId="6FFEDA9B" w14:textId="77777777" w:rsidR="007B2855" w:rsidRPr="00A10CE1" w:rsidRDefault="007B2855" w:rsidP="00476EDB">
            <w:pPr>
              <w:keepNext/>
              <w:widowControl w:val="0"/>
              <w:tabs>
                <w:tab w:val="left" w:pos="284"/>
              </w:tabs>
              <w:spacing w:after="20"/>
              <w:rPr>
                <w:color w:val="000000"/>
                <w:sz w:val="20"/>
                <w:lang w:val="lt-LT"/>
              </w:rPr>
            </w:pPr>
            <w:r w:rsidRPr="00A10CE1">
              <w:rPr>
                <w:color w:val="000000"/>
                <w:sz w:val="20"/>
                <w:lang w:val="lt-LT"/>
              </w:rPr>
              <w:t>Nosies polipų įvertinimo balai</w:t>
            </w:r>
          </w:p>
        </w:tc>
        <w:tc>
          <w:tcPr>
            <w:tcW w:w="1292" w:type="pct"/>
            <w:gridSpan w:val="2"/>
            <w:tcBorders>
              <w:bottom w:val="nil"/>
            </w:tcBorders>
            <w:shd w:val="clear" w:color="auto" w:fill="auto"/>
          </w:tcPr>
          <w:p w14:paraId="1F1566F8"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p>
        </w:tc>
        <w:tc>
          <w:tcPr>
            <w:tcW w:w="1292" w:type="pct"/>
            <w:gridSpan w:val="2"/>
            <w:tcBorders>
              <w:bottom w:val="nil"/>
            </w:tcBorders>
          </w:tcPr>
          <w:p w14:paraId="131BF8E9"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p>
        </w:tc>
        <w:tc>
          <w:tcPr>
            <w:tcW w:w="1291" w:type="pct"/>
            <w:gridSpan w:val="2"/>
            <w:tcBorders>
              <w:bottom w:val="nil"/>
            </w:tcBorders>
          </w:tcPr>
          <w:p w14:paraId="3328BAB1"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p>
        </w:tc>
      </w:tr>
      <w:tr w:rsidR="007B2855" w:rsidRPr="00004E62" w14:paraId="321662D0" w14:textId="77777777" w:rsidTr="00476EDB">
        <w:trPr>
          <w:cantSplit/>
        </w:trPr>
        <w:tc>
          <w:tcPr>
            <w:tcW w:w="1124" w:type="pct"/>
            <w:tcBorders>
              <w:bottom w:val="nil"/>
            </w:tcBorders>
            <w:shd w:val="clear" w:color="auto" w:fill="auto"/>
          </w:tcPr>
          <w:p w14:paraId="5228A98B" w14:textId="77777777" w:rsidR="007B2855" w:rsidRPr="00A10CE1" w:rsidRDefault="007B2855" w:rsidP="00476EDB">
            <w:pPr>
              <w:keepNext/>
              <w:widowControl w:val="0"/>
              <w:tabs>
                <w:tab w:val="left" w:pos="284"/>
              </w:tabs>
              <w:spacing w:after="20"/>
              <w:rPr>
                <w:color w:val="000000"/>
                <w:sz w:val="20"/>
                <w:lang w:val="lt-LT"/>
              </w:rPr>
            </w:pPr>
            <w:r w:rsidRPr="00A10CE1">
              <w:rPr>
                <w:color w:val="000000"/>
                <w:sz w:val="20"/>
                <w:lang w:val="lt-LT"/>
              </w:rPr>
              <w:t>Pradinis vidurkis</w:t>
            </w:r>
          </w:p>
        </w:tc>
        <w:tc>
          <w:tcPr>
            <w:tcW w:w="646" w:type="pct"/>
            <w:tcBorders>
              <w:bottom w:val="nil"/>
            </w:tcBorders>
            <w:shd w:val="clear" w:color="auto" w:fill="auto"/>
          </w:tcPr>
          <w:p w14:paraId="7CFD1E92"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6,32</w:t>
            </w:r>
          </w:p>
        </w:tc>
        <w:tc>
          <w:tcPr>
            <w:tcW w:w="646" w:type="pct"/>
            <w:tcBorders>
              <w:bottom w:val="nil"/>
            </w:tcBorders>
          </w:tcPr>
          <w:p w14:paraId="158AC885"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6,19</w:t>
            </w:r>
          </w:p>
        </w:tc>
        <w:tc>
          <w:tcPr>
            <w:tcW w:w="646" w:type="pct"/>
            <w:tcBorders>
              <w:bottom w:val="nil"/>
            </w:tcBorders>
          </w:tcPr>
          <w:p w14:paraId="083B4500"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6,09</w:t>
            </w:r>
          </w:p>
        </w:tc>
        <w:tc>
          <w:tcPr>
            <w:tcW w:w="646" w:type="pct"/>
            <w:tcBorders>
              <w:bottom w:val="nil"/>
            </w:tcBorders>
          </w:tcPr>
          <w:p w14:paraId="64D2CAB1"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6,44</w:t>
            </w:r>
          </w:p>
        </w:tc>
        <w:tc>
          <w:tcPr>
            <w:tcW w:w="646" w:type="pct"/>
            <w:tcBorders>
              <w:bottom w:val="nil"/>
            </w:tcBorders>
          </w:tcPr>
          <w:p w14:paraId="05B6E343"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6,21</w:t>
            </w:r>
          </w:p>
        </w:tc>
        <w:tc>
          <w:tcPr>
            <w:tcW w:w="645" w:type="pct"/>
            <w:tcBorders>
              <w:bottom w:val="nil"/>
            </w:tcBorders>
          </w:tcPr>
          <w:p w14:paraId="54393796"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6,31</w:t>
            </w:r>
          </w:p>
        </w:tc>
      </w:tr>
      <w:tr w:rsidR="007B2855" w:rsidRPr="00004E62" w14:paraId="62351485" w14:textId="77777777" w:rsidTr="00476EDB">
        <w:trPr>
          <w:cantSplit/>
        </w:trPr>
        <w:tc>
          <w:tcPr>
            <w:tcW w:w="1124" w:type="pct"/>
            <w:tcBorders>
              <w:top w:val="nil"/>
              <w:bottom w:val="single" w:sz="4" w:space="0" w:color="auto"/>
            </w:tcBorders>
            <w:shd w:val="clear" w:color="auto" w:fill="auto"/>
          </w:tcPr>
          <w:p w14:paraId="1FD99FEE" w14:textId="77777777" w:rsidR="007B2855" w:rsidRPr="00A10CE1" w:rsidRDefault="007B2855" w:rsidP="00476EDB">
            <w:pPr>
              <w:keepNext/>
              <w:widowControl w:val="0"/>
              <w:tabs>
                <w:tab w:val="left" w:pos="284"/>
              </w:tabs>
              <w:spacing w:after="20"/>
              <w:rPr>
                <w:color w:val="000000"/>
                <w:sz w:val="20"/>
                <w:lang w:val="lt-LT"/>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7AD9232E"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0,06</w:t>
            </w:r>
          </w:p>
        </w:tc>
        <w:tc>
          <w:tcPr>
            <w:tcW w:w="646" w:type="pct"/>
            <w:tcBorders>
              <w:top w:val="nil"/>
              <w:bottom w:val="single" w:sz="4" w:space="0" w:color="auto"/>
            </w:tcBorders>
          </w:tcPr>
          <w:p w14:paraId="7727A4FA" w14:textId="3BE67B9F" w:rsidR="007B2855" w:rsidRPr="00A10CE1" w:rsidRDefault="00621634" w:rsidP="00476EDB">
            <w:pPr>
              <w:keepNext/>
              <w:widowControl w:val="0"/>
              <w:tabs>
                <w:tab w:val="left" w:pos="284"/>
              </w:tabs>
              <w:spacing w:after="20"/>
              <w:jc w:val="center"/>
              <w:rPr>
                <w:rFonts w:eastAsia="PMingLiU"/>
                <w:color w:val="000000"/>
                <w:sz w:val="20"/>
                <w:lang w:val="lt-LT" w:eastAsia="zh-TW"/>
              </w:rPr>
            </w:pPr>
            <w:r w:rsidRPr="00004E62">
              <w:rPr>
                <w:rFonts w:eastAsia="PMingLiU"/>
                <w:color w:val="000000"/>
                <w:sz w:val="20"/>
                <w:lang w:val="lt-LT" w:eastAsia="zh-TW"/>
              </w:rPr>
              <w:noBreakHyphen/>
            </w:r>
            <w:r w:rsidR="007B2855" w:rsidRPr="00A10CE1">
              <w:rPr>
                <w:rFonts w:eastAsia="PMingLiU"/>
                <w:color w:val="000000"/>
                <w:sz w:val="20"/>
                <w:lang w:val="lt-LT" w:eastAsia="zh-TW"/>
              </w:rPr>
              <w:t>1,08</w:t>
            </w:r>
          </w:p>
        </w:tc>
        <w:tc>
          <w:tcPr>
            <w:tcW w:w="646" w:type="pct"/>
            <w:tcBorders>
              <w:top w:val="nil"/>
              <w:bottom w:val="single" w:sz="4" w:space="0" w:color="auto"/>
            </w:tcBorders>
          </w:tcPr>
          <w:p w14:paraId="46F10208" w14:textId="14216538" w:rsidR="007B2855" w:rsidRPr="00A10CE1" w:rsidRDefault="00621634" w:rsidP="00476EDB">
            <w:pPr>
              <w:keepNext/>
              <w:widowControl w:val="0"/>
              <w:tabs>
                <w:tab w:val="left" w:pos="284"/>
              </w:tabs>
              <w:spacing w:after="20"/>
              <w:jc w:val="center"/>
              <w:rPr>
                <w:rFonts w:eastAsia="PMingLiU"/>
                <w:color w:val="000000"/>
                <w:sz w:val="20"/>
                <w:lang w:val="lt-LT" w:eastAsia="zh-TW"/>
              </w:rPr>
            </w:pPr>
            <w:r w:rsidRPr="00004E62">
              <w:rPr>
                <w:rFonts w:eastAsia="PMingLiU"/>
                <w:color w:val="000000"/>
                <w:sz w:val="20"/>
                <w:lang w:val="lt-LT" w:eastAsia="zh-TW"/>
              </w:rPr>
              <w:noBreakHyphen/>
            </w:r>
            <w:r w:rsidR="007B2855" w:rsidRPr="00A10CE1">
              <w:rPr>
                <w:rFonts w:eastAsia="PMingLiU"/>
                <w:color w:val="000000"/>
                <w:sz w:val="20"/>
                <w:lang w:val="lt-LT" w:eastAsia="zh-TW"/>
              </w:rPr>
              <w:t>0,31</w:t>
            </w:r>
          </w:p>
        </w:tc>
        <w:tc>
          <w:tcPr>
            <w:tcW w:w="646" w:type="pct"/>
            <w:tcBorders>
              <w:top w:val="nil"/>
              <w:bottom w:val="single" w:sz="4" w:space="0" w:color="auto"/>
            </w:tcBorders>
          </w:tcPr>
          <w:p w14:paraId="26E7C673" w14:textId="6034E2BE" w:rsidR="007B2855" w:rsidRPr="00A10CE1" w:rsidRDefault="00621634" w:rsidP="00476EDB">
            <w:pPr>
              <w:keepNext/>
              <w:widowControl w:val="0"/>
              <w:tabs>
                <w:tab w:val="left" w:pos="284"/>
              </w:tabs>
              <w:spacing w:after="20"/>
              <w:jc w:val="center"/>
              <w:rPr>
                <w:rFonts w:eastAsia="PMingLiU"/>
                <w:color w:val="000000"/>
                <w:sz w:val="20"/>
                <w:lang w:val="lt-LT" w:eastAsia="zh-TW"/>
              </w:rPr>
            </w:pPr>
            <w:r w:rsidRPr="00004E62">
              <w:rPr>
                <w:rFonts w:eastAsia="PMingLiU"/>
                <w:color w:val="000000"/>
                <w:sz w:val="20"/>
                <w:lang w:val="lt-LT" w:eastAsia="zh-TW"/>
              </w:rPr>
              <w:noBreakHyphen/>
            </w:r>
            <w:r w:rsidR="007B2855" w:rsidRPr="00A10CE1">
              <w:rPr>
                <w:rFonts w:eastAsia="PMingLiU"/>
                <w:color w:val="000000"/>
                <w:sz w:val="20"/>
                <w:lang w:val="lt-LT" w:eastAsia="zh-TW"/>
              </w:rPr>
              <w:t>0,90</w:t>
            </w:r>
          </w:p>
        </w:tc>
        <w:tc>
          <w:tcPr>
            <w:tcW w:w="646" w:type="pct"/>
            <w:tcBorders>
              <w:top w:val="nil"/>
              <w:bottom w:val="single" w:sz="4" w:space="0" w:color="auto"/>
            </w:tcBorders>
          </w:tcPr>
          <w:p w14:paraId="24B4DF94" w14:textId="67EB8536" w:rsidR="007B2855" w:rsidRPr="00A10CE1" w:rsidRDefault="00621634" w:rsidP="00476EDB">
            <w:pPr>
              <w:keepNext/>
              <w:widowControl w:val="0"/>
              <w:tabs>
                <w:tab w:val="left" w:pos="284"/>
              </w:tabs>
              <w:spacing w:after="20"/>
              <w:jc w:val="center"/>
              <w:rPr>
                <w:rFonts w:eastAsia="PMingLiU"/>
                <w:color w:val="000000"/>
                <w:sz w:val="20"/>
                <w:lang w:val="lt-LT" w:eastAsia="zh-TW"/>
              </w:rPr>
            </w:pPr>
            <w:r w:rsidRPr="00004E62">
              <w:rPr>
                <w:rFonts w:eastAsia="PMingLiU"/>
                <w:color w:val="000000"/>
                <w:sz w:val="20"/>
                <w:lang w:val="lt-LT" w:eastAsia="zh-TW"/>
              </w:rPr>
              <w:noBreakHyphen/>
            </w:r>
            <w:r w:rsidR="007B2855" w:rsidRPr="00A10CE1">
              <w:rPr>
                <w:rFonts w:eastAsia="PMingLiU"/>
                <w:color w:val="000000"/>
                <w:sz w:val="20"/>
                <w:lang w:val="lt-LT" w:eastAsia="zh-TW"/>
              </w:rPr>
              <w:t>0,13</w:t>
            </w:r>
          </w:p>
        </w:tc>
        <w:tc>
          <w:tcPr>
            <w:tcW w:w="645" w:type="pct"/>
            <w:tcBorders>
              <w:top w:val="nil"/>
              <w:bottom w:val="single" w:sz="4" w:space="0" w:color="auto"/>
            </w:tcBorders>
          </w:tcPr>
          <w:p w14:paraId="49F1F447" w14:textId="516261ED" w:rsidR="007B2855" w:rsidRPr="00A10CE1" w:rsidRDefault="00621634" w:rsidP="00476EDB">
            <w:pPr>
              <w:keepNext/>
              <w:widowControl w:val="0"/>
              <w:tabs>
                <w:tab w:val="left" w:pos="284"/>
              </w:tabs>
              <w:spacing w:after="20"/>
              <w:jc w:val="center"/>
              <w:rPr>
                <w:rFonts w:eastAsia="PMingLiU"/>
                <w:color w:val="000000"/>
                <w:sz w:val="20"/>
                <w:lang w:val="lt-LT" w:eastAsia="zh-TW"/>
              </w:rPr>
            </w:pPr>
            <w:r w:rsidRPr="00004E62">
              <w:rPr>
                <w:rFonts w:eastAsia="PMingLiU"/>
                <w:color w:val="000000"/>
                <w:sz w:val="20"/>
                <w:lang w:val="lt-LT" w:eastAsia="zh-TW"/>
              </w:rPr>
              <w:noBreakHyphen/>
            </w:r>
            <w:r w:rsidR="007B2855" w:rsidRPr="00A10CE1">
              <w:rPr>
                <w:rFonts w:eastAsia="PMingLiU"/>
                <w:color w:val="000000"/>
                <w:sz w:val="20"/>
                <w:lang w:val="lt-LT" w:eastAsia="zh-TW"/>
              </w:rPr>
              <w:t>0,99</w:t>
            </w:r>
          </w:p>
        </w:tc>
      </w:tr>
      <w:tr w:rsidR="007B2855" w:rsidRPr="00004E62" w14:paraId="40F5B827" w14:textId="77777777" w:rsidTr="00A10CE1">
        <w:trPr>
          <w:cantSplit/>
          <w:trHeight w:val="275"/>
        </w:trPr>
        <w:tc>
          <w:tcPr>
            <w:tcW w:w="1124" w:type="pct"/>
            <w:tcBorders>
              <w:bottom w:val="nil"/>
            </w:tcBorders>
            <w:shd w:val="clear" w:color="auto" w:fill="auto"/>
          </w:tcPr>
          <w:p w14:paraId="29610C28" w14:textId="77777777" w:rsidR="007B2855" w:rsidRPr="00A10CE1" w:rsidRDefault="007B2855" w:rsidP="00476EDB">
            <w:pPr>
              <w:keepNext/>
              <w:widowControl w:val="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bottom w:val="nil"/>
            </w:tcBorders>
            <w:shd w:val="clear" w:color="auto" w:fill="auto"/>
          </w:tcPr>
          <w:p w14:paraId="4B5FAFEB" w14:textId="066D2C08" w:rsidR="007B2855" w:rsidRPr="00A10CE1" w:rsidRDefault="00621634" w:rsidP="00795E17">
            <w:pPr>
              <w:keepNext/>
              <w:widowControl w:val="0"/>
              <w:tabs>
                <w:tab w:val="left" w:pos="284"/>
              </w:tabs>
              <w:jc w:val="center"/>
              <w:rPr>
                <w:color w:val="000000"/>
                <w:sz w:val="20"/>
                <w:lang w:val="lt-LT"/>
              </w:rPr>
            </w:pPr>
            <w:r w:rsidRPr="00004E62">
              <w:rPr>
                <w:color w:val="000000"/>
                <w:sz w:val="20"/>
                <w:lang w:val="lt-LT"/>
              </w:rPr>
              <w:noBreakHyphen/>
            </w:r>
            <w:r w:rsidR="007B2855" w:rsidRPr="00A10CE1">
              <w:rPr>
                <w:color w:val="000000"/>
                <w:sz w:val="20"/>
                <w:lang w:val="lt-LT"/>
              </w:rPr>
              <w:t>1,14</w:t>
            </w:r>
            <w:r w:rsidRPr="00004E62">
              <w:rPr>
                <w:color w:val="000000"/>
                <w:sz w:val="20"/>
                <w:lang w:val="lt-LT"/>
              </w:rPr>
              <w:t> </w:t>
            </w:r>
            <w:r w:rsidR="007B2855" w:rsidRPr="00A10CE1">
              <w:rPr>
                <w:color w:val="000000"/>
                <w:sz w:val="20"/>
                <w:lang w:val="lt-LT"/>
              </w:rPr>
              <w:t>(</w:t>
            </w:r>
            <w:r w:rsidRPr="00004E62">
              <w:rPr>
                <w:color w:val="000000"/>
                <w:sz w:val="20"/>
                <w:lang w:val="lt-LT"/>
              </w:rPr>
              <w:noBreakHyphen/>
            </w:r>
            <w:r w:rsidR="007B2855" w:rsidRPr="00A10CE1">
              <w:rPr>
                <w:color w:val="000000"/>
                <w:sz w:val="20"/>
                <w:lang w:val="lt-LT"/>
              </w:rPr>
              <w:t xml:space="preserve">1,59; </w:t>
            </w:r>
            <w:r w:rsidRPr="00004E62">
              <w:rPr>
                <w:color w:val="000000"/>
                <w:sz w:val="20"/>
                <w:lang w:val="lt-LT"/>
              </w:rPr>
              <w:noBreakHyphen/>
            </w:r>
            <w:r w:rsidR="007B2855" w:rsidRPr="00A10CE1">
              <w:rPr>
                <w:color w:val="000000"/>
                <w:sz w:val="20"/>
                <w:lang w:val="lt-LT"/>
              </w:rPr>
              <w:t>0,69)</w:t>
            </w:r>
          </w:p>
        </w:tc>
        <w:tc>
          <w:tcPr>
            <w:tcW w:w="1292" w:type="pct"/>
            <w:gridSpan w:val="2"/>
            <w:tcBorders>
              <w:bottom w:val="nil"/>
            </w:tcBorders>
          </w:tcPr>
          <w:p w14:paraId="30ECB3DF" w14:textId="79003103" w:rsidR="007B2855" w:rsidRPr="00A10CE1" w:rsidRDefault="00621634" w:rsidP="00795E17">
            <w:pPr>
              <w:keepNext/>
              <w:widowControl w:val="0"/>
              <w:tabs>
                <w:tab w:val="left" w:pos="284"/>
              </w:tabs>
              <w:jc w:val="center"/>
              <w:rPr>
                <w:color w:val="000000"/>
                <w:sz w:val="20"/>
                <w:lang w:val="lt-LT"/>
              </w:rPr>
            </w:pPr>
            <w:r w:rsidRPr="00004E62">
              <w:rPr>
                <w:color w:val="000000"/>
                <w:sz w:val="20"/>
                <w:lang w:val="lt-LT"/>
              </w:rPr>
              <w:noBreakHyphen/>
            </w:r>
            <w:r w:rsidR="007B2855" w:rsidRPr="00A10CE1">
              <w:rPr>
                <w:color w:val="000000"/>
                <w:sz w:val="20"/>
                <w:lang w:val="lt-LT"/>
              </w:rPr>
              <w:t>0,59</w:t>
            </w:r>
            <w:r w:rsidRPr="00004E62">
              <w:rPr>
                <w:color w:val="000000"/>
                <w:sz w:val="20"/>
                <w:lang w:val="lt-LT"/>
              </w:rPr>
              <w:t> </w:t>
            </w:r>
            <w:r w:rsidR="007B2855" w:rsidRPr="00A10CE1">
              <w:rPr>
                <w:color w:val="000000"/>
                <w:sz w:val="20"/>
                <w:lang w:val="lt-LT"/>
              </w:rPr>
              <w:t>(</w:t>
            </w:r>
            <w:r w:rsidRPr="00004E62">
              <w:rPr>
                <w:color w:val="000000"/>
                <w:sz w:val="20"/>
                <w:lang w:val="lt-LT"/>
              </w:rPr>
              <w:noBreakHyphen/>
            </w:r>
            <w:r w:rsidR="007B2855" w:rsidRPr="00A10CE1">
              <w:rPr>
                <w:color w:val="000000"/>
                <w:sz w:val="20"/>
                <w:lang w:val="lt-LT"/>
              </w:rPr>
              <w:t xml:space="preserve">1,05; </w:t>
            </w:r>
            <w:r w:rsidRPr="00004E62">
              <w:rPr>
                <w:color w:val="000000"/>
                <w:sz w:val="20"/>
                <w:lang w:val="lt-LT"/>
              </w:rPr>
              <w:noBreakHyphen/>
            </w:r>
            <w:r w:rsidR="007B2855" w:rsidRPr="00A10CE1">
              <w:rPr>
                <w:color w:val="000000"/>
                <w:sz w:val="20"/>
                <w:lang w:val="lt-LT"/>
              </w:rPr>
              <w:t>0,12)</w:t>
            </w:r>
          </w:p>
        </w:tc>
        <w:tc>
          <w:tcPr>
            <w:tcW w:w="1291" w:type="pct"/>
            <w:gridSpan w:val="2"/>
            <w:tcBorders>
              <w:bottom w:val="nil"/>
            </w:tcBorders>
          </w:tcPr>
          <w:p w14:paraId="5C519609" w14:textId="59BC7864" w:rsidR="007B2855" w:rsidRPr="00A10CE1" w:rsidRDefault="00621634" w:rsidP="00476EDB">
            <w:pPr>
              <w:keepNext/>
              <w:widowControl w:val="0"/>
              <w:tabs>
                <w:tab w:val="left" w:pos="284"/>
              </w:tabs>
              <w:jc w:val="center"/>
              <w:rPr>
                <w:color w:val="000000"/>
                <w:sz w:val="20"/>
                <w:lang w:val="lt-LT"/>
              </w:rPr>
            </w:pPr>
            <w:r w:rsidRPr="00004E62">
              <w:rPr>
                <w:color w:val="000000"/>
                <w:sz w:val="20"/>
                <w:lang w:val="lt-LT"/>
              </w:rPr>
              <w:noBreakHyphen/>
            </w:r>
            <w:r w:rsidR="007B2855" w:rsidRPr="00A10CE1">
              <w:rPr>
                <w:color w:val="000000"/>
                <w:sz w:val="20"/>
                <w:lang w:val="lt-LT"/>
              </w:rPr>
              <w:t>0,86</w:t>
            </w:r>
            <w:r w:rsidRPr="00004E62">
              <w:rPr>
                <w:color w:val="000000"/>
                <w:sz w:val="20"/>
                <w:lang w:val="lt-LT"/>
              </w:rPr>
              <w:t> </w:t>
            </w:r>
            <w:r w:rsidR="007B2855" w:rsidRPr="00A10CE1">
              <w:rPr>
                <w:color w:val="000000"/>
                <w:sz w:val="20"/>
                <w:lang w:val="lt-LT"/>
              </w:rPr>
              <w:t>(</w:t>
            </w:r>
            <w:r w:rsidRPr="00004E62">
              <w:rPr>
                <w:color w:val="000000"/>
                <w:sz w:val="20"/>
                <w:lang w:val="lt-LT"/>
              </w:rPr>
              <w:noBreakHyphen/>
            </w:r>
            <w:r w:rsidR="007B2855" w:rsidRPr="00A10CE1">
              <w:rPr>
                <w:color w:val="000000"/>
                <w:sz w:val="20"/>
                <w:lang w:val="lt-LT"/>
              </w:rPr>
              <w:t xml:space="preserve">1,18; </w:t>
            </w:r>
            <w:r w:rsidRPr="00004E62">
              <w:rPr>
                <w:color w:val="000000"/>
                <w:sz w:val="20"/>
                <w:lang w:val="lt-LT"/>
              </w:rPr>
              <w:noBreakHyphen/>
            </w:r>
            <w:r w:rsidR="007B2855" w:rsidRPr="00A10CE1">
              <w:rPr>
                <w:color w:val="000000"/>
                <w:sz w:val="20"/>
                <w:lang w:val="lt-LT"/>
              </w:rPr>
              <w:t>0,54)</w:t>
            </w:r>
          </w:p>
        </w:tc>
      </w:tr>
      <w:tr w:rsidR="007B2855" w:rsidRPr="00004E62" w14:paraId="01760D23" w14:textId="77777777" w:rsidTr="00476EDB">
        <w:trPr>
          <w:cantSplit/>
        </w:trPr>
        <w:tc>
          <w:tcPr>
            <w:tcW w:w="1124" w:type="pct"/>
            <w:tcBorders>
              <w:top w:val="nil"/>
              <w:bottom w:val="single" w:sz="4" w:space="0" w:color="auto"/>
            </w:tcBorders>
            <w:shd w:val="clear" w:color="auto" w:fill="auto"/>
          </w:tcPr>
          <w:p w14:paraId="2DA684B0" w14:textId="77777777" w:rsidR="007B2855" w:rsidRPr="00A10CE1" w:rsidRDefault="007B2855" w:rsidP="00476EDB">
            <w:pPr>
              <w:keepNext/>
              <w:widowControl w:val="0"/>
              <w:tabs>
                <w:tab w:val="left" w:pos="284"/>
              </w:tabs>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single" w:sz="4" w:space="0" w:color="auto"/>
            </w:tcBorders>
            <w:shd w:val="clear" w:color="auto" w:fill="auto"/>
          </w:tcPr>
          <w:p w14:paraId="683D2994" w14:textId="77777777" w:rsidR="007B2855" w:rsidRPr="00A10CE1" w:rsidRDefault="007B2855" w:rsidP="00476EDB">
            <w:pPr>
              <w:keepNext/>
              <w:widowControl w:val="0"/>
              <w:tabs>
                <w:tab w:val="left" w:pos="284"/>
              </w:tabs>
              <w:jc w:val="center"/>
              <w:rPr>
                <w:color w:val="000000"/>
                <w:sz w:val="20"/>
                <w:lang w:val="lt-LT"/>
              </w:rPr>
            </w:pPr>
            <w:r w:rsidRPr="00A10CE1">
              <w:rPr>
                <w:color w:val="000000"/>
                <w:sz w:val="20"/>
                <w:lang w:val="lt-LT"/>
              </w:rPr>
              <w:t>&lt; 0,0001</w:t>
            </w:r>
          </w:p>
        </w:tc>
        <w:tc>
          <w:tcPr>
            <w:tcW w:w="1292" w:type="pct"/>
            <w:gridSpan w:val="2"/>
            <w:tcBorders>
              <w:top w:val="nil"/>
              <w:bottom w:val="single" w:sz="4" w:space="0" w:color="auto"/>
            </w:tcBorders>
          </w:tcPr>
          <w:p w14:paraId="0D710436" w14:textId="77777777" w:rsidR="007B2855" w:rsidRPr="00A10CE1" w:rsidRDefault="007B2855" w:rsidP="00476EDB">
            <w:pPr>
              <w:keepNext/>
              <w:widowControl w:val="0"/>
              <w:tabs>
                <w:tab w:val="left" w:pos="284"/>
              </w:tabs>
              <w:jc w:val="center"/>
              <w:rPr>
                <w:color w:val="000000"/>
                <w:sz w:val="20"/>
                <w:lang w:val="lt-LT"/>
              </w:rPr>
            </w:pPr>
            <w:r w:rsidRPr="00A10CE1">
              <w:rPr>
                <w:color w:val="000000"/>
                <w:sz w:val="20"/>
                <w:lang w:val="lt-LT"/>
              </w:rPr>
              <w:t>0,0140</w:t>
            </w:r>
          </w:p>
        </w:tc>
        <w:tc>
          <w:tcPr>
            <w:tcW w:w="1291" w:type="pct"/>
            <w:gridSpan w:val="2"/>
            <w:tcBorders>
              <w:top w:val="nil"/>
              <w:bottom w:val="single" w:sz="4" w:space="0" w:color="auto"/>
            </w:tcBorders>
          </w:tcPr>
          <w:p w14:paraId="43BB3F3E" w14:textId="77777777" w:rsidR="007B2855" w:rsidRPr="00A10CE1" w:rsidRDefault="007B2855" w:rsidP="00476EDB">
            <w:pPr>
              <w:keepNext/>
              <w:widowControl w:val="0"/>
              <w:tabs>
                <w:tab w:val="left" w:pos="284"/>
              </w:tabs>
              <w:jc w:val="center"/>
              <w:rPr>
                <w:color w:val="000000"/>
                <w:sz w:val="20"/>
                <w:lang w:val="lt-LT"/>
              </w:rPr>
            </w:pPr>
            <w:r w:rsidRPr="00A10CE1">
              <w:rPr>
                <w:color w:val="000000"/>
                <w:sz w:val="20"/>
                <w:lang w:val="lt-LT"/>
              </w:rPr>
              <w:t>&lt; 0,0001</w:t>
            </w:r>
          </w:p>
        </w:tc>
      </w:tr>
      <w:tr w:rsidR="007B2855" w:rsidRPr="00004E62" w14:paraId="6939B026" w14:textId="77777777" w:rsidTr="00476EDB">
        <w:trPr>
          <w:cantSplit/>
        </w:trPr>
        <w:tc>
          <w:tcPr>
            <w:tcW w:w="1124" w:type="pct"/>
            <w:tcBorders>
              <w:top w:val="single" w:sz="4" w:space="0" w:color="auto"/>
              <w:bottom w:val="nil"/>
            </w:tcBorders>
            <w:shd w:val="clear" w:color="auto" w:fill="auto"/>
            <w:vAlign w:val="center"/>
          </w:tcPr>
          <w:p w14:paraId="28E2A280" w14:textId="77777777" w:rsidR="007B2855" w:rsidRPr="00A10CE1" w:rsidRDefault="007B2855" w:rsidP="00476EDB">
            <w:pPr>
              <w:keepNext/>
              <w:widowControl w:val="0"/>
              <w:tabs>
                <w:tab w:val="left" w:pos="284"/>
              </w:tabs>
              <w:spacing w:after="20"/>
              <w:rPr>
                <w:rFonts w:eastAsia="PMingLiU"/>
                <w:color w:val="000000"/>
                <w:sz w:val="20"/>
                <w:lang w:val="lt-LT" w:eastAsia="zh-TW"/>
              </w:rPr>
            </w:pPr>
            <w:r w:rsidRPr="00A10CE1">
              <w:rPr>
                <w:color w:val="000000"/>
                <w:sz w:val="20"/>
                <w:lang w:val="lt-LT"/>
              </w:rPr>
              <w:t>Nosies užgulimo skalės 7 dienų vidutinis paros įvertinimo balas</w:t>
            </w:r>
          </w:p>
        </w:tc>
        <w:tc>
          <w:tcPr>
            <w:tcW w:w="1292" w:type="pct"/>
            <w:gridSpan w:val="2"/>
            <w:tcBorders>
              <w:top w:val="single" w:sz="4" w:space="0" w:color="auto"/>
              <w:bottom w:val="nil"/>
            </w:tcBorders>
            <w:shd w:val="clear" w:color="auto" w:fill="auto"/>
          </w:tcPr>
          <w:p w14:paraId="1980D77A" w14:textId="77777777" w:rsidR="007B2855" w:rsidRPr="00A10CE1" w:rsidRDefault="007B2855" w:rsidP="00476EDB">
            <w:pPr>
              <w:keepNext/>
              <w:widowControl w:val="0"/>
              <w:tabs>
                <w:tab w:val="left" w:pos="284"/>
              </w:tabs>
              <w:spacing w:after="20"/>
              <w:rPr>
                <w:rFonts w:eastAsia="PMingLiU"/>
                <w:color w:val="000000"/>
                <w:sz w:val="20"/>
                <w:lang w:val="lt-LT" w:eastAsia="zh-TW"/>
              </w:rPr>
            </w:pPr>
          </w:p>
        </w:tc>
        <w:tc>
          <w:tcPr>
            <w:tcW w:w="1292" w:type="pct"/>
            <w:gridSpan w:val="2"/>
            <w:tcBorders>
              <w:top w:val="single" w:sz="4" w:space="0" w:color="auto"/>
              <w:bottom w:val="nil"/>
            </w:tcBorders>
          </w:tcPr>
          <w:p w14:paraId="7ED73387" w14:textId="77777777" w:rsidR="007B2855" w:rsidRPr="00A10CE1" w:rsidRDefault="007B2855" w:rsidP="00476EDB">
            <w:pPr>
              <w:keepNext/>
              <w:widowControl w:val="0"/>
              <w:tabs>
                <w:tab w:val="left" w:pos="284"/>
              </w:tabs>
              <w:spacing w:after="20"/>
              <w:rPr>
                <w:color w:val="000000"/>
                <w:sz w:val="20"/>
                <w:lang w:val="lt-LT"/>
              </w:rPr>
            </w:pPr>
          </w:p>
        </w:tc>
        <w:tc>
          <w:tcPr>
            <w:tcW w:w="1291" w:type="pct"/>
            <w:gridSpan w:val="2"/>
            <w:tcBorders>
              <w:top w:val="single" w:sz="4" w:space="0" w:color="auto"/>
              <w:bottom w:val="nil"/>
            </w:tcBorders>
          </w:tcPr>
          <w:p w14:paraId="20E0C030" w14:textId="77777777" w:rsidR="007B2855" w:rsidRPr="00A10CE1" w:rsidRDefault="007B2855" w:rsidP="00476EDB">
            <w:pPr>
              <w:keepNext/>
              <w:widowControl w:val="0"/>
              <w:tabs>
                <w:tab w:val="left" w:pos="284"/>
              </w:tabs>
              <w:spacing w:after="20"/>
              <w:rPr>
                <w:color w:val="000000"/>
                <w:sz w:val="20"/>
                <w:lang w:val="lt-LT"/>
              </w:rPr>
            </w:pPr>
          </w:p>
        </w:tc>
      </w:tr>
      <w:tr w:rsidR="007B2855" w:rsidRPr="00004E62" w14:paraId="30399144" w14:textId="77777777" w:rsidTr="00476EDB">
        <w:trPr>
          <w:cantSplit/>
        </w:trPr>
        <w:tc>
          <w:tcPr>
            <w:tcW w:w="1124" w:type="pct"/>
            <w:tcBorders>
              <w:top w:val="single" w:sz="4" w:space="0" w:color="auto"/>
              <w:bottom w:val="nil"/>
            </w:tcBorders>
            <w:shd w:val="clear" w:color="auto" w:fill="auto"/>
          </w:tcPr>
          <w:p w14:paraId="6527A347" w14:textId="77777777" w:rsidR="007B2855" w:rsidRPr="00A10CE1" w:rsidRDefault="007B2855" w:rsidP="00476EDB">
            <w:pPr>
              <w:keepNext/>
              <w:widowControl w:val="0"/>
              <w:tabs>
                <w:tab w:val="left" w:pos="284"/>
              </w:tabs>
              <w:spacing w:after="20"/>
              <w:rPr>
                <w:color w:val="000000"/>
                <w:sz w:val="20"/>
                <w:lang w:val="lt-LT"/>
              </w:rPr>
            </w:pPr>
            <w:r w:rsidRPr="00A10CE1">
              <w:rPr>
                <w:color w:val="000000"/>
                <w:sz w:val="20"/>
                <w:lang w:val="lt-LT"/>
              </w:rPr>
              <w:t>Pradinis vidurkis</w:t>
            </w:r>
          </w:p>
        </w:tc>
        <w:tc>
          <w:tcPr>
            <w:tcW w:w="646" w:type="pct"/>
            <w:tcBorders>
              <w:top w:val="single" w:sz="4" w:space="0" w:color="auto"/>
              <w:bottom w:val="nil"/>
            </w:tcBorders>
            <w:shd w:val="clear" w:color="auto" w:fill="auto"/>
          </w:tcPr>
          <w:p w14:paraId="3CAFD633"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2,46</w:t>
            </w:r>
          </w:p>
        </w:tc>
        <w:tc>
          <w:tcPr>
            <w:tcW w:w="646" w:type="pct"/>
            <w:tcBorders>
              <w:top w:val="single" w:sz="4" w:space="0" w:color="auto"/>
              <w:bottom w:val="nil"/>
            </w:tcBorders>
          </w:tcPr>
          <w:p w14:paraId="40B94296"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2,40</w:t>
            </w:r>
          </w:p>
        </w:tc>
        <w:tc>
          <w:tcPr>
            <w:tcW w:w="646" w:type="pct"/>
            <w:tcBorders>
              <w:top w:val="single" w:sz="4" w:space="0" w:color="auto"/>
              <w:bottom w:val="nil"/>
            </w:tcBorders>
          </w:tcPr>
          <w:p w14:paraId="1E3C4917"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2,29</w:t>
            </w:r>
          </w:p>
        </w:tc>
        <w:tc>
          <w:tcPr>
            <w:tcW w:w="646" w:type="pct"/>
            <w:tcBorders>
              <w:top w:val="single" w:sz="4" w:space="0" w:color="auto"/>
              <w:bottom w:val="nil"/>
            </w:tcBorders>
          </w:tcPr>
          <w:p w14:paraId="09CCAD9B"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2,26</w:t>
            </w:r>
          </w:p>
        </w:tc>
        <w:tc>
          <w:tcPr>
            <w:tcW w:w="646" w:type="pct"/>
            <w:tcBorders>
              <w:top w:val="single" w:sz="4" w:space="0" w:color="auto"/>
              <w:bottom w:val="nil"/>
            </w:tcBorders>
          </w:tcPr>
          <w:p w14:paraId="0C2CDA45"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2,38</w:t>
            </w:r>
          </w:p>
        </w:tc>
        <w:tc>
          <w:tcPr>
            <w:tcW w:w="645" w:type="pct"/>
            <w:tcBorders>
              <w:top w:val="single" w:sz="4" w:space="0" w:color="auto"/>
              <w:bottom w:val="nil"/>
            </w:tcBorders>
          </w:tcPr>
          <w:p w14:paraId="2FBE3D11"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2,34</w:t>
            </w:r>
          </w:p>
        </w:tc>
      </w:tr>
      <w:tr w:rsidR="007B2855" w:rsidRPr="00004E62" w14:paraId="6232E3BE" w14:textId="77777777" w:rsidTr="00476EDB">
        <w:trPr>
          <w:cantSplit/>
        </w:trPr>
        <w:tc>
          <w:tcPr>
            <w:tcW w:w="1124" w:type="pct"/>
            <w:tcBorders>
              <w:top w:val="nil"/>
              <w:bottom w:val="single" w:sz="4" w:space="0" w:color="auto"/>
            </w:tcBorders>
            <w:shd w:val="clear" w:color="auto" w:fill="auto"/>
          </w:tcPr>
          <w:p w14:paraId="2B869A3F" w14:textId="77777777" w:rsidR="007B2855" w:rsidRPr="00A10CE1" w:rsidRDefault="007B2855" w:rsidP="00476EDB">
            <w:pPr>
              <w:keepNext/>
              <w:widowControl w:val="0"/>
              <w:tabs>
                <w:tab w:val="left" w:pos="284"/>
              </w:tabs>
              <w:spacing w:after="20"/>
              <w:rPr>
                <w:color w:val="000000"/>
                <w:sz w:val="20"/>
                <w:lang w:val="lt-LT"/>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65D833BB" w14:textId="2E6384CC" w:rsidR="007B2855" w:rsidRPr="00A10CE1" w:rsidRDefault="00621634" w:rsidP="00476EDB">
            <w:pPr>
              <w:keepNext/>
              <w:widowControl w:val="0"/>
              <w:tabs>
                <w:tab w:val="left" w:pos="284"/>
              </w:tabs>
              <w:spacing w:after="20"/>
              <w:jc w:val="center"/>
              <w:rPr>
                <w:rFonts w:eastAsia="PMingLiU"/>
                <w:color w:val="000000"/>
                <w:sz w:val="20"/>
                <w:lang w:val="lt-LT" w:eastAsia="zh-TW"/>
              </w:rPr>
            </w:pPr>
            <w:r w:rsidRPr="00004E62">
              <w:rPr>
                <w:rFonts w:eastAsia="PMingLiU"/>
                <w:color w:val="000000"/>
                <w:sz w:val="20"/>
                <w:lang w:val="lt-LT" w:eastAsia="zh-TW"/>
              </w:rPr>
              <w:noBreakHyphen/>
            </w:r>
            <w:r w:rsidR="007B2855" w:rsidRPr="00A10CE1">
              <w:rPr>
                <w:rFonts w:eastAsia="PMingLiU"/>
                <w:color w:val="000000"/>
                <w:sz w:val="20"/>
                <w:lang w:val="lt-LT" w:eastAsia="zh-TW"/>
              </w:rPr>
              <w:t>0,35</w:t>
            </w:r>
          </w:p>
        </w:tc>
        <w:tc>
          <w:tcPr>
            <w:tcW w:w="646" w:type="pct"/>
            <w:tcBorders>
              <w:top w:val="nil"/>
              <w:bottom w:val="single" w:sz="4" w:space="0" w:color="auto"/>
            </w:tcBorders>
          </w:tcPr>
          <w:p w14:paraId="32458CC3" w14:textId="3AEA523D" w:rsidR="007B2855" w:rsidRPr="00A10CE1" w:rsidRDefault="00621634" w:rsidP="00476EDB">
            <w:pPr>
              <w:keepNext/>
              <w:widowControl w:val="0"/>
              <w:tabs>
                <w:tab w:val="left" w:pos="284"/>
              </w:tabs>
              <w:spacing w:after="20"/>
              <w:jc w:val="center"/>
              <w:rPr>
                <w:rFonts w:eastAsia="PMingLiU"/>
                <w:color w:val="000000"/>
                <w:sz w:val="20"/>
                <w:lang w:val="lt-LT" w:eastAsia="zh-TW"/>
              </w:rPr>
            </w:pPr>
            <w:r w:rsidRPr="00004E62">
              <w:rPr>
                <w:rFonts w:eastAsia="PMingLiU"/>
                <w:color w:val="000000"/>
                <w:sz w:val="20"/>
                <w:lang w:val="lt-LT" w:eastAsia="zh-TW"/>
              </w:rPr>
              <w:noBreakHyphen/>
            </w:r>
            <w:r w:rsidR="007B2855" w:rsidRPr="00A10CE1">
              <w:rPr>
                <w:rFonts w:eastAsia="PMingLiU"/>
                <w:color w:val="000000"/>
                <w:sz w:val="20"/>
                <w:lang w:val="lt-LT" w:eastAsia="zh-TW"/>
              </w:rPr>
              <w:t>0,89</w:t>
            </w:r>
          </w:p>
        </w:tc>
        <w:tc>
          <w:tcPr>
            <w:tcW w:w="646" w:type="pct"/>
            <w:tcBorders>
              <w:top w:val="nil"/>
              <w:bottom w:val="single" w:sz="4" w:space="0" w:color="auto"/>
            </w:tcBorders>
          </w:tcPr>
          <w:p w14:paraId="3135EA09" w14:textId="4A61B69E" w:rsidR="007B2855" w:rsidRPr="00A10CE1" w:rsidRDefault="00621634" w:rsidP="00476EDB">
            <w:pPr>
              <w:keepNext/>
              <w:widowControl w:val="0"/>
              <w:tabs>
                <w:tab w:val="left" w:pos="284"/>
              </w:tabs>
              <w:spacing w:after="20"/>
              <w:jc w:val="center"/>
              <w:rPr>
                <w:rFonts w:eastAsia="PMingLiU"/>
                <w:color w:val="000000"/>
                <w:sz w:val="20"/>
                <w:lang w:val="lt-LT" w:eastAsia="zh-TW"/>
              </w:rPr>
            </w:pPr>
            <w:r w:rsidRPr="00004E62">
              <w:rPr>
                <w:rFonts w:eastAsia="PMingLiU"/>
                <w:color w:val="000000"/>
                <w:sz w:val="20"/>
                <w:lang w:val="lt-LT" w:eastAsia="zh-TW"/>
              </w:rPr>
              <w:noBreakHyphen/>
            </w:r>
            <w:r w:rsidR="007B2855" w:rsidRPr="00A10CE1">
              <w:rPr>
                <w:rFonts w:eastAsia="PMingLiU"/>
                <w:color w:val="000000"/>
                <w:sz w:val="20"/>
                <w:lang w:val="lt-LT" w:eastAsia="zh-TW"/>
              </w:rPr>
              <w:t>0,20</w:t>
            </w:r>
          </w:p>
        </w:tc>
        <w:tc>
          <w:tcPr>
            <w:tcW w:w="646" w:type="pct"/>
            <w:tcBorders>
              <w:top w:val="nil"/>
              <w:bottom w:val="single" w:sz="4" w:space="0" w:color="auto"/>
            </w:tcBorders>
          </w:tcPr>
          <w:p w14:paraId="7C6022E6" w14:textId="21A797AD" w:rsidR="007B2855" w:rsidRPr="00A10CE1" w:rsidRDefault="00621634" w:rsidP="00476EDB">
            <w:pPr>
              <w:keepNext/>
              <w:widowControl w:val="0"/>
              <w:tabs>
                <w:tab w:val="left" w:pos="284"/>
              </w:tabs>
              <w:spacing w:after="20"/>
              <w:jc w:val="center"/>
              <w:rPr>
                <w:rFonts w:eastAsia="PMingLiU"/>
                <w:color w:val="000000"/>
                <w:sz w:val="20"/>
                <w:lang w:val="lt-LT" w:eastAsia="zh-TW"/>
              </w:rPr>
            </w:pPr>
            <w:r w:rsidRPr="00004E62">
              <w:rPr>
                <w:rFonts w:eastAsia="PMingLiU"/>
                <w:color w:val="000000"/>
                <w:sz w:val="20"/>
                <w:lang w:val="lt-LT" w:eastAsia="zh-TW"/>
              </w:rPr>
              <w:noBreakHyphen/>
            </w:r>
            <w:r w:rsidR="007B2855" w:rsidRPr="00A10CE1">
              <w:rPr>
                <w:rFonts w:eastAsia="PMingLiU"/>
                <w:color w:val="000000"/>
                <w:sz w:val="20"/>
                <w:lang w:val="lt-LT" w:eastAsia="zh-TW"/>
              </w:rPr>
              <w:t>0,70</w:t>
            </w:r>
          </w:p>
        </w:tc>
        <w:tc>
          <w:tcPr>
            <w:tcW w:w="646" w:type="pct"/>
            <w:tcBorders>
              <w:top w:val="nil"/>
              <w:bottom w:val="single" w:sz="4" w:space="0" w:color="auto"/>
            </w:tcBorders>
          </w:tcPr>
          <w:p w14:paraId="0F27C446" w14:textId="35729E3E" w:rsidR="007B2855" w:rsidRPr="00A10CE1" w:rsidRDefault="00621634" w:rsidP="00476EDB">
            <w:pPr>
              <w:keepNext/>
              <w:widowControl w:val="0"/>
              <w:tabs>
                <w:tab w:val="left" w:pos="284"/>
              </w:tabs>
              <w:spacing w:after="20"/>
              <w:jc w:val="center"/>
              <w:rPr>
                <w:rFonts w:eastAsia="PMingLiU"/>
                <w:color w:val="000000"/>
                <w:sz w:val="20"/>
                <w:lang w:val="lt-LT" w:eastAsia="zh-TW"/>
              </w:rPr>
            </w:pPr>
            <w:r w:rsidRPr="00004E62">
              <w:rPr>
                <w:rFonts w:eastAsia="PMingLiU"/>
                <w:color w:val="000000"/>
                <w:sz w:val="20"/>
                <w:lang w:val="lt-LT" w:eastAsia="zh-TW"/>
              </w:rPr>
              <w:noBreakHyphen/>
            </w:r>
            <w:r w:rsidR="007B2855" w:rsidRPr="00A10CE1">
              <w:rPr>
                <w:rFonts w:eastAsia="PMingLiU"/>
                <w:color w:val="000000"/>
                <w:sz w:val="20"/>
                <w:lang w:val="lt-LT" w:eastAsia="zh-TW"/>
              </w:rPr>
              <w:t>0,28</w:t>
            </w:r>
          </w:p>
        </w:tc>
        <w:tc>
          <w:tcPr>
            <w:tcW w:w="645" w:type="pct"/>
            <w:tcBorders>
              <w:top w:val="nil"/>
              <w:bottom w:val="single" w:sz="4" w:space="0" w:color="auto"/>
            </w:tcBorders>
          </w:tcPr>
          <w:p w14:paraId="03A16882" w14:textId="092D7490" w:rsidR="007B2855" w:rsidRPr="00A10CE1" w:rsidRDefault="00621634" w:rsidP="00476EDB">
            <w:pPr>
              <w:keepNext/>
              <w:widowControl w:val="0"/>
              <w:tabs>
                <w:tab w:val="left" w:pos="284"/>
              </w:tabs>
              <w:spacing w:after="20"/>
              <w:jc w:val="center"/>
              <w:rPr>
                <w:rFonts w:eastAsia="PMingLiU"/>
                <w:color w:val="000000"/>
                <w:sz w:val="20"/>
                <w:lang w:val="lt-LT" w:eastAsia="zh-TW"/>
              </w:rPr>
            </w:pPr>
            <w:r w:rsidRPr="00004E62">
              <w:rPr>
                <w:rFonts w:eastAsia="PMingLiU"/>
                <w:color w:val="000000"/>
                <w:sz w:val="20"/>
                <w:lang w:val="lt-LT" w:eastAsia="zh-TW"/>
              </w:rPr>
              <w:noBreakHyphen/>
            </w:r>
            <w:r w:rsidR="007B2855" w:rsidRPr="00A10CE1">
              <w:rPr>
                <w:rFonts w:eastAsia="PMingLiU"/>
                <w:color w:val="000000"/>
                <w:sz w:val="20"/>
                <w:lang w:val="lt-LT" w:eastAsia="zh-TW"/>
              </w:rPr>
              <w:t>0,80</w:t>
            </w:r>
          </w:p>
        </w:tc>
      </w:tr>
      <w:tr w:rsidR="007B2855" w:rsidRPr="00004E62" w14:paraId="21C210A1" w14:textId="77777777" w:rsidTr="00A10CE1">
        <w:trPr>
          <w:cantSplit/>
          <w:trHeight w:val="193"/>
        </w:trPr>
        <w:tc>
          <w:tcPr>
            <w:tcW w:w="1124" w:type="pct"/>
            <w:tcBorders>
              <w:top w:val="single" w:sz="4" w:space="0" w:color="auto"/>
              <w:bottom w:val="nil"/>
            </w:tcBorders>
            <w:shd w:val="clear" w:color="auto" w:fill="auto"/>
          </w:tcPr>
          <w:p w14:paraId="5557E9C8" w14:textId="77777777" w:rsidR="007B2855" w:rsidRPr="00A10CE1" w:rsidRDefault="007B2855" w:rsidP="00476EDB">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03BD4244" w14:textId="2A194B54" w:rsidR="007B2855" w:rsidRPr="00A10CE1" w:rsidRDefault="00621634" w:rsidP="00795E17">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0,55</w:t>
            </w:r>
            <w:r w:rsidRPr="00004E62">
              <w:rPr>
                <w:color w:val="000000"/>
                <w:sz w:val="20"/>
                <w:lang w:val="lt-LT"/>
              </w:rPr>
              <w:t> </w:t>
            </w:r>
            <w:r w:rsidR="007B2855" w:rsidRPr="00A10CE1">
              <w:rPr>
                <w:color w:val="000000"/>
                <w:sz w:val="20"/>
                <w:lang w:val="lt-LT"/>
              </w:rPr>
              <w:t>(</w:t>
            </w:r>
            <w:r w:rsidRPr="00004E62">
              <w:rPr>
                <w:color w:val="000000"/>
                <w:sz w:val="20"/>
                <w:lang w:val="lt-LT"/>
              </w:rPr>
              <w:noBreakHyphen/>
            </w:r>
            <w:r w:rsidR="007B2855" w:rsidRPr="00A10CE1">
              <w:rPr>
                <w:color w:val="000000"/>
                <w:sz w:val="20"/>
                <w:lang w:val="lt-LT"/>
              </w:rPr>
              <w:t xml:space="preserve">0,84; </w:t>
            </w:r>
            <w:r w:rsidRPr="00004E62">
              <w:rPr>
                <w:color w:val="000000"/>
                <w:sz w:val="20"/>
                <w:lang w:val="lt-LT"/>
              </w:rPr>
              <w:noBreakHyphen/>
            </w:r>
            <w:r w:rsidR="007B2855" w:rsidRPr="00A10CE1">
              <w:rPr>
                <w:color w:val="000000"/>
                <w:sz w:val="20"/>
                <w:lang w:val="lt-LT"/>
              </w:rPr>
              <w:t>0,25)</w:t>
            </w:r>
          </w:p>
        </w:tc>
        <w:tc>
          <w:tcPr>
            <w:tcW w:w="1292" w:type="pct"/>
            <w:gridSpan w:val="2"/>
            <w:tcBorders>
              <w:top w:val="single" w:sz="4" w:space="0" w:color="auto"/>
              <w:bottom w:val="nil"/>
            </w:tcBorders>
          </w:tcPr>
          <w:p w14:paraId="0EA3CC6D" w14:textId="6D812531" w:rsidR="007B2855" w:rsidRPr="00A10CE1" w:rsidRDefault="00621634" w:rsidP="00795E17">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0,50</w:t>
            </w:r>
            <w:r w:rsidRPr="00004E62">
              <w:rPr>
                <w:color w:val="000000"/>
                <w:sz w:val="20"/>
                <w:lang w:val="lt-LT"/>
              </w:rPr>
              <w:t> </w:t>
            </w:r>
            <w:r w:rsidR="007B2855" w:rsidRPr="00A10CE1">
              <w:rPr>
                <w:color w:val="000000"/>
                <w:sz w:val="20"/>
                <w:lang w:val="lt-LT"/>
              </w:rPr>
              <w:t>(</w:t>
            </w:r>
            <w:r w:rsidRPr="00004E62">
              <w:rPr>
                <w:color w:val="000000"/>
                <w:sz w:val="20"/>
                <w:lang w:val="lt-LT"/>
              </w:rPr>
              <w:noBreakHyphen/>
            </w:r>
            <w:r w:rsidR="007B2855" w:rsidRPr="00A10CE1">
              <w:rPr>
                <w:color w:val="000000"/>
                <w:sz w:val="20"/>
                <w:lang w:val="lt-LT"/>
              </w:rPr>
              <w:t xml:space="preserve">0,80; </w:t>
            </w:r>
            <w:r w:rsidRPr="00004E62">
              <w:rPr>
                <w:color w:val="000000"/>
                <w:sz w:val="20"/>
                <w:lang w:val="lt-LT"/>
              </w:rPr>
              <w:noBreakHyphen/>
            </w:r>
            <w:r w:rsidR="007B2855" w:rsidRPr="00A10CE1">
              <w:rPr>
                <w:color w:val="000000"/>
                <w:sz w:val="20"/>
                <w:lang w:val="lt-LT"/>
              </w:rPr>
              <w:t>0,19)</w:t>
            </w:r>
          </w:p>
        </w:tc>
        <w:tc>
          <w:tcPr>
            <w:tcW w:w="1291" w:type="pct"/>
            <w:gridSpan w:val="2"/>
            <w:tcBorders>
              <w:top w:val="single" w:sz="4" w:space="0" w:color="auto"/>
              <w:bottom w:val="nil"/>
            </w:tcBorders>
          </w:tcPr>
          <w:p w14:paraId="234178C0" w14:textId="41EA932D"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0,52</w:t>
            </w:r>
            <w:r w:rsidRPr="00004E62">
              <w:rPr>
                <w:color w:val="000000"/>
                <w:sz w:val="20"/>
                <w:lang w:val="lt-LT"/>
              </w:rPr>
              <w:t> </w:t>
            </w:r>
            <w:r w:rsidR="007B2855" w:rsidRPr="00A10CE1">
              <w:rPr>
                <w:color w:val="000000"/>
                <w:sz w:val="20"/>
                <w:lang w:val="lt-LT"/>
              </w:rPr>
              <w:t>(</w:t>
            </w:r>
            <w:r w:rsidRPr="00004E62">
              <w:rPr>
                <w:color w:val="000000"/>
                <w:sz w:val="20"/>
                <w:lang w:val="lt-LT"/>
              </w:rPr>
              <w:noBreakHyphen/>
            </w:r>
            <w:r w:rsidR="007B2855" w:rsidRPr="00A10CE1">
              <w:rPr>
                <w:color w:val="000000"/>
                <w:sz w:val="20"/>
                <w:lang w:val="lt-LT"/>
              </w:rPr>
              <w:t xml:space="preserve">0,73; </w:t>
            </w:r>
            <w:r w:rsidRPr="00004E62">
              <w:rPr>
                <w:color w:val="000000"/>
                <w:sz w:val="20"/>
                <w:lang w:val="lt-LT"/>
              </w:rPr>
              <w:noBreakHyphen/>
            </w:r>
            <w:r w:rsidR="007B2855" w:rsidRPr="00A10CE1">
              <w:rPr>
                <w:color w:val="000000"/>
                <w:sz w:val="20"/>
                <w:lang w:val="lt-LT"/>
              </w:rPr>
              <w:t>0,31)</w:t>
            </w:r>
          </w:p>
        </w:tc>
      </w:tr>
      <w:tr w:rsidR="007B2855" w:rsidRPr="00004E62" w14:paraId="4EE66886" w14:textId="77777777" w:rsidTr="00476EDB">
        <w:trPr>
          <w:cantSplit/>
        </w:trPr>
        <w:tc>
          <w:tcPr>
            <w:tcW w:w="1124" w:type="pct"/>
            <w:tcBorders>
              <w:top w:val="nil"/>
              <w:bottom w:val="nil"/>
            </w:tcBorders>
            <w:shd w:val="clear" w:color="auto" w:fill="auto"/>
          </w:tcPr>
          <w:p w14:paraId="2D04B0C7"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nil"/>
            </w:tcBorders>
            <w:shd w:val="clear" w:color="auto" w:fill="auto"/>
          </w:tcPr>
          <w:p w14:paraId="27FE964A"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0,0004</w:t>
            </w:r>
          </w:p>
        </w:tc>
        <w:tc>
          <w:tcPr>
            <w:tcW w:w="1292" w:type="pct"/>
            <w:gridSpan w:val="2"/>
            <w:tcBorders>
              <w:top w:val="nil"/>
              <w:bottom w:val="nil"/>
            </w:tcBorders>
          </w:tcPr>
          <w:p w14:paraId="6CD8601C"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0,0017</w:t>
            </w:r>
          </w:p>
        </w:tc>
        <w:tc>
          <w:tcPr>
            <w:tcW w:w="1291" w:type="pct"/>
            <w:gridSpan w:val="2"/>
            <w:tcBorders>
              <w:top w:val="nil"/>
              <w:bottom w:val="nil"/>
            </w:tcBorders>
          </w:tcPr>
          <w:p w14:paraId="43EBFA19"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&lt; 0,0001</w:t>
            </w:r>
          </w:p>
        </w:tc>
      </w:tr>
      <w:tr w:rsidR="007B2855" w:rsidRPr="00004E62" w14:paraId="191B2E3F" w14:textId="77777777" w:rsidTr="00476EDB">
        <w:trPr>
          <w:cantSplit/>
        </w:trPr>
        <w:tc>
          <w:tcPr>
            <w:tcW w:w="1124" w:type="pct"/>
            <w:tcBorders>
              <w:top w:val="single" w:sz="4" w:space="0" w:color="auto"/>
              <w:bottom w:val="single" w:sz="4" w:space="0" w:color="auto"/>
            </w:tcBorders>
            <w:shd w:val="clear" w:color="auto" w:fill="auto"/>
          </w:tcPr>
          <w:p w14:paraId="7844B58B"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TNSS</w:t>
            </w:r>
          </w:p>
        </w:tc>
        <w:tc>
          <w:tcPr>
            <w:tcW w:w="1292" w:type="pct"/>
            <w:gridSpan w:val="2"/>
            <w:tcBorders>
              <w:top w:val="single" w:sz="4" w:space="0" w:color="auto"/>
              <w:bottom w:val="single" w:sz="4" w:space="0" w:color="auto"/>
            </w:tcBorders>
            <w:shd w:val="clear" w:color="auto" w:fill="auto"/>
          </w:tcPr>
          <w:p w14:paraId="7EF57FAA" w14:textId="77777777" w:rsidR="007B2855" w:rsidRPr="00A10CE1" w:rsidRDefault="007B2855" w:rsidP="00476EDB">
            <w:pPr>
              <w:keepNext/>
              <w:widowControl w:val="0"/>
              <w:tabs>
                <w:tab w:val="left" w:pos="284"/>
              </w:tabs>
              <w:spacing w:after="20"/>
              <w:jc w:val="center"/>
              <w:rPr>
                <w:color w:val="000000"/>
                <w:sz w:val="20"/>
                <w:lang w:val="lt-LT"/>
              </w:rPr>
            </w:pPr>
          </w:p>
        </w:tc>
        <w:tc>
          <w:tcPr>
            <w:tcW w:w="1292" w:type="pct"/>
            <w:gridSpan w:val="2"/>
            <w:tcBorders>
              <w:top w:val="single" w:sz="4" w:space="0" w:color="auto"/>
              <w:bottom w:val="single" w:sz="4" w:space="0" w:color="auto"/>
            </w:tcBorders>
          </w:tcPr>
          <w:p w14:paraId="2B2FABCC" w14:textId="77777777" w:rsidR="007B2855" w:rsidRPr="00A10CE1" w:rsidRDefault="007B2855" w:rsidP="00476EDB">
            <w:pPr>
              <w:keepNext/>
              <w:widowControl w:val="0"/>
              <w:tabs>
                <w:tab w:val="left" w:pos="284"/>
              </w:tabs>
              <w:spacing w:after="20"/>
              <w:jc w:val="center"/>
              <w:rPr>
                <w:color w:val="000000"/>
                <w:sz w:val="20"/>
                <w:lang w:val="lt-LT"/>
              </w:rPr>
            </w:pPr>
          </w:p>
        </w:tc>
        <w:tc>
          <w:tcPr>
            <w:tcW w:w="1291" w:type="pct"/>
            <w:gridSpan w:val="2"/>
            <w:tcBorders>
              <w:top w:val="single" w:sz="4" w:space="0" w:color="auto"/>
              <w:bottom w:val="single" w:sz="4" w:space="0" w:color="auto"/>
            </w:tcBorders>
          </w:tcPr>
          <w:p w14:paraId="5EDE8182" w14:textId="77777777" w:rsidR="007B2855" w:rsidRPr="00A10CE1" w:rsidRDefault="007B2855" w:rsidP="00476EDB">
            <w:pPr>
              <w:keepNext/>
              <w:widowControl w:val="0"/>
              <w:tabs>
                <w:tab w:val="left" w:pos="284"/>
              </w:tabs>
              <w:spacing w:after="20"/>
              <w:jc w:val="center"/>
              <w:rPr>
                <w:color w:val="000000"/>
                <w:sz w:val="20"/>
                <w:lang w:val="lt-LT"/>
              </w:rPr>
            </w:pPr>
          </w:p>
        </w:tc>
      </w:tr>
      <w:tr w:rsidR="007B2855" w:rsidRPr="00004E62" w14:paraId="46CADCE4" w14:textId="77777777" w:rsidTr="00476EDB">
        <w:trPr>
          <w:cantSplit/>
        </w:trPr>
        <w:tc>
          <w:tcPr>
            <w:tcW w:w="1124" w:type="pct"/>
            <w:tcBorders>
              <w:top w:val="single" w:sz="4" w:space="0" w:color="auto"/>
              <w:bottom w:val="nil"/>
            </w:tcBorders>
            <w:shd w:val="clear" w:color="auto" w:fill="auto"/>
          </w:tcPr>
          <w:p w14:paraId="42C9EE72"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color w:val="000000"/>
                <w:sz w:val="20"/>
                <w:lang w:val="lt-LT"/>
              </w:rPr>
              <w:t>Pradinis vidurkis</w:t>
            </w:r>
          </w:p>
        </w:tc>
        <w:tc>
          <w:tcPr>
            <w:tcW w:w="646" w:type="pct"/>
            <w:tcBorders>
              <w:top w:val="single" w:sz="4" w:space="0" w:color="auto"/>
              <w:bottom w:val="nil"/>
            </w:tcBorders>
            <w:shd w:val="clear" w:color="auto" w:fill="auto"/>
          </w:tcPr>
          <w:p w14:paraId="57CD50CC"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9,33</w:t>
            </w:r>
          </w:p>
        </w:tc>
        <w:tc>
          <w:tcPr>
            <w:tcW w:w="646" w:type="pct"/>
            <w:tcBorders>
              <w:top w:val="single" w:sz="4" w:space="0" w:color="auto"/>
              <w:bottom w:val="nil"/>
            </w:tcBorders>
            <w:shd w:val="clear" w:color="auto" w:fill="auto"/>
          </w:tcPr>
          <w:p w14:paraId="7AA18396"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8,56</w:t>
            </w:r>
          </w:p>
        </w:tc>
        <w:tc>
          <w:tcPr>
            <w:tcW w:w="646" w:type="pct"/>
            <w:tcBorders>
              <w:top w:val="single" w:sz="4" w:space="0" w:color="auto"/>
              <w:bottom w:val="nil"/>
            </w:tcBorders>
          </w:tcPr>
          <w:p w14:paraId="21421DC3"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8,73</w:t>
            </w:r>
          </w:p>
        </w:tc>
        <w:tc>
          <w:tcPr>
            <w:tcW w:w="646" w:type="pct"/>
            <w:tcBorders>
              <w:top w:val="single" w:sz="4" w:space="0" w:color="auto"/>
              <w:bottom w:val="nil"/>
            </w:tcBorders>
          </w:tcPr>
          <w:p w14:paraId="007C7685"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8,37</w:t>
            </w:r>
          </w:p>
        </w:tc>
        <w:tc>
          <w:tcPr>
            <w:tcW w:w="646" w:type="pct"/>
            <w:tcBorders>
              <w:top w:val="single" w:sz="4" w:space="0" w:color="auto"/>
              <w:bottom w:val="nil"/>
            </w:tcBorders>
          </w:tcPr>
          <w:p w14:paraId="41DB7407"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9,03</w:t>
            </w:r>
          </w:p>
        </w:tc>
        <w:tc>
          <w:tcPr>
            <w:tcW w:w="645" w:type="pct"/>
            <w:tcBorders>
              <w:top w:val="single" w:sz="4" w:space="0" w:color="auto"/>
              <w:bottom w:val="nil"/>
            </w:tcBorders>
          </w:tcPr>
          <w:p w14:paraId="1AFF14BA"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8,47</w:t>
            </w:r>
          </w:p>
        </w:tc>
      </w:tr>
      <w:tr w:rsidR="007B2855" w:rsidRPr="00004E62" w14:paraId="24CD1208" w14:textId="77777777" w:rsidTr="00476EDB">
        <w:trPr>
          <w:cantSplit/>
        </w:trPr>
        <w:tc>
          <w:tcPr>
            <w:tcW w:w="1124" w:type="pct"/>
            <w:tcBorders>
              <w:top w:val="nil"/>
              <w:bottom w:val="single" w:sz="4" w:space="0" w:color="auto"/>
            </w:tcBorders>
            <w:shd w:val="clear" w:color="auto" w:fill="auto"/>
          </w:tcPr>
          <w:p w14:paraId="6F88EEF1" w14:textId="77777777" w:rsidR="007B2855" w:rsidRPr="00A10CE1" w:rsidRDefault="007B2855" w:rsidP="00476EDB">
            <w:pPr>
              <w:keepNext/>
              <w:widowControl w:val="0"/>
              <w:tabs>
                <w:tab w:val="left" w:pos="0"/>
              </w:tabs>
              <w:spacing w:after="20"/>
              <w:rPr>
                <w:rFonts w:eastAsia="PMingLiU"/>
                <w:color w:val="000000"/>
                <w:sz w:val="20"/>
                <w:lang w:val="lt-LT" w:eastAsia="zh-TW"/>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734384C4" w14:textId="5F1CEA21"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1,06</w:t>
            </w:r>
          </w:p>
        </w:tc>
        <w:tc>
          <w:tcPr>
            <w:tcW w:w="646" w:type="pct"/>
            <w:tcBorders>
              <w:top w:val="nil"/>
              <w:bottom w:val="single" w:sz="4" w:space="0" w:color="auto"/>
            </w:tcBorders>
            <w:shd w:val="clear" w:color="auto" w:fill="auto"/>
          </w:tcPr>
          <w:p w14:paraId="00493EBB" w14:textId="734EEA72"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2,97</w:t>
            </w:r>
          </w:p>
        </w:tc>
        <w:tc>
          <w:tcPr>
            <w:tcW w:w="646" w:type="pct"/>
            <w:tcBorders>
              <w:top w:val="nil"/>
              <w:bottom w:val="single" w:sz="4" w:space="0" w:color="auto"/>
            </w:tcBorders>
          </w:tcPr>
          <w:p w14:paraId="14F8323A" w14:textId="35851E49"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0,44</w:t>
            </w:r>
          </w:p>
        </w:tc>
        <w:tc>
          <w:tcPr>
            <w:tcW w:w="646" w:type="pct"/>
            <w:tcBorders>
              <w:top w:val="nil"/>
              <w:bottom w:val="single" w:sz="4" w:space="0" w:color="auto"/>
            </w:tcBorders>
          </w:tcPr>
          <w:p w14:paraId="10AB8795" w14:textId="4EE7AE8F"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2,53</w:t>
            </w:r>
          </w:p>
        </w:tc>
        <w:tc>
          <w:tcPr>
            <w:tcW w:w="646" w:type="pct"/>
            <w:tcBorders>
              <w:top w:val="nil"/>
              <w:bottom w:val="single" w:sz="4" w:space="0" w:color="auto"/>
            </w:tcBorders>
          </w:tcPr>
          <w:p w14:paraId="1F7D1CEE" w14:textId="29208E33"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0,77</w:t>
            </w:r>
          </w:p>
        </w:tc>
        <w:tc>
          <w:tcPr>
            <w:tcW w:w="645" w:type="pct"/>
            <w:tcBorders>
              <w:top w:val="nil"/>
              <w:bottom w:val="single" w:sz="4" w:space="0" w:color="auto"/>
            </w:tcBorders>
          </w:tcPr>
          <w:p w14:paraId="1DCB8C2B" w14:textId="60FC03BB"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2,75</w:t>
            </w:r>
          </w:p>
        </w:tc>
      </w:tr>
      <w:tr w:rsidR="007B2855" w:rsidRPr="00004E62" w14:paraId="7E396600" w14:textId="77777777" w:rsidTr="00476EDB">
        <w:trPr>
          <w:cantSplit/>
        </w:trPr>
        <w:tc>
          <w:tcPr>
            <w:tcW w:w="1124" w:type="pct"/>
            <w:tcBorders>
              <w:top w:val="single" w:sz="4" w:space="0" w:color="auto"/>
              <w:bottom w:val="nil"/>
            </w:tcBorders>
            <w:shd w:val="clear" w:color="auto" w:fill="auto"/>
          </w:tcPr>
          <w:p w14:paraId="6A399086" w14:textId="77777777" w:rsidR="007B2855" w:rsidRPr="00A10CE1" w:rsidRDefault="007B2855" w:rsidP="00476EDB">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3D6A59CB" w14:textId="0597FDAD"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1,91</w:t>
            </w:r>
            <w:r w:rsidRPr="00004E62">
              <w:rPr>
                <w:color w:val="000000"/>
                <w:sz w:val="20"/>
                <w:lang w:val="lt-LT"/>
              </w:rPr>
              <w:t> </w:t>
            </w:r>
            <w:r w:rsidR="007B2855" w:rsidRPr="00A10CE1">
              <w:rPr>
                <w:color w:val="000000"/>
                <w:sz w:val="20"/>
                <w:lang w:val="lt-LT"/>
              </w:rPr>
              <w:t>(</w:t>
            </w:r>
            <w:r w:rsidRPr="00004E62">
              <w:rPr>
                <w:color w:val="000000"/>
                <w:sz w:val="20"/>
                <w:lang w:val="lt-LT"/>
              </w:rPr>
              <w:noBreakHyphen/>
            </w:r>
            <w:r w:rsidR="007B2855" w:rsidRPr="00A10CE1">
              <w:rPr>
                <w:color w:val="000000"/>
                <w:sz w:val="20"/>
                <w:lang w:val="lt-LT"/>
              </w:rPr>
              <w:t xml:space="preserve">2,85; </w:t>
            </w:r>
            <w:r w:rsidRPr="00004E62">
              <w:rPr>
                <w:color w:val="000000"/>
                <w:sz w:val="20"/>
                <w:lang w:val="lt-LT"/>
              </w:rPr>
              <w:noBreakHyphen/>
            </w:r>
            <w:r w:rsidR="007B2855" w:rsidRPr="00A10CE1">
              <w:rPr>
                <w:color w:val="000000"/>
                <w:sz w:val="20"/>
                <w:lang w:val="lt-LT"/>
              </w:rPr>
              <w:t>0,96)</w:t>
            </w:r>
          </w:p>
        </w:tc>
        <w:tc>
          <w:tcPr>
            <w:tcW w:w="1292" w:type="pct"/>
            <w:gridSpan w:val="2"/>
            <w:tcBorders>
              <w:top w:val="single" w:sz="4" w:space="0" w:color="auto"/>
              <w:bottom w:val="nil"/>
            </w:tcBorders>
          </w:tcPr>
          <w:p w14:paraId="340396EA" w14:textId="21455453"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2,09</w:t>
            </w:r>
            <w:r w:rsidRPr="00004E62">
              <w:rPr>
                <w:color w:val="000000"/>
                <w:sz w:val="20"/>
                <w:lang w:val="lt-LT"/>
              </w:rPr>
              <w:t> </w:t>
            </w:r>
            <w:r w:rsidR="007B2855" w:rsidRPr="00A10CE1">
              <w:rPr>
                <w:color w:val="000000"/>
                <w:sz w:val="20"/>
                <w:lang w:val="lt-LT"/>
              </w:rPr>
              <w:t>(</w:t>
            </w:r>
            <w:r w:rsidRPr="00004E62">
              <w:rPr>
                <w:color w:val="000000"/>
                <w:sz w:val="20"/>
                <w:lang w:val="lt-LT"/>
              </w:rPr>
              <w:noBreakHyphen/>
            </w:r>
            <w:r w:rsidR="007B2855" w:rsidRPr="00A10CE1">
              <w:rPr>
                <w:color w:val="000000"/>
                <w:sz w:val="20"/>
                <w:lang w:val="lt-LT"/>
              </w:rPr>
              <w:t xml:space="preserve">3,00; </w:t>
            </w:r>
            <w:r w:rsidRPr="00004E62">
              <w:rPr>
                <w:color w:val="000000"/>
                <w:sz w:val="20"/>
                <w:lang w:val="lt-LT"/>
              </w:rPr>
              <w:noBreakHyphen/>
            </w:r>
            <w:r w:rsidR="007B2855" w:rsidRPr="00A10CE1">
              <w:rPr>
                <w:color w:val="000000"/>
                <w:sz w:val="20"/>
                <w:lang w:val="lt-LT"/>
              </w:rPr>
              <w:t xml:space="preserve">1,18) </w:t>
            </w:r>
          </w:p>
        </w:tc>
        <w:tc>
          <w:tcPr>
            <w:tcW w:w="1291" w:type="pct"/>
            <w:gridSpan w:val="2"/>
            <w:tcBorders>
              <w:top w:val="single" w:sz="4" w:space="0" w:color="auto"/>
              <w:bottom w:val="nil"/>
            </w:tcBorders>
          </w:tcPr>
          <w:p w14:paraId="08C16481" w14:textId="7DFDB0F8"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1,98</w:t>
            </w:r>
            <w:r w:rsidRPr="00004E62">
              <w:rPr>
                <w:color w:val="000000"/>
                <w:sz w:val="20"/>
                <w:lang w:val="lt-LT"/>
              </w:rPr>
              <w:t> </w:t>
            </w:r>
            <w:r w:rsidR="007B2855" w:rsidRPr="00A10CE1">
              <w:rPr>
                <w:color w:val="000000"/>
                <w:sz w:val="20"/>
                <w:lang w:val="lt-LT"/>
              </w:rPr>
              <w:t>(</w:t>
            </w:r>
            <w:r w:rsidRPr="00004E62">
              <w:rPr>
                <w:color w:val="000000"/>
                <w:sz w:val="20"/>
                <w:lang w:val="lt-LT"/>
              </w:rPr>
              <w:noBreakHyphen/>
            </w:r>
            <w:r w:rsidR="007B2855" w:rsidRPr="00A10CE1">
              <w:rPr>
                <w:color w:val="000000"/>
                <w:sz w:val="20"/>
                <w:lang w:val="lt-LT"/>
              </w:rPr>
              <w:t xml:space="preserve">2,63; </w:t>
            </w:r>
            <w:r w:rsidRPr="00004E62">
              <w:rPr>
                <w:color w:val="000000"/>
                <w:sz w:val="20"/>
                <w:lang w:val="lt-LT"/>
              </w:rPr>
              <w:noBreakHyphen/>
            </w:r>
            <w:r w:rsidR="007B2855" w:rsidRPr="00A10CE1">
              <w:rPr>
                <w:color w:val="000000"/>
                <w:sz w:val="20"/>
                <w:lang w:val="lt-LT"/>
              </w:rPr>
              <w:t>1,33)</w:t>
            </w:r>
          </w:p>
        </w:tc>
      </w:tr>
      <w:tr w:rsidR="007B2855" w:rsidRPr="00004E62" w14:paraId="1F85A685" w14:textId="77777777" w:rsidTr="00476EDB">
        <w:trPr>
          <w:cantSplit/>
        </w:trPr>
        <w:tc>
          <w:tcPr>
            <w:tcW w:w="1124" w:type="pct"/>
            <w:tcBorders>
              <w:top w:val="nil"/>
              <w:bottom w:val="single" w:sz="4" w:space="0" w:color="auto"/>
            </w:tcBorders>
            <w:shd w:val="clear" w:color="auto" w:fill="auto"/>
          </w:tcPr>
          <w:p w14:paraId="7B0B1697"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single" w:sz="4" w:space="0" w:color="auto"/>
            </w:tcBorders>
            <w:shd w:val="clear" w:color="auto" w:fill="auto"/>
          </w:tcPr>
          <w:p w14:paraId="736EA426"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0,0001</w:t>
            </w:r>
          </w:p>
        </w:tc>
        <w:tc>
          <w:tcPr>
            <w:tcW w:w="1292" w:type="pct"/>
            <w:gridSpan w:val="2"/>
            <w:tcBorders>
              <w:top w:val="nil"/>
              <w:bottom w:val="single" w:sz="4" w:space="0" w:color="auto"/>
            </w:tcBorders>
          </w:tcPr>
          <w:p w14:paraId="769C4B66"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&lt; 0,0001</w:t>
            </w:r>
          </w:p>
        </w:tc>
        <w:tc>
          <w:tcPr>
            <w:tcW w:w="1291" w:type="pct"/>
            <w:gridSpan w:val="2"/>
            <w:tcBorders>
              <w:top w:val="nil"/>
              <w:bottom w:val="single" w:sz="4" w:space="0" w:color="auto"/>
            </w:tcBorders>
          </w:tcPr>
          <w:p w14:paraId="65058329"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&lt; 0,0001</w:t>
            </w:r>
          </w:p>
        </w:tc>
      </w:tr>
      <w:tr w:rsidR="007B2855" w:rsidRPr="00004E62" w14:paraId="01402F2C" w14:textId="77777777" w:rsidTr="00476EDB">
        <w:trPr>
          <w:cantSplit/>
        </w:trPr>
        <w:tc>
          <w:tcPr>
            <w:tcW w:w="1124" w:type="pct"/>
            <w:tcBorders>
              <w:top w:val="nil"/>
              <w:bottom w:val="single" w:sz="4" w:space="0" w:color="auto"/>
            </w:tcBorders>
            <w:shd w:val="clear" w:color="auto" w:fill="auto"/>
          </w:tcPr>
          <w:p w14:paraId="655201FF"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SNOT</w:t>
            </w:r>
            <w:r w:rsidRPr="00A10CE1">
              <w:rPr>
                <w:rFonts w:eastAsia="PMingLiU"/>
                <w:color w:val="000000"/>
                <w:sz w:val="20"/>
                <w:lang w:val="lt-LT" w:eastAsia="zh-TW"/>
              </w:rPr>
              <w:noBreakHyphen/>
              <w:t>22</w:t>
            </w:r>
          </w:p>
        </w:tc>
        <w:tc>
          <w:tcPr>
            <w:tcW w:w="1292" w:type="pct"/>
            <w:gridSpan w:val="2"/>
            <w:tcBorders>
              <w:top w:val="single" w:sz="4" w:space="0" w:color="auto"/>
              <w:bottom w:val="single" w:sz="4" w:space="0" w:color="auto"/>
            </w:tcBorders>
            <w:shd w:val="clear" w:color="auto" w:fill="auto"/>
          </w:tcPr>
          <w:p w14:paraId="162390FF" w14:textId="77777777" w:rsidR="007B2855" w:rsidRPr="00A10CE1" w:rsidRDefault="007B2855" w:rsidP="00476EDB">
            <w:pPr>
              <w:keepNext/>
              <w:widowControl w:val="0"/>
              <w:tabs>
                <w:tab w:val="left" w:pos="284"/>
              </w:tabs>
              <w:spacing w:after="20"/>
              <w:jc w:val="center"/>
              <w:rPr>
                <w:color w:val="000000"/>
                <w:sz w:val="20"/>
                <w:lang w:val="lt-LT"/>
              </w:rPr>
            </w:pPr>
          </w:p>
        </w:tc>
        <w:tc>
          <w:tcPr>
            <w:tcW w:w="1292" w:type="pct"/>
            <w:gridSpan w:val="2"/>
            <w:tcBorders>
              <w:top w:val="single" w:sz="4" w:space="0" w:color="auto"/>
              <w:bottom w:val="single" w:sz="4" w:space="0" w:color="auto"/>
            </w:tcBorders>
          </w:tcPr>
          <w:p w14:paraId="6D7E35B0" w14:textId="77777777" w:rsidR="007B2855" w:rsidRPr="00A10CE1" w:rsidRDefault="007B2855" w:rsidP="00476EDB">
            <w:pPr>
              <w:keepNext/>
              <w:widowControl w:val="0"/>
              <w:tabs>
                <w:tab w:val="left" w:pos="284"/>
              </w:tabs>
              <w:spacing w:after="20"/>
              <w:jc w:val="center"/>
              <w:rPr>
                <w:color w:val="000000"/>
                <w:sz w:val="20"/>
                <w:lang w:val="lt-LT"/>
              </w:rPr>
            </w:pPr>
          </w:p>
        </w:tc>
        <w:tc>
          <w:tcPr>
            <w:tcW w:w="1291" w:type="pct"/>
            <w:gridSpan w:val="2"/>
            <w:tcBorders>
              <w:top w:val="single" w:sz="4" w:space="0" w:color="auto"/>
              <w:bottom w:val="single" w:sz="4" w:space="0" w:color="auto"/>
            </w:tcBorders>
          </w:tcPr>
          <w:p w14:paraId="1DDEA3D7" w14:textId="77777777" w:rsidR="007B2855" w:rsidRPr="00A10CE1" w:rsidRDefault="007B2855" w:rsidP="00476EDB">
            <w:pPr>
              <w:keepNext/>
              <w:widowControl w:val="0"/>
              <w:tabs>
                <w:tab w:val="left" w:pos="284"/>
              </w:tabs>
              <w:spacing w:after="20"/>
              <w:jc w:val="center"/>
              <w:rPr>
                <w:color w:val="000000"/>
                <w:sz w:val="20"/>
                <w:lang w:val="lt-LT"/>
              </w:rPr>
            </w:pPr>
          </w:p>
        </w:tc>
      </w:tr>
      <w:tr w:rsidR="007B2855" w:rsidRPr="00004E62" w14:paraId="4852BC9F" w14:textId="77777777" w:rsidTr="00476EDB">
        <w:trPr>
          <w:cantSplit/>
        </w:trPr>
        <w:tc>
          <w:tcPr>
            <w:tcW w:w="1124" w:type="pct"/>
            <w:tcBorders>
              <w:top w:val="nil"/>
              <w:bottom w:val="nil"/>
            </w:tcBorders>
            <w:shd w:val="clear" w:color="auto" w:fill="auto"/>
          </w:tcPr>
          <w:p w14:paraId="165E6A14"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color w:val="000000"/>
                <w:sz w:val="20"/>
                <w:lang w:val="lt-LT"/>
              </w:rPr>
              <w:t>Pradinis vidurkis</w:t>
            </w:r>
          </w:p>
        </w:tc>
        <w:tc>
          <w:tcPr>
            <w:tcW w:w="646" w:type="pct"/>
            <w:tcBorders>
              <w:top w:val="single" w:sz="4" w:space="0" w:color="auto"/>
              <w:bottom w:val="nil"/>
            </w:tcBorders>
            <w:shd w:val="clear" w:color="auto" w:fill="auto"/>
          </w:tcPr>
          <w:p w14:paraId="3F18327F"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60,26</w:t>
            </w:r>
          </w:p>
        </w:tc>
        <w:tc>
          <w:tcPr>
            <w:tcW w:w="646" w:type="pct"/>
            <w:tcBorders>
              <w:top w:val="single" w:sz="4" w:space="0" w:color="auto"/>
              <w:bottom w:val="nil"/>
            </w:tcBorders>
            <w:shd w:val="clear" w:color="auto" w:fill="auto"/>
          </w:tcPr>
          <w:p w14:paraId="1E55FE14"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59,82</w:t>
            </w:r>
          </w:p>
        </w:tc>
        <w:tc>
          <w:tcPr>
            <w:tcW w:w="646" w:type="pct"/>
            <w:tcBorders>
              <w:top w:val="single" w:sz="4" w:space="0" w:color="auto"/>
              <w:bottom w:val="nil"/>
            </w:tcBorders>
          </w:tcPr>
          <w:p w14:paraId="64010F71"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59,80</w:t>
            </w:r>
          </w:p>
        </w:tc>
        <w:tc>
          <w:tcPr>
            <w:tcW w:w="646" w:type="pct"/>
            <w:tcBorders>
              <w:top w:val="single" w:sz="4" w:space="0" w:color="auto"/>
              <w:bottom w:val="nil"/>
            </w:tcBorders>
          </w:tcPr>
          <w:p w14:paraId="17BA5B83"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59,21</w:t>
            </w:r>
          </w:p>
        </w:tc>
        <w:tc>
          <w:tcPr>
            <w:tcW w:w="646" w:type="pct"/>
            <w:tcBorders>
              <w:top w:val="single" w:sz="4" w:space="0" w:color="auto"/>
              <w:bottom w:val="nil"/>
            </w:tcBorders>
          </w:tcPr>
          <w:p w14:paraId="635574EC"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60,03</w:t>
            </w:r>
          </w:p>
        </w:tc>
        <w:tc>
          <w:tcPr>
            <w:tcW w:w="645" w:type="pct"/>
            <w:tcBorders>
              <w:top w:val="single" w:sz="4" w:space="0" w:color="auto"/>
              <w:bottom w:val="nil"/>
            </w:tcBorders>
          </w:tcPr>
          <w:p w14:paraId="607374BF"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59,54</w:t>
            </w:r>
          </w:p>
        </w:tc>
      </w:tr>
      <w:tr w:rsidR="007B2855" w:rsidRPr="00004E62" w14:paraId="22BDBD7D" w14:textId="77777777" w:rsidTr="00476EDB">
        <w:trPr>
          <w:cantSplit/>
        </w:trPr>
        <w:tc>
          <w:tcPr>
            <w:tcW w:w="1124" w:type="pct"/>
            <w:tcBorders>
              <w:top w:val="nil"/>
              <w:left w:val="single" w:sz="4" w:space="0" w:color="auto"/>
              <w:bottom w:val="single" w:sz="4" w:space="0" w:color="auto"/>
            </w:tcBorders>
            <w:shd w:val="clear" w:color="auto" w:fill="auto"/>
          </w:tcPr>
          <w:p w14:paraId="291AF58E" w14:textId="77777777" w:rsidR="007B2855" w:rsidRPr="00A10CE1" w:rsidRDefault="007B2855" w:rsidP="00476EDB">
            <w:pPr>
              <w:keepNext/>
              <w:widowControl w:val="0"/>
              <w:tabs>
                <w:tab w:val="left" w:pos="0"/>
              </w:tabs>
              <w:spacing w:after="20"/>
              <w:rPr>
                <w:rFonts w:eastAsia="PMingLiU"/>
                <w:color w:val="000000"/>
                <w:sz w:val="20"/>
                <w:lang w:val="lt-LT" w:eastAsia="zh-TW"/>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0A4B219B" w14:textId="087B05C5"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8,58</w:t>
            </w:r>
          </w:p>
        </w:tc>
        <w:tc>
          <w:tcPr>
            <w:tcW w:w="646" w:type="pct"/>
            <w:tcBorders>
              <w:top w:val="nil"/>
              <w:bottom w:val="single" w:sz="4" w:space="0" w:color="auto"/>
            </w:tcBorders>
            <w:shd w:val="clear" w:color="auto" w:fill="auto"/>
          </w:tcPr>
          <w:p w14:paraId="7F54E2B0" w14:textId="72990ACA"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24,70</w:t>
            </w:r>
          </w:p>
        </w:tc>
        <w:tc>
          <w:tcPr>
            <w:tcW w:w="646" w:type="pct"/>
            <w:tcBorders>
              <w:top w:val="nil"/>
              <w:bottom w:val="single" w:sz="4" w:space="0" w:color="auto"/>
            </w:tcBorders>
          </w:tcPr>
          <w:p w14:paraId="768980A8" w14:textId="743FD85F"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6,55</w:t>
            </w:r>
          </w:p>
        </w:tc>
        <w:tc>
          <w:tcPr>
            <w:tcW w:w="646" w:type="pct"/>
            <w:tcBorders>
              <w:top w:val="nil"/>
              <w:bottom w:val="single" w:sz="4" w:space="0" w:color="auto"/>
            </w:tcBorders>
          </w:tcPr>
          <w:p w14:paraId="14199DA7" w14:textId="505CB16B"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21,59</w:t>
            </w:r>
          </w:p>
        </w:tc>
        <w:tc>
          <w:tcPr>
            <w:tcW w:w="646" w:type="pct"/>
            <w:tcBorders>
              <w:top w:val="nil"/>
              <w:bottom w:val="single" w:sz="4" w:space="0" w:color="auto"/>
            </w:tcBorders>
          </w:tcPr>
          <w:p w14:paraId="35C1C372" w14:textId="0F0F27EC"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7,73</w:t>
            </w:r>
          </w:p>
        </w:tc>
        <w:tc>
          <w:tcPr>
            <w:tcW w:w="645" w:type="pct"/>
            <w:tcBorders>
              <w:top w:val="nil"/>
              <w:bottom w:val="single" w:sz="4" w:space="0" w:color="auto"/>
            </w:tcBorders>
          </w:tcPr>
          <w:p w14:paraId="6573B398" w14:textId="537B383D"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23,10</w:t>
            </w:r>
          </w:p>
        </w:tc>
      </w:tr>
      <w:tr w:rsidR="007B2855" w:rsidRPr="00004E62" w14:paraId="39CC6523" w14:textId="77777777" w:rsidTr="00476EDB">
        <w:trPr>
          <w:cantSplit/>
        </w:trPr>
        <w:tc>
          <w:tcPr>
            <w:tcW w:w="1124" w:type="pct"/>
            <w:tcBorders>
              <w:top w:val="single" w:sz="4" w:space="0" w:color="auto"/>
              <w:left w:val="single" w:sz="4" w:space="0" w:color="auto"/>
              <w:bottom w:val="nil"/>
            </w:tcBorders>
            <w:shd w:val="clear" w:color="auto" w:fill="auto"/>
          </w:tcPr>
          <w:p w14:paraId="641B3422" w14:textId="77777777" w:rsidR="007B2855" w:rsidRPr="00A10CE1" w:rsidRDefault="007B2855" w:rsidP="00476EDB">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02ABE063" w14:textId="2F9D9A3B"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16,12</w:t>
            </w:r>
            <w:r w:rsidRPr="00004E62">
              <w:rPr>
                <w:color w:val="000000"/>
                <w:sz w:val="20"/>
                <w:lang w:val="lt-LT"/>
              </w:rPr>
              <w:t> </w:t>
            </w:r>
            <w:r w:rsidR="007B2855" w:rsidRPr="00A10CE1">
              <w:rPr>
                <w:color w:val="000000"/>
                <w:sz w:val="20"/>
                <w:lang w:val="lt-LT"/>
              </w:rPr>
              <w:t>(</w:t>
            </w:r>
            <w:r w:rsidRPr="00004E62">
              <w:rPr>
                <w:color w:val="000000"/>
                <w:sz w:val="20"/>
                <w:lang w:val="lt-LT"/>
              </w:rPr>
              <w:noBreakHyphen/>
            </w:r>
            <w:r w:rsidR="007B2855" w:rsidRPr="00A10CE1">
              <w:rPr>
                <w:color w:val="000000"/>
                <w:sz w:val="20"/>
                <w:lang w:val="lt-LT"/>
              </w:rPr>
              <w:t xml:space="preserve">21,86; </w:t>
            </w:r>
            <w:r w:rsidRPr="00004E62">
              <w:rPr>
                <w:color w:val="000000"/>
                <w:sz w:val="20"/>
                <w:lang w:val="lt-LT"/>
              </w:rPr>
              <w:noBreakHyphen/>
            </w:r>
            <w:r w:rsidR="007B2855" w:rsidRPr="00A10CE1">
              <w:rPr>
                <w:color w:val="000000"/>
                <w:sz w:val="20"/>
                <w:lang w:val="lt-LT"/>
              </w:rPr>
              <w:t>10,38)</w:t>
            </w:r>
          </w:p>
        </w:tc>
        <w:tc>
          <w:tcPr>
            <w:tcW w:w="1292" w:type="pct"/>
            <w:gridSpan w:val="2"/>
            <w:tcBorders>
              <w:top w:val="single" w:sz="4" w:space="0" w:color="auto"/>
              <w:bottom w:val="nil"/>
              <w:right w:val="nil"/>
            </w:tcBorders>
          </w:tcPr>
          <w:p w14:paraId="16CBD5E3" w14:textId="4B67CD59"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15,04</w:t>
            </w:r>
            <w:r w:rsidRPr="00004E62">
              <w:rPr>
                <w:color w:val="000000"/>
                <w:sz w:val="20"/>
                <w:lang w:val="lt-LT"/>
              </w:rPr>
              <w:t> </w:t>
            </w:r>
            <w:r w:rsidR="007B2855" w:rsidRPr="00A10CE1">
              <w:rPr>
                <w:color w:val="000000"/>
                <w:sz w:val="20"/>
                <w:lang w:val="lt-LT"/>
              </w:rPr>
              <w:t>(</w:t>
            </w:r>
            <w:r w:rsidRPr="00004E62">
              <w:rPr>
                <w:color w:val="000000"/>
                <w:sz w:val="20"/>
                <w:lang w:val="lt-LT"/>
              </w:rPr>
              <w:noBreakHyphen/>
            </w:r>
            <w:r w:rsidR="007B2855" w:rsidRPr="00A10CE1">
              <w:rPr>
                <w:color w:val="000000"/>
                <w:sz w:val="20"/>
                <w:lang w:val="lt-LT"/>
              </w:rPr>
              <w:t xml:space="preserve">21,26; </w:t>
            </w:r>
            <w:r w:rsidRPr="00004E62">
              <w:rPr>
                <w:color w:val="000000"/>
                <w:sz w:val="20"/>
                <w:lang w:val="lt-LT"/>
              </w:rPr>
              <w:noBreakHyphen/>
            </w:r>
            <w:r w:rsidR="007B2855" w:rsidRPr="00A10CE1">
              <w:rPr>
                <w:color w:val="000000"/>
                <w:sz w:val="20"/>
                <w:lang w:val="lt-LT"/>
              </w:rPr>
              <w:t>8,82)</w:t>
            </w:r>
          </w:p>
        </w:tc>
        <w:tc>
          <w:tcPr>
            <w:tcW w:w="1291" w:type="pct"/>
            <w:gridSpan w:val="2"/>
            <w:tcBorders>
              <w:top w:val="single" w:sz="4" w:space="0" w:color="auto"/>
              <w:bottom w:val="nil"/>
            </w:tcBorders>
          </w:tcPr>
          <w:p w14:paraId="24D9277B" w14:textId="4D3B2CC2" w:rsidR="007B2855" w:rsidRPr="00A10CE1" w:rsidRDefault="00621634" w:rsidP="00476EDB">
            <w:pPr>
              <w:keepNext/>
              <w:widowControl w:val="0"/>
              <w:tabs>
                <w:tab w:val="left" w:pos="284"/>
              </w:tabs>
              <w:spacing w:after="20"/>
              <w:jc w:val="center"/>
              <w:rPr>
                <w:color w:val="000000"/>
                <w:sz w:val="20"/>
                <w:lang w:val="lt-LT"/>
              </w:rPr>
            </w:pPr>
            <w:r w:rsidRPr="00004E62">
              <w:rPr>
                <w:color w:val="000000"/>
                <w:sz w:val="20"/>
                <w:lang w:val="lt-LT"/>
              </w:rPr>
              <w:noBreakHyphen/>
            </w:r>
            <w:r w:rsidR="007B2855" w:rsidRPr="00A10CE1">
              <w:rPr>
                <w:color w:val="000000"/>
                <w:sz w:val="20"/>
                <w:lang w:val="lt-LT"/>
              </w:rPr>
              <w:t>15,36</w:t>
            </w:r>
            <w:r w:rsidRPr="00004E62">
              <w:rPr>
                <w:color w:val="000000"/>
                <w:sz w:val="20"/>
                <w:lang w:val="lt-LT"/>
              </w:rPr>
              <w:t> </w:t>
            </w:r>
            <w:r w:rsidR="007B2855" w:rsidRPr="00A10CE1">
              <w:rPr>
                <w:color w:val="000000"/>
                <w:sz w:val="20"/>
                <w:lang w:val="lt-LT"/>
              </w:rPr>
              <w:t>(</w:t>
            </w:r>
            <w:r w:rsidRPr="00004E62">
              <w:rPr>
                <w:color w:val="000000"/>
                <w:sz w:val="20"/>
                <w:lang w:val="lt-LT"/>
              </w:rPr>
              <w:noBreakHyphen/>
            </w:r>
            <w:r w:rsidR="007B2855" w:rsidRPr="00A10CE1">
              <w:rPr>
                <w:color w:val="000000"/>
                <w:sz w:val="20"/>
                <w:lang w:val="lt-LT"/>
              </w:rPr>
              <w:t xml:space="preserve">19,57; </w:t>
            </w:r>
            <w:r w:rsidRPr="00004E62">
              <w:rPr>
                <w:color w:val="000000"/>
                <w:sz w:val="20"/>
                <w:lang w:val="lt-LT"/>
              </w:rPr>
              <w:noBreakHyphen/>
            </w:r>
            <w:r w:rsidR="007B2855" w:rsidRPr="00A10CE1">
              <w:rPr>
                <w:color w:val="000000"/>
                <w:sz w:val="20"/>
                <w:lang w:val="lt-LT"/>
              </w:rPr>
              <w:t>11,16)</w:t>
            </w:r>
          </w:p>
        </w:tc>
      </w:tr>
      <w:tr w:rsidR="007B2855" w:rsidRPr="00004E62" w14:paraId="31218BEA" w14:textId="77777777" w:rsidTr="00476EDB">
        <w:trPr>
          <w:cantSplit/>
        </w:trPr>
        <w:tc>
          <w:tcPr>
            <w:tcW w:w="1124" w:type="pct"/>
            <w:tcBorders>
              <w:top w:val="nil"/>
              <w:bottom w:val="nil"/>
            </w:tcBorders>
            <w:shd w:val="clear" w:color="auto" w:fill="auto"/>
          </w:tcPr>
          <w:p w14:paraId="7150C62E"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nil"/>
            </w:tcBorders>
            <w:shd w:val="clear" w:color="auto" w:fill="auto"/>
          </w:tcPr>
          <w:p w14:paraId="42CFC414"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&lt; 0,0001</w:t>
            </w:r>
          </w:p>
        </w:tc>
        <w:tc>
          <w:tcPr>
            <w:tcW w:w="1292" w:type="pct"/>
            <w:gridSpan w:val="2"/>
            <w:tcBorders>
              <w:top w:val="nil"/>
              <w:bottom w:val="nil"/>
            </w:tcBorders>
          </w:tcPr>
          <w:p w14:paraId="37A2065D"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&lt; 0,0001</w:t>
            </w:r>
          </w:p>
        </w:tc>
        <w:tc>
          <w:tcPr>
            <w:tcW w:w="1291" w:type="pct"/>
            <w:gridSpan w:val="2"/>
            <w:tcBorders>
              <w:top w:val="nil"/>
              <w:bottom w:val="nil"/>
            </w:tcBorders>
          </w:tcPr>
          <w:p w14:paraId="5DDAE21E"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&lt; 0,0001</w:t>
            </w:r>
          </w:p>
        </w:tc>
      </w:tr>
      <w:tr w:rsidR="007B2855" w:rsidRPr="00004E62" w14:paraId="578A346E" w14:textId="77777777" w:rsidTr="00476EDB">
        <w:trPr>
          <w:cantSplit/>
        </w:trPr>
        <w:tc>
          <w:tcPr>
            <w:tcW w:w="1124" w:type="pct"/>
            <w:tcBorders>
              <w:top w:val="nil"/>
              <w:bottom w:val="single" w:sz="4" w:space="0" w:color="auto"/>
            </w:tcBorders>
            <w:shd w:val="clear" w:color="auto" w:fill="auto"/>
          </w:tcPr>
          <w:p w14:paraId="6F0162E0"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(MRS = 8,9)</w:t>
            </w:r>
          </w:p>
        </w:tc>
        <w:tc>
          <w:tcPr>
            <w:tcW w:w="1292" w:type="pct"/>
            <w:gridSpan w:val="2"/>
            <w:tcBorders>
              <w:top w:val="nil"/>
              <w:bottom w:val="single" w:sz="4" w:space="0" w:color="auto"/>
            </w:tcBorders>
            <w:shd w:val="clear" w:color="auto" w:fill="auto"/>
          </w:tcPr>
          <w:p w14:paraId="233B2789" w14:textId="77777777" w:rsidR="007B2855" w:rsidRPr="00A10CE1" w:rsidRDefault="007B2855" w:rsidP="00476EDB">
            <w:pPr>
              <w:keepNext/>
              <w:widowControl w:val="0"/>
              <w:tabs>
                <w:tab w:val="left" w:pos="284"/>
              </w:tabs>
              <w:spacing w:after="20"/>
              <w:jc w:val="center"/>
              <w:rPr>
                <w:color w:val="000000"/>
                <w:sz w:val="20"/>
                <w:lang w:val="lt-LT"/>
              </w:rPr>
            </w:pPr>
          </w:p>
        </w:tc>
        <w:tc>
          <w:tcPr>
            <w:tcW w:w="1292" w:type="pct"/>
            <w:gridSpan w:val="2"/>
            <w:tcBorders>
              <w:top w:val="nil"/>
              <w:bottom w:val="single" w:sz="4" w:space="0" w:color="auto"/>
            </w:tcBorders>
          </w:tcPr>
          <w:p w14:paraId="2F68657F" w14:textId="77777777" w:rsidR="007B2855" w:rsidRPr="00A10CE1" w:rsidRDefault="007B2855" w:rsidP="00476EDB">
            <w:pPr>
              <w:keepNext/>
              <w:widowControl w:val="0"/>
              <w:tabs>
                <w:tab w:val="left" w:pos="284"/>
              </w:tabs>
              <w:spacing w:after="20"/>
              <w:jc w:val="center"/>
              <w:rPr>
                <w:color w:val="000000"/>
                <w:sz w:val="20"/>
                <w:lang w:val="lt-LT"/>
              </w:rPr>
            </w:pPr>
          </w:p>
        </w:tc>
        <w:tc>
          <w:tcPr>
            <w:tcW w:w="1291" w:type="pct"/>
            <w:gridSpan w:val="2"/>
            <w:tcBorders>
              <w:top w:val="nil"/>
              <w:bottom w:val="single" w:sz="4" w:space="0" w:color="auto"/>
            </w:tcBorders>
          </w:tcPr>
          <w:p w14:paraId="530A91DA" w14:textId="77777777" w:rsidR="007B2855" w:rsidRPr="00A10CE1" w:rsidRDefault="007B2855" w:rsidP="00476EDB">
            <w:pPr>
              <w:keepNext/>
              <w:widowControl w:val="0"/>
              <w:tabs>
                <w:tab w:val="left" w:pos="284"/>
              </w:tabs>
              <w:spacing w:after="20"/>
              <w:jc w:val="center"/>
              <w:rPr>
                <w:color w:val="000000"/>
                <w:sz w:val="20"/>
                <w:lang w:val="lt-LT"/>
              </w:rPr>
            </w:pPr>
          </w:p>
        </w:tc>
      </w:tr>
      <w:tr w:rsidR="007B2855" w:rsidRPr="00004E62" w14:paraId="2B37AA3C" w14:textId="77777777" w:rsidTr="00476EDB">
        <w:trPr>
          <w:cantSplit/>
        </w:trPr>
        <w:tc>
          <w:tcPr>
            <w:tcW w:w="1124" w:type="pct"/>
            <w:tcBorders>
              <w:top w:val="single" w:sz="4" w:space="0" w:color="auto"/>
              <w:bottom w:val="single" w:sz="4" w:space="0" w:color="auto"/>
            </w:tcBorders>
            <w:shd w:val="clear" w:color="auto" w:fill="auto"/>
          </w:tcPr>
          <w:p w14:paraId="6C0A50CD"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UPSIT</w:t>
            </w:r>
          </w:p>
        </w:tc>
        <w:tc>
          <w:tcPr>
            <w:tcW w:w="1292" w:type="pct"/>
            <w:gridSpan w:val="2"/>
            <w:tcBorders>
              <w:top w:val="single" w:sz="4" w:space="0" w:color="auto"/>
              <w:bottom w:val="single" w:sz="4" w:space="0" w:color="auto"/>
            </w:tcBorders>
            <w:shd w:val="clear" w:color="auto" w:fill="auto"/>
          </w:tcPr>
          <w:p w14:paraId="62CAB771" w14:textId="77777777" w:rsidR="007B2855" w:rsidRPr="00A10CE1" w:rsidRDefault="007B2855" w:rsidP="00476EDB">
            <w:pPr>
              <w:keepNext/>
              <w:widowControl w:val="0"/>
              <w:tabs>
                <w:tab w:val="left" w:pos="284"/>
              </w:tabs>
              <w:spacing w:after="20"/>
              <w:jc w:val="center"/>
              <w:rPr>
                <w:color w:val="000000"/>
                <w:sz w:val="20"/>
                <w:lang w:val="lt-LT"/>
              </w:rPr>
            </w:pPr>
          </w:p>
        </w:tc>
        <w:tc>
          <w:tcPr>
            <w:tcW w:w="1292" w:type="pct"/>
            <w:gridSpan w:val="2"/>
            <w:tcBorders>
              <w:top w:val="single" w:sz="4" w:space="0" w:color="auto"/>
              <w:bottom w:val="single" w:sz="4" w:space="0" w:color="auto"/>
            </w:tcBorders>
          </w:tcPr>
          <w:p w14:paraId="15EC4458" w14:textId="77777777" w:rsidR="007B2855" w:rsidRPr="00A10CE1" w:rsidRDefault="007B2855" w:rsidP="00476EDB">
            <w:pPr>
              <w:keepNext/>
              <w:widowControl w:val="0"/>
              <w:tabs>
                <w:tab w:val="left" w:pos="284"/>
              </w:tabs>
              <w:spacing w:after="20"/>
              <w:jc w:val="center"/>
              <w:rPr>
                <w:color w:val="000000"/>
                <w:sz w:val="20"/>
                <w:lang w:val="lt-LT"/>
              </w:rPr>
            </w:pPr>
          </w:p>
        </w:tc>
        <w:tc>
          <w:tcPr>
            <w:tcW w:w="1291" w:type="pct"/>
            <w:gridSpan w:val="2"/>
            <w:tcBorders>
              <w:top w:val="single" w:sz="4" w:space="0" w:color="auto"/>
              <w:bottom w:val="single" w:sz="4" w:space="0" w:color="auto"/>
            </w:tcBorders>
          </w:tcPr>
          <w:p w14:paraId="240692BA" w14:textId="77777777" w:rsidR="007B2855" w:rsidRPr="00A10CE1" w:rsidRDefault="007B2855" w:rsidP="00476EDB">
            <w:pPr>
              <w:keepNext/>
              <w:widowControl w:val="0"/>
              <w:tabs>
                <w:tab w:val="left" w:pos="284"/>
              </w:tabs>
              <w:spacing w:after="20"/>
              <w:jc w:val="center"/>
              <w:rPr>
                <w:color w:val="000000"/>
                <w:sz w:val="20"/>
                <w:lang w:val="lt-LT"/>
              </w:rPr>
            </w:pPr>
          </w:p>
        </w:tc>
      </w:tr>
      <w:tr w:rsidR="007B2855" w:rsidRPr="00004E62" w14:paraId="5590A563" w14:textId="77777777" w:rsidTr="00476EDB">
        <w:trPr>
          <w:cantSplit/>
        </w:trPr>
        <w:tc>
          <w:tcPr>
            <w:tcW w:w="1124" w:type="pct"/>
            <w:tcBorders>
              <w:top w:val="single" w:sz="4" w:space="0" w:color="auto"/>
              <w:bottom w:val="nil"/>
            </w:tcBorders>
            <w:shd w:val="clear" w:color="auto" w:fill="auto"/>
          </w:tcPr>
          <w:p w14:paraId="118A9046"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color w:val="000000"/>
                <w:sz w:val="20"/>
                <w:lang w:val="lt-LT"/>
              </w:rPr>
              <w:t>Pradinis vidurkis</w:t>
            </w:r>
          </w:p>
        </w:tc>
        <w:tc>
          <w:tcPr>
            <w:tcW w:w="646" w:type="pct"/>
            <w:tcBorders>
              <w:top w:val="single" w:sz="4" w:space="0" w:color="auto"/>
              <w:bottom w:val="nil"/>
            </w:tcBorders>
            <w:shd w:val="clear" w:color="auto" w:fill="auto"/>
          </w:tcPr>
          <w:p w14:paraId="0BCD840E"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13,56</w:t>
            </w:r>
          </w:p>
        </w:tc>
        <w:tc>
          <w:tcPr>
            <w:tcW w:w="646" w:type="pct"/>
            <w:tcBorders>
              <w:top w:val="single" w:sz="4" w:space="0" w:color="auto"/>
              <w:bottom w:val="nil"/>
            </w:tcBorders>
            <w:shd w:val="clear" w:color="auto" w:fill="auto"/>
          </w:tcPr>
          <w:p w14:paraId="664FD085"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12,78</w:t>
            </w:r>
          </w:p>
        </w:tc>
        <w:tc>
          <w:tcPr>
            <w:tcW w:w="646" w:type="pct"/>
            <w:tcBorders>
              <w:top w:val="single" w:sz="4" w:space="0" w:color="auto"/>
              <w:bottom w:val="nil"/>
            </w:tcBorders>
          </w:tcPr>
          <w:p w14:paraId="1EFF6A71"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13,27</w:t>
            </w:r>
          </w:p>
        </w:tc>
        <w:tc>
          <w:tcPr>
            <w:tcW w:w="646" w:type="pct"/>
            <w:tcBorders>
              <w:top w:val="single" w:sz="4" w:space="0" w:color="auto"/>
              <w:bottom w:val="nil"/>
            </w:tcBorders>
          </w:tcPr>
          <w:p w14:paraId="47A328A6"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12,87</w:t>
            </w:r>
          </w:p>
        </w:tc>
        <w:tc>
          <w:tcPr>
            <w:tcW w:w="646" w:type="pct"/>
            <w:tcBorders>
              <w:top w:val="single" w:sz="4" w:space="0" w:color="auto"/>
              <w:bottom w:val="nil"/>
            </w:tcBorders>
          </w:tcPr>
          <w:p w14:paraId="595B399A"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13,41</w:t>
            </w:r>
          </w:p>
        </w:tc>
        <w:tc>
          <w:tcPr>
            <w:tcW w:w="645" w:type="pct"/>
            <w:tcBorders>
              <w:top w:val="single" w:sz="4" w:space="0" w:color="auto"/>
              <w:bottom w:val="nil"/>
            </w:tcBorders>
          </w:tcPr>
          <w:p w14:paraId="1BBDA5DC"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12,82</w:t>
            </w:r>
          </w:p>
        </w:tc>
      </w:tr>
      <w:tr w:rsidR="007B2855" w:rsidRPr="00004E62" w14:paraId="66F4E84F" w14:textId="77777777" w:rsidTr="00476EDB">
        <w:trPr>
          <w:cantSplit/>
        </w:trPr>
        <w:tc>
          <w:tcPr>
            <w:tcW w:w="1124" w:type="pct"/>
            <w:tcBorders>
              <w:top w:val="nil"/>
              <w:left w:val="single" w:sz="4" w:space="0" w:color="auto"/>
              <w:bottom w:val="single" w:sz="4" w:space="0" w:color="auto"/>
            </w:tcBorders>
            <w:shd w:val="clear" w:color="auto" w:fill="auto"/>
          </w:tcPr>
          <w:p w14:paraId="2925B736" w14:textId="77777777" w:rsidR="007B2855" w:rsidRPr="00A10CE1" w:rsidRDefault="007B2855" w:rsidP="00476EDB">
            <w:pPr>
              <w:keepNext/>
              <w:widowControl w:val="0"/>
              <w:tabs>
                <w:tab w:val="left" w:pos="0"/>
              </w:tabs>
              <w:spacing w:after="20"/>
              <w:ind w:hanging="3"/>
              <w:rPr>
                <w:rFonts w:eastAsia="PMingLiU"/>
                <w:color w:val="000000"/>
                <w:sz w:val="20"/>
                <w:lang w:val="lt-LT" w:eastAsia="zh-TW"/>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26F249D7"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0,63</w:t>
            </w:r>
          </w:p>
        </w:tc>
        <w:tc>
          <w:tcPr>
            <w:tcW w:w="646" w:type="pct"/>
            <w:tcBorders>
              <w:top w:val="nil"/>
              <w:bottom w:val="single" w:sz="4" w:space="0" w:color="auto"/>
            </w:tcBorders>
            <w:shd w:val="clear" w:color="auto" w:fill="auto"/>
          </w:tcPr>
          <w:p w14:paraId="380791ED"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4,44</w:t>
            </w:r>
          </w:p>
        </w:tc>
        <w:tc>
          <w:tcPr>
            <w:tcW w:w="646" w:type="pct"/>
            <w:tcBorders>
              <w:top w:val="nil"/>
              <w:bottom w:val="single" w:sz="4" w:space="0" w:color="auto"/>
            </w:tcBorders>
          </w:tcPr>
          <w:p w14:paraId="1575FC41"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0,44</w:t>
            </w:r>
          </w:p>
        </w:tc>
        <w:tc>
          <w:tcPr>
            <w:tcW w:w="646" w:type="pct"/>
            <w:tcBorders>
              <w:top w:val="nil"/>
              <w:bottom w:val="single" w:sz="4" w:space="0" w:color="auto"/>
            </w:tcBorders>
          </w:tcPr>
          <w:p w14:paraId="6A5B0434"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4,31</w:t>
            </w:r>
          </w:p>
        </w:tc>
        <w:tc>
          <w:tcPr>
            <w:tcW w:w="646" w:type="pct"/>
            <w:tcBorders>
              <w:top w:val="nil"/>
              <w:bottom w:val="single" w:sz="4" w:space="0" w:color="auto"/>
            </w:tcBorders>
          </w:tcPr>
          <w:p w14:paraId="40BD40BE"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0,54</w:t>
            </w:r>
          </w:p>
        </w:tc>
        <w:tc>
          <w:tcPr>
            <w:tcW w:w="645" w:type="pct"/>
            <w:tcBorders>
              <w:top w:val="nil"/>
              <w:bottom w:val="single" w:sz="4" w:space="0" w:color="auto"/>
            </w:tcBorders>
          </w:tcPr>
          <w:p w14:paraId="37698A8C"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4,38</w:t>
            </w:r>
          </w:p>
        </w:tc>
      </w:tr>
      <w:tr w:rsidR="007B2855" w:rsidRPr="00004E62" w14:paraId="67479EC1" w14:textId="77777777" w:rsidTr="00476EDB">
        <w:trPr>
          <w:cantSplit/>
        </w:trPr>
        <w:tc>
          <w:tcPr>
            <w:tcW w:w="1124" w:type="pct"/>
            <w:tcBorders>
              <w:top w:val="single" w:sz="4" w:space="0" w:color="auto"/>
              <w:left w:val="single" w:sz="4" w:space="0" w:color="auto"/>
              <w:bottom w:val="nil"/>
            </w:tcBorders>
            <w:shd w:val="clear" w:color="auto" w:fill="auto"/>
          </w:tcPr>
          <w:p w14:paraId="5C811B87" w14:textId="77777777" w:rsidR="007B2855" w:rsidRPr="00A10CE1" w:rsidRDefault="007B2855" w:rsidP="00476EDB">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6009FB68" w14:textId="7230F7F9"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3,81</w:t>
            </w:r>
            <w:r w:rsidR="00621634" w:rsidRPr="00004E62">
              <w:rPr>
                <w:color w:val="000000"/>
                <w:sz w:val="20"/>
                <w:lang w:val="lt-LT"/>
              </w:rPr>
              <w:t> </w:t>
            </w:r>
            <w:r w:rsidRPr="00A10CE1">
              <w:rPr>
                <w:color w:val="000000"/>
                <w:sz w:val="20"/>
                <w:lang w:val="lt-LT"/>
              </w:rPr>
              <w:t>(1,38; 6,24)</w:t>
            </w:r>
          </w:p>
        </w:tc>
        <w:tc>
          <w:tcPr>
            <w:tcW w:w="1292" w:type="pct"/>
            <w:gridSpan w:val="2"/>
            <w:tcBorders>
              <w:top w:val="single" w:sz="4" w:space="0" w:color="auto"/>
              <w:bottom w:val="nil"/>
              <w:right w:val="nil"/>
            </w:tcBorders>
          </w:tcPr>
          <w:p w14:paraId="79FEBE29" w14:textId="5BA60211"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3,86</w:t>
            </w:r>
            <w:r w:rsidR="00621634" w:rsidRPr="00004E62">
              <w:rPr>
                <w:color w:val="000000"/>
                <w:sz w:val="20"/>
                <w:lang w:val="lt-LT"/>
              </w:rPr>
              <w:t> </w:t>
            </w:r>
            <w:r w:rsidRPr="00A10CE1">
              <w:rPr>
                <w:color w:val="000000"/>
                <w:sz w:val="20"/>
                <w:lang w:val="lt-LT"/>
              </w:rPr>
              <w:t>(1,57; 6,15)</w:t>
            </w:r>
          </w:p>
        </w:tc>
        <w:tc>
          <w:tcPr>
            <w:tcW w:w="1291" w:type="pct"/>
            <w:gridSpan w:val="2"/>
            <w:tcBorders>
              <w:top w:val="single" w:sz="4" w:space="0" w:color="auto"/>
              <w:bottom w:val="nil"/>
            </w:tcBorders>
          </w:tcPr>
          <w:p w14:paraId="3CD234FD" w14:textId="0AAA34B3"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3,84</w:t>
            </w:r>
            <w:r w:rsidR="00621634" w:rsidRPr="00004E62">
              <w:rPr>
                <w:color w:val="000000"/>
                <w:sz w:val="20"/>
                <w:lang w:val="lt-LT"/>
              </w:rPr>
              <w:t> </w:t>
            </w:r>
            <w:r w:rsidRPr="00A10CE1">
              <w:rPr>
                <w:color w:val="000000"/>
                <w:sz w:val="20"/>
                <w:lang w:val="lt-LT"/>
              </w:rPr>
              <w:t>(2,17; 5,51)</w:t>
            </w:r>
          </w:p>
        </w:tc>
      </w:tr>
      <w:tr w:rsidR="007B2855" w:rsidRPr="00004E62" w14:paraId="6E73E4FB" w14:textId="77777777" w:rsidTr="00476EDB">
        <w:trPr>
          <w:cantSplit/>
        </w:trPr>
        <w:tc>
          <w:tcPr>
            <w:tcW w:w="1124" w:type="pct"/>
            <w:tcBorders>
              <w:top w:val="nil"/>
              <w:bottom w:val="single" w:sz="4" w:space="0" w:color="auto"/>
            </w:tcBorders>
            <w:shd w:val="clear" w:color="auto" w:fill="auto"/>
          </w:tcPr>
          <w:p w14:paraId="41A251F1"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single" w:sz="4" w:space="0" w:color="auto"/>
            </w:tcBorders>
            <w:shd w:val="clear" w:color="auto" w:fill="auto"/>
          </w:tcPr>
          <w:p w14:paraId="0B2E5FBF"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0,0024</w:t>
            </w:r>
          </w:p>
        </w:tc>
        <w:tc>
          <w:tcPr>
            <w:tcW w:w="1292" w:type="pct"/>
            <w:gridSpan w:val="2"/>
            <w:tcBorders>
              <w:top w:val="nil"/>
              <w:bottom w:val="single" w:sz="4" w:space="0" w:color="auto"/>
            </w:tcBorders>
          </w:tcPr>
          <w:p w14:paraId="0D1BEA06"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0,0011</w:t>
            </w:r>
          </w:p>
        </w:tc>
        <w:tc>
          <w:tcPr>
            <w:tcW w:w="1291" w:type="pct"/>
            <w:gridSpan w:val="2"/>
            <w:tcBorders>
              <w:top w:val="nil"/>
              <w:bottom w:val="single" w:sz="4" w:space="0" w:color="auto"/>
            </w:tcBorders>
          </w:tcPr>
          <w:p w14:paraId="02ED8E2C"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&lt; 0,0001</w:t>
            </w:r>
          </w:p>
        </w:tc>
      </w:tr>
    </w:tbl>
    <w:p w14:paraId="6F245776" w14:textId="50023FCE" w:rsidR="007B2855" w:rsidRPr="00A10CE1" w:rsidRDefault="007B2855" w:rsidP="007B2855">
      <w:pPr>
        <w:pStyle w:val="Text"/>
        <w:spacing w:before="0"/>
        <w:ind w:left="142"/>
        <w:jc w:val="left"/>
        <w:rPr>
          <w:sz w:val="20"/>
          <w:lang w:val="lt-LT"/>
        </w:rPr>
      </w:pPr>
      <w:r w:rsidRPr="00A10CE1">
        <w:rPr>
          <w:sz w:val="20"/>
          <w:lang w:val="lt-LT"/>
        </w:rPr>
        <w:t xml:space="preserve">MK – mažiausiasis kvadratas; PI – pasikliautinasis intervalas; TNSS – Bendrasis nosies simptomų įvertinimo balas (angl. </w:t>
      </w:r>
      <w:r w:rsidRPr="00A10CE1">
        <w:rPr>
          <w:i/>
          <w:sz w:val="20"/>
          <w:lang w:val="lt-LT"/>
        </w:rPr>
        <w:t>Total nasal symptom score</w:t>
      </w:r>
      <w:r w:rsidRPr="00A10CE1">
        <w:rPr>
          <w:sz w:val="20"/>
          <w:lang w:val="lt-LT"/>
        </w:rPr>
        <w:t>); SNOT</w:t>
      </w:r>
      <w:r w:rsidR="00621634" w:rsidRPr="00004E62">
        <w:rPr>
          <w:sz w:val="20"/>
          <w:lang w:val="lt-LT"/>
        </w:rPr>
        <w:noBreakHyphen/>
      </w:r>
      <w:r w:rsidRPr="00A10CE1">
        <w:rPr>
          <w:sz w:val="20"/>
          <w:lang w:val="lt-LT"/>
        </w:rPr>
        <w:t>22 – Ančių</w:t>
      </w:r>
      <w:r w:rsidR="005F3EC5" w:rsidRPr="00004E62">
        <w:rPr>
          <w:sz w:val="20"/>
          <w:lang w:val="lt-LT"/>
        </w:rPr>
        <w:noBreakHyphen/>
      </w:r>
      <w:r w:rsidRPr="00A10CE1">
        <w:rPr>
          <w:sz w:val="20"/>
          <w:lang w:val="lt-LT"/>
        </w:rPr>
        <w:t>nosies išeičių testo 22</w:t>
      </w:r>
      <w:r w:rsidR="00621634" w:rsidRPr="00004E62">
        <w:rPr>
          <w:sz w:val="20"/>
          <w:lang w:val="lt-LT"/>
        </w:rPr>
        <w:t> </w:t>
      </w:r>
      <w:r w:rsidRPr="00A10CE1">
        <w:rPr>
          <w:sz w:val="20"/>
          <w:lang w:val="lt-LT"/>
        </w:rPr>
        <w:t xml:space="preserve">klausimynas (angl. </w:t>
      </w:r>
      <w:r w:rsidRPr="00A10CE1">
        <w:rPr>
          <w:i/>
          <w:sz w:val="20"/>
          <w:lang w:val="lt-LT"/>
        </w:rPr>
        <w:t>Sino</w:t>
      </w:r>
      <w:r w:rsidR="00621634" w:rsidRPr="00004E62">
        <w:rPr>
          <w:i/>
          <w:sz w:val="20"/>
          <w:lang w:val="lt-LT"/>
        </w:rPr>
        <w:noBreakHyphen/>
      </w:r>
      <w:r w:rsidRPr="00A10CE1">
        <w:rPr>
          <w:i/>
          <w:sz w:val="20"/>
          <w:lang w:val="lt-LT"/>
        </w:rPr>
        <w:t>Nasal Outcome Test 22 Questionnaire</w:t>
      </w:r>
      <w:r w:rsidRPr="00A10CE1">
        <w:rPr>
          <w:sz w:val="20"/>
          <w:lang w:val="lt-LT"/>
        </w:rPr>
        <w:t xml:space="preserve">); UPSIT – Pensilvanijos universiteto kvapų identifikavimo testas (angl. </w:t>
      </w:r>
      <w:r w:rsidRPr="00A10CE1">
        <w:rPr>
          <w:i/>
          <w:sz w:val="20"/>
          <w:lang w:val="lt-LT"/>
        </w:rPr>
        <w:t>University of Pennsylvania Smell Identification Test</w:t>
      </w:r>
      <w:r w:rsidRPr="00A10CE1">
        <w:rPr>
          <w:sz w:val="20"/>
          <w:lang w:val="lt-LT"/>
        </w:rPr>
        <w:t>); MRS – mažiausiasis reikšmingas skirtumas.</w:t>
      </w:r>
    </w:p>
    <w:p w14:paraId="603C3863" w14:textId="77777777" w:rsidR="007B2855" w:rsidRPr="00004E62" w:rsidRDefault="007B2855" w:rsidP="007B2855">
      <w:pPr>
        <w:pStyle w:val="Text"/>
        <w:spacing w:before="0"/>
        <w:jc w:val="left"/>
        <w:rPr>
          <w:color w:val="000000"/>
          <w:sz w:val="22"/>
          <w:szCs w:val="22"/>
          <w:lang w:val="lt-LT" w:bidi="th-TH"/>
        </w:rPr>
      </w:pPr>
    </w:p>
    <w:p w14:paraId="014C04D0" w14:textId="77777777" w:rsidR="007B2855" w:rsidRPr="00004E62" w:rsidRDefault="007B2855" w:rsidP="007B2855">
      <w:pPr>
        <w:keepNext/>
        <w:keepLines/>
        <w:ind w:left="1134" w:hanging="1134"/>
        <w:rPr>
          <w:b/>
          <w:bCs/>
          <w:lang w:val="lt-LT"/>
        </w:rPr>
      </w:pPr>
      <w:r w:rsidRPr="00004E62">
        <w:rPr>
          <w:b/>
          <w:bCs/>
          <w:lang w:val="lt-LT"/>
        </w:rPr>
        <w:lastRenderedPageBreak/>
        <w:t>1 pav.</w:t>
      </w:r>
      <w:r w:rsidRPr="00004E62">
        <w:rPr>
          <w:b/>
          <w:bCs/>
          <w:lang w:val="lt-LT"/>
        </w:rPr>
        <w:tab/>
        <w:t>Nosies užgulimo skalės įvertinimo vidutinis pokytis nuo pradinių reikšmių ir nosies polipų skalės įvertinimo vidutinis pokytis nuo pradinių reikšmių tiriamosiose grupėse, 1</w:t>
      </w:r>
      <w:r w:rsidRPr="00004E62">
        <w:rPr>
          <w:b/>
          <w:bCs/>
          <w:lang w:val="lt-LT"/>
        </w:rPr>
        <w:noBreakHyphen/>
        <w:t>ojo ir 2</w:t>
      </w:r>
      <w:r w:rsidRPr="00004E62">
        <w:rPr>
          <w:b/>
          <w:bCs/>
          <w:lang w:val="lt-LT"/>
        </w:rPr>
        <w:noBreakHyphen/>
        <w:t>ojo nosies polipų tyrimų duomenys</w:t>
      </w:r>
    </w:p>
    <w:p w14:paraId="5C6140AE" w14:textId="77777777" w:rsidR="007B2855" w:rsidRPr="00004E62" w:rsidRDefault="007B2855" w:rsidP="007B2855">
      <w:pPr>
        <w:keepNext/>
        <w:rPr>
          <w:szCs w:val="22"/>
          <w:lang w:val="lt-LT"/>
        </w:rPr>
      </w:pPr>
    </w:p>
    <w:p w14:paraId="19FB37FE" w14:textId="77777777" w:rsidR="007B2855" w:rsidRPr="00004E62" w:rsidRDefault="007B2855" w:rsidP="007B2855">
      <w:pPr>
        <w:pStyle w:val="Text"/>
        <w:spacing w:before="0"/>
        <w:jc w:val="left"/>
        <w:rPr>
          <w:sz w:val="22"/>
          <w:szCs w:val="22"/>
          <w:lang w:val="lt-LT"/>
        </w:rPr>
      </w:pPr>
      <w:r w:rsidRPr="00004E62">
        <w:rPr>
          <w:noProof/>
          <w:lang w:val="lt-LT" w:eastAsia="lt-LT"/>
        </w:rPr>
        <mc:AlternateContent>
          <mc:Choice Requires="wps">
            <w:drawing>
              <wp:anchor distT="0" distB="0" distL="114300" distR="114300" simplePos="0" relativeHeight="251883520" behindDoc="0" locked="0" layoutInCell="1" allowOverlap="1" wp14:anchorId="204FCE28" wp14:editId="30A4A3A8">
                <wp:simplePos x="0" y="0"/>
                <wp:positionH relativeFrom="column">
                  <wp:posOffset>4738992</wp:posOffset>
                </wp:positionH>
                <wp:positionV relativeFrom="paragraph">
                  <wp:posOffset>2181743</wp:posOffset>
                </wp:positionV>
                <wp:extent cx="877078" cy="259080"/>
                <wp:effectExtent l="0" t="0" r="0" b="7620"/>
                <wp:wrapNone/>
                <wp:docPr id="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078"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17F8F" w14:textId="77777777" w:rsidR="00C74C0D" w:rsidRDefault="00C74C0D" w:rsidP="007B2855">
                            <w:pPr>
                              <w:jc w:val="center"/>
                              <w:rPr>
                                <w:sz w:val="12"/>
                                <w:szCs w:val="22"/>
                              </w:rPr>
                            </w:pPr>
                            <w:r>
                              <w:rPr>
                                <w:sz w:val="12"/>
                                <w:szCs w:val="22"/>
                              </w:rPr>
                              <w:t>Pagrindinė veiksmingumo analizė</w:t>
                            </w:r>
                          </w:p>
                          <w:p w14:paraId="77774A44" w14:textId="77777777" w:rsidR="00C74C0D" w:rsidRDefault="00C74C0D" w:rsidP="007B2855">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FCE28" id="_x0000_s1120" type="#_x0000_t202" style="position:absolute;margin-left:373.15pt;margin-top:171.8pt;width:69.05pt;height:20.4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" filled="f" stroked="f">
                <v:textbox>
                  <w:txbxContent>
                    <w:p w14:paraId="1FB17F8F" w14:textId="77777777" w:rsidR="00C74C0D" w:rsidRDefault="00C74C0D" w:rsidP="007B2855">
                      <w:pPr>
                        <w:jc w:val="center"/>
                        <w:rPr>
                          <w:sz w:val="12"/>
                          <w:szCs w:val="22"/>
                        </w:rPr>
                      </w:pPr>
                      <w:r>
                        <w:rPr>
                          <w:sz w:val="12"/>
                          <w:szCs w:val="22"/>
                        </w:rPr>
                        <w:t>Pagrindinė veiksmingumo analizė</w:t>
                      </w:r>
                    </w:p>
                    <w:p w14:paraId="77774A44" w14:textId="77777777" w:rsidR="00C74C0D" w:rsidRDefault="00C74C0D" w:rsidP="007B2855">
                      <w:pPr>
                        <w:jc w:val="center"/>
                        <w:rPr>
                          <w:sz w:val="12"/>
                          <w:szCs w:val="22"/>
                        </w:rPr>
                      </w:pPr>
                    </w:p>
                  </w:txbxContent>
                </v:textbox>
              </v:shape>
            </w:pict>
          </mc:Fallback>
        </mc:AlternateContent>
      </w:r>
      <w:r w:rsidRPr="00004E62">
        <w:rPr>
          <w:noProof/>
          <w:lang w:val="lt-LT" w:eastAsia="lt-LT"/>
        </w:rPr>
        <mc:AlternateContent>
          <mc:Choice Requires="wps">
            <w:drawing>
              <wp:anchor distT="0" distB="0" distL="114300" distR="114300" simplePos="0" relativeHeight="251880448" behindDoc="0" locked="0" layoutInCell="1" allowOverlap="1" wp14:anchorId="372736AE" wp14:editId="76697219">
                <wp:simplePos x="0" y="0"/>
                <wp:positionH relativeFrom="column">
                  <wp:posOffset>4011204</wp:posOffset>
                </wp:positionH>
                <wp:positionV relativeFrom="paragraph">
                  <wp:posOffset>2189208</wp:posOffset>
                </wp:positionV>
                <wp:extent cx="895571" cy="259080"/>
                <wp:effectExtent l="0" t="0" r="0" b="7620"/>
                <wp:wrapNone/>
                <wp:docPr id="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571"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9112F" w14:textId="77777777" w:rsidR="00C74C0D" w:rsidRDefault="00C74C0D" w:rsidP="007B2855">
                            <w:pPr>
                              <w:jc w:val="center"/>
                              <w:rPr>
                                <w:sz w:val="12"/>
                                <w:szCs w:val="22"/>
                              </w:rPr>
                            </w:pPr>
                            <w:r>
                              <w:rPr>
                                <w:sz w:val="12"/>
                                <w:szCs w:val="22"/>
                              </w:rPr>
                              <w:t>Antrinė veiksmingumo analizė</w:t>
                            </w:r>
                          </w:p>
                          <w:p w14:paraId="77C502ED" w14:textId="77777777" w:rsidR="00C74C0D" w:rsidRDefault="00C74C0D" w:rsidP="007B2855">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736AE" id="_x0000_s1121" type="#_x0000_t202" style="position:absolute;margin-left:315.85pt;margin-top:172.4pt;width:70.5pt;height:20.4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" filled="f" stroked="f">
                <v:textbox>
                  <w:txbxContent>
                    <w:p w14:paraId="3669112F" w14:textId="77777777" w:rsidR="00C74C0D" w:rsidRDefault="00C74C0D" w:rsidP="007B2855">
                      <w:pPr>
                        <w:jc w:val="center"/>
                        <w:rPr>
                          <w:sz w:val="12"/>
                          <w:szCs w:val="22"/>
                        </w:rPr>
                      </w:pPr>
                      <w:r>
                        <w:rPr>
                          <w:sz w:val="12"/>
                          <w:szCs w:val="22"/>
                        </w:rPr>
                        <w:t>Antrinė veiksmingumo analizė</w:t>
                      </w:r>
                    </w:p>
                    <w:p w14:paraId="77C502ED" w14:textId="77777777" w:rsidR="00C74C0D" w:rsidRDefault="00C74C0D" w:rsidP="007B2855">
                      <w:pPr>
                        <w:jc w:val="center"/>
                        <w:rPr>
                          <w:sz w:val="12"/>
                          <w:szCs w:val="22"/>
                        </w:rPr>
                      </w:pPr>
                    </w:p>
                  </w:txbxContent>
                </v:textbox>
              </v:shape>
            </w:pict>
          </mc:Fallback>
        </mc:AlternateContent>
      </w:r>
      <w:r w:rsidRPr="00004E62">
        <w:rPr>
          <w:noProof/>
          <w:lang w:val="lt-LT" w:eastAsia="lt-LT"/>
        </w:rPr>
        <mc:AlternateContent>
          <mc:Choice Requires="wps">
            <w:drawing>
              <wp:anchor distT="0" distB="0" distL="114300" distR="114300" simplePos="0" relativeHeight="251882496" behindDoc="0" locked="0" layoutInCell="1" allowOverlap="1" wp14:anchorId="464B0E76" wp14:editId="48769591">
                <wp:simplePos x="0" y="0"/>
                <wp:positionH relativeFrom="column">
                  <wp:posOffset>1962202</wp:posOffset>
                </wp:positionH>
                <wp:positionV relativeFrom="paragraph">
                  <wp:posOffset>2181743</wp:posOffset>
                </wp:positionV>
                <wp:extent cx="892006" cy="259080"/>
                <wp:effectExtent l="0" t="0" r="0" b="7620"/>
                <wp:wrapNone/>
                <wp:docPr id="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006"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E298B" w14:textId="77777777" w:rsidR="00C74C0D" w:rsidRDefault="00C74C0D" w:rsidP="007B2855">
                            <w:pPr>
                              <w:jc w:val="center"/>
                              <w:rPr>
                                <w:sz w:val="12"/>
                                <w:szCs w:val="22"/>
                              </w:rPr>
                            </w:pPr>
                            <w:r>
                              <w:rPr>
                                <w:sz w:val="12"/>
                                <w:szCs w:val="22"/>
                              </w:rPr>
                              <w:t>Pagrindinė veiksmingumo analizė</w:t>
                            </w:r>
                          </w:p>
                          <w:p w14:paraId="265CA59F" w14:textId="77777777" w:rsidR="00C74C0D" w:rsidRDefault="00C74C0D" w:rsidP="007B2855">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B0E76" id="_x0000_s1122" type="#_x0000_t202" style="position:absolute;margin-left:154.5pt;margin-top:171.8pt;width:70.25pt;height:20.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" filled="f" stroked="f">
                <v:textbox>
                  <w:txbxContent>
                    <w:p w14:paraId="5C0E298B" w14:textId="77777777" w:rsidR="00C74C0D" w:rsidRDefault="00C74C0D" w:rsidP="007B2855">
                      <w:pPr>
                        <w:jc w:val="center"/>
                        <w:rPr>
                          <w:sz w:val="12"/>
                          <w:szCs w:val="22"/>
                        </w:rPr>
                      </w:pPr>
                      <w:r>
                        <w:rPr>
                          <w:sz w:val="12"/>
                          <w:szCs w:val="22"/>
                        </w:rPr>
                        <w:t>Pagrindinė veiksmingumo analizė</w:t>
                      </w:r>
                    </w:p>
                    <w:p w14:paraId="265CA59F" w14:textId="77777777" w:rsidR="00C74C0D" w:rsidRDefault="00C74C0D" w:rsidP="007B2855">
                      <w:pPr>
                        <w:jc w:val="center"/>
                        <w:rPr>
                          <w:sz w:val="12"/>
                          <w:szCs w:val="22"/>
                        </w:rPr>
                      </w:pPr>
                    </w:p>
                  </w:txbxContent>
                </v:textbox>
              </v:shape>
            </w:pict>
          </mc:Fallback>
        </mc:AlternateContent>
      </w:r>
      <w:r w:rsidRPr="00004E62">
        <w:rPr>
          <w:noProof/>
          <w:lang w:val="lt-LT" w:eastAsia="lt-LT"/>
        </w:rPr>
        <mc:AlternateContent>
          <mc:Choice Requires="wps">
            <w:drawing>
              <wp:anchor distT="0" distB="0" distL="114300" distR="114300" simplePos="0" relativeHeight="251881472" behindDoc="0" locked="0" layoutInCell="1" allowOverlap="1" wp14:anchorId="0854A735" wp14:editId="329F5354">
                <wp:simplePos x="0" y="0"/>
                <wp:positionH relativeFrom="column">
                  <wp:posOffset>1230682</wp:posOffset>
                </wp:positionH>
                <wp:positionV relativeFrom="paragraph">
                  <wp:posOffset>2181743</wp:posOffset>
                </wp:positionV>
                <wp:extent cx="880641" cy="259080"/>
                <wp:effectExtent l="0" t="0" r="0" b="7620"/>
                <wp:wrapNone/>
                <wp:docPr id="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641"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A7C5C" w14:textId="77777777" w:rsidR="00C74C0D" w:rsidRDefault="00C74C0D" w:rsidP="007B2855">
                            <w:pPr>
                              <w:jc w:val="center"/>
                              <w:rPr>
                                <w:sz w:val="12"/>
                                <w:szCs w:val="22"/>
                              </w:rPr>
                            </w:pPr>
                            <w:r>
                              <w:rPr>
                                <w:sz w:val="12"/>
                                <w:szCs w:val="22"/>
                              </w:rPr>
                              <w:t>Antrinė veiksmingumo analizė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4A735" id="_x0000_s1123" type="#_x0000_t202" style="position:absolute;margin-left:96.9pt;margin-top:171.8pt;width:69.35pt;height:20.4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" filled="f" stroked="f">
                <v:textbox>
                  <w:txbxContent>
                    <w:p w14:paraId="4B4A7C5C" w14:textId="77777777" w:rsidR="00C74C0D" w:rsidRDefault="00C74C0D" w:rsidP="007B2855">
                      <w:pPr>
                        <w:jc w:val="center"/>
                        <w:rPr>
                          <w:sz w:val="12"/>
                          <w:szCs w:val="22"/>
                        </w:rPr>
                      </w:pPr>
                      <w:r>
                        <w:rPr>
                          <w:sz w:val="12"/>
                          <w:szCs w:val="22"/>
                        </w:rPr>
                        <w:t>Antrinė veiksmingumo analizė</w:t>
                      </w:r>
                    </w:p>
                  </w:txbxContent>
                </v:textbox>
              </v:shape>
            </w:pict>
          </mc:Fallback>
        </mc:AlternateContent>
      </w:r>
      <w:r w:rsidRPr="00004E62">
        <w:rPr>
          <w:noProof/>
          <w:lang w:val="lt-LT" w:eastAsia="lt-LT"/>
        </w:rPr>
        <mc:AlternateContent>
          <mc:Choice Requires="wps">
            <w:drawing>
              <wp:anchor distT="0" distB="0" distL="114300" distR="114300" simplePos="0" relativeHeight="251900928" behindDoc="0" locked="0" layoutInCell="1" allowOverlap="1" wp14:anchorId="254C8466" wp14:editId="03801074">
                <wp:simplePos x="0" y="0"/>
                <wp:positionH relativeFrom="margin">
                  <wp:posOffset>2723580</wp:posOffset>
                </wp:positionH>
                <wp:positionV relativeFrom="paragraph">
                  <wp:posOffset>151402</wp:posOffset>
                </wp:positionV>
                <wp:extent cx="403082" cy="2118360"/>
                <wp:effectExtent l="0" t="0" r="0" b="0"/>
                <wp:wrapNone/>
                <wp:docPr id="60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82"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1A6B9" w14:textId="77777777" w:rsidR="00C74C0D" w:rsidRDefault="00C74C0D" w:rsidP="007B2855">
                            <w:pPr>
                              <w:jc w:val="center"/>
                            </w:pPr>
                            <w:r>
                              <w:rPr>
                                <w:sz w:val="14"/>
                              </w:rPr>
                              <w:t>Nosies užgulimo skalės įvertinimo vidutinis pokytis nuo pradinių reikšmių</w:t>
                            </w:r>
                          </w:p>
                          <w:p w14:paraId="05B5BDC2" w14:textId="77777777" w:rsidR="00C74C0D" w:rsidRDefault="00C74C0D" w:rsidP="007B2855">
                            <w:pPr>
                              <w:jc w:val="center"/>
                              <w:rPr>
                                <w:b/>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C8466" id="_x0000_s1124" type="#_x0000_t202" style="position:absolute;margin-left:214.45pt;margin-top:11.9pt;width:31.75pt;height:166.8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" filled="f" stroked="f">
                <v:textbox style="layout-flow:vertical;mso-layout-flow-alt:bottom-to-top">
                  <w:txbxContent>
                    <w:p w14:paraId="0391A6B9" w14:textId="77777777" w:rsidR="00C74C0D" w:rsidRDefault="00C74C0D" w:rsidP="007B2855">
                      <w:pPr>
                        <w:jc w:val="center"/>
                      </w:pPr>
                      <w:r>
                        <w:rPr>
                          <w:sz w:val="14"/>
                        </w:rPr>
                        <w:t>Nosies užgulimo skalės įvertinimo vidutinis pokytis nuo pradinių reikšmių</w:t>
                      </w:r>
                    </w:p>
                    <w:p w14:paraId="05B5BDC2" w14:textId="77777777" w:rsidR="00C74C0D" w:rsidRDefault="00C74C0D" w:rsidP="007B2855">
                      <w:pPr>
                        <w:jc w:val="center"/>
                        <w:rPr>
                          <w:b/>
                        </w:rPr>
                      </w:pPr>
                    </w:p>
                  </w:txbxContent>
                </v:textbox>
                <w10:wrap anchorx="margin"/>
              </v:shape>
            </w:pict>
          </mc:Fallback>
        </mc:AlternateContent>
      </w:r>
      <w:r w:rsidRPr="00004E62">
        <w:rPr>
          <w:noProof/>
          <w:sz w:val="22"/>
          <w:szCs w:val="22"/>
          <w:lang w:val="lt-LT" w:eastAsia="lt-LT"/>
        </w:rPr>
        <mc:AlternateContent>
          <mc:Choice Requires="wps">
            <w:drawing>
              <wp:anchor distT="0" distB="0" distL="114300" distR="114300" simplePos="0" relativeHeight="251879424" behindDoc="0" locked="0" layoutInCell="1" allowOverlap="1" wp14:anchorId="6303EBFC" wp14:editId="28810514">
                <wp:simplePos x="0" y="0"/>
                <wp:positionH relativeFrom="column">
                  <wp:posOffset>1809024</wp:posOffset>
                </wp:positionH>
                <wp:positionV relativeFrom="paragraph">
                  <wp:posOffset>91518</wp:posOffset>
                </wp:positionV>
                <wp:extent cx="1189355" cy="371463"/>
                <wp:effectExtent l="0" t="0" r="0" b="0"/>
                <wp:wrapNone/>
                <wp:docPr id="56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371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D77F2" w14:textId="77777777" w:rsidR="00C74C0D" w:rsidRDefault="00C74C0D" w:rsidP="007B2855">
                            <w:pPr>
                              <w:spacing w:after="60"/>
                              <w:rPr>
                                <w:sz w:val="11"/>
                                <w:szCs w:val="11"/>
                                <w:lang w:val="es-ES"/>
                              </w:rPr>
                            </w:pPr>
                            <w:r>
                              <w:rPr>
                                <w:sz w:val="11"/>
                                <w:szCs w:val="11"/>
                                <w:lang w:val="es-ES"/>
                              </w:rPr>
                              <w:t>2 tyrimas / Placebas (N = 65)</w:t>
                            </w:r>
                          </w:p>
                          <w:p w14:paraId="592F48CB" w14:textId="77777777" w:rsidR="00C74C0D" w:rsidRDefault="00C74C0D" w:rsidP="007B2855">
                            <w:pPr>
                              <w:spacing w:after="60"/>
                              <w:rPr>
                                <w:sz w:val="11"/>
                                <w:szCs w:val="11"/>
                                <w:lang w:val="es-ES"/>
                              </w:rPr>
                            </w:pPr>
                            <w:r>
                              <w:rPr>
                                <w:sz w:val="11"/>
                                <w:szCs w:val="11"/>
                                <w:lang w:val="es-ES"/>
                              </w:rPr>
                              <w:t>2 tyrimas / Omalizumabas (N = 62)</w:t>
                            </w:r>
                          </w:p>
                          <w:p w14:paraId="06087156" w14:textId="77777777" w:rsidR="00C74C0D" w:rsidRDefault="00C74C0D" w:rsidP="007B2855">
                            <w:pPr>
                              <w:rPr>
                                <w:sz w:val="12"/>
                                <w:szCs w:val="1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3EBFC" id="_x0000_s1125" type="#_x0000_t202" style="position:absolute;margin-left:142.45pt;margin-top:7.2pt;width:93.65pt;height:29.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" filled="f" stroked="f">
                <v:textbox>
                  <w:txbxContent>
                    <w:p w14:paraId="283D77F2" w14:textId="77777777" w:rsidR="00C74C0D" w:rsidRDefault="00C74C0D" w:rsidP="007B2855">
                      <w:pPr>
                        <w:spacing w:after="60"/>
                        <w:rPr>
                          <w:sz w:val="11"/>
                          <w:szCs w:val="11"/>
                          <w:lang w:val="es-ES"/>
                        </w:rPr>
                      </w:pPr>
                      <w:r>
                        <w:rPr>
                          <w:sz w:val="11"/>
                          <w:szCs w:val="11"/>
                          <w:lang w:val="es-ES"/>
                        </w:rPr>
                        <w:t xml:space="preserve">2 </w:t>
                      </w:r>
                      <w:r>
                        <w:rPr>
                          <w:sz w:val="11"/>
                          <w:szCs w:val="11"/>
                          <w:lang w:val="es-ES"/>
                        </w:rPr>
                        <w:t>tyrimas / Placebas (N = 65)</w:t>
                      </w:r>
                    </w:p>
                    <w:p w14:paraId="592F48CB" w14:textId="77777777" w:rsidR="00C74C0D" w:rsidRDefault="00C74C0D" w:rsidP="007B2855">
                      <w:pPr>
                        <w:spacing w:after="60"/>
                        <w:rPr>
                          <w:sz w:val="11"/>
                          <w:szCs w:val="11"/>
                          <w:lang w:val="es-ES"/>
                        </w:rPr>
                      </w:pPr>
                      <w:r>
                        <w:rPr>
                          <w:sz w:val="11"/>
                          <w:szCs w:val="11"/>
                          <w:lang w:val="es-ES"/>
                        </w:rPr>
                        <w:t>2 tyrimas / Omalizumabas (N = 62)</w:t>
                      </w:r>
                    </w:p>
                    <w:p w14:paraId="06087156" w14:textId="77777777" w:rsidR="00C74C0D" w:rsidRDefault="00C74C0D" w:rsidP="007B2855">
                      <w:pPr>
                        <w:rPr>
                          <w:sz w:val="12"/>
                          <w:szCs w:val="12"/>
                          <w:lang w:val="es-ES"/>
                        </w:rPr>
                      </w:pPr>
                    </w:p>
                  </w:txbxContent>
                </v:textbox>
              </v:shape>
            </w:pict>
          </mc:Fallback>
        </mc:AlternateContent>
      </w:r>
      <w:r w:rsidRPr="00004E62">
        <w:rPr>
          <w:noProof/>
          <w:lang w:val="lt-LT" w:eastAsia="lt-LT"/>
        </w:rPr>
        <mc:AlternateContent>
          <mc:Choice Requires="wps">
            <w:drawing>
              <wp:anchor distT="0" distB="0" distL="114300" distR="114300" simplePos="0" relativeHeight="251901952" behindDoc="0" locked="0" layoutInCell="1" allowOverlap="1" wp14:anchorId="78ACA4A2" wp14:editId="1234C8ED">
                <wp:simplePos x="0" y="0"/>
                <wp:positionH relativeFrom="margin">
                  <wp:posOffset>-90533</wp:posOffset>
                </wp:positionH>
                <wp:positionV relativeFrom="paragraph">
                  <wp:posOffset>166331</wp:posOffset>
                </wp:positionV>
                <wp:extent cx="391886" cy="2103120"/>
                <wp:effectExtent l="0" t="0" r="0" b="0"/>
                <wp:wrapNone/>
                <wp:docPr id="58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886"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09EB4" w14:textId="77777777" w:rsidR="00C74C0D" w:rsidRDefault="00C74C0D" w:rsidP="007B2855">
                            <w:pPr>
                              <w:jc w:val="center"/>
                            </w:pPr>
                            <w:r>
                              <w:rPr>
                                <w:sz w:val="14"/>
                              </w:rPr>
                              <w:t>Nosies polipų skalės įvertinimo vidutinis pokytis nuo pradinių reikšmių</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CA4A2" id="_x0000_s1126" type="#_x0000_t202" style="position:absolute;margin-left:-7.15pt;margin-top:13.1pt;width:30.85pt;height:165.6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" filled="f" stroked="f">
                <v:textbox style="layout-flow:vertical;mso-layout-flow-alt:bottom-to-top">
                  <w:txbxContent>
                    <w:p w14:paraId="0CF09EB4" w14:textId="77777777" w:rsidR="00C74C0D" w:rsidRDefault="00C74C0D" w:rsidP="007B2855">
                      <w:pPr>
                        <w:jc w:val="center"/>
                      </w:pPr>
                      <w:r>
                        <w:rPr>
                          <w:sz w:val="14"/>
                        </w:rPr>
                        <w:t>Nosies polipų skalės įvertinimo vidutinis pokytis nuo pradinių reikšmių</w:t>
                      </w:r>
                    </w:p>
                  </w:txbxContent>
                </v:textbox>
                <w10:wrap anchorx="margin"/>
              </v:shape>
            </w:pict>
          </mc:Fallback>
        </mc:AlternateContent>
      </w:r>
      <w:r w:rsidRPr="00004E62">
        <w:rPr>
          <w:noProof/>
          <w:sz w:val="22"/>
          <w:szCs w:val="22"/>
          <w:lang w:val="lt-LT" w:eastAsia="lt-LT"/>
        </w:rPr>
        <mc:AlternateContent>
          <mc:Choice Requires="wps">
            <w:drawing>
              <wp:anchor distT="0" distB="0" distL="114300" distR="114300" simplePos="0" relativeHeight="251878400" behindDoc="0" locked="0" layoutInCell="1" allowOverlap="1" wp14:anchorId="0E0CD922" wp14:editId="1DF2A733">
                <wp:simplePos x="0" y="0"/>
                <wp:positionH relativeFrom="column">
                  <wp:posOffset>4664347</wp:posOffset>
                </wp:positionH>
                <wp:positionV relativeFrom="paragraph">
                  <wp:posOffset>87953</wp:posOffset>
                </wp:positionV>
                <wp:extent cx="1189355" cy="378927"/>
                <wp:effectExtent l="0" t="0" r="0" b="2540"/>
                <wp:wrapNone/>
                <wp:docPr id="5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378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5042F" w14:textId="77777777" w:rsidR="00C74C0D" w:rsidRDefault="00C74C0D" w:rsidP="007B2855">
                            <w:pPr>
                              <w:spacing w:after="60"/>
                              <w:rPr>
                                <w:sz w:val="11"/>
                                <w:szCs w:val="11"/>
                                <w:lang w:val="es-ES"/>
                              </w:rPr>
                            </w:pPr>
                            <w:r>
                              <w:rPr>
                                <w:sz w:val="11"/>
                                <w:szCs w:val="11"/>
                                <w:lang w:val="es-ES"/>
                              </w:rPr>
                              <w:t>2 tyrimas / Placebas (N = 65)</w:t>
                            </w:r>
                          </w:p>
                          <w:p w14:paraId="097E39AC" w14:textId="77777777" w:rsidR="00C74C0D" w:rsidRDefault="00C74C0D" w:rsidP="007B2855">
                            <w:pPr>
                              <w:spacing w:after="60"/>
                              <w:rPr>
                                <w:sz w:val="11"/>
                                <w:szCs w:val="11"/>
                                <w:lang w:val="es-ES"/>
                              </w:rPr>
                            </w:pPr>
                            <w:r>
                              <w:rPr>
                                <w:sz w:val="11"/>
                                <w:szCs w:val="11"/>
                                <w:lang w:val="es-ES"/>
                              </w:rPr>
                              <w:t>2 tyrimas / Omalizumabas (N = 62)</w:t>
                            </w:r>
                          </w:p>
                          <w:p w14:paraId="4A77309C" w14:textId="77777777" w:rsidR="00C74C0D" w:rsidRDefault="00C74C0D" w:rsidP="007B2855">
                            <w:pPr>
                              <w:rPr>
                                <w:sz w:val="12"/>
                                <w:szCs w:val="1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CD922" id="_x0000_s1127" type="#_x0000_t202" style="position:absolute;margin-left:367.25pt;margin-top:6.95pt;width:93.65pt;height:29.8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" filled="f" stroked="f">
                <v:textbox>
                  <w:txbxContent>
                    <w:p w14:paraId="0605042F" w14:textId="77777777" w:rsidR="00C74C0D" w:rsidRDefault="00C74C0D" w:rsidP="007B2855">
                      <w:pPr>
                        <w:spacing w:after="60"/>
                        <w:rPr>
                          <w:sz w:val="11"/>
                          <w:szCs w:val="11"/>
                          <w:lang w:val="es-ES"/>
                        </w:rPr>
                      </w:pPr>
                      <w:r>
                        <w:rPr>
                          <w:sz w:val="11"/>
                          <w:szCs w:val="11"/>
                          <w:lang w:val="es-ES"/>
                        </w:rPr>
                        <w:t>2 </w:t>
                      </w:r>
                      <w:r>
                        <w:rPr>
                          <w:sz w:val="11"/>
                          <w:szCs w:val="11"/>
                          <w:lang w:val="es-ES"/>
                        </w:rPr>
                        <w:t>tyrimas / Placebas (N = 65)</w:t>
                      </w:r>
                    </w:p>
                    <w:p w14:paraId="097E39AC" w14:textId="77777777" w:rsidR="00C74C0D" w:rsidRDefault="00C74C0D" w:rsidP="007B2855">
                      <w:pPr>
                        <w:spacing w:after="60"/>
                        <w:rPr>
                          <w:sz w:val="11"/>
                          <w:szCs w:val="11"/>
                          <w:lang w:val="es-ES"/>
                        </w:rPr>
                      </w:pPr>
                      <w:r>
                        <w:rPr>
                          <w:sz w:val="11"/>
                          <w:szCs w:val="11"/>
                          <w:lang w:val="es-ES"/>
                        </w:rPr>
                        <w:t>2 tyrimas / Omalizumabas (N = 62)</w:t>
                      </w:r>
                    </w:p>
                    <w:p w14:paraId="4A77309C" w14:textId="77777777" w:rsidR="00C74C0D" w:rsidRDefault="00C74C0D" w:rsidP="007B2855">
                      <w:pPr>
                        <w:rPr>
                          <w:sz w:val="12"/>
                          <w:szCs w:val="12"/>
                          <w:lang w:val="es-ES"/>
                        </w:rPr>
                      </w:pPr>
                    </w:p>
                  </w:txbxContent>
                </v:textbox>
              </v:shape>
            </w:pict>
          </mc:Fallback>
        </mc:AlternateContent>
      </w:r>
      <w:r w:rsidRPr="00004E62">
        <w:rPr>
          <w:noProof/>
          <w:lang w:val="lt-LT" w:eastAsia="lt-LT"/>
        </w:rPr>
        <mc:AlternateContent>
          <mc:Choice Requires="wps">
            <w:drawing>
              <wp:anchor distT="0" distB="0" distL="114300" distR="114300" simplePos="0" relativeHeight="251897856" behindDoc="0" locked="0" layoutInCell="1" allowOverlap="1" wp14:anchorId="01050BB3" wp14:editId="399E8009">
                <wp:simplePos x="0" y="0"/>
                <wp:positionH relativeFrom="column">
                  <wp:posOffset>4020820</wp:posOffset>
                </wp:positionH>
                <wp:positionV relativeFrom="paragraph">
                  <wp:posOffset>2535555</wp:posOffset>
                </wp:positionV>
                <wp:extent cx="527050" cy="166370"/>
                <wp:effectExtent l="0" t="0" r="0" b="5080"/>
                <wp:wrapNone/>
                <wp:docPr id="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0A231" w14:textId="77777777" w:rsidR="00C74C0D" w:rsidRDefault="00C74C0D" w:rsidP="007B2855">
                            <w:pPr>
                              <w:jc w:val="center"/>
                              <w:rPr>
                                <w:b/>
                                <w:sz w:val="12"/>
                                <w:szCs w:val="22"/>
                                <w:lang w:val="lt-LT"/>
                              </w:rPr>
                            </w:pPr>
                            <w:r>
                              <w:rPr>
                                <w:b/>
                                <w:sz w:val="12"/>
                                <w:szCs w:val="22"/>
                                <w:lang w:val="lt-LT"/>
                              </w:rPr>
                              <w:t>Savaitės</w:t>
                            </w:r>
                          </w:p>
                          <w:p w14:paraId="1CAB239F" w14:textId="77777777" w:rsidR="00C74C0D" w:rsidRDefault="00C74C0D" w:rsidP="007B2855">
                            <w:pPr>
                              <w:jc w:val="center"/>
                              <w:rPr>
                                <w:b/>
                                <w:sz w:val="12"/>
                                <w:szCs w:val="2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50BB3" id="_x0000_s1128" type="#_x0000_t202" style="position:absolute;margin-left:316.6pt;margin-top:199.65pt;width:41.5pt;height:13.1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O5AEAAKkDAAAOAAAAZHJzL2Uyb0RvYy54bWysU9tu2zAMfR+wfxD0vtjOctmMOEXXosOA&#10;7gJ0/QBZlmJhtqhRSuzs60fJaZqtb8NeBJGUD885pDdXY9+xg0JvwFa8mOWcKSuhMXZX8cfvd2/e&#10;ce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" filled="f" stroked="f">
                <v:textbox>
                  <w:txbxContent>
                    <w:p w14:paraId="5990A231" w14:textId="77777777" w:rsidR="00C74C0D" w:rsidRDefault="00C74C0D" w:rsidP="007B2855">
                      <w:pPr>
                        <w:jc w:val="center"/>
                        <w:rPr>
                          <w:b/>
                          <w:sz w:val="12"/>
                          <w:szCs w:val="22"/>
                          <w:lang w:val="lt-LT"/>
                        </w:rPr>
                      </w:pPr>
                      <w:r>
                        <w:rPr>
                          <w:b/>
                          <w:sz w:val="12"/>
                          <w:szCs w:val="22"/>
                          <w:lang w:val="lt-LT"/>
                        </w:rPr>
                        <w:t>Savaitės</w:t>
                      </w:r>
                    </w:p>
                    <w:p w14:paraId="1CAB239F" w14:textId="77777777" w:rsidR="00C74C0D" w:rsidRDefault="00C74C0D" w:rsidP="007B2855">
                      <w:pPr>
                        <w:jc w:val="center"/>
                        <w:rPr>
                          <w:b/>
                          <w:sz w:val="12"/>
                          <w:szCs w:val="22"/>
                          <w:lang w:val="de-CH"/>
                        </w:rPr>
                      </w:pPr>
                    </w:p>
                  </w:txbxContent>
                </v:textbox>
              </v:shape>
            </w:pict>
          </mc:Fallback>
        </mc:AlternateContent>
      </w:r>
      <w:r w:rsidRPr="00004E62">
        <w:rPr>
          <w:noProof/>
          <w:lang w:val="lt-LT" w:eastAsia="lt-LT"/>
        </w:rPr>
        <mc:AlternateContent>
          <mc:Choice Requires="wps">
            <w:drawing>
              <wp:anchor distT="0" distB="0" distL="114300" distR="114300" simplePos="0" relativeHeight="251898880" behindDoc="0" locked="0" layoutInCell="1" allowOverlap="1" wp14:anchorId="10A2A0FB" wp14:editId="4A06759B">
                <wp:simplePos x="0" y="0"/>
                <wp:positionH relativeFrom="column">
                  <wp:posOffset>1188720</wp:posOffset>
                </wp:positionH>
                <wp:positionV relativeFrom="paragraph">
                  <wp:posOffset>2541905</wp:posOffset>
                </wp:positionV>
                <wp:extent cx="533400" cy="166370"/>
                <wp:effectExtent l="0" t="0" r="0" b="5080"/>
                <wp:wrapNone/>
                <wp:docPr id="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23ADD" w14:textId="77777777" w:rsidR="00C74C0D" w:rsidRDefault="00C74C0D" w:rsidP="007B2855">
                            <w:pPr>
                              <w:jc w:val="center"/>
                              <w:rPr>
                                <w:b/>
                                <w:sz w:val="12"/>
                                <w:szCs w:val="22"/>
                                <w:lang w:val="lt-LT"/>
                              </w:rPr>
                            </w:pPr>
                            <w:r>
                              <w:rPr>
                                <w:b/>
                                <w:sz w:val="12"/>
                                <w:szCs w:val="22"/>
                                <w:lang w:val="lt-LT"/>
                              </w:rPr>
                              <w:t>Savaitės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2A0FB" id="_x0000_s1129" type="#_x0000_t202" style="position:absolute;margin-left:93.6pt;margin-top:200.15pt;width:42pt;height:13.1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" filled="f" stroked="f">
                <v:textbox>
                  <w:txbxContent>
                    <w:p w14:paraId="6C823ADD" w14:textId="77777777" w:rsidR="00C74C0D" w:rsidRDefault="00C74C0D" w:rsidP="007B2855">
                      <w:pPr>
                        <w:jc w:val="center"/>
                        <w:rPr>
                          <w:b/>
                          <w:sz w:val="12"/>
                          <w:szCs w:val="22"/>
                          <w:lang w:val="lt-LT"/>
                        </w:rPr>
                      </w:pPr>
                      <w:r>
                        <w:rPr>
                          <w:b/>
                          <w:sz w:val="12"/>
                          <w:szCs w:val="22"/>
                          <w:lang w:val="lt-LT"/>
                        </w:rPr>
                        <w:t>Savaitės</w:t>
                      </w:r>
                    </w:p>
                  </w:txbxContent>
                </v:textbox>
              </v:shape>
            </w:pict>
          </mc:Fallback>
        </mc:AlternateContent>
      </w:r>
      <w:r w:rsidRPr="00004E62">
        <w:rPr>
          <w:noProof/>
          <w:lang w:val="lt-LT" w:eastAsia="lt-LT"/>
        </w:rPr>
        <mc:AlternateContent>
          <mc:Choice Requires="wps">
            <w:drawing>
              <wp:anchor distT="0" distB="0" distL="114300" distR="114300" simplePos="0" relativeHeight="251915264" behindDoc="0" locked="0" layoutInCell="1" allowOverlap="1" wp14:anchorId="74DA8C87" wp14:editId="7F4E1358">
                <wp:simplePos x="0" y="0"/>
                <wp:positionH relativeFrom="margin">
                  <wp:posOffset>124460</wp:posOffset>
                </wp:positionH>
                <wp:positionV relativeFrom="paragraph">
                  <wp:posOffset>2164715</wp:posOffset>
                </wp:positionV>
                <wp:extent cx="355600" cy="182880"/>
                <wp:effectExtent l="0" t="0" r="0" b="0"/>
                <wp:wrapNone/>
                <wp:docPr id="59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921A6" w14:textId="77777777" w:rsidR="00C74C0D" w:rsidRDefault="00C74C0D" w:rsidP="007B2855">
                            <w:pPr>
                              <w:rPr>
                                <w:b/>
                                <w:sz w:val="12"/>
                                <w:szCs w:val="22"/>
                                <w:lang w:val="de-CH"/>
                              </w:rPr>
                            </w:pPr>
                            <w:r>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A8C87" id="_x0000_s1130" type="#_x0000_t202" style="position:absolute;margin-left:9.8pt;margin-top:170.45pt;width:28pt;height:14.4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eAv5A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" filled="f" stroked="f">
                <v:textbox>
                  <w:txbxContent>
                    <w:p w14:paraId="5B1921A6" w14:textId="77777777" w:rsidR="00C74C0D" w:rsidRDefault="00C74C0D" w:rsidP="007B2855">
                      <w:pPr>
                        <w:rPr>
                          <w:b/>
                          <w:sz w:val="12"/>
                          <w:szCs w:val="22"/>
                          <w:lang w:val="de-CH"/>
                        </w:rPr>
                      </w:pPr>
                      <w:r>
                        <w:rPr>
                          <w:b/>
                          <w:sz w:val="12"/>
                          <w:szCs w:val="22"/>
                          <w:lang w:val="de-CH"/>
                        </w:rPr>
                        <w:t>-1,25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16288" behindDoc="0" locked="0" layoutInCell="1" allowOverlap="1" wp14:anchorId="7149245B" wp14:editId="1E04ADF9">
                <wp:simplePos x="0" y="0"/>
                <wp:positionH relativeFrom="margin">
                  <wp:posOffset>2938780</wp:posOffset>
                </wp:positionH>
                <wp:positionV relativeFrom="paragraph">
                  <wp:posOffset>2172970</wp:posOffset>
                </wp:positionV>
                <wp:extent cx="355600" cy="182880"/>
                <wp:effectExtent l="0" t="0" r="0" b="0"/>
                <wp:wrapNone/>
                <wp:docPr id="59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CD6C3" w14:textId="77777777" w:rsidR="00C74C0D" w:rsidRDefault="00C74C0D" w:rsidP="007B2855">
                            <w:pPr>
                              <w:rPr>
                                <w:b/>
                                <w:sz w:val="12"/>
                                <w:szCs w:val="22"/>
                                <w:lang w:val="de-CH"/>
                              </w:rPr>
                            </w:pPr>
                            <w:r>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9245B" id="_x0000_s1131" type="#_x0000_t202" style="position:absolute;margin-left:231.4pt;margin-top:171.1pt;width:28pt;height:14.4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XD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CJqi2pqaA6kB2HaF9pvurSAvzgbaFcq7n/uBCrOus+WPPlQLBZxuVKwWL6f&#10;U4Dnlfq8IqwkqIoHzqbrTZgWcufQbFvqNE3BwjX5qE3S+MLqKID2IUk/7m5cuPM4vXr5wza/AQ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NUzFcPlAQAAqQMAAA4AAAAAAAAAAAAAAAAALgIAAGRycy9lMm9Eb2MueG1sUEsB&#10;Ai0AFAAGAAgAAAAhAMvd0fTeAAAACwEAAA8AAAAAAAAAAAAAAAAAPwQAAGRycy9kb3ducmV2Lnht&#10;bFBLBQYAAAAABAAEAPMAAABKBQAAAAA=&#10;" filled="f" stroked="f">
                <v:textbox>
                  <w:txbxContent>
                    <w:p w14:paraId="6E2CD6C3" w14:textId="77777777" w:rsidR="00C74C0D" w:rsidRDefault="00C74C0D" w:rsidP="007B2855">
                      <w:pPr>
                        <w:rPr>
                          <w:b/>
                          <w:sz w:val="12"/>
                          <w:szCs w:val="22"/>
                          <w:lang w:val="de-CH"/>
                        </w:rPr>
                      </w:pPr>
                      <w:r>
                        <w:rPr>
                          <w:b/>
                          <w:sz w:val="12"/>
                          <w:szCs w:val="22"/>
                          <w:lang w:val="de-CH"/>
                        </w:rPr>
                        <w:t>-1,25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14240" behindDoc="0" locked="0" layoutInCell="1" allowOverlap="1" wp14:anchorId="3492E720" wp14:editId="02B97CE9">
                <wp:simplePos x="0" y="0"/>
                <wp:positionH relativeFrom="margin">
                  <wp:posOffset>2933065</wp:posOffset>
                </wp:positionH>
                <wp:positionV relativeFrom="paragraph">
                  <wp:posOffset>1819910</wp:posOffset>
                </wp:positionV>
                <wp:extent cx="355600" cy="182880"/>
                <wp:effectExtent l="0" t="0" r="0" b="0"/>
                <wp:wrapNone/>
                <wp:docPr id="59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7E18A" w14:textId="77777777" w:rsidR="00C74C0D" w:rsidRDefault="00C74C0D" w:rsidP="007B2855">
                            <w:pPr>
                              <w:rPr>
                                <w:b/>
                                <w:sz w:val="12"/>
                                <w:szCs w:val="22"/>
                                <w:lang w:val="de-CH"/>
                              </w:rPr>
                            </w:pPr>
                            <w:r>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2E720" id="_x0000_s1132" type="#_x0000_t202" style="position:absolute;margin-left:230.95pt;margin-top:143.3pt;width:28pt;height:14.4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Ewo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W1RTU1NEfSgzDvC+03XTrAn5yNtCsV9z/2AhVn/QdLnrwtVqu4XClYrd8s&#10;KcDLSn1ZEVYSVMUDZ/P1NswLuXdo2o46zVOwcEM+apM0PrM6CaB9SNJPuxsX7jJOr57/sN0vAA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B20Ewo5QEAAKkDAAAOAAAAAAAAAAAAAAAAAC4CAABkcnMvZTJvRG9jLnhtbFBL&#10;AQItABQABgAIAAAAIQBVzw1e3wAAAAsBAAAPAAAAAAAAAAAAAAAAAD8EAABkcnMvZG93bnJldi54&#10;bWxQSwUGAAAAAAQABADzAAAASwUAAAAA&#10;" filled="f" stroked="f">
                <v:textbox>
                  <w:txbxContent>
                    <w:p w14:paraId="4937E18A" w14:textId="77777777" w:rsidR="00C74C0D" w:rsidRDefault="00C74C0D" w:rsidP="007B2855">
                      <w:pPr>
                        <w:rPr>
                          <w:b/>
                          <w:sz w:val="12"/>
                          <w:szCs w:val="22"/>
                          <w:lang w:val="de-CH"/>
                        </w:rPr>
                      </w:pPr>
                      <w:r>
                        <w:rPr>
                          <w:b/>
                          <w:sz w:val="12"/>
                          <w:szCs w:val="22"/>
                          <w:lang w:val="de-CH"/>
                        </w:rPr>
                        <w:t>-1,00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13216" behindDoc="0" locked="0" layoutInCell="1" allowOverlap="1" wp14:anchorId="20F9B8A9" wp14:editId="272DDFD9">
                <wp:simplePos x="0" y="0"/>
                <wp:positionH relativeFrom="margin">
                  <wp:posOffset>124460</wp:posOffset>
                </wp:positionH>
                <wp:positionV relativeFrom="paragraph">
                  <wp:posOffset>1819910</wp:posOffset>
                </wp:positionV>
                <wp:extent cx="355600" cy="182880"/>
                <wp:effectExtent l="0" t="0" r="0" b="0"/>
                <wp:wrapNone/>
                <wp:docPr id="59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437C8" w14:textId="77777777" w:rsidR="00C74C0D" w:rsidRDefault="00C74C0D" w:rsidP="007B2855">
                            <w:pPr>
                              <w:rPr>
                                <w:b/>
                                <w:sz w:val="12"/>
                                <w:szCs w:val="22"/>
                                <w:lang w:val="de-CH"/>
                              </w:rPr>
                            </w:pPr>
                            <w:r>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9B8A9" id="_x0000_s1133" type="#_x0000_t202" style="position:absolute;margin-left:9.8pt;margin-top:143.3pt;width:28pt;height:14.4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nE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21RTU1NEfSgzDvC+03XTrAn5yNtCsV9z/2AhVn/QdLnrwtVqu4XClYrd8s&#10;KcDLSn1ZEVYSVMUDZ/P1NswLuXdo2o46zVOwcEM+apM0PrM6CaB9SNJPuxsX7jJOr57/sN0vAA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NaeucTlAQAAqQMAAA4AAAAAAAAAAAAAAAAALgIAAGRycy9lMm9Eb2MueG1sUEsB&#10;Ai0AFAAGAAgAAAAhAH3Yz6XeAAAACQEAAA8AAAAAAAAAAAAAAAAAPwQAAGRycy9kb3ducmV2Lnht&#10;bFBLBQYAAAAABAAEAPMAAABKBQAAAAA=&#10;" filled="f" stroked="f">
                <v:textbox>
                  <w:txbxContent>
                    <w:p w14:paraId="7FD437C8" w14:textId="77777777" w:rsidR="00C74C0D" w:rsidRDefault="00C74C0D" w:rsidP="007B2855">
                      <w:pPr>
                        <w:rPr>
                          <w:b/>
                          <w:sz w:val="12"/>
                          <w:szCs w:val="22"/>
                          <w:lang w:val="de-CH"/>
                        </w:rPr>
                      </w:pPr>
                      <w:r>
                        <w:rPr>
                          <w:b/>
                          <w:sz w:val="12"/>
                          <w:szCs w:val="22"/>
                          <w:lang w:val="de-CH"/>
                        </w:rPr>
                        <w:t>-1,00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12192" behindDoc="0" locked="0" layoutInCell="1" allowOverlap="1" wp14:anchorId="25F15802" wp14:editId="36CA05D7">
                <wp:simplePos x="0" y="0"/>
                <wp:positionH relativeFrom="margin">
                  <wp:posOffset>119380</wp:posOffset>
                </wp:positionH>
                <wp:positionV relativeFrom="paragraph">
                  <wp:posOffset>1470660</wp:posOffset>
                </wp:positionV>
                <wp:extent cx="355600" cy="182880"/>
                <wp:effectExtent l="0" t="0" r="0" b="0"/>
                <wp:wrapNone/>
                <wp:docPr id="59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CECE5" w14:textId="77777777" w:rsidR="00C74C0D" w:rsidRDefault="00C74C0D" w:rsidP="007B2855">
                            <w:pPr>
                              <w:jc w:val="right"/>
                              <w:rPr>
                                <w:b/>
                                <w:sz w:val="12"/>
                                <w:szCs w:val="22"/>
                              </w:rPr>
                            </w:pPr>
                            <w:r>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15802" id="_x0000_s1134" type="#_x0000_t202" style="position:absolute;margin-left:9.4pt;margin-top:115.8pt;width:28pt;height:14.4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9cq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81XUFtXU0BxJD8K0L7TfdGkBf3E20K5U3P/cC1ScdZ8sefK+WCzicqVgsXw3&#10;pwAvK/VlRVhJUBUPnE3XmzAt5N6h2bXUaZqChWvyUZuk8ZnVSQDtQ5J+2t24cJdxevX8h21/Aw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B3S9cq5QEAAKkDAAAOAAAAAAAAAAAAAAAAAC4CAABkcnMvZTJvRG9jLnhtbFBLAQIt&#10;ABQABgAIAAAAIQBIcZxJ3AAAAAkBAAAPAAAAAAAAAAAAAAAAAD8EAABkcnMvZG93bnJldi54bWxQ&#10;SwUGAAAAAAQABADzAAAASAUAAAAA&#10;" filled="f" stroked="f">
                <v:textbox>
                  <w:txbxContent>
                    <w:p w14:paraId="0B6CECE5" w14:textId="77777777" w:rsidR="00C74C0D" w:rsidRDefault="00C74C0D" w:rsidP="007B2855">
                      <w:pPr>
                        <w:jc w:val="right"/>
                        <w:rPr>
                          <w:b/>
                          <w:sz w:val="12"/>
                          <w:szCs w:val="22"/>
                        </w:rPr>
                      </w:pPr>
                      <w:r>
                        <w:rPr>
                          <w:b/>
                          <w:sz w:val="12"/>
                          <w:szCs w:val="22"/>
                        </w:rPr>
                        <w:t>-0,75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11168" behindDoc="0" locked="0" layoutInCell="1" allowOverlap="1" wp14:anchorId="7F4EDD06" wp14:editId="0F8219CE">
                <wp:simplePos x="0" y="0"/>
                <wp:positionH relativeFrom="margin">
                  <wp:posOffset>2915285</wp:posOffset>
                </wp:positionH>
                <wp:positionV relativeFrom="paragraph">
                  <wp:posOffset>1470660</wp:posOffset>
                </wp:positionV>
                <wp:extent cx="355600" cy="182880"/>
                <wp:effectExtent l="0" t="0" r="0" b="0"/>
                <wp:wrapNone/>
                <wp:docPr id="59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8BCC5" w14:textId="77777777" w:rsidR="00C74C0D" w:rsidRDefault="00C74C0D" w:rsidP="007B2855">
                            <w:pPr>
                              <w:jc w:val="right"/>
                              <w:rPr>
                                <w:b/>
                                <w:sz w:val="12"/>
                                <w:szCs w:val="22"/>
                              </w:rPr>
                            </w:pPr>
                            <w:r>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EDD06" id="_x0000_s1135" type="#_x0000_t202" style="position:absolute;margin-left:229.55pt;margin-top:115.8pt;width:28pt;height:14.4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LG5QEAAKk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WXUFtXU0BxID8K0L7TfdGkBf3E20K5U3P/cCVScdZ8tefKhWCzicqVgsbyc&#10;U4Dnlfq8IqwkqIoHzqbrTZgWcufQbFvqNE3BwjX5qE3S+MLqKID2IUk/7m5cuPM4vXr5wza/AQ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DXBSLG5QEAAKkDAAAOAAAAAAAAAAAAAAAAAC4CAABkcnMvZTJvRG9jLnhtbFBL&#10;AQItABQABgAIAAAAIQD6o6bv3wAAAAsBAAAPAAAAAAAAAAAAAAAAAD8EAABkcnMvZG93bnJldi54&#10;bWxQSwUGAAAAAAQABADzAAAASwUAAAAA&#10;" filled="f" stroked="f">
                <v:textbox>
                  <w:txbxContent>
                    <w:p w14:paraId="6CC8BCC5" w14:textId="77777777" w:rsidR="00C74C0D" w:rsidRDefault="00C74C0D" w:rsidP="007B2855">
                      <w:pPr>
                        <w:jc w:val="right"/>
                        <w:rPr>
                          <w:b/>
                          <w:sz w:val="12"/>
                          <w:szCs w:val="22"/>
                        </w:rPr>
                      </w:pPr>
                      <w:r>
                        <w:rPr>
                          <w:b/>
                          <w:sz w:val="12"/>
                          <w:szCs w:val="22"/>
                        </w:rPr>
                        <w:t>-0,75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10144" behindDoc="0" locked="0" layoutInCell="1" allowOverlap="1" wp14:anchorId="0D24B999" wp14:editId="54F0DA2E">
                <wp:simplePos x="0" y="0"/>
                <wp:positionH relativeFrom="margin">
                  <wp:posOffset>2915285</wp:posOffset>
                </wp:positionH>
                <wp:positionV relativeFrom="paragraph">
                  <wp:posOffset>1121410</wp:posOffset>
                </wp:positionV>
                <wp:extent cx="355600" cy="182880"/>
                <wp:effectExtent l="0" t="0" r="0" b="0"/>
                <wp:wrapNone/>
                <wp:docPr id="59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EB884" w14:textId="77777777" w:rsidR="00C74C0D" w:rsidRDefault="00C74C0D" w:rsidP="007B2855">
                            <w:pPr>
                              <w:jc w:val="right"/>
                              <w:rPr>
                                <w:b/>
                                <w:sz w:val="12"/>
                                <w:szCs w:val="22"/>
                              </w:rPr>
                            </w:pPr>
                            <w:r>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4B999" id="_x0000_s1136" type="#_x0000_t202" style="position:absolute;margin-left:229.55pt;margin-top:88.3pt;width:28pt;height:14.4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Un5QEAAKk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1LzvIzaopoG2iPpQZj3hfabLh3gT85G2pWa+x97gYqz/oMlT94Wq1VcrhSs1m+W&#10;FOBlpbmsCCsJquaBs/l6G+aF3Ds0u446zVOwcEM+apM0PrM6CaB9SNJPuxsX7jJOr57/sO0vAA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HCKFSflAQAAqQMAAA4AAAAAAAAAAAAAAAAALgIAAGRycy9lMm9Eb2MueG1sUEsB&#10;Ai0AFAAGAAgAAAAhAGIToO/eAAAACwEAAA8AAAAAAAAAAAAAAAAAPwQAAGRycy9kb3ducmV2Lnht&#10;bFBLBQYAAAAABAAEAPMAAABKBQAAAAA=&#10;" filled="f" stroked="f">
                <v:textbox>
                  <w:txbxContent>
                    <w:p w14:paraId="6BFEB884" w14:textId="77777777" w:rsidR="00C74C0D" w:rsidRDefault="00C74C0D" w:rsidP="007B2855">
                      <w:pPr>
                        <w:jc w:val="right"/>
                        <w:rPr>
                          <w:b/>
                          <w:sz w:val="12"/>
                          <w:szCs w:val="22"/>
                        </w:rPr>
                      </w:pPr>
                      <w:r>
                        <w:rPr>
                          <w:b/>
                          <w:sz w:val="12"/>
                          <w:szCs w:val="22"/>
                        </w:rPr>
                        <w:t>-0,50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09120" behindDoc="0" locked="0" layoutInCell="1" allowOverlap="1" wp14:anchorId="36EEE802" wp14:editId="064771A4">
                <wp:simplePos x="0" y="0"/>
                <wp:positionH relativeFrom="margin">
                  <wp:posOffset>115570</wp:posOffset>
                </wp:positionH>
                <wp:positionV relativeFrom="paragraph">
                  <wp:posOffset>1121410</wp:posOffset>
                </wp:positionV>
                <wp:extent cx="355600" cy="182880"/>
                <wp:effectExtent l="0" t="0" r="0" b="0"/>
                <wp:wrapNone/>
                <wp:docPr id="59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98FF9" w14:textId="77777777" w:rsidR="00C74C0D" w:rsidRDefault="00C74C0D" w:rsidP="007B2855">
                            <w:pPr>
                              <w:jc w:val="right"/>
                              <w:rPr>
                                <w:b/>
                                <w:sz w:val="12"/>
                                <w:szCs w:val="22"/>
                              </w:rPr>
                            </w:pPr>
                            <w:r>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EE802" id="_x0000_s1137" type="#_x0000_t202" style="position:absolute;margin-left:9.1pt;margin-top:88.3pt;width:28pt;height:14.4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0MTgy+UBAACpAwAADgAAAAAAAAAAAAAAAAAuAgAAZHJzL2Uyb0RvYy54bWxQSwEC&#10;LQAUAAYACAAAACEAUjlNpt0AAAAJAQAADwAAAAAAAAAAAAAAAAA/BAAAZHJzL2Rvd25yZXYueG1s&#10;UEsFBgAAAAAEAAQA8wAAAEkFAAAAAA==&#10;" filled="f" stroked="f">
                <v:textbox>
                  <w:txbxContent>
                    <w:p w14:paraId="25F98FF9" w14:textId="77777777" w:rsidR="00C74C0D" w:rsidRDefault="00C74C0D" w:rsidP="007B2855">
                      <w:pPr>
                        <w:jc w:val="right"/>
                        <w:rPr>
                          <w:b/>
                          <w:sz w:val="12"/>
                          <w:szCs w:val="22"/>
                        </w:rPr>
                      </w:pPr>
                      <w:r>
                        <w:rPr>
                          <w:b/>
                          <w:sz w:val="12"/>
                          <w:szCs w:val="22"/>
                        </w:rPr>
                        <w:t>-0,50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08096" behindDoc="0" locked="0" layoutInCell="1" allowOverlap="1" wp14:anchorId="7DDF5D0B" wp14:editId="7D015F3C">
                <wp:simplePos x="0" y="0"/>
                <wp:positionH relativeFrom="margin">
                  <wp:posOffset>115570</wp:posOffset>
                </wp:positionH>
                <wp:positionV relativeFrom="paragraph">
                  <wp:posOffset>777875</wp:posOffset>
                </wp:positionV>
                <wp:extent cx="355600" cy="182880"/>
                <wp:effectExtent l="0" t="0" r="0" b="0"/>
                <wp:wrapNone/>
                <wp:docPr id="59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50C36" w14:textId="77777777" w:rsidR="00C74C0D" w:rsidRDefault="00C74C0D" w:rsidP="007B2855">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F5D0B" id="_x0000_s1138" type="#_x0000_t202" style="position:absolute;margin-left:9.1pt;margin-top:61.25pt;width:28pt;height:14.4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H7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InWOampojqQHYd4X2m+6dIA/ORtpVyruf+wFKs76D5Y8eVusVnG5UrBav1lS&#10;gJeV+rIirCSoigfO5uttmBdy79C0HXWap2DhhnzUJml8ZnUSQPuQpJ92Ny7cZZxePf9hu18A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NKwQfvkAQAAqQMAAA4AAAAAAAAAAAAAAAAALgIAAGRycy9lMm9Eb2MueG1sUEsBAi0A&#10;FAAGAAgAAAAhAM1eTsrcAAAACQEAAA8AAAAAAAAAAAAAAAAAPgQAAGRycy9kb3ducmV2LnhtbFBL&#10;BQYAAAAABAAEAPMAAABHBQAAAAA=&#10;" filled="f" stroked="f">
                <v:textbox>
                  <w:txbxContent>
                    <w:p w14:paraId="72150C36" w14:textId="77777777" w:rsidR="00C74C0D" w:rsidRDefault="00C74C0D" w:rsidP="007B2855">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07072" behindDoc="0" locked="0" layoutInCell="1" allowOverlap="1" wp14:anchorId="38AF84E5" wp14:editId="408A2806">
                <wp:simplePos x="0" y="0"/>
                <wp:positionH relativeFrom="margin">
                  <wp:posOffset>2915285</wp:posOffset>
                </wp:positionH>
                <wp:positionV relativeFrom="paragraph">
                  <wp:posOffset>772795</wp:posOffset>
                </wp:positionV>
                <wp:extent cx="355600" cy="182880"/>
                <wp:effectExtent l="0" t="0" r="0" b="0"/>
                <wp:wrapNone/>
                <wp:docPr id="59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25BC5" w14:textId="77777777" w:rsidR="00C74C0D" w:rsidRDefault="00C74C0D" w:rsidP="007B2855">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F84E5" id="_x0000_s1139" type="#_x0000_t202" style="position:absolute;margin-left:229.55pt;margin-top:60.85pt;width:28pt;height:14.4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QX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" filled="f" stroked="f">
                <v:textbox>
                  <w:txbxContent>
                    <w:p w14:paraId="2C825BC5" w14:textId="77777777" w:rsidR="00C74C0D" w:rsidRDefault="00C74C0D" w:rsidP="007B2855">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06048" behindDoc="0" locked="0" layoutInCell="1" allowOverlap="1" wp14:anchorId="0F2E3810" wp14:editId="7B297508">
                <wp:simplePos x="0" y="0"/>
                <wp:positionH relativeFrom="margin">
                  <wp:posOffset>2915285</wp:posOffset>
                </wp:positionH>
                <wp:positionV relativeFrom="paragraph">
                  <wp:posOffset>427990</wp:posOffset>
                </wp:positionV>
                <wp:extent cx="355600" cy="182880"/>
                <wp:effectExtent l="0" t="0" r="0" b="0"/>
                <wp:wrapNone/>
                <wp:docPr id="58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75AA0" w14:textId="77777777" w:rsidR="00C74C0D" w:rsidRDefault="00C74C0D" w:rsidP="007B2855">
                            <w:pPr>
                              <w:jc w:val="right"/>
                              <w:rPr>
                                <w:b/>
                                <w:sz w:val="12"/>
                                <w:szCs w:val="22"/>
                              </w:rPr>
                            </w:pPr>
                            <w:r>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E3810" id="_x0000_s1140" type="#_x0000_t202" style="position:absolute;margin-left:229.55pt;margin-top:33.7pt;width:28pt;height:14.4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9r55A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" filled="f" stroked="f">
                <v:textbox>
                  <w:txbxContent>
                    <w:p w14:paraId="20075AA0" w14:textId="77777777" w:rsidR="00C74C0D" w:rsidRDefault="00C74C0D" w:rsidP="007B2855">
                      <w:pPr>
                        <w:jc w:val="right"/>
                        <w:rPr>
                          <w:b/>
                          <w:sz w:val="12"/>
                          <w:szCs w:val="22"/>
                        </w:rPr>
                      </w:pPr>
                      <w:r>
                        <w:rPr>
                          <w:b/>
                          <w:sz w:val="12"/>
                          <w:szCs w:val="22"/>
                        </w:rPr>
                        <w:t>0,00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05024" behindDoc="0" locked="0" layoutInCell="1" allowOverlap="1" wp14:anchorId="007BAF18" wp14:editId="23F8D083">
                <wp:simplePos x="0" y="0"/>
                <wp:positionH relativeFrom="margin">
                  <wp:posOffset>115570</wp:posOffset>
                </wp:positionH>
                <wp:positionV relativeFrom="paragraph">
                  <wp:posOffset>424180</wp:posOffset>
                </wp:positionV>
                <wp:extent cx="355600" cy="182880"/>
                <wp:effectExtent l="0" t="0" r="0" b="0"/>
                <wp:wrapNone/>
                <wp:docPr id="58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C7F98" w14:textId="77777777" w:rsidR="00C74C0D" w:rsidRDefault="00C74C0D" w:rsidP="007B2855">
                            <w:pPr>
                              <w:jc w:val="right"/>
                              <w:rPr>
                                <w:b/>
                                <w:sz w:val="12"/>
                                <w:szCs w:val="22"/>
                              </w:rPr>
                            </w:pPr>
                            <w:r>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BAF18" id="_x0000_s1141" type="#_x0000_t202" style="position:absolute;margin-left:9.1pt;margin-top:33.4pt;width:28pt;height:14.4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8V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4iJqi2pqaA6kB2HaF9pvurSAvzgbaFcq7n/uBCrOus+WPPlQLBZxuVKwWL6f&#10;U4Dnlfq8IqwkqIoHzqbrTZgWcufQbFvqNE3BwjX5qE3S+MLqKID2IUk/7m5cuPM4vXr5wza/AQ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HNlLxXlAQAAqQMAAA4AAAAAAAAAAAAAAAAALgIAAGRycy9lMm9Eb2MueG1sUEsBAi0A&#10;FAAGAAgAAAAhAFUYWu/bAAAABwEAAA8AAAAAAAAAAAAAAAAAPwQAAGRycy9kb3ducmV2LnhtbFBL&#10;BQYAAAAABAAEAPMAAABHBQAAAAA=&#10;" filled="f" stroked="f">
                <v:textbox>
                  <w:txbxContent>
                    <w:p w14:paraId="552C7F98" w14:textId="77777777" w:rsidR="00C74C0D" w:rsidRDefault="00C74C0D" w:rsidP="007B2855">
                      <w:pPr>
                        <w:jc w:val="right"/>
                        <w:rPr>
                          <w:b/>
                          <w:sz w:val="12"/>
                          <w:szCs w:val="22"/>
                        </w:rPr>
                      </w:pPr>
                      <w:r>
                        <w:rPr>
                          <w:b/>
                          <w:sz w:val="12"/>
                          <w:szCs w:val="22"/>
                        </w:rPr>
                        <w:t>0,00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04000" behindDoc="0" locked="0" layoutInCell="1" allowOverlap="1" wp14:anchorId="1B63EC30" wp14:editId="6368AE10">
                <wp:simplePos x="0" y="0"/>
                <wp:positionH relativeFrom="margin">
                  <wp:posOffset>115570</wp:posOffset>
                </wp:positionH>
                <wp:positionV relativeFrom="paragraph">
                  <wp:posOffset>79375</wp:posOffset>
                </wp:positionV>
                <wp:extent cx="355600" cy="182880"/>
                <wp:effectExtent l="0" t="0" r="0" b="0"/>
                <wp:wrapNone/>
                <wp:docPr id="58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7D166" w14:textId="77777777" w:rsidR="00C74C0D" w:rsidRDefault="00C74C0D" w:rsidP="007B2855">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3EC30" id="_x0000_s1142" type="#_x0000_t202" style="position:absolute;margin-left:9.1pt;margin-top:6.25pt;width:28pt;height:14.4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nb+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YhW1RTU1NEfSgzDvC+03XTrAn5yNtCsV9z/2AhVn/QdLnrwtVqu4XClYrd8s&#10;KcDLSn1ZEVYSVMUDZ/P1NswLuXdo2o46zVOwcEM+apM0PrM6CaB9SNJPuxsX7jJOr57/sN0v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0IZ2/uUBAACpAwAADgAAAAAAAAAAAAAAAAAuAgAAZHJzL2Uyb0RvYy54bWxQSwECLQAU&#10;AAYACAAAACEAwiTPttoAAAAHAQAADwAAAAAAAAAAAAAAAAA/BAAAZHJzL2Rvd25yZXYueG1sUEsF&#10;BgAAAAAEAAQA8wAAAEYFAAAAAA==&#10;" filled="f" stroked="f">
                <v:textbox>
                  <w:txbxContent>
                    <w:p w14:paraId="2727D166" w14:textId="77777777" w:rsidR="00C74C0D" w:rsidRDefault="00C74C0D" w:rsidP="007B2855">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02976" behindDoc="0" locked="0" layoutInCell="1" allowOverlap="1" wp14:anchorId="41EA7BFC" wp14:editId="5BA33E5F">
                <wp:simplePos x="0" y="0"/>
                <wp:positionH relativeFrom="margin">
                  <wp:posOffset>2915285</wp:posOffset>
                </wp:positionH>
                <wp:positionV relativeFrom="paragraph">
                  <wp:posOffset>83820</wp:posOffset>
                </wp:positionV>
                <wp:extent cx="355600" cy="182880"/>
                <wp:effectExtent l="0" t="0" r="0" b="0"/>
                <wp:wrapNone/>
                <wp:docPr id="58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8EE1A" w14:textId="77777777" w:rsidR="00C74C0D" w:rsidRDefault="00C74C0D" w:rsidP="007B2855">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A7BFC" id="_x0000_s1143" type="#_x0000_t202" style="position:absolute;margin-left:229.55pt;margin-top:6.6pt;width:28pt;height:14.4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MS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Yh21RTU1NEfSgzDvC+03XTrAn5yNtCsV9z/2AhVn/QdLnrwtVqu4XClYrd8s&#10;KcDLSn1ZEVYSVMUDZ/P1NswLuXdo2o46zVOwcEM+apM0PrM6CaB9SNJPuxsX7jJOr57/sN0vAA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BwyIMS5QEAAKkDAAAOAAAAAAAAAAAAAAAAAC4CAABkcnMvZTJvRG9jLnhtbFBLAQIt&#10;ABQABgAIAAAAIQBhEKZB3AAAAAkBAAAPAAAAAAAAAAAAAAAAAD8EAABkcnMvZG93bnJldi54bWxQ&#10;SwUGAAAAAAQABADzAAAASAUAAAAA&#10;" filled="f" stroked="f">
                <v:textbox>
                  <w:txbxContent>
                    <w:p w14:paraId="3D98EE1A" w14:textId="77777777" w:rsidR="00C74C0D" w:rsidRDefault="00C74C0D" w:rsidP="007B2855">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899904" behindDoc="0" locked="0" layoutInCell="1" allowOverlap="1" wp14:anchorId="209CBBD3" wp14:editId="37DE440D">
                <wp:simplePos x="0" y="0"/>
                <wp:positionH relativeFrom="column">
                  <wp:posOffset>3160395</wp:posOffset>
                </wp:positionH>
                <wp:positionV relativeFrom="paragraph">
                  <wp:posOffset>2440940</wp:posOffset>
                </wp:positionV>
                <wp:extent cx="465455" cy="166370"/>
                <wp:effectExtent l="0" t="0" r="0" b="0"/>
                <wp:wrapNone/>
                <wp:docPr id="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33031" w14:textId="77777777" w:rsidR="00C74C0D" w:rsidRDefault="00C74C0D" w:rsidP="007B2855">
                            <w:pPr>
                              <w:jc w:val="center"/>
                              <w:rPr>
                                <w:b/>
                                <w:sz w:val="12"/>
                                <w:szCs w:val="22"/>
                                <w:lang w:val="de-CH"/>
                              </w:rPr>
                            </w:pPr>
                            <w:r>
                              <w:rPr>
                                <w:b/>
                                <w:sz w:val="12"/>
                                <w:szCs w:val="22"/>
                                <w:lang w:val="de-CH"/>
                              </w:rPr>
                              <w:t>Pradžia</w:t>
                            </w:r>
                          </w:p>
                          <w:p w14:paraId="428C8BFC" w14:textId="77777777" w:rsidR="00C74C0D" w:rsidRDefault="00C74C0D" w:rsidP="007B2855">
                            <w:pPr>
                              <w:jc w:val="center"/>
                              <w:rPr>
                                <w:b/>
                                <w:sz w:val="12"/>
                                <w:szCs w:val="2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CBBD3" id="_x0000_s1144" type="#_x0000_t202" style="position:absolute;margin-left:248.85pt;margin-top:192.2pt;width:36.65pt;height:13.1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oT5QEAAKk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xDzfNN1BbV1NAcSQ/CvC+033TpAH9yNtKuVNz/2AtUnPUfLHnyNi+KuFwpKNZX&#10;KwrwslJfVoSVBFXxwNl8vQ3zQu4dmrajTvMULNyQj9okjc+sTgJoH5L00+7GhbuM06vnP2z3Cw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BEz/oT5QEAAKkDAAAOAAAAAAAAAAAAAAAAAC4CAABkcnMvZTJvRG9jLnhtbFBL&#10;AQItABQABgAIAAAAIQCBu4B83wAAAAsBAAAPAAAAAAAAAAAAAAAAAD8EAABkcnMvZG93bnJldi54&#10;bWxQSwUGAAAAAAQABADzAAAASwUAAAAA&#10;" filled="f" stroked="f">
                <v:textbox>
                  <w:txbxContent>
                    <w:p w14:paraId="2EF33031" w14:textId="77777777" w:rsidR="00C74C0D" w:rsidRDefault="00C74C0D" w:rsidP="007B2855">
                      <w:pPr>
                        <w:jc w:val="center"/>
                        <w:rPr>
                          <w:b/>
                          <w:sz w:val="12"/>
                          <w:szCs w:val="22"/>
                          <w:lang w:val="de-CH"/>
                        </w:rPr>
                      </w:pPr>
                      <w:r>
                        <w:rPr>
                          <w:b/>
                          <w:sz w:val="12"/>
                          <w:szCs w:val="22"/>
                          <w:lang w:val="de-CH"/>
                        </w:rPr>
                        <w:t>Pradžia</w:t>
                      </w:r>
                    </w:p>
                    <w:p w14:paraId="428C8BFC" w14:textId="77777777" w:rsidR="00C74C0D" w:rsidRDefault="00C74C0D" w:rsidP="007B2855">
                      <w:pPr>
                        <w:jc w:val="center"/>
                        <w:rPr>
                          <w:b/>
                          <w:sz w:val="12"/>
                          <w:szCs w:val="22"/>
                          <w:lang w:val="de-CH"/>
                        </w:rPr>
                      </w:pPr>
                    </w:p>
                  </w:txbxContent>
                </v:textbox>
              </v:shape>
            </w:pict>
          </mc:Fallback>
        </mc:AlternateContent>
      </w:r>
      <w:r w:rsidRPr="00004E62">
        <w:rPr>
          <w:noProof/>
          <w:lang w:val="lt-LT" w:eastAsia="lt-LT"/>
        </w:rPr>
        <mc:AlternateContent>
          <mc:Choice Requires="wps">
            <w:drawing>
              <wp:anchor distT="0" distB="0" distL="114300" distR="114300" simplePos="0" relativeHeight="251896832" behindDoc="0" locked="0" layoutInCell="1" allowOverlap="1" wp14:anchorId="64E57B9D" wp14:editId="52C42E85">
                <wp:simplePos x="0" y="0"/>
                <wp:positionH relativeFrom="column">
                  <wp:posOffset>2177415</wp:posOffset>
                </wp:positionH>
                <wp:positionV relativeFrom="paragraph">
                  <wp:posOffset>2444115</wp:posOffset>
                </wp:positionV>
                <wp:extent cx="267335" cy="166370"/>
                <wp:effectExtent l="0" t="0" r="0" b="0"/>
                <wp:wrapNone/>
                <wp:docPr id="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327A1" w14:textId="77777777" w:rsidR="00C74C0D" w:rsidRDefault="00C74C0D" w:rsidP="007B2855">
                            <w:pPr>
                              <w:jc w:val="center"/>
                              <w:rPr>
                                <w:b/>
                                <w:sz w:val="12"/>
                                <w:szCs w:val="22"/>
                                <w:lang w:val="de-CH"/>
                              </w:rPr>
                            </w:pPr>
                            <w:r>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57B9D" id="_x0000_s1145" type="#_x0000_t202" style="position:absolute;margin-left:171.45pt;margin-top:192.45pt;width:21.05pt;height:13.1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CI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J2qKaCuoj6UGY9oX2my4t4E/OBtqVkvsfe4GKs+6jJU/e5atVXK4UrK42&#10;CwrwslJdVoSVBFXywNl0vQ3TQu4dmqalTtMULNyQj9okjS+sTgJoH5L00+7GhbuM06uXP2z3Cw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BEpLCI5QEAAKkDAAAOAAAAAAAAAAAAAAAAAC4CAABkcnMvZTJvRG9jLnhtbFBL&#10;AQItABQABgAIAAAAIQArEdL+3wAAAAsBAAAPAAAAAAAAAAAAAAAAAD8EAABkcnMvZG93bnJldi54&#10;bWxQSwUGAAAAAAQABADzAAAASwUAAAAA&#10;" filled="f" stroked="f">
                <v:textbox>
                  <w:txbxContent>
                    <w:p w14:paraId="24E327A1" w14:textId="77777777" w:rsidR="00C74C0D" w:rsidRDefault="00C74C0D" w:rsidP="007B2855">
                      <w:pPr>
                        <w:jc w:val="center"/>
                        <w:rPr>
                          <w:b/>
                          <w:sz w:val="12"/>
                          <w:szCs w:val="22"/>
                          <w:lang w:val="de-CH"/>
                        </w:rPr>
                      </w:pPr>
                      <w:r>
                        <w:rPr>
                          <w:b/>
                          <w:sz w:val="12"/>
                          <w:szCs w:val="22"/>
                          <w:lang w:val="de-CH"/>
                        </w:rPr>
                        <w:t>24</w:t>
                      </w:r>
                    </w:p>
                  </w:txbxContent>
                </v:textbox>
              </v:shape>
            </w:pict>
          </mc:Fallback>
        </mc:AlternateContent>
      </w:r>
      <w:r w:rsidRPr="00004E62">
        <w:rPr>
          <w:noProof/>
          <w:lang w:val="lt-LT" w:eastAsia="lt-LT"/>
        </w:rPr>
        <mc:AlternateContent>
          <mc:Choice Requires="wps">
            <w:drawing>
              <wp:anchor distT="0" distB="0" distL="114300" distR="114300" simplePos="0" relativeHeight="251895808" behindDoc="0" locked="0" layoutInCell="1" allowOverlap="1" wp14:anchorId="4B398127" wp14:editId="781C9107">
                <wp:simplePos x="0" y="0"/>
                <wp:positionH relativeFrom="column">
                  <wp:posOffset>1910080</wp:posOffset>
                </wp:positionH>
                <wp:positionV relativeFrom="paragraph">
                  <wp:posOffset>2440940</wp:posOffset>
                </wp:positionV>
                <wp:extent cx="267335" cy="166370"/>
                <wp:effectExtent l="0" t="0" r="0" b="0"/>
                <wp:wrapNone/>
                <wp:docPr id="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4003D" w14:textId="77777777" w:rsidR="00C74C0D" w:rsidRDefault="00C74C0D" w:rsidP="007B2855">
                            <w:pPr>
                              <w:jc w:val="center"/>
                              <w:rPr>
                                <w:b/>
                                <w:sz w:val="12"/>
                                <w:szCs w:val="22"/>
                                <w:lang w:val="de-CH"/>
                              </w:rPr>
                            </w:pPr>
                            <w:r>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98127" id="_x0000_s1146" type="#_x0000_t202" style="position:absolute;margin-left:150.4pt;margin-top:192.2pt;width:21.05pt;height:13.1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dp5gEAAKk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" filled="f" stroked="f">
                <v:textbox>
                  <w:txbxContent>
                    <w:p w14:paraId="3974003D" w14:textId="77777777" w:rsidR="00C74C0D" w:rsidRDefault="00C74C0D" w:rsidP="007B2855">
                      <w:pPr>
                        <w:jc w:val="center"/>
                        <w:rPr>
                          <w:b/>
                          <w:sz w:val="12"/>
                          <w:szCs w:val="22"/>
                          <w:lang w:val="de-CH"/>
                        </w:rPr>
                      </w:pPr>
                      <w:r>
                        <w:rPr>
                          <w:b/>
                          <w:sz w:val="12"/>
                          <w:szCs w:val="22"/>
                          <w:lang w:val="de-CH"/>
                        </w:rPr>
                        <w:t>20</w:t>
                      </w:r>
                    </w:p>
                  </w:txbxContent>
                </v:textbox>
              </v:shape>
            </w:pict>
          </mc:Fallback>
        </mc:AlternateContent>
      </w:r>
      <w:r w:rsidRPr="00004E62">
        <w:rPr>
          <w:noProof/>
          <w:lang w:val="lt-LT" w:eastAsia="lt-LT"/>
        </w:rPr>
        <mc:AlternateContent>
          <mc:Choice Requires="wps">
            <w:drawing>
              <wp:anchor distT="0" distB="0" distL="114300" distR="114300" simplePos="0" relativeHeight="251894784" behindDoc="0" locked="0" layoutInCell="1" allowOverlap="1" wp14:anchorId="7AF4ADE7" wp14:editId="17C07A92">
                <wp:simplePos x="0" y="0"/>
                <wp:positionH relativeFrom="column">
                  <wp:posOffset>1593850</wp:posOffset>
                </wp:positionH>
                <wp:positionV relativeFrom="paragraph">
                  <wp:posOffset>2440940</wp:posOffset>
                </wp:positionV>
                <wp:extent cx="267335" cy="166370"/>
                <wp:effectExtent l="0" t="0" r="0" b="0"/>
                <wp:wrapNone/>
                <wp:docPr id="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9F934" w14:textId="77777777" w:rsidR="00C74C0D" w:rsidRDefault="00C74C0D" w:rsidP="007B2855">
                            <w:pPr>
                              <w:jc w:val="center"/>
                              <w:rPr>
                                <w:b/>
                                <w:sz w:val="12"/>
                                <w:szCs w:val="22"/>
                                <w:lang w:val="de-CH"/>
                              </w:rPr>
                            </w:pPr>
                            <w:r>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4ADE7" id="_x0000_s1147" type="#_x0000_t202" style="position:absolute;margin-left:125.5pt;margin-top:192.2pt;width:21.05pt;height:13.1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KF5gEAAKk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" filled="f" stroked="f">
                <v:textbox>
                  <w:txbxContent>
                    <w:p w14:paraId="3239F934" w14:textId="77777777" w:rsidR="00C74C0D" w:rsidRDefault="00C74C0D" w:rsidP="007B2855">
                      <w:pPr>
                        <w:jc w:val="center"/>
                        <w:rPr>
                          <w:b/>
                          <w:sz w:val="12"/>
                          <w:szCs w:val="22"/>
                          <w:lang w:val="de-CH"/>
                        </w:rPr>
                      </w:pPr>
                      <w:r>
                        <w:rPr>
                          <w:b/>
                          <w:sz w:val="12"/>
                          <w:szCs w:val="22"/>
                          <w:lang w:val="de-CH"/>
                        </w:rPr>
                        <w:t>16</w:t>
                      </w:r>
                    </w:p>
                  </w:txbxContent>
                </v:textbox>
              </v:shape>
            </w:pict>
          </mc:Fallback>
        </mc:AlternateContent>
      </w:r>
      <w:r w:rsidRPr="00004E62">
        <w:rPr>
          <w:noProof/>
          <w:lang w:val="lt-LT" w:eastAsia="lt-LT"/>
        </w:rPr>
        <mc:AlternateContent>
          <mc:Choice Requires="wps">
            <w:drawing>
              <wp:anchor distT="0" distB="0" distL="114300" distR="114300" simplePos="0" relativeHeight="251893760" behindDoc="0" locked="0" layoutInCell="1" allowOverlap="1" wp14:anchorId="4E2AEC0F" wp14:editId="5FAEDE0E">
                <wp:simplePos x="0" y="0"/>
                <wp:positionH relativeFrom="column">
                  <wp:posOffset>1271270</wp:posOffset>
                </wp:positionH>
                <wp:positionV relativeFrom="paragraph">
                  <wp:posOffset>2444115</wp:posOffset>
                </wp:positionV>
                <wp:extent cx="267335" cy="166370"/>
                <wp:effectExtent l="0" t="0" r="0" b="0"/>
                <wp:wrapNone/>
                <wp:docPr id="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A1FF2" w14:textId="77777777" w:rsidR="00C74C0D" w:rsidRDefault="00C74C0D" w:rsidP="007B2855">
                            <w:pPr>
                              <w:jc w:val="center"/>
                              <w:rPr>
                                <w:b/>
                                <w:sz w:val="12"/>
                                <w:szCs w:val="22"/>
                                <w:lang w:val="de-CH"/>
                              </w:rPr>
                            </w:pPr>
                            <w:r>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AEC0F" id="_x0000_s1148" type="#_x0000_t202" style="position:absolute;margin-left:100.1pt;margin-top:192.45pt;width:21.05pt;height:13.1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" filled="f" stroked="f">
                <v:textbox>
                  <w:txbxContent>
                    <w:p w14:paraId="751A1FF2" w14:textId="77777777" w:rsidR="00C74C0D" w:rsidRDefault="00C74C0D" w:rsidP="007B2855">
                      <w:pPr>
                        <w:jc w:val="center"/>
                        <w:rPr>
                          <w:b/>
                          <w:sz w:val="12"/>
                          <w:szCs w:val="22"/>
                          <w:lang w:val="de-CH"/>
                        </w:rPr>
                      </w:pPr>
                      <w:r>
                        <w:rPr>
                          <w:b/>
                          <w:sz w:val="12"/>
                          <w:szCs w:val="22"/>
                          <w:lang w:val="de-CH"/>
                        </w:rPr>
                        <w:t>12</w:t>
                      </w:r>
                    </w:p>
                  </w:txbxContent>
                </v:textbox>
              </v:shape>
            </w:pict>
          </mc:Fallback>
        </mc:AlternateContent>
      </w:r>
      <w:r w:rsidRPr="00004E62">
        <w:rPr>
          <w:noProof/>
          <w:lang w:val="lt-LT" w:eastAsia="lt-LT"/>
        </w:rPr>
        <mc:AlternateContent>
          <mc:Choice Requires="wps">
            <w:drawing>
              <wp:anchor distT="0" distB="0" distL="114300" distR="114300" simplePos="0" relativeHeight="251892736" behindDoc="0" locked="0" layoutInCell="1" allowOverlap="1" wp14:anchorId="52899A6C" wp14:editId="03F60B30">
                <wp:simplePos x="0" y="0"/>
                <wp:positionH relativeFrom="column">
                  <wp:posOffset>1003935</wp:posOffset>
                </wp:positionH>
                <wp:positionV relativeFrom="paragraph">
                  <wp:posOffset>2444115</wp:posOffset>
                </wp:positionV>
                <wp:extent cx="267335" cy="166370"/>
                <wp:effectExtent l="0" t="0" r="0" b="0"/>
                <wp:wrapNone/>
                <wp:docPr id="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881E0" w14:textId="77777777" w:rsidR="00C74C0D" w:rsidRDefault="00C74C0D" w:rsidP="007B2855">
                            <w:pPr>
                              <w:jc w:val="center"/>
                              <w:rPr>
                                <w:b/>
                                <w:sz w:val="12"/>
                                <w:szCs w:val="22"/>
                                <w:lang w:val="de-CH"/>
                              </w:rPr>
                            </w:pPr>
                            <w:r>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99A6C" id="_x0000_s1149" type="#_x0000_t202" style="position:absolute;margin-left:79.05pt;margin-top:192.45pt;width:21.05pt;height:13.1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CM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yJpi2pqaI6kB2HaF9pvurSAPzkbaFcq7n/sBSrOuo+WPHmXL5dxuVKwvFoX&#10;FOBlpb6sCCsJquKBs+l6G6aF3Ds0u5Y6TVOwcEM+apM0vrA6CaB9SNJPuxsX7jJOr17+sO0vAA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Oz0Iy7lAQAAqQMAAA4AAAAAAAAAAAAAAAAALgIAAGRycy9lMm9Eb2MueG1sUEsB&#10;Ai0AFAAGAAgAAAAhAPWDR2DeAAAACwEAAA8AAAAAAAAAAAAAAAAAPwQAAGRycy9kb3ducmV2Lnht&#10;bFBLBQYAAAAABAAEAPMAAABKBQAAAAA=&#10;" filled="f" stroked="f">
                <v:textbox>
                  <w:txbxContent>
                    <w:p w14:paraId="064881E0" w14:textId="77777777" w:rsidR="00C74C0D" w:rsidRDefault="00C74C0D" w:rsidP="007B2855">
                      <w:pPr>
                        <w:jc w:val="center"/>
                        <w:rPr>
                          <w:b/>
                          <w:sz w:val="12"/>
                          <w:szCs w:val="22"/>
                          <w:lang w:val="de-CH"/>
                        </w:rPr>
                      </w:pPr>
                      <w:r>
                        <w:rPr>
                          <w:b/>
                          <w:sz w:val="12"/>
                          <w:szCs w:val="22"/>
                          <w:lang w:val="de-CH"/>
                        </w:rPr>
                        <w:t>8</w:t>
                      </w:r>
                    </w:p>
                  </w:txbxContent>
                </v:textbox>
              </v:shape>
            </w:pict>
          </mc:Fallback>
        </mc:AlternateContent>
      </w:r>
      <w:r w:rsidRPr="00004E62">
        <w:rPr>
          <w:noProof/>
          <w:lang w:val="lt-LT" w:eastAsia="lt-LT"/>
        </w:rPr>
        <mc:AlternateContent>
          <mc:Choice Requires="wps">
            <w:drawing>
              <wp:anchor distT="0" distB="0" distL="114300" distR="114300" simplePos="0" relativeHeight="251891712" behindDoc="0" locked="0" layoutInCell="1" allowOverlap="1" wp14:anchorId="1117DDC6" wp14:editId="5BA3A448">
                <wp:simplePos x="0" y="0"/>
                <wp:positionH relativeFrom="column">
                  <wp:posOffset>694055</wp:posOffset>
                </wp:positionH>
                <wp:positionV relativeFrom="paragraph">
                  <wp:posOffset>2440940</wp:posOffset>
                </wp:positionV>
                <wp:extent cx="267335" cy="166370"/>
                <wp:effectExtent l="0" t="0" r="0" b="0"/>
                <wp:wrapNone/>
                <wp:docPr id="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B24B3" w14:textId="77777777" w:rsidR="00C74C0D" w:rsidRDefault="00C74C0D" w:rsidP="007B2855">
                            <w:pPr>
                              <w:jc w:val="center"/>
                              <w:rPr>
                                <w:b/>
                                <w:sz w:val="12"/>
                                <w:szCs w:val="22"/>
                                <w:lang w:val="de-CH"/>
                              </w:rPr>
                            </w:pPr>
                            <w:r>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7DDC6" id="_x0000_s1150" type="#_x0000_t202" style="position:absolute;margin-left:54.65pt;margin-top:192.2pt;width:21.05pt;height:13.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3A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6KI2qKaGpoj6UGY9oX2my4t4E/OBtqVivsfe4GKs+6jJU/e5ctlXK4ULK/W&#10;BQV4WakvK8JKgqp44Gy63oZpIfcOza6lTtMULNyQj9okjS+sTgJoH5L00+7GhbuM06uXP2z7Cw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E0hTcDlAQAAqQMAAA4AAAAAAAAAAAAAAAAALgIAAGRycy9lMm9Eb2MueG1sUEsB&#10;Ai0AFAAGAAgAAAAhAPg995jeAAAACwEAAA8AAAAAAAAAAAAAAAAAPwQAAGRycy9kb3ducmV2Lnht&#10;bFBLBQYAAAAABAAEAPMAAABKBQAAAAA=&#10;" filled="f" stroked="f">
                <v:textbox>
                  <w:txbxContent>
                    <w:p w14:paraId="26AB24B3" w14:textId="77777777" w:rsidR="00C74C0D" w:rsidRDefault="00C74C0D" w:rsidP="007B2855">
                      <w:pPr>
                        <w:jc w:val="center"/>
                        <w:rPr>
                          <w:b/>
                          <w:sz w:val="12"/>
                          <w:szCs w:val="22"/>
                          <w:lang w:val="de-CH"/>
                        </w:rPr>
                      </w:pPr>
                      <w:r>
                        <w:rPr>
                          <w:b/>
                          <w:sz w:val="12"/>
                          <w:szCs w:val="22"/>
                          <w:lang w:val="de-CH"/>
                        </w:rPr>
                        <w:t>4</w:t>
                      </w:r>
                    </w:p>
                  </w:txbxContent>
                </v:textbox>
              </v:shape>
            </w:pict>
          </mc:Fallback>
        </mc:AlternateContent>
      </w:r>
      <w:r w:rsidRPr="00004E62">
        <w:rPr>
          <w:noProof/>
          <w:lang w:val="lt-LT" w:eastAsia="lt-LT"/>
        </w:rPr>
        <mc:AlternateContent>
          <mc:Choice Requires="wps">
            <w:drawing>
              <wp:anchor distT="0" distB="0" distL="114300" distR="114300" simplePos="0" relativeHeight="251890688" behindDoc="0" locked="0" layoutInCell="1" allowOverlap="1" wp14:anchorId="2FE25691" wp14:editId="191FCE8C">
                <wp:simplePos x="0" y="0"/>
                <wp:positionH relativeFrom="column">
                  <wp:posOffset>3515995</wp:posOffset>
                </wp:positionH>
                <wp:positionV relativeFrom="paragraph">
                  <wp:posOffset>2444115</wp:posOffset>
                </wp:positionV>
                <wp:extent cx="267335" cy="166370"/>
                <wp:effectExtent l="0" t="0" r="0" b="0"/>
                <wp:wrapNone/>
                <wp:docPr id="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BB4F5" w14:textId="77777777" w:rsidR="00C74C0D" w:rsidRDefault="00C74C0D" w:rsidP="007B2855">
                            <w:pPr>
                              <w:jc w:val="center"/>
                              <w:rPr>
                                <w:b/>
                                <w:sz w:val="12"/>
                                <w:szCs w:val="22"/>
                                <w:lang w:val="de-CH"/>
                              </w:rPr>
                            </w:pPr>
                            <w:r>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25691" id="_x0000_s1151" type="#_x0000_t202" style="position:absolute;margin-left:276.85pt;margin-top:192.45pt;width:21.05pt;height:13.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gs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" filled="f" stroked="f">
                <v:textbox>
                  <w:txbxContent>
                    <w:p w14:paraId="0EABB4F5" w14:textId="77777777" w:rsidR="00C74C0D" w:rsidRDefault="00C74C0D" w:rsidP="007B2855">
                      <w:pPr>
                        <w:jc w:val="center"/>
                        <w:rPr>
                          <w:b/>
                          <w:sz w:val="12"/>
                          <w:szCs w:val="22"/>
                          <w:lang w:val="de-CH"/>
                        </w:rPr>
                      </w:pPr>
                      <w:r>
                        <w:rPr>
                          <w:b/>
                          <w:sz w:val="12"/>
                          <w:szCs w:val="22"/>
                          <w:lang w:val="de-CH"/>
                        </w:rPr>
                        <w:t>4</w:t>
                      </w:r>
                    </w:p>
                  </w:txbxContent>
                </v:textbox>
              </v:shape>
            </w:pict>
          </mc:Fallback>
        </mc:AlternateContent>
      </w:r>
      <w:r w:rsidRPr="00004E62">
        <w:rPr>
          <w:noProof/>
          <w:lang w:val="lt-LT" w:eastAsia="lt-LT"/>
        </w:rPr>
        <mc:AlternateContent>
          <mc:Choice Requires="wps">
            <w:drawing>
              <wp:anchor distT="0" distB="0" distL="114300" distR="114300" simplePos="0" relativeHeight="251889664" behindDoc="0" locked="0" layoutInCell="1" allowOverlap="1" wp14:anchorId="74438A7A" wp14:editId="5E245E4F">
                <wp:simplePos x="0" y="0"/>
                <wp:positionH relativeFrom="column">
                  <wp:posOffset>3787775</wp:posOffset>
                </wp:positionH>
                <wp:positionV relativeFrom="paragraph">
                  <wp:posOffset>2444115</wp:posOffset>
                </wp:positionV>
                <wp:extent cx="267335" cy="166370"/>
                <wp:effectExtent l="0" t="0" r="0" b="0"/>
                <wp:wrapNone/>
                <wp:docPr id="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9CAE1" w14:textId="77777777" w:rsidR="00C74C0D" w:rsidRDefault="00C74C0D" w:rsidP="007B2855">
                            <w:pPr>
                              <w:jc w:val="center"/>
                              <w:rPr>
                                <w:b/>
                                <w:sz w:val="12"/>
                                <w:szCs w:val="22"/>
                                <w:lang w:val="de-CH"/>
                              </w:rPr>
                            </w:pPr>
                            <w:r>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38A7A" id="_x0000_s1152" type="#_x0000_t202" style="position:absolute;margin-left:298.25pt;margin-top:192.45pt;width:21.05pt;height:13.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HH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" filled="f" stroked="f">
                <v:textbox>
                  <w:txbxContent>
                    <w:p w14:paraId="6C49CAE1" w14:textId="77777777" w:rsidR="00C74C0D" w:rsidRDefault="00C74C0D" w:rsidP="007B2855">
                      <w:pPr>
                        <w:jc w:val="center"/>
                        <w:rPr>
                          <w:b/>
                          <w:sz w:val="12"/>
                          <w:szCs w:val="22"/>
                          <w:lang w:val="de-CH"/>
                        </w:rPr>
                      </w:pPr>
                      <w:r>
                        <w:rPr>
                          <w:b/>
                          <w:sz w:val="12"/>
                          <w:szCs w:val="22"/>
                          <w:lang w:val="de-CH"/>
                        </w:rPr>
                        <w:t>8</w:t>
                      </w:r>
                    </w:p>
                  </w:txbxContent>
                </v:textbox>
              </v:shape>
            </w:pict>
          </mc:Fallback>
        </mc:AlternateContent>
      </w:r>
      <w:r w:rsidRPr="00004E62">
        <w:rPr>
          <w:noProof/>
          <w:lang w:val="lt-LT" w:eastAsia="lt-LT"/>
        </w:rPr>
        <mc:AlternateContent>
          <mc:Choice Requires="wps">
            <w:drawing>
              <wp:anchor distT="0" distB="0" distL="114300" distR="114300" simplePos="0" relativeHeight="251888640" behindDoc="0" locked="0" layoutInCell="1" allowOverlap="1" wp14:anchorId="3442DD6F" wp14:editId="0435B1E9">
                <wp:simplePos x="0" y="0"/>
                <wp:positionH relativeFrom="column">
                  <wp:posOffset>4098925</wp:posOffset>
                </wp:positionH>
                <wp:positionV relativeFrom="paragraph">
                  <wp:posOffset>2440940</wp:posOffset>
                </wp:positionV>
                <wp:extent cx="267335" cy="166370"/>
                <wp:effectExtent l="0" t="0" r="0" b="0"/>
                <wp:wrapNone/>
                <wp:docPr id="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91C90" w14:textId="77777777" w:rsidR="00C74C0D" w:rsidRDefault="00C74C0D" w:rsidP="007B2855">
                            <w:pPr>
                              <w:jc w:val="center"/>
                              <w:rPr>
                                <w:b/>
                                <w:sz w:val="12"/>
                                <w:szCs w:val="22"/>
                                <w:lang w:val="de-CH"/>
                              </w:rPr>
                            </w:pPr>
                            <w:r>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2DD6F" id="_x0000_s1153" type="#_x0000_t202" style="position:absolute;margin-left:322.75pt;margin-top:192.2pt;width:21.05pt;height:13.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" filled="f" stroked="f">
                <v:textbox>
                  <w:txbxContent>
                    <w:p w14:paraId="65F91C90" w14:textId="77777777" w:rsidR="00C74C0D" w:rsidRDefault="00C74C0D" w:rsidP="007B2855">
                      <w:pPr>
                        <w:jc w:val="center"/>
                        <w:rPr>
                          <w:b/>
                          <w:sz w:val="12"/>
                          <w:szCs w:val="22"/>
                          <w:lang w:val="de-CH"/>
                        </w:rPr>
                      </w:pPr>
                      <w:r>
                        <w:rPr>
                          <w:b/>
                          <w:sz w:val="12"/>
                          <w:szCs w:val="22"/>
                          <w:lang w:val="de-CH"/>
                        </w:rPr>
                        <w:t>12</w:t>
                      </w:r>
                    </w:p>
                  </w:txbxContent>
                </v:textbox>
              </v:shape>
            </w:pict>
          </mc:Fallback>
        </mc:AlternateContent>
      </w:r>
      <w:r w:rsidRPr="00004E62">
        <w:rPr>
          <w:noProof/>
          <w:lang w:val="lt-LT" w:eastAsia="lt-LT"/>
        </w:rPr>
        <mc:AlternateContent>
          <mc:Choice Requires="wps">
            <w:drawing>
              <wp:anchor distT="0" distB="0" distL="114300" distR="114300" simplePos="0" relativeHeight="251887616" behindDoc="0" locked="0" layoutInCell="1" allowOverlap="1" wp14:anchorId="1AF6EF2B" wp14:editId="0E420EF4">
                <wp:simplePos x="0" y="0"/>
                <wp:positionH relativeFrom="column">
                  <wp:posOffset>4398645</wp:posOffset>
                </wp:positionH>
                <wp:positionV relativeFrom="paragraph">
                  <wp:posOffset>2440940</wp:posOffset>
                </wp:positionV>
                <wp:extent cx="267335" cy="166370"/>
                <wp:effectExtent l="0" t="0" r="0" b="0"/>
                <wp:wrapNone/>
                <wp:docPr id="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99FD9" w14:textId="77777777" w:rsidR="00C74C0D" w:rsidRDefault="00C74C0D" w:rsidP="007B2855">
                            <w:pPr>
                              <w:jc w:val="center"/>
                              <w:rPr>
                                <w:b/>
                                <w:sz w:val="12"/>
                                <w:szCs w:val="22"/>
                                <w:lang w:val="de-CH"/>
                              </w:rPr>
                            </w:pPr>
                            <w:r>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6EF2B" id="_x0000_s1154" type="#_x0000_t202" style="position:absolute;margin-left:346.35pt;margin-top:192.2pt;width:21.05pt;height:13.1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" filled="f" stroked="f">
                <v:textbox>
                  <w:txbxContent>
                    <w:p w14:paraId="20C99FD9" w14:textId="77777777" w:rsidR="00C74C0D" w:rsidRDefault="00C74C0D" w:rsidP="007B2855">
                      <w:pPr>
                        <w:jc w:val="center"/>
                        <w:rPr>
                          <w:b/>
                          <w:sz w:val="12"/>
                          <w:szCs w:val="22"/>
                          <w:lang w:val="de-CH"/>
                        </w:rPr>
                      </w:pPr>
                      <w:r>
                        <w:rPr>
                          <w:b/>
                          <w:sz w:val="12"/>
                          <w:szCs w:val="22"/>
                          <w:lang w:val="de-CH"/>
                        </w:rPr>
                        <w:t>16</w:t>
                      </w:r>
                    </w:p>
                  </w:txbxContent>
                </v:textbox>
              </v:shape>
            </w:pict>
          </mc:Fallback>
        </mc:AlternateContent>
      </w:r>
      <w:r w:rsidRPr="00004E62">
        <w:rPr>
          <w:noProof/>
          <w:lang w:val="lt-LT" w:eastAsia="lt-LT"/>
        </w:rPr>
        <mc:AlternateContent>
          <mc:Choice Requires="wps">
            <w:drawing>
              <wp:anchor distT="0" distB="0" distL="114300" distR="114300" simplePos="0" relativeHeight="251886592" behindDoc="0" locked="0" layoutInCell="1" allowOverlap="1" wp14:anchorId="17446150" wp14:editId="3555F628">
                <wp:simplePos x="0" y="0"/>
                <wp:positionH relativeFrom="column">
                  <wp:posOffset>4704715</wp:posOffset>
                </wp:positionH>
                <wp:positionV relativeFrom="paragraph">
                  <wp:posOffset>2440940</wp:posOffset>
                </wp:positionV>
                <wp:extent cx="267335" cy="166370"/>
                <wp:effectExtent l="0" t="0" r="0" b="0"/>
                <wp:wrapNone/>
                <wp:docPr id="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61202" w14:textId="77777777" w:rsidR="00C74C0D" w:rsidRDefault="00C74C0D" w:rsidP="007B2855">
                            <w:pPr>
                              <w:jc w:val="center"/>
                              <w:rPr>
                                <w:b/>
                                <w:sz w:val="12"/>
                                <w:szCs w:val="22"/>
                                <w:lang w:val="de-CH"/>
                              </w:rPr>
                            </w:pPr>
                            <w:r>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46150" id="_x0000_s1155" type="#_x0000_t202" style="position:absolute;margin-left:370.45pt;margin-top:192.2pt;width:21.05pt;height:13.1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8p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" filled="f" stroked="f">
                <v:textbox>
                  <w:txbxContent>
                    <w:p w14:paraId="72061202" w14:textId="77777777" w:rsidR="00C74C0D" w:rsidRDefault="00C74C0D" w:rsidP="007B2855">
                      <w:pPr>
                        <w:jc w:val="center"/>
                        <w:rPr>
                          <w:b/>
                          <w:sz w:val="12"/>
                          <w:szCs w:val="22"/>
                          <w:lang w:val="de-CH"/>
                        </w:rPr>
                      </w:pPr>
                      <w:r>
                        <w:rPr>
                          <w:b/>
                          <w:sz w:val="12"/>
                          <w:szCs w:val="22"/>
                          <w:lang w:val="de-CH"/>
                        </w:rPr>
                        <w:t>20</w:t>
                      </w:r>
                    </w:p>
                  </w:txbxContent>
                </v:textbox>
              </v:shape>
            </w:pict>
          </mc:Fallback>
        </mc:AlternateContent>
      </w:r>
      <w:r w:rsidRPr="00004E62">
        <w:rPr>
          <w:noProof/>
          <w:lang w:val="lt-LT" w:eastAsia="lt-LT"/>
        </w:rPr>
        <mc:AlternateContent>
          <mc:Choice Requires="wps">
            <w:drawing>
              <wp:anchor distT="0" distB="0" distL="114300" distR="114300" simplePos="0" relativeHeight="251885568" behindDoc="0" locked="0" layoutInCell="1" allowOverlap="1" wp14:anchorId="3DD129EF" wp14:editId="1C4281A7">
                <wp:simplePos x="0" y="0"/>
                <wp:positionH relativeFrom="column">
                  <wp:posOffset>4982210</wp:posOffset>
                </wp:positionH>
                <wp:positionV relativeFrom="paragraph">
                  <wp:posOffset>2444115</wp:posOffset>
                </wp:positionV>
                <wp:extent cx="267335" cy="166370"/>
                <wp:effectExtent l="0" t="0" r="0" b="0"/>
                <wp:wrapNone/>
                <wp:docPr id="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DD02F" w14:textId="77777777" w:rsidR="00C74C0D" w:rsidRDefault="00C74C0D" w:rsidP="007B2855">
                            <w:pPr>
                              <w:jc w:val="center"/>
                              <w:rPr>
                                <w:b/>
                                <w:sz w:val="12"/>
                                <w:szCs w:val="22"/>
                                <w:lang w:val="de-CH"/>
                              </w:rPr>
                            </w:pPr>
                            <w:r>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129EF" id="_x0000_s1156" type="#_x0000_t202" style="position:absolute;margin-left:392.3pt;margin-top:192.45pt;width:21.05pt;height:13.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" filled="f" stroked="f">
                <v:textbox>
                  <w:txbxContent>
                    <w:p w14:paraId="6DEDD02F" w14:textId="77777777" w:rsidR="00C74C0D" w:rsidRDefault="00C74C0D" w:rsidP="007B2855">
                      <w:pPr>
                        <w:jc w:val="center"/>
                        <w:rPr>
                          <w:b/>
                          <w:sz w:val="12"/>
                          <w:szCs w:val="22"/>
                          <w:lang w:val="de-CH"/>
                        </w:rPr>
                      </w:pPr>
                      <w:r>
                        <w:rPr>
                          <w:b/>
                          <w:sz w:val="12"/>
                          <w:szCs w:val="22"/>
                          <w:lang w:val="de-CH"/>
                        </w:rPr>
                        <w:t>24</w:t>
                      </w:r>
                    </w:p>
                  </w:txbxContent>
                </v:textbox>
              </v:shape>
            </w:pict>
          </mc:Fallback>
        </mc:AlternateContent>
      </w:r>
      <w:r w:rsidRPr="00004E62">
        <w:rPr>
          <w:noProof/>
          <w:lang w:val="lt-LT" w:eastAsia="lt-LT"/>
        </w:rPr>
        <mc:AlternateContent>
          <mc:Choice Requires="wps">
            <w:drawing>
              <wp:anchor distT="0" distB="0" distL="114300" distR="114300" simplePos="0" relativeHeight="251884544" behindDoc="0" locked="0" layoutInCell="1" allowOverlap="1" wp14:anchorId="3E74B69D" wp14:editId="1E8E81CC">
                <wp:simplePos x="0" y="0"/>
                <wp:positionH relativeFrom="column">
                  <wp:posOffset>232410</wp:posOffset>
                </wp:positionH>
                <wp:positionV relativeFrom="paragraph">
                  <wp:posOffset>2440940</wp:posOffset>
                </wp:positionV>
                <wp:extent cx="669925" cy="166370"/>
                <wp:effectExtent l="0" t="0" r="0" b="0"/>
                <wp:wrapNone/>
                <wp:docPr id="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885D9" w14:textId="77777777" w:rsidR="00C74C0D" w:rsidRDefault="00C74C0D" w:rsidP="007B2855">
                            <w:pPr>
                              <w:jc w:val="center"/>
                              <w:rPr>
                                <w:b/>
                                <w:sz w:val="12"/>
                                <w:szCs w:val="22"/>
                                <w:lang w:val="de-CH"/>
                              </w:rPr>
                            </w:pPr>
                            <w:r>
                              <w:rPr>
                                <w:b/>
                                <w:sz w:val="12"/>
                                <w:szCs w:val="22"/>
                                <w:lang w:val="de-CH"/>
                              </w:rPr>
                              <w:t>Pradžia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4B69D" id="_x0000_s1157" type="#_x0000_t202" style="position:absolute;margin-left:18.3pt;margin-top:192.2pt;width:52.75pt;height:13.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BRJJhJ5gEAAKkDAAAOAAAAAAAAAAAAAAAAAC4CAABkcnMvZTJvRG9jLnhtbFBL&#10;AQItABQABgAIAAAAIQDdKKQV3gAAAAoBAAAPAAAAAAAAAAAAAAAAAEAEAABkcnMvZG93bnJldi54&#10;bWxQSwUGAAAAAAQABADzAAAASwUAAAAA&#10;" filled="f" stroked="f">
                <v:textbox>
                  <w:txbxContent>
                    <w:p w14:paraId="575885D9" w14:textId="77777777" w:rsidR="00C74C0D" w:rsidRDefault="00C74C0D" w:rsidP="007B2855">
                      <w:pPr>
                        <w:jc w:val="center"/>
                        <w:rPr>
                          <w:b/>
                          <w:sz w:val="12"/>
                          <w:szCs w:val="22"/>
                          <w:lang w:val="de-CH"/>
                        </w:rPr>
                      </w:pPr>
                      <w:r>
                        <w:rPr>
                          <w:b/>
                          <w:sz w:val="12"/>
                          <w:szCs w:val="22"/>
                          <w:lang w:val="de-CH"/>
                        </w:rPr>
                        <w:t>Pradžia</w:t>
                      </w:r>
                    </w:p>
                  </w:txbxContent>
                </v:textbox>
              </v:shape>
            </w:pict>
          </mc:Fallback>
        </mc:AlternateContent>
      </w:r>
      <w:r w:rsidRPr="00004E62">
        <w:rPr>
          <w:noProof/>
          <w:sz w:val="22"/>
          <w:szCs w:val="22"/>
          <w:lang w:val="lt-LT" w:eastAsia="lt-LT"/>
        </w:rPr>
        <mc:AlternateContent>
          <mc:Choice Requires="wps">
            <w:drawing>
              <wp:anchor distT="0" distB="0" distL="114300" distR="114300" simplePos="0" relativeHeight="251877376" behindDoc="0" locked="0" layoutInCell="1" allowOverlap="1" wp14:anchorId="5C164400" wp14:editId="5D3BAC7C">
                <wp:simplePos x="0" y="0"/>
                <wp:positionH relativeFrom="column">
                  <wp:posOffset>3451225</wp:posOffset>
                </wp:positionH>
                <wp:positionV relativeFrom="paragraph">
                  <wp:posOffset>83820</wp:posOffset>
                </wp:positionV>
                <wp:extent cx="1189355" cy="401320"/>
                <wp:effectExtent l="0" t="0" r="0" b="0"/>
                <wp:wrapNone/>
                <wp:docPr id="56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3A986" w14:textId="77777777" w:rsidR="00C74C0D" w:rsidRDefault="00C74C0D" w:rsidP="007B2855">
                            <w:pPr>
                              <w:spacing w:after="60"/>
                              <w:rPr>
                                <w:sz w:val="11"/>
                                <w:szCs w:val="11"/>
                                <w:lang w:val="es-ES"/>
                              </w:rPr>
                            </w:pPr>
                            <w:r>
                              <w:rPr>
                                <w:sz w:val="11"/>
                                <w:szCs w:val="11"/>
                                <w:lang w:val="es-ES"/>
                              </w:rPr>
                              <w:t>1 tyrimas / Placebas (N = 66)</w:t>
                            </w:r>
                          </w:p>
                          <w:p w14:paraId="5F5B75C2" w14:textId="77777777" w:rsidR="00C74C0D" w:rsidRDefault="00C74C0D" w:rsidP="007B2855">
                            <w:pPr>
                              <w:spacing w:after="60"/>
                              <w:rPr>
                                <w:sz w:val="11"/>
                                <w:szCs w:val="11"/>
                                <w:lang w:val="es-ES"/>
                              </w:rPr>
                            </w:pPr>
                            <w:r>
                              <w:rPr>
                                <w:sz w:val="11"/>
                                <w:szCs w:val="11"/>
                                <w:lang w:val="es-ES"/>
                              </w:rPr>
                              <w:t>1 tyrimas / Omalizumabas (N = 72)</w:t>
                            </w:r>
                          </w:p>
                          <w:p w14:paraId="52C18BE3" w14:textId="77777777" w:rsidR="00C74C0D" w:rsidRDefault="00C74C0D" w:rsidP="007B2855">
                            <w:pPr>
                              <w:rPr>
                                <w:sz w:val="12"/>
                                <w:szCs w:val="1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64400" id="_x0000_s1158" type="#_x0000_t202" style="position:absolute;margin-left:271.75pt;margin-top:6.6pt;width:93.65pt;height:31.6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puL5QEAAKo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ickydY5yKqgPJAhhCgwFnDYt4C/OBgpLyf3PnUDFWffZkimX+WoV05UOq/UH&#10;ksDwvFKdV4SVBFXywNm0vQlTIncOTdNSp2kMFq7JSG2SxhdWRwEUiCT9GN6YuPNzevXyi21/Aw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Naqbi+UBAACqAwAADgAAAAAAAAAAAAAAAAAuAgAAZHJzL2Uyb0RvYy54bWxQSwEC&#10;LQAUAAYACAAAACEAw7I0tt0AAAAJAQAADwAAAAAAAAAAAAAAAAA/BAAAZHJzL2Rvd25yZXYueG1s&#10;UEsFBgAAAAAEAAQA8wAAAEkFAAAAAA==&#10;" filled="f" stroked="f">
                <v:textbox>
                  <w:txbxContent>
                    <w:p w14:paraId="7A13A986" w14:textId="77777777" w:rsidR="00C74C0D" w:rsidRDefault="00C74C0D" w:rsidP="007B2855">
                      <w:pPr>
                        <w:spacing w:after="60"/>
                        <w:rPr>
                          <w:sz w:val="11"/>
                          <w:szCs w:val="11"/>
                          <w:lang w:val="es-ES"/>
                        </w:rPr>
                      </w:pPr>
                      <w:r>
                        <w:rPr>
                          <w:sz w:val="11"/>
                          <w:szCs w:val="11"/>
                          <w:lang w:val="es-ES"/>
                        </w:rPr>
                        <w:t>1 tyrimas / Placebas (N = 66)</w:t>
                      </w:r>
                    </w:p>
                    <w:p w14:paraId="5F5B75C2" w14:textId="77777777" w:rsidR="00C74C0D" w:rsidRDefault="00C74C0D" w:rsidP="007B2855">
                      <w:pPr>
                        <w:spacing w:after="60"/>
                        <w:rPr>
                          <w:sz w:val="11"/>
                          <w:szCs w:val="11"/>
                          <w:lang w:val="es-ES"/>
                        </w:rPr>
                      </w:pPr>
                      <w:r>
                        <w:rPr>
                          <w:sz w:val="11"/>
                          <w:szCs w:val="11"/>
                          <w:lang w:val="es-ES"/>
                        </w:rPr>
                        <w:t>1 tyrimas / Omalizumabas (N = 72)</w:t>
                      </w:r>
                    </w:p>
                    <w:p w14:paraId="52C18BE3" w14:textId="77777777" w:rsidR="00C74C0D" w:rsidRDefault="00C74C0D" w:rsidP="007B2855">
                      <w:pPr>
                        <w:rPr>
                          <w:sz w:val="12"/>
                          <w:szCs w:val="12"/>
                          <w:lang w:val="es-ES"/>
                        </w:rPr>
                      </w:pPr>
                    </w:p>
                  </w:txbxContent>
                </v:textbox>
              </v:shape>
            </w:pict>
          </mc:Fallback>
        </mc:AlternateContent>
      </w:r>
      <w:r w:rsidRPr="00004E62">
        <w:rPr>
          <w:noProof/>
          <w:lang w:val="lt-LT" w:eastAsia="lt-LT"/>
        </w:rPr>
        <mc:AlternateContent>
          <mc:Choice Requires="wps">
            <w:drawing>
              <wp:anchor distT="0" distB="0" distL="114300" distR="114300" simplePos="0" relativeHeight="251876352" behindDoc="0" locked="0" layoutInCell="1" allowOverlap="1" wp14:anchorId="5554EDE2" wp14:editId="3636D2F7">
                <wp:simplePos x="0" y="0"/>
                <wp:positionH relativeFrom="column">
                  <wp:posOffset>626110</wp:posOffset>
                </wp:positionH>
                <wp:positionV relativeFrom="paragraph">
                  <wp:posOffset>83820</wp:posOffset>
                </wp:positionV>
                <wp:extent cx="1189355" cy="401320"/>
                <wp:effectExtent l="0" t="0" r="0" b="0"/>
                <wp:wrapNone/>
                <wp:docPr id="56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05955" w14:textId="77777777" w:rsidR="00C74C0D" w:rsidRDefault="00C74C0D" w:rsidP="007B2855">
                            <w:pPr>
                              <w:spacing w:after="60"/>
                              <w:rPr>
                                <w:sz w:val="11"/>
                                <w:szCs w:val="11"/>
                                <w:lang w:val="es-ES"/>
                              </w:rPr>
                            </w:pPr>
                            <w:r>
                              <w:rPr>
                                <w:sz w:val="11"/>
                                <w:szCs w:val="11"/>
                                <w:lang w:val="es-ES"/>
                              </w:rPr>
                              <w:t>1 tyrimas / Placebas (N = 66)</w:t>
                            </w:r>
                          </w:p>
                          <w:p w14:paraId="020FF1DE" w14:textId="77777777" w:rsidR="00C74C0D" w:rsidRDefault="00C74C0D" w:rsidP="007B2855">
                            <w:pPr>
                              <w:spacing w:after="60"/>
                              <w:rPr>
                                <w:sz w:val="11"/>
                                <w:szCs w:val="11"/>
                                <w:lang w:val="es-ES"/>
                              </w:rPr>
                            </w:pPr>
                            <w:r>
                              <w:rPr>
                                <w:sz w:val="11"/>
                                <w:szCs w:val="11"/>
                                <w:lang w:val="es-ES"/>
                              </w:rPr>
                              <w:t>1 tyrimas / Omalizumabas (N = 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4EDE2" id="_x0000_s1159" type="#_x0000_t202" style="position:absolute;margin-left:49.3pt;margin-top:6.6pt;width:93.65pt;height:31.6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G5n5QEAAKo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ickyiYtyKqgPJAhhCgwFnDYt4C/OBgpLyf3PnUDFWffZkimX+WoV05UOq/UH&#10;ksDwvFKdV4SVBFXywNm0vQlTIncOTdNSp2kMFq7JSG2SxhdWRwEUiCT9GN6YuPNzevXyi21/Aw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leRuZ+UBAACqAwAADgAAAAAAAAAAAAAAAAAuAgAAZHJzL2Uyb0RvYy54bWxQSwEC&#10;LQAUAAYACAAAACEAfh3/Ut0AAAAIAQAADwAAAAAAAAAAAAAAAAA/BAAAZHJzL2Rvd25yZXYueG1s&#10;UEsFBgAAAAAEAAQA8wAAAEkFAAAAAA==&#10;" filled="f" stroked="f">
                <v:textbox>
                  <w:txbxContent>
                    <w:p w14:paraId="66205955" w14:textId="77777777" w:rsidR="00C74C0D" w:rsidRDefault="00C74C0D" w:rsidP="007B2855">
                      <w:pPr>
                        <w:spacing w:after="60"/>
                        <w:rPr>
                          <w:sz w:val="11"/>
                          <w:szCs w:val="11"/>
                          <w:lang w:val="es-ES"/>
                        </w:rPr>
                      </w:pPr>
                      <w:r>
                        <w:rPr>
                          <w:sz w:val="11"/>
                          <w:szCs w:val="11"/>
                          <w:lang w:val="es-ES"/>
                        </w:rPr>
                        <w:t>1 tyrimas / Placebas (N = 66)</w:t>
                      </w:r>
                    </w:p>
                    <w:p w14:paraId="020FF1DE" w14:textId="77777777" w:rsidR="00C74C0D" w:rsidRDefault="00C74C0D" w:rsidP="007B2855">
                      <w:pPr>
                        <w:spacing w:after="60"/>
                        <w:rPr>
                          <w:sz w:val="11"/>
                          <w:szCs w:val="11"/>
                          <w:lang w:val="es-ES"/>
                        </w:rPr>
                      </w:pPr>
                      <w:r>
                        <w:rPr>
                          <w:sz w:val="11"/>
                          <w:szCs w:val="11"/>
                          <w:lang w:val="es-ES"/>
                        </w:rPr>
                        <w:t>1 tyrimas / Omalizumabas (N = 72)</w:t>
                      </w:r>
                    </w:p>
                  </w:txbxContent>
                </v:textbox>
              </v:shape>
            </w:pict>
          </mc:Fallback>
        </mc:AlternateContent>
      </w:r>
      <w:r w:rsidRPr="00004E62">
        <w:rPr>
          <w:noProof/>
          <w:lang w:val="lt-LT" w:eastAsia="lt-LT"/>
        </w:rPr>
        <w:drawing>
          <wp:inline distT="0" distB="0" distL="0" distR="0" wp14:anchorId="70481BBA" wp14:editId="195CB226">
            <wp:extent cx="5686425" cy="2790825"/>
            <wp:effectExtent l="0" t="0" r="0" b="0"/>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559FD5FA" w14:textId="77777777" w:rsidR="007B2855" w:rsidRPr="00004E62" w:rsidRDefault="007B2855" w:rsidP="007B2855">
      <w:pPr>
        <w:widowControl w:val="0"/>
        <w:rPr>
          <w:szCs w:val="22"/>
          <w:lang w:val="lt-LT"/>
        </w:rPr>
      </w:pPr>
    </w:p>
    <w:p w14:paraId="6FE0B554" w14:textId="4CAC7883" w:rsidR="007B2855" w:rsidRPr="00004E62" w:rsidRDefault="007B2855" w:rsidP="007B2855">
      <w:pPr>
        <w:pStyle w:val="Text"/>
        <w:widowControl w:val="0"/>
        <w:spacing w:before="0"/>
        <w:jc w:val="left"/>
        <w:rPr>
          <w:sz w:val="22"/>
          <w:szCs w:val="22"/>
          <w:lang w:val="lt-LT"/>
        </w:rPr>
      </w:pPr>
      <w:r w:rsidRPr="00004E62">
        <w:rPr>
          <w:sz w:val="22"/>
          <w:szCs w:val="22"/>
          <w:lang w:val="lt-LT"/>
        </w:rPr>
        <w:t xml:space="preserve">Atlikus iš anksto numatytą apibendrintą gelbstinčiojo gydymo (sisteminio poveikio kortikosteroidų vartojimo ≥ 3 dienas paeiliui arba nosies polipektomijos) skyrimo analizę nustatyta, kad per 24 savaičių trukmės gydymo laikotarpį pacientų dalis, kuriems prireikė skirti gelbstintįjį gydymą, buvo mažesnė </w:t>
      </w:r>
      <w:r w:rsidR="00795E17" w:rsidRPr="00004E62">
        <w:rPr>
          <w:sz w:val="22"/>
          <w:szCs w:val="22"/>
          <w:lang w:val="lt-LT"/>
        </w:rPr>
        <w:t xml:space="preserve">omalizumabo </w:t>
      </w:r>
      <w:r w:rsidRPr="00004E62">
        <w:rPr>
          <w:sz w:val="22"/>
          <w:szCs w:val="22"/>
          <w:lang w:val="lt-LT"/>
        </w:rPr>
        <w:t xml:space="preserve">vartojusiųjų grupėje, lyginant su placebo grupe (atitinkamai 2,3 %, lyginant su 6,2 %). Gelbstinčiojo gydymo skyrimo rizikos (šansų) santykis, lyginant </w:t>
      </w:r>
      <w:r w:rsidR="00795E17" w:rsidRPr="00004E62">
        <w:rPr>
          <w:sz w:val="22"/>
          <w:szCs w:val="22"/>
          <w:lang w:val="lt-LT"/>
        </w:rPr>
        <w:t xml:space="preserve">omalizumabo </w:t>
      </w:r>
      <w:r w:rsidRPr="00004E62">
        <w:rPr>
          <w:sz w:val="22"/>
          <w:szCs w:val="22"/>
          <w:lang w:val="lt-LT"/>
        </w:rPr>
        <w:t>vartojusiųjų ir placebo grupes, buvo 0,38 (</w:t>
      </w:r>
      <w:r w:rsidRPr="00004E62">
        <w:rPr>
          <w:color w:val="000000"/>
          <w:sz w:val="22"/>
          <w:szCs w:val="22"/>
          <w:lang w:val="lt-LT" w:bidi="th-TH"/>
        </w:rPr>
        <w:t>95 % PI</w:t>
      </w:r>
      <w:r w:rsidRPr="00004E62">
        <w:rPr>
          <w:sz w:val="22"/>
          <w:szCs w:val="22"/>
          <w:lang w:val="lt-LT"/>
        </w:rPr>
        <w:t>: 0,10; 1,49). Nė vieno tyrimo metu nebuvo gauta duomenų, kad pacientams būtų atlikta chirurginė ančių</w:t>
      </w:r>
      <w:r w:rsidR="005F3EC5" w:rsidRPr="00004E62">
        <w:rPr>
          <w:sz w:val="22"/>
          <w:szCs w:val="22"/>
          <w:lang w:val="lt-LT"/>
        </w:rPr>
        <w:noBreakHyphen/>
      </w:r>
      <w:r w:rsidRPr="00004E62">
        <w:rPr>
          <w:sz w:val="22"/>
          <w:szCs w:val="22"/>
          <w:lang w:val="lt-LT"/>
        </w:rPr>
        <w:t>nosies ertmės operacija.</w:t>
      </w:r>
    </w:p>
    <w:p w14:paraId="1A994BBB" w14:textId="77777777" w:rsidR="007B2855" w:rsidRPr="00004E62" w:rsidRDefault="007B2855" w:rsidP="007B2855">
      <w:pPr>
        <w:pStyle w:val="Text"/>
        <w:widowControl w:val="0"/>
        <w:spacing w:before="0"/>
        <w:jc w:val="left"/>
        <w:rPr>
          <w:sz w:val="22"/>
          <w:szCs w:val="22"/>
          <w:lang w:val="lt-LT"/>
        </w:rPr>
      </w:pPr>
    </w:p>
    <w:p w14:paraId="05FB1449" w14:textId="0F9812AF" w:rsidR="007B2855" w:rsidRPr="00004E62" w:rsidRDefault="007B2855" w:rsidP="007B2855">
      <w:pPr>
        <w:pStyle w:val="Text"/>
        <w:widowControl w:val="0"/>
        <w:spacing w:before="0"/>
        <w:jc w:val="left"/>
        <w:rPr>
          <w:sz w:val="22"/>
          <w:szCs w:val="22"/>
          <w:lang w:val="lt-LT"/>
        </w:rPr>
      </w:pPr>
      <w:r w:rsidRPr="00004E62">
        <w:rPr>
          <w:sz w:val="22"/>
          <w:szCs w:val="22"/>
          <w:lang w:val="lt-LT"/>
        </w:rPr>
        <w:t xml:space="preserve">Ilgalaikis </w:t>
      </w:r>
      <w:r w:rsidR="00795E17" w:rsidRPr="00004E62">
        <w:rPr>
          <w:sz w:val="22"/>
          <w:szCs w:val="22"/>
          <w:lang w:val="lt-LT"/>
        </w:rPr>
        <w:t xml:space="preserve">omalizumabo </w:t>
      </w:r>
      <w:r w:rsidRPr="00004E62">
        <w:rPr>
          <w:sz w:val="22"/>
          <w:szCs w:val="22"/>
          <w:lang w:val="lt-LT"/>
        </w:rPr>
        <w:t>veiksmingumas ir saugumas LRSsNP sergantiems pacientams, kurie dalyvavo 1</w:t>
      </w:r>
      <w:r w:rsidRPr="00004E62">
        <w:rPr>
          <w:sz w:val="22"/>
          <w:szCs w:val="22"/>
          <w:lang w:val="lt-LT"/>
        </w:rPr>
        <w:noBreakHyphen/>
        <w:t>ajame ir 2</w:t>
      </w:r>
      <w:r w:rsidRPr="00004E62">
        <w:rPr>
          <w:sz w:val="22"/>
          <w:szCs w:val="22"/>
          <w:lang w:val="lt-LT"/>
        </w:rPr>
        <w:noBreakHyphen/>
        <w:t>ajame nosies polipų tyrime, buvo įvertinti atvirojo tęstinio tyrimo metu. Šio tyrimo veiksmingumo duomenys rodo, kad klinikinė nauda, pasiekta 24 savaitę, išliko iki 52 savaitės. Saugumo duomenys iš esmės atitiko jau žinomą omalizumabo saugumo savybių pobūdį.</w:t>
      </w:r>
    </w:p>
    <w:p w14:paraId="0C45F5B6" w14:textId="77777777" w:rsidR="007B2855" w:rsidRPr="00004E62" w:rsidRDefault="007B2855" w:rsidP="007B2855">
      <w:pPr>
        <w:ind w:left="567" w:hanging="567"/>
        <w:rPr>
          <w:color w:val="000000"/>
          <w:szCs w:val="22"/>
          <w:lang w:val="lt-LT"/>
        </w:rPr>
      </w:pPr>
    </w:p>
    <w:p w14:paraId="72EFFBA4"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5.2</w:t>
      </w:r>
      <w:r w:rsidRPr="00004E62">
        <w:rPr>
          <w:b/>
          <w:color w:val="000000"/>
          <w:szCs w:val="22"/>
          <w:lang w:val="lt-LT"/>
        </w:rPr>
        <w:tab/>
        <w:t>Farmakokinetinės savybės</w:t>
      </w:r>
    </w:p>
    <w:p w14:paraId="7B95A914" w14:textId="77777777" w:rsidR="007B2855" w:rsidRPr="00004E62" w:rsidRDefault="007B2855" w:rsidP="007B2855">
      <w:pPr>
        <w:keepNext/>
        <w:widowControl w:val="0"/>
        <w:rPr>
          <w:color w:val="000000"/>
          <w:szCs w:val="22"/>
          <w:lang w:val="lt-LT"/>
        </w:rPr>
      </w:pPr>
    </w:p>
    <w:p w14:paraId="378450B0"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Omalizumabo farmakokinetika buvo tirta alergine astma sergančių pacientų (suaugusiųjų ir paauglių), o taip pat LRSsNP sergančių suaugusių pacientų organizmuose. Bendrosios farmakokinetinės omalizumabo savybės </w:t>
      </w:r>
      <w:r w:rsidRPr="00004E62">
        <w:rPr>
          <w:sz w:val="22"/>
          <w:szCs w:val="22"/>
          <w:lang w:val="lt-LT"/>
        </w:rPr>
        <w:t>šiose pacientų populiacijose yra panašios</w:t>
      </w:r>
      <w:r w:rsidRPr="00004E62">
        <w:rPr>
          <w:color w:val="000000"/>
          <w:sz w:val="22"/>
          <w:szCs w:val="22"/>
          <w:lang w:val="lt-LT"/>
        </w:rPr>
        <w:t>.</w:t>
      </w:r>
    </w:p>
    <w:p w14:paraId="6A18437B" w14:textId="77777777" w:rsidR="007B2855" w:rsidRPr="00004E62" w:rsidRDefault="007B2855" w:rsidP="007B2855">
      <w:pPr>
        <w:pStyle w:val="Text"/>
        <w:widowControl w:val="0"/>
        <w:spacing w:before="0"/>
        <w:jc w:val="left"/>
        <w:rPr>
          <w:color w:val="000000"/>
          <w:sz w:val="22"/>
          <w:szCs w:val="22"/>
          <w:lang w:val="lt-LT"/>
        </w:rPr>
      </w:pPr>
    </w:p>
    <w:p w14:paraId="3FE1B3D4" w14:textId="77777777" w:rsidR="007B2855" w:rsidRPr="00004E62" w:rsidRDefault="007B2855" w:rsidP="007B2855">
      <w:pPr>
        <w:keepNext/>
        <w:keepLines/>
        <w:rPr>
          <w:b/>
          <w:u w:val="single"/>
          <w:lang w:val="lt-LT"/>
        </w:rPr>
      </w:pPr>
      <w:r w:rsidRPr="00004E62">
        <w:rPr>
          <w:u w:val="single"/>
          <w:lang w:val="lt-LT"/>
        </w:rPr>
        <w:t>Absorbcija</w:t>
      </w:r>
    </w:p>
    <w:p w14:paraId="50BCA64E" w14:textId="77777777" w:rsidR="007B2855" w:rsidRPr="00004E62" w:rsidRDefault="007B2855" w:rsidP="007B2855">
      <w:pPr>
        <w:keepNext/>
        <w:rPr>
          <w:lang w:val="lt-LT"/>
        </w:rPr>
      </w:pPr>
    </w:p>
    <w:p w14:paraId="7044D374"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Po injekcijos į poodį omalizumabas absorbuojamas ir jo vidutinis absoliutus biologinis prieinamumas yra 62 %. Po vienkartinės injekcijos į poodį astma sergančiam suaugusiam pacientui arba paaugliui omalizumabo absorbcija buvo lėta, didžiausia koncentracija serume buvo pasiekta maždaug po 7</w:t>
      </w:r>
      <w:r w:rsidRPr="00004E62">
        <w:rPr>
          <w:color w:val="000000"/>
          <w:sz w:val="22"/>
          <w:szCs w:val="22"/>
          <w:lang w:val="lt-LT"/>
        </w:rPr>
        <w:noBreakHyphen/>
        <w:t>8 dienų. Kai dozės didesnės kaip 0,5 mg/kg, omalizumabo farmakokinetika yra linijinė. Po daugkartinių omalizumabo dozių plotai po serumo koncentracijos–laiko kreive nuo 0 dienų iki 14</w:t>
      </w:r>
      <w:r w:rsidRPr="00004E62">
        <w:rPr>
          <w:color w:val="000000"/>
          <w:sz w:val="22"/>
          <w:szCs w:val="22"/>
          <w:lang w:val="lt-LT"/>
        </w:rPr>
        <w:noBreakHyphen/>
        <w:t>osios dienos, kai koncentracija pusiausvyrinė, buvo iki 6 kartų didesni nei po pirmosios dozės.</w:t>
      </w:r>
    </w:p>
    <w:p w14:paraId="1B70F02B" w14:textId="77777777" w:rsidR="007B2855" w:rsidRPr="00004E62" w:rsidRDefault="007B2855" w:rsidP="007B2855">
      <w:pPr>
        <w:pStyle w:val="Text"/>
        <w:spacing w:before="0"/>
        <w:jc w:val="left"/>
        <w:rPr>
          <w:color w:val="000000"/>
          <w:sz w:val="22"/>
          <w:szCs w:val="22"/>
          <w:lang w:val="lt-LT"/>
        </w:rPr>
      </w:pPr>
    </w:p>
    <w:p w14:paraId="56BA722B"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Skiriant liofilizuotų miltelių ar skystos farmacinės formos pavidalu pagaminto Xolair preparato, omalizumabo koncentracijos serume priklausomybės nuo laiko rodikliai buvo panašūs.</w:t>
      </w:r>
    </w:p>
    <w:p w14:paraId="49BABF93" w14:textId="77777777" w:rsidR="007B2855" w:rsidRPr="00004E62" w:rsidRDefault="007B2855" w:rsidP="007B2855">
      <w:pPr>
        <w:pStyle w:val="Text"/>
        <w:spacing w:before="0"/>
        <w:jc w:val="left"/>
        <w:rPr>
          <w:color w:val="000000"/>
          <w:sz w:val="22"/>
          <w:szCs w:val="22"/>
          <w:lang w:val="lt-LT"/>
        </w:rPr>
      </w:pPr>
    </w:p>
    <w:p w14:paraId="1C545015" w14:textId="77777777" w:rsidR="007B2855" w:rsidRPr="00004E62" w:rsidRDefault="007B2855" w:rsidP="007B2855">
      <w:pPr>
        <w:keepNext/>
        <w:keepLines/>
        <w:rPr>
          <w:b/>
          <w:u w:val="single"/>
          <w:lang w:val="lt-LT"/>
        </w:rPr>
      </w:pPr>
      <w:r w:rsidRPr="00004E62">
        <w:rPr>
          <w:u w:val="single"/>
          <w:lang w:val="lt-LT"/>
        </w:rPr>
        <w:t>Pasiskirstymas</w:t>
      </w:r>
    </w:p>
    <w:p w14:paraId="6990FBC2" w14:textId="77777777" w:rsidR="007B2855" w:rsidRPr="00004E62" w:rsidRDefault="007B2855" w:rsidP="007B2855">
      <w:pPr>
        <w:keepNext/>
        <w:rPr>
          <w:lang w:val="lt-LT"/>
        </w:rPr>
      </w:pPr>
    </w:p>
    <w:p w14:paraId="7A174246" w14:textId="77777777" w:rsidR="007B2855" w:rsidRPr="00004E62" w:rsidRDefault="007B2855" w:rsidP="007B2855">
      <w:pPr>
        <w:pStyle w:val="Text"/>
        <w:widowControl w:val="0"/>
        <w:spacing w:before="0"/>
        <w:jc w:val="left"/>
        <w:rPr>
          <w:color w:val="000000"/>
          <w:sz w:val="22"/>
          <w:szCs w:val="22"/>
          <w:lang w:val="lt-LT"/>
        </w:rPr>
      </w:pPr>
      <w:r w:rsidRPr="00004E62">
        <w:rPr>
          <w:i/>
          <w:color w:val="000000"/>
          <w:sz w:val="22"/>
          <w:szCs w:val="22"/>
          <w:lang w:val="lt-LT"/>
        </w:rPr>
        <w:t>In vitro</w:t>
      </w:r>
      <w:r w:rsidRPr="00004E62">
        <w:rPr>
          <w:color w:val="000000"/>
          <w:sz w:val="22"/>
          <w:szCs w:val="22"/>
          <w:lang w:val="lt-LT"/>
        </w:rPr>
        <w:t xml:space="preserve"> omalizumabas su IgE sudaro riboto dydžio kompleksus. Nei </w:t>
      </w:r>
      <w:r w:rsidRPr="00004E62">
        <w:rPr>
          <w:i/>
          <w:iCs/>
          <w:color w:val="000000"/>
          <w:sz w:val="22"/>
          <w:szCs w:val="22"/>
          <w:lang w:val="lt-LT"/>
        </w:rPr>
        <w:t>in vitro,</w:t>
      </w:r>
      <w:r w:rsidRPr="00004E62">
        <w:rPr>
          <w:color w:val="000000"/>
          <w:sz w:val="22"/>
          <w:szCs w:val="22"/>
          <w:lang w:val="lt-LT"/>
        </w:rPr>
        <w:t xml:space="preserve"> nei </w:t>
      </w:r>
      <w:r w:rsidRPr="00004E62">
        <w:rPr>
          <w:i/>
          <w:iCs/>
          <w:color w:val="000000"/>
          <w:sz w:val="22"/>
          <w:szCs w:val="22"/>
          <w:lang w:val="lt-LT"/>
        </w:rPr>
        <w:t>in vivo</w:t>
      </w:r>
      <w:r w:rsidRPr="00004E62">
        <w:rPr>
          <w:color w:val="000000"/>
          <w:sz w:val="22"/>
          <w:szCs w:val="22"/>
          <w:lang w:val="lt-LT"/>
        </w:rPr>
        <w:t xml:space="preserve"> nesusidarė nuosėdų ar didesnės kaip vieno milijono daltonų molekulinės masės kompleksų. Numatomas </w:t>
      </w:r>
      <w:r w:rsidRPr="00004E62">
        <w:rPr>
          <w:color w:val="000000"/>
          <w:sz w:val="22"/>
          <w:szCs w:val="22"/>
          <w:lang w:val="lt-LT"/>
        </w:rPr>
        <w:lastRenderedPageBreak/>
        <w:t>pasiskirstymo tūris po injekcijos į poodį buvo 78 ± 32 ml/kg.</w:t>
      </w:r>
    </w:p>
    <w:p w14:paraId="695680D9" w14:textId="77777777" w:rsidR="007B2855" w:rsidRPr="00004E62" w:rsidRDefault="007B2855" w:rsidP="007B2855">
      <w:pPr>
        <w:pStyle w:val="Text"/>
        <w:widowControl w:val="0"/>
        <w:spacing w:before="0"/>
        <w:jc w:val="left"/>
        <w:rPr>
          <w:color w:val="000000"/>
          <w:sz w:val="22"/>
          <w:szCs w:val="22"/>
          <w:lang w:val="lt-LT"/>
        </w:rPr>
      </w:pPr>
    </w:p>
    <w:p w14:paraId="3699E3C4" w14:textId="77777777" w:rsidR="007B2855" w:rsidRPr="00004E62" w:rsidRDefault="007B2855" w:rsidP="007B2855">
      <w:pPr>
        <w:keepNext/>
        <w:keepLines/>
        <w:rPr>
          <w:b/>
          <w:u w:val="single"/>
          <w:lang w:val="lt-LT"/>
        </w:rPr>
      </w:pPr>
      <w:r w:rsidRPr="00004E62">
        <w:rPr>
          <w:u w:val="single"/>
          <w:lang w:val="lt-LT"/>
        </w:rPr>
        <w:t>Eliminacija</w:t>
      </w:r>
    </w:p>
    <w:p w14:paraId="48C3B55D" w14:textId="77777777" w:rsidR="007B2855" w:rsidRPr="00004E62" w:rsidRDefault="007B2855" w:rsidP="007B2855">
      <w:pPr>
        <w:keepNext/>
        <w:rPr>
          <w:lang w:val="lt-LT"/>
        </w:rPr>
      </w:pPr>
    </w:p>
    <w:p w14:paraId="17117E7D"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Omalizumabo klirensą sudaro IgG šalinimo procesai, taip pat šalinimas dėl specifinio jungimosi ir kompleksų sudarymo su taikiniu – IgE. IgG ardomas kepenų retikuloendotelinėje sistemoje ir endotelio ląstelėse. Nepakitusio IgG taip pat išsiskiria su tulžimi. Omalizumabo pusinės eliminacijos periodas iš astma sergančių pacientų serumo yra maždaug 26 dienos, o numatomas klirensas yra vidutiniškai 2,4 </w:t>
      </w:r>
      <w:r w:rsidRPr="00004E62">
        <w:rPr>
          <w:color w:val="000000"/>
          <w:sz w:val="22"/>
          <w:szCs w:val="22"/>
          <w:lang w:val="lt-LT"/>
        </w:rPr>
        <w:sym w:font="Symbol" w:char="F0B1"/>
      </w:r>
      <w:r w:rsidRPr="00004E62">
        <w:rPr>
          <w:color w:val="000000"/>
          <w:sz w:val="22"/>
          <w:szCs w:val="22"/>
          <w:lang w:val="lt-LT"/>
        </w:rPr>
        <w:t> 1,1 ml/kg per parą. Be to, padvigubėjus kūno svoriui, dvigubai padidėja numatomas klirensas.</w:t>
      </w:r>
    </w:p>
    <w:p w14:paraId="152E42C0" w14:textId="77777777" w:rsidR="007B2855" w:rsidRPr="00004E62" w:rsidRDefault="007B2855" w:rsidP="007B2855">
      <w:pPr>
        <w:pStyle w:val="Text"/>
        <w:spacing w:before="0"/>
        <w:jc w:val="left"/>
        <w:rPr>
          <w:color w:val="000000"/>
          <w:sz w:val="22"/>
          <w:szCs w:val="22"/>
          <w:lang w:val="lt-LT"/>
        </w:rPr>
      </w:pPr>
    </w:p>
    <w:p w14:paraId="2AC38237" w14:textId="77777777" w:rsidR="007B2855" w:rsidRPr="00004E62" w:rsidRDefault="007B2855" w:rsidP="007B2855">
      <w:pPr>
        <w:keepNext/>
        <w:keepLines/>
        <w:rPr>
          <w:b/>
          <w:u w:val="single"/>
          <w:lang w:val="lt-LT"/>
        </w:rPr>
      </w:pPr>
      <w:r w:rsidRPr="00004E62">
        <w:rPr>
          <w:u w:val="single"/>
          <w:lang w:val="lt-LT"/>
        </w:rPr>
        <w:t>Pacientų populiacijų savybės</w:t>
      </w:r>
    </w:p>
    <w:p w14:paraId="29672FE1" w14:textId="77777777" w:rsidR="007B2855" w:rsidRPr="00004E62" w:rsidRDefault="007B2855" w:rsidP="007B2855">
      <w:pPr>
        <w:keepNext/>
        <w:rPr>
          <w:lang w:val="lt-LT"/>
        </w:rPr>
      </w:pPr>
    </w:p>
    <w:p w14:paraId="76A4918B"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Amžius, rasė (etninė grupė), lytis, kūno masės indeksas</w:t>
      </w:r>
    </w:p>
    <w:p w14:paraId="2270744A" w14:textId="581175ED"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Norint įvertini demografinių duomenų įtaką buvo atliekama </w:t>
      </w:r>
      <w:r w:rsidR="00795E17" w:rsidRPr="00004E62">
        <w:rPr>
          <w:color w:val="000000"/>
          <w:sz w:val="22"/>
          <w:szCs w:val="22"/>
          <w:lang w:val="lt-LT"/>
        </w:rPr>
        <w:t xml:space="preserve">omalizumabo </w:t>
      </w:r>
      <w:r w:rsidRPr="00004E62">
        <w:rPr>
          <w:color w:val="000000"/>
          <w:sz w:val="22"/>
          <w:szCs w:val="22"/>
          <w:lang w:val="lt-LT"/>
        </w:rPr>
        <w:t>populiacinės farmakokinetikos analizė. Šių negausių duomenų analizė neparodė, kad reikia koreguoti dozę priklausomai nuo amžiaus (6</w:t>
      </w:r>
      <w:r w:rsidRPr="00004E62">
        <w:rPr>
          <w:color w:val="000000"/>
          <w:sz w:val="22"/>
          <w:szCs w:val="22"/>
          <w:lang w:val="lt-LT"/>
        </w:rPr>
        <w:noBreakHyphen/>
        <w:t>76 metų alergine astma sergantiems pacientams; 18</w:t>
      </w:r>
      <w:r w:rsidRPr="00004E62">
        <w:rPr>
          <w:color w:val="000000"/>
          <w:sz w:val="22"/>
          <w:szCs w:val="22"/>
          <w:lang w:val="lt-LT"/>
        </w:rPr>
        <w:noBreakHyphen/>
        <w:t>75 metų LRSsNP sergantiems pacientams), rasės (etninės grupės), lyties arba kūno masės indekso (žr. 4.2 skyrių).</w:t>
      </w:r>
    </w:p>
    <w:p w14:paraId="4F29F8D9" w14:textId="77777777" w:rsidR="007B2855" w:rsidRPr="00004E62" w:rsidRDefault="007B2855" w:rsidP="007B2855">
      <w:pPr>
        <w:pStyle w:val="Text"/>
        <w:widowControl w:val="0"/>
        <w:spacing w:before="0"/>
        <w:jc w:val="left"/>
        <w:rPr>
          <w:color w:val="000000"/>
          <w:sz w:val="22"/>
          <w:szCs w:val="22"/>
          <w:lang w:val="lt-LT"/>
        </w:rPr>
      </w:pPr>
    </w:p>
    <w:p w14:paraId="183C7EFE"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Inkstų ir kepenų pažeidimas</w:t>
      </w:r>
    </w:p>
    <w:p w14:paraId="63E087CD"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Nėra pacientų, kurių pažeisti inkstai ar kepenys, farmakokinetinių ar farmakodinaminių duomenų (žr. 4.2 ir 4.4 skyrius).</w:t>
      </w:r>
    </w:p>
    <w:p w14:paraId="37C69FC9" w14:textId="77777777" w:rsidR="007B2855" w:rsidRPr="00004E62" w:rsidRDefault="007B2855" w:rsidP="007B2855">
      <w:pPr>
        <w:ind w:left="567" w:hanging="567"/>
        <w:rPr>
          <w:color w:val="000000"/>
          <w:szCs w:val="22"/>
          <w:lang w:val="lt-LT"/>
        </w:rPr>
      </w:pPr>
    </w:p>
    <w:p w14:paraId="59ECB377" w14:textId="77777777" w:rsidR="007B2855" w:rsidRPr="00004E62" w:rsidRDefault="007B2855" w:rsidP="007B2855">
      <w:pPr>
        <w:keepNext/>
        <w:ind w:left="567" w:hanging="567"/>
        <w:rPr>
          <w:b/>
          <w:color w:val="000000"/>
          <w:szCs w:val="22"/>
          <w:lang w:val="lt-LT"/>
        </w:rPr>
      </w:pPr>
      <w:r w:rsidRPr="00004E62">
        <w:rPr>
          <w:b/>
          <w:color w:val="000000"/>
          <w:szCs w:val="22"/>
          <w:lang w:val="lt-LT"/>
        </w:rPr>
        <w:t>5.3</w:t>
      </w:r>
      <w:r w:rsidRPr="00004E62">
        <w:rPr>
          <w:b/>
          <w:color w:val="000000"/>
          <w:szCs w:val="22"/>
          <w:lang w:val="lt-LT"/>
        </w:rPr>
        <w:tab/>
        <w:t>Ikiklinikinių saugumo tyrimų duomenys</w:t>
      </w:r>
    </w:p>
    <w:p w14:paraId="68ADC713" w14:textId="77777777" w:rsidR="007B2855" w:rsidRPr="00004E62" w:rsidRDefault="007B2855" w:rsidP="007B2855">
      <w:pPr>
        <w:pStyle w:val="Text"/>
        <w:keepNext/>
        <w:widowControl w:val="0"/>
        <w:spacing w:before="0"/>
        <w:jc w:val="left"/>
        <w:rPr>
          <w:color w:val="000000"/>
          <w:sz w:val="22"/>
          <w:szCs w:val="22"/>
          <w:lang w:val="lt-LT"/>
        </w:rPr>
      </w:pPr>
    </w:p>
    <w:p w14:paraId="6DBB24DA"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Omalizumabo saugumas nustatytas tiriant </w:t>
      </w:r>
      <w:r w:rsidRPr="00004E62">
        <w:rPr>
          <w:i/>
          <w:color w:val="000000"/>
          <w:sz w:val="22"/>
          <w:szCs w:val="22"/>
          <w:lang w:val="lt-LT"/>
        </w:rPr>
        <w:t>cynomolgus</w:t>
      </w:r>
      <w:r w:rsidRPr="00004E62">
        <w:rPr>
          <w:color w:val="000000"/>
          <w:sz w:val="22"/>
          <w:szCs w:val="22"/>
          <w:lang w:val="lt-LT"/>
        </w:rPr>
        <w:t xml:space="preserve"> beždžiones, nes omalizumabo afinitetas jų ir žmogaus IgE yra panašus. Kai kurioms beždžionėms po kartotinio vaistinio preparato suleidimo į poodį ar veną buvo nustatyta antikūnų omalizumabui. Tačiau nenustatyta jokių toksinių reiškinių, pavyzdžiui, imuninių kompleksų sukeltos ligos ar nuo komplemento priklausomo citotoksiškumo. </w:t>
      </w:r>
      <w:r w:rsidRPr="00004E62">
        <w:rPr>
          <w:i/>
          <w:color w:val="000000"/>
          <w:sz w:val="22"/>
          <w:szCs w:val="22"/>
          <w:lang w:val="lt-LT"/>
        </w:rPr>
        <w:t>Cynomolgus</w:t>
      </w:r>
      <w:r w:rsidRPr="00004E62">
        <w:rPr>
          <w:color w:val="000000"/>
          <w:sz w:val="22"/>
          <w:szCs w:val="22"/>
          <w:lang w:val="lt-LT"/>
        </w:rPr>
        <w:t xml:space="preserve"> beždžionėms nenustatyta anafilaksinio atsako dėl putliųjų ląstelių degranuliacijos.</w:t>
      </w:r>
    </w:p>
    <w:p w14:paraId="3F81B030" w14:textId="77777777" w:rsidR="007B2855" w:rsidRPr="00004E62" w:rsidRDefault="007B2855" w:rsidP="007B2855">
      <w:pPr>
        <w:pStyle w:val="Text"/>
        <w:widowControl w:val="0"/>
        <w:spacing w:before="0"/>
        <w:jc w:val="left"/>
        <w:rPr>
          <w:color w:val="000000"/>
          <w:sz w:val="22"/>
          <w:szCs w:val="22"/>
          <w:lang w:val="lt-LT"/>
        </w:rPr>
      </w:pPr>
    </w:p>
    <w:p w14:paraId="6D50F7FA"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Ilgalaikį </w:t>
      </w:r>
      <w:r w:rsidRPr="00004E62">
        <w:rPr>
          <w:rStyle w:val="TextChar"/>
          <w:bCs/>
          <w:color w:val="000000"/>
          <w:sz w:val="22"/>
          <w:szCs w:val="22"/>
          <w:lang w:val="lt-LT"/>
        </w:rPr>
        <w:t xml:space="preserve">iki 250 mg/kg kūno svorio </w:t>
      </w:r>
      <w:r w:rsidRPr="00004E62">
        <w:rPr>
          <w:color w:val="000000"/>
          <w:sz w:val="22"/>
          <w:szCs w:val="22"/>
          <w:lang w:val="lt-LT"/>
        </w:rPr>
        <w:t xml:space="preserve">omalizumabo </w:t>
      </w:r>
      <w:r w:rsidRPr="00004E62">
        <w:rPr>
          <w:rStyle w:val="TextChar"/>
          <w:bCs/>
          <w:color w:val="000000"/>
          <w:sz w:val="22"/>
          <w:szCs w:val="22"/>
          <w:lang w:val="lt-LT"/>
        </w:rPr>
        <w:t>dozių</w:t>
      </w:r>
      <w:r w:rsidRPr="00004E62">
        <w:rPr>
          <w:color w:val="000000"/>
          <w:sz w:val="22"/>
          <w:szCs w:val="22"/>
          <w:lang w:val="lt-LT"/>
        </w:rPr>
        <w:t xml:space="preserve"> (ne mažiau kaip 14 kartų didesnę, nei rekomenduojama didžiausia klinikinė dozė mg/kg kūno svorio žmonėms, remiantis rekomenduojamo dozavimo lentele) skyrimą nežmoginiai primatai (tiek suaugusieji, tiek nesubrendusieji gyvūnai) toleravo gerai, išskyrus nuo dozės ir nuo amžiaus priklausomą trombocitų sumažėjimą, jautresni buvo jaunikliai. Kad suaugusioms </w:t>
      </w:r>
      <w:r w:rsidRPr="00004E62">
        <w:rPr>
          <w:i/>
          <w:color w:val="000000"/>
          <w:sz w:val="22"/>
          <w:szCs w:val="22"/>
          <w:lang w:val="lt-LT"/>
        </w:rPr>
        <w:t>cynomolgus</w:t>
      </w:r>
      <w:r w:rsidRPr="00004E62">
        <w:rPr>
          <w:color w:val="000000"/>
          <w:sz w:val="22"/>
          <w:szCs w:val="22"/>
          <w:lang w:val="lt-LT"/>
        </w:rPr>
        <w:t xml:space="preserve"> beždžionėms trombocitų skaičius sumažėtų 50 % lyginant su pradine verte, reikėjo maždaug 4</w:t>
      </w:r>
      <w:r w:rsidRPr="00004E62">
        <w:rPr>
          <w:color w:val="000000"/>
          <w:sz w:val="22"/>
          <w:szCs w:val="22"/>
          <w:lang w:val="lt-LT"/>
        </w:rPr>
        <w:noBreakHyphen/>
        <w:t xml:space="preserve">20 kartų didesnės vaistinio preparato koncentracijos serume už numatomą maksimalią klinikinę koncentraciją. Be to, </w:t>
      </w:r>
      <w:r w:rsidRPr="00004E62">
        <w:rPr>
          <w:i/>
          <w:color w:val="000000"/>
          <w:sz w:val="22"/>
          <w:szCs w:val="22"/>
          <w:lang w:val="lt-LT"/>
        </w:rPr>
        <w:t>cynomolgus</w:t>
      </w:r>
      <w:r w:rsidRPr="00004E62">
        <w:rPr>
          <w:color w:val="000000"/>
          <w:sz w:val="22"/>
          <w:szCs w:val="22"/>
          <w:lang w:val="lt-LT"/>
        </w:rPr>
        <w:t xml:space="preserve"> beždžionėms buvo stebėtas ūminis kraujavimas ir uždegimas injekcijos vietoje.</w:t>
      </w:r>
    </w:p>
    <w:p w14:paraId="56462A27" w14:textId="77777777" w:rsidR="007B2855" w:rsidRPr="00004E62" w:rsidRDefault="007B2855" w:rsidP="007B2855">
      <w:pPr>
        <w:pStyle w:val="Text"/>
        <w:widowControl w:val="0"/>
        <w:spacing w:before="0"/>
        <w:jc w:val="left"/>
        <w:rPr>
          <w:color w:val="000000"/>
          <w:sz w:val="22"/>
          <w:szCs w:val="22"/>
          <w:lang w:val="lt-LT"/>
        </w:rPr>
      </w:pPr>
    </w:p>
    <w:p w14:paraId="5CCC0F94"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Formalūs omalizumabo kancerogeniškumo tyrimai nebuvo atlikti.</w:t>
      </w:r>
    </w:p>
    <w:p w14:paraId="1B7E92CF" w14:textId="77777777" w:rsidR="007B2855" w:rsidRPr="00004E62" w:rsidRDefault="007B2855" w:rsidP="007B2855">
      <w:pPr>
        <w:pStyle w:val="Text"/>
        <w:widowControl w:val="0"/>
        <w:spacing w:before="0"/>
        <w:jc w:val="left"/>
        <w:rPr>
          <w:color w:val="000000"/>
          <w:sz w:val="22"/>
          <w:szCs w:val="22"/>
          <w:lang w:val="lt-LT"/>
        </w:rPr>
      </w:pPr>
    </w:p>
    <w:p w14:paraId="61D2D435" w14:textId="77777777" w:rsidR="007B2855" w:rsidRPr="00004E62" w:rsidRDefault="007B2855" w:rsidP="007B2855">
      <w:pPr>
        <w:pStyle w:val="Text"/>
        <w:widowControl w:val="0"/>
        <w:spacing w:before="0"/>
        <w:jc w:val="left"/>
        <w:rPr>
          <w:color w:val="000000"/>
          <w:sz w:val="22"/>
          <w:szCs w:val="22"/>
          <w:lang w:val="lt-LT"/>
        </w:rPr>
      </w:pPr>
      <w:r w:rsidRPr="00004E62">
        <w:rPr>
          <w:i/>
          <w:color w:val="000000"/>
          <w:sz w:val="22"/>
          <w:szCs w:val="22"/>
          <w:lang w:val="lt-LT"/>
        </w:rPr>
        <w:t>Cynomolgus</w:t>
      </w:r>
      <w:r w:rsidRPr="00004E62">
        <w:rPr>
          <w:color w:val="000000"/>
          <w:sz w:val="22"/>
          <w:szCs w:val="22"/>
          <w:lang w:val="lt-LT"/>
        </w:rPr>
        <w:t xml:space="preserve"> beždžionių reprodukcijos tyrimuose į poodį buvo suleidžiama iki 75 mg/kg per savaitę (bent 8 kartus didesnė nei rekomenduojama didžiausia klinikinė dozė mg/kg kūno svorio per 4 savaičių laikotarpį); ši dozė nesukėlė toksinių reiškinių vaikingai patelei, nepasireiškė embriotoksinių ar teratogeninių reiškinių, kai vaistinio preparato buvo skiriama organogenezės metu, bei nesukėlė nepageidaujamų reiškinių vaisiaus ir naujagimio raidai, kai vaistinio preparato buvo skiriama vėlyvu gestaciniu, jauniklių atsivedimo ar žindymo laikotarpiu.</w:t>
      </w:r>
    </w:p>
    <w:p w14:paraId="7023DA41" w14:textId="77777777" w:rsidR="007B2855" w:rsidRPr="00004E62" w:rsidRDefault="007B2855" w:rsidP="007B2855">
      <w:pPr>
        <w:pStyle w:val="Text"/>
        <w:widowControl w:val="0"/>
        <w:spacing w:before="0"/>
        <w:jc w:val="left"/>
        <w:rPr>
          <w:color w:val="000000"/>
          <w:sz w:val="22"/>
          <w:szCs w:val="22"/>
          <w:lang w:val="lt-LT"/>
        </w:rPr>
      </w:pPr>
    </w:p>
    <w:p w14:paraId="2A78EA1F"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Omalizumabo išsiskiria į </w:t>
      </w:r>
      <w:r w:rsidRPr="00004E62">
        <w:rPr>
          <w:i/>
          <w:color w:val="000000"/>
          <w:sz w:val="22"/>
          <w:szCs w:val="22"/>
          <w:lang w:val="lt-LT"/>
        </w:rPr>
        <w:t>cynomolgus</w:t>
      </w:r>
      <w:r w:rsidRPr="00004E62">
        <w:rPr>
          <w:color w:val="000000"/>
          <w:sz w:val="22"/>
          <w:szCs w:val="22"/>
          <w:lang w:val="lt-LT"/>
        </w:rPr>
        <w:t xml:space="preserve"> beždžionių pienliaukės pieną. Piene gali susidaryti apie 0,15 % omalizumabo koncentracijos motininės patelės serume.</w:t>
      </w:r>
    </w:p>
    <w:p w14:paraId="7BBA807F" w14:textId="77777777" w:rsidR="007B2855" w:rsidRPr="00004E62" w:rsidRDefault="007B2855" w:rsidP="007B2855">
      <w:pPr>
        <w:ind w:left="567" w:hanging="567"/>
        <w:rPr>
          <w:color w:val="000000"/>
          <w:szCs w:val="22"/>
          <w:lang w:val="lt-LT"/>
        </w:rPr>
      </w:pPr>
    </w:p>
    <w:p w14:paraId="3CE09527" w14:textId="77777777" w:rsidR="007B2855" w:rsidRPr="00004E62" w:rsidRDefault="007B2855" w:rsidP="007B2855">
      <w:pPr>
        <w:ind w:left="567" w:hanging="567"/>
        <w:rPr>
          <w:color w:val="000000"/>
          <w:szCs w:val="22"/>
          <w:lang w:val="lt-LT"/>
        </w:rPr>
      </w:pPr>
    </w:p>
    <w:p w14:paraId="0EC6CD51" w14:textId="77777777" w:rsidR="007B2855" w:rsidRPr="00004E62" w:rsidRDefault="007B2855" w:rsidP="007B2855">
      <w:pPr>
        <w:keepNext/>
        <w:widowControl w:val="0"/>
        <w:tabs>
          <w:tab w:val="left" w:pos="567"/>
        </w:tabs>
        <w:rPr>
          <w:b/>
          <w:caps/>
          <w:color w:val="000000"/>
          <w:szCs w:val="22"/>
          <w:lang w:val="lt-LT"/>
        </w:rPr>
      </w:pPr>
      <w:r w:rsidRPr="00004E62">
        <w:rPr>
          <w:b/>
          <w:caps/>
          <w:color w:val="000000"/>
          <w:szCs w:val="22"/>
          <w:lang w:val="lt-LT"/>
        </w:rPr>
        <w:lastRenderedPageBreak/>
        <w:t>6.</w:t>
      </w:r>
      <w:r w:rsidRPr="00004E62">
        <w:rPr>
          <w:b/>
          <w:caps/>
          <w:color w:val="000000"/>
          <w:szCs w:val="22"/>
          <w:lang w:val="lt-LT"/>
        </w:rPr>
        <w:tab/>
        <w:t>farmacinė informacija</w:t>
      </w:r>
    </w:p>
    <w:p w14:paraId="7BBF4F39" w14:textId="77777777" w:rsidR="007B2855" w:rsidRPr="00004E62" w:rsidRDefault="007B2855" w:rsidP="007B2855">
      <w:pPr>
        <w:keepNext/>
        <w:widowControl w:val="0"/>
        <w:rPr>
          <w:color w:val="000000"/>
          <w:szCs w:val="22"/>
          <w:lang w:val="lt-LT"/>
        </w:rPr>
      </w:pPr>
    </w:p>
    <w:p w14:paraId="754F43C0"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6.1</w:t>
      </w:r>
      <w:r w:rsidRPr="00004E62">
        <w:rPr>
          <w:b/>
          <w:color w:val="000000"/>
          <w:szCs w:val="22"/>
          <w:lang w:val="lt-LT"/>
        </w:rPr>
        <w:tab/>
        <w:t>Pagalbinių medžiagų sąrašas</w:t>
      </w:r>
    </w:p>
    <w:p w14:paraId="7CE71B4D" w14:textId="77777777" w:rsidR="007B2855" w:rsidRPr="00004E62" w:rsidRDefault="007B2855" w:rsidP="007B2855">
      <w:pPr>
        <w:keepNext/>
        <w:widowControl w:val="0"/>
        <w:rPr>
          <w:color w:val="000000"/>
          <w:szCs w:val="22"/>
          <w:lang w:val="lt-LT"/>
        </w:rPr>
      </w:pPr>
    </w:p>
    <w:p w14:paraId="490F513B" w14:textId="77777777" w:rsidR="007B2855" w:rsidRPr="00004E62" w:rsidRDefault="007B2855" w:rsidP="007B2855">
      <w:pPr>
        <w:pStyle w:val="Text"/>
        <w:keepNext/>
        <w:widowControl w:val="0"/>
        <w:spacing w:before="0"/>
        <w:jc w:val="left"/>
        <w:rPr>
          <w:color w:val="000000"/>
          <w:sz w:val="22"/>
          <w:szCs w:val="22"/>
          <w:u w:val="single"/>
          <w:lang w:val="lt-LT"/>
        </w:rPr>
      </w:pPr>
      <w:r w:rsidRPr="00004E62">
        <w:rPr>
          <w:color w:val="000000"/>
          <w:sz w:val="22"/>
          <w:szCs w:val="22"/>
          <w:u w:val="single"/>
          <w:lang w:val="lt-LT"/>
        </w:rPr>
        <w:t>Milteliai</w:t>
      </w:r>
    </w:p>
    <w:p w14:paraId="6BAC32CD" w14:textId="77777777" w:rsidR="007B2855" w:rsidRPr="00A10CE1" w:rsidRDefault="007B2855" w:rsidP="007B2855">
      <w:pPr>
        <w:pStyle w:val="Text"/>
        <w:keepNext/>
        <w:widowControl w:val="0"/>
        <w:spacing w:before="0"/>
        <w:jc w:val="left"/>
        <w:rPr>
          <w:color w:val="000000"/>
          <w:sz w:val="22"/>
          <w:szCs w:val="22"/>
          <w:lang w:val="lt-LT"/>
        </w:rPr>
      </w:pPr>
    </w:p>
    <w:p w14:paraId="4825D1AB" w14:textId="77777777" w:rsidR="007B2855" w:rsidRPr="00004E62" w:rsidRDefault="007B2855" w:rsidP="007B2855">
      <w:pPr>
        <w:pStyle w:val="Text"/>
        <w:keepNext/>
        <w:widowControl w:val="0"/>
        <w:spacing w:before="0"/>
        <w:jc w:val="left"/>
        <w:rPr>
          <w:color w:val="000000"/>
          <w:sz w:val="22"/>
          <w:szCs w:val="22"/>
          <w:lang w:val="lt-LT"/>
        </w:rPr>
      </w:pPr>
      <w:r w:rsidRPr="00004E62">
        <w:rPr>
          <w:color w:val="000000"/>
          <w:sz w:val="22"/>
          <w:szCs w:val="22"/>
          <w:lang w:val="lt-LT"/>
        </w:rPr>
        <w:t>Sacharozė</w:t>
      </w:r>
    </w:p>
    <w:p w14:paraId="6DE955E0" w14:textId="30E5E156" w:rsidR="007B2855" w:rsidRPr="00004E62" w:rsidRDefault="00795E17" w:rsidP="007B2855">
      <w:pPr>
        <w:pStyle w:val="Text"/>
        <w:keepNext/>
        <w:widowControl w:val="0"/>
        <w:spacing w:before="0"/>
        <w:jc w:val="left"/>
        <w:rPr>
          <w:color w:val="000000"/>
          <w:sz w:val="22"/>
          <w:szCs w:val="22"/>
          <w:lang w:val="lt-LT"/>
        </w:rPr>
      </w:pPr>
      <w:r w:rsidRPr="00004E62">
        <w:rPr>
          <w:color w:val="000000"/>
          <w:sz w:val="22"/>
          <w:szCs w:val="22"/>
          <w:lang w:val="lt-LT"/>
        </w:rPr>
        <w:t>H</w:t>
      </w:r>
      <w:r w:rsidR="007B2855" w:rsidRPr="00004E62">
        <w:rPr>
          <w:color w:val="000000"/>
          <w:sz w:val="22"/>
          <w:szCs w:val="22"/>
          <w:lang w:val="lt-LT"/>
        </w:rPr>
        <w:t>istidinas</w:t>
      </w:r>
    </w:p>
    <w:p w14:paraId="2B905A87" w14:textId="3DC503D0" w:rsidR="007B2855" w:rsidRPr="00004E62" w:rsidRDefault="00795E17" w:rsidP="007B2855">
      <w:pPr>
        <w:pStyle w:val="Text"/>
        <w:keepNext/>
        <w:widowControl w:val="0"/>
        <w:spacing w:before="0"/>
        <w:jc w:val="left"/>
        <w:rPr>
          <w:color w:val="000000"/>
          <w:sz w:val="22"/>
          <w:szCs w:val="22"/>
          <w:lang w:val="lt-LT"/>
        </w:rPr>
      </w:pPr>
      <w:r w:rsidRPr="00004E62">
        <w:rPr>
          <w:color w:val="000000"/>
          <w:sz w:val="22"/>
          <w:szCs w:val="22"/>
          <w:lang w:val="lt-LT"/>
        </w:rPr>
        <w:t>H</w:t>
      </w:r>
      <w:r w:rsidR="007B2855" w:rsidRPr="00004E62">
        <w:rPr>
          <w:color w:val="000000"/>
          <w:sz w:val="22"/>
          <w:szCs w:val="22"/>
          <w:lang w:val="lt-LT"/>
        </w:rPr>
        <w:t>istidino hidrochlorid</w:t>
      </w:r>
      <w:r w:rsidR="002E49D6" w:rsidRPr="00004E62">
        <w:rPr>
          <w:color w:val="000000"/>
          <w:sz w:val="22"/>
          <w:szCs w:val="22"/>
          <w:lang w:val="lt-LT"/>
        </w:rPr>
        <w:t>as</w:t>
      </w:r>
      <w:r w:rsidR="007B2855" w:rsidRPr="00004E62">
        <w:rPr>
          <w:color w:val="000000"/>
          <w:sz w:val="22"/>
          <w:szCs w:val="22"/>
          <w:lang w:val="lt-LT"/>
        </w:rPr>
        <w:t xml:space="preserve"> monohidratas</w:t>
      </w:r>
    </w:p>
    <w:p w14:paraId="5BEDB319"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Polisorbatas 20</w:t>
      </w:r>
    </w:p>
    <w:p w14:paraId="48FCBFEA" w14:textId="77777777" w:rsidR="007B2855" w:rsidRPr="00004E62" w:rsidRDefault="007B2855" w:rsidP="007B2855">
      <w:pPr>
        <w:pStyle w:val="Text"/>
        <w:widowControl w:val="0"/>
        <w:spacing w:before="0"/>
        <w:jc w:val="left"/>
        <w:rPr>
          <w:color w:val="000000"/>
          <w:sz w:val="22"/>
          <w:szCs w:val="22"/>
          <w:lang w:val="lt-LT"/>
        </w:rPr>
      </w:pPr>
    </w:p>
    <w:p w14:paraId="235B5B30" w14:textId="77777777" w:rsidR="007B2855" w:rsidRPr="00004E62" w:rsidRDefault="007B2855" w:rsidP="007B2855">
      <w:pPr>
        <w:pStyle w:val="Text"/>
        <w:keepNext/>
        <w:widowControl w:val="0"/>
        <w:spacing w:before="0"/>
        <w:jc w:val="left"/>
        <w:rPr>
          <w:color w:val="000000"/>
          <w:sz w:val="22"/>
          <w:szCs w:val="22"/>
          <w:u w:val="single"/>
          <w:lang w:val="lt-LT"/>
        </w:rPr>
      </w:pPr>
      <w:r w:rsidRPr="00004E62">
        <w:rPr>
          <w:color w:val="000000"/>
          <w:sz w:val="22"/>
          <w:szCs w:val="22"/>
          <w:u w:val="single"/>
          <w:lang w:val="lt-LT"/>
        </w:rPr>
        <w:t>Tirpiklis</w:t>
      </w:r>
    </w:p>
    <w:p w14:paraId="02C5F87D" w14:textId="77777777" w:rsidR="007B2855" w:rsidRPr="00A10CE1" w:rsidRDefault="007B2855" w:rsidP="007B2855">
      <w:pPr>
        <w:pStyle w:val="Text"/>
        <w:keepNext/>
        <w:widowControl w:val="0"/>
        <w:spacing w:before="0"/>
        <w:jc w:val="left"/>
        <w:rPr>
          <w:color w:val="000000"/>
          <w:sz w:val="22"/>
          <w:szCs w:val="22"/>
          <w:lang w:val="lt-LT"/>
        </w:rPr>
      </w:pPr>
    </w:p>
    <w:p w14:paraId="7FDA81CA"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Injekcinis vanduo</w:t>
      </w:r>
    </w:p>
    <w:p w14:paraId="7CB20CEE" w14:textId="77777777" w:rsidR="007B2855" w:rsidRPr="00004E62" w:rsidRDefault="007B2855" w:rsidP="007B2855">
      <w:pPr>
        <w:ind w:left="567" w:hanging="567"/>
        <w:rPr>
          <w:color w:val="000000"/>
          <w:szCs w:val="22"/>
          <w:lang w:val="lt-LT"/>
        </w:rPr>
      </w:pPr>
    </w:p>
    <w:p w14:paraId="55A7029E"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6.2</w:t>
      </w:r>
      <w:r w:rsidRPr="00004E62">
        <w:rPr>
          <w:b/>
          <w:color w:val="000000"/>
          <w:szCs w:val="22"/>
          <w:lang w:val="lt-LT"/>
        </w:rPr>
        <w:tab/>
        <w:t>Nesuderinamumas</w:t>
      </w:r>
    </w:p>
    <w:p w14:paraId="031C407E" w14:textId="77777777" w:rsidR="007B2855" w:rsidRPr="00004E62" w:rsidRDefault="007B2855" w:rsidP="007B2855">
      <w:pPr>
        <w:keepNext/>
        <w:widowControl w:val="0"/>
        <w:rPr>
          <w:color w:val="000000"/>
          <w:szCs w:val="22"/>
          <w:lang w:val="lt-LT"/>
        </w:rPr>
      </w:pPr>
    </w:p>
    <w:p w14:paraId="6DE2D41F" w14:textId="77777777" w:rsidR="007B2855" w:rsidRPr="00004E62" w:rsidRDefault="007B2855" w:rsidP="007B2855">
      <w:pPr>
        <w:rPr>
          <w:color w:val="000000"/>
          <w:szCs w:val="22"/>
          <w:lang w:val="lt-LT"/>
        </w:rPr>
      </w:pPr>
      <w:r w:rsidRPr="00004E62">
        <w:rPr>
          <w:color w:val="000000"/>
          <w:szCs w:val="22"/>
          <w:lang w:val="lt-LT"/>
        </w:rPr>
        <w:t xml:space="preserve">Šio vaistinio preparato negalima maišyti su kitais, išskyrus </w:t>
      </w:r>
      <w:r w:rsidRPr="00004E62">
        <w:rPr>
          <w:szCs w:val="22"/>
          <w:lang w:val="lt-LT"/>
        </w:rPr>
        <w:t xml:space="preserve">nurodytus </w:t>
      </w:r>
      <w:r w:rsidRPr="00004E62">
        <w:rPr>
          <w:color w:val="000000"/>
          <w:szCs w:val="22"/>
          <w:lang w:val="lt-LT"/>
        </w:rPr>
        <w:t>6.6 skyriuje.</w:t>
      </w:r>
    </w:p>
    <w:p w14:paraId="31F0ABDE" w14:textId="77777777" w:rsidR="007B2855" w:rsidRPr="00004E62" w:rsidRDefault="007B2855" w:rsidP="007B2855">
      <w:pPr>
        <w:ind w:left="567" w:hanging="567"/>
        <w:rPr>
          <w:color w:val="000000"/>
          <w:szCs w:val="22"/>
          <w:lang w:val="lt-LT"/>
        </w:rPr>
      </w:pPr>
    </w:p>
    <w:p w14:paraId="78FE1EC4"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6.3</w:t>
      </w:r>
      <w:r w:rsidRPr="00004E62">
        <w:rPr>
          <w:b/>
          <w:color w:val="000000"/>
          <w:szCs w:val="22"/>
          <w:lang w:val="lt-LT"/>
        </w:rPr>
        <w:tab/>
        <w:t>Tinkamumo laikas</w:t>
      </w:r>
    </w:p>
    <w:p w14:paraId="47EF2B1B" w14:textId="77777777" w:rsidR="007B2855" w:rsidRPr="00004E62" w:rsidRDefault="007B2855" w:rsidP="007B2855">
      <w:pPr>
        <w:keepNext/>
        <w:widowControl w:val="0"/>
        <w:rPr>
          <w:color w:val="000000"/>
          <w:szCs w:val="22"/>
          <w:lang w:val="lt-LT"/>
        </w:rPr>
      </w:pPr>
    </w:p>
    <w:p w14:paraId="3D5585D9" w14:textId="77777777" w:rsidR="007B2855" w:rsidRPr="00004E62" w:rsidRDefault="007B2855" w:rsidP="007B2855">
      <w:pPr>
        <w:ind w:left="567" w:hanging="567"/>
        <w:rPr>
          <w:color w:val="000000"/>
          <w:szCs w:val="22"/>
          <w:lang w:val="lt-LT"/>
        </w:rPr>
      </w:pPr>
      <w:r w:rsidRPr="00004E62">
        <w:rPr>
          <w:color w:val="000000"/>
          <w:szCs w:val="22"/>
          <w:lang w:val="lt-LT"/>
        </w:rPr>
        <w:t>4 metai</w:t>
      </w:r>
    </w:p>
    <w:p w14:paraId="14FCA3E9" w14:textId="77777777" w:rsidR="007B2855" w:rsidRPr="00004E62" w:rsidRDefault="007B2855" w:rsidP="007B2855">
      <w:pPr>
        <w:ind w:left="567" w:hanging="567"/>
        <w:rPr>
          <w:color w:val="000000"/>
          <w:szCs w:val="22"/>
          <w:lang w:val="lt-LT"/>
        </w:rPr>
      </w:pPr>
    </w:p>
    <w:p w14:paraId="3B28DF76" w14:textId="77777777" w:rsidR="007B2855" w:rsidRPr="00004E62" w:rsidRDefault="007B2855" w:rsidP="007B2855">
      <w:pPr>
        <w:pStyle w:val="Text"/>
        <w:keepNext/>
        <w:widowControl w:val="0"/>
        <w:spacing w:before="0"/>
        <w:jc w:val="left"/>
        <w:rPr>
          <w:color w:val="000000"/>
          <w:sz w:val="22"/>
          <w:szCs w:val="22"/>
          <w:u w:val="single"/>
          <w:lang w:val="lt-LT"/>
        </w:rPr>
      </w:pPr>
      <w:r w:rsidRPr="00004E62">
        <w:rPr>
          <w:color w:val="000000"/>
          <w:sz w:val="22"/>
          <w:szCs w:val="22"/>
          <w:u w:val="single"/>
          <w:lang w:val="lt-LT"/>
        </w:rPr>
        <w:t>Po paruošimo</w:t>
      </w:r>
    </w:p>
    <w:p w14:paraId="2A118617" w14:textId="77777777" w:rsidR="007B2855" w:rsidRPr="00A10CE1" w:rsidRDefault="007B2855" w:rsidP="007B2855">
      <w:pPr>
        <w:pStyle w:val="Text"/>
        <w:keepNext/>
        <w:widowControl w:val="0"/>
        <w:spacing w:before="0"/>
        <w:jc w:val="left"/>
        <w:rPr>
          <w:color w:val="000000"/>
          <w:sz w:val="22"/>
          <w:szCs w:val="22"/>
          <w:lang w:val="lt-LT"/>
        </w:rPr>
      </w:pPr>
    </w:p>
    <w:p w14:paraId="7D51DA1F"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Paruošto vaistinio preparato cheminės ir fizinės savybės išlieka stabilios 8 valandas 2 °C </w:t>
      </w:r>
      <w:r w:rsidRPr="00004E62">
        <w:rPr>
          <w:color w:val="000000"/>
          <w:lang w:val="lt-LT"/>
        </w:rPr>
        <w:t xml:space="preserve">– </w:t>
      </w:r>
      <w:r w:rsidRPr="00004E62">
        <w:rPr>
          <w:color w:val="000000"/>
          <w:sz w:val="22"/>
          <w:szCs w:val="22"/>
          <w:lang w:val="lt-LT"/>
        </w:rPr>
        <w:t>8 °C temperatūroje ir 4 valandas 30 °C temperatūroje.</w:t>
      </w:r>
    </w:p>
    <w:p w14:paraId="4829D930" w14:textId="77777777" w:rsidR="007B2855" w:rsidRPr="00004E62" w:rsidRDefault="007B2855" w:rsidP="007B2855">
      <w:pPr>
        <w:pStyle w:val="Text"/>
        <w:widowControl w:val="0"/>
        <w:spacing w:before="0"/>
        <w:jc w:val="left"/>
        <w:rPr>
          <w:color w:val="000000"/>
          <w:sz w:val="22"/>
          <w:szCs w:val="22"/>
          <w:lang w:val="lt-LT"/>
        </w:rPr>
      </w:pPr>
    </w:p>
    <w:p w14:paraId="087DDF15"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Mikrobiologiniu požiūriu vaistinį preparatą reikia vartoti iškart paruošus. Už iš karto nesuvartoto preparato laikymo iki vartojimo trukmę ir sąlygas atsakingas vartotojas; paprastai tai neturi trukti ilgiau kaip 8 valandas 2 °C </w:t>
      </w:r>
      <w:r w:rsidRPr="00004E62">
        <w:rPr>
          <w:color w:val="000000"/>
          <w:lang w:val="lt-LT"/>
        </w:rPr>
        <w:t xml:space="preserve">– </w:t>
      </w:r>
      <w:r w:rsidRPr="00004E62">
        <w:rPr>
          <w:color w:val="000000"/>
          <w:sz w:val="22"/>
          <w:szCs w:val="22"/>
          <w:lang w:val="lt-LT"/>
        </w:rPr>
        <w:t>8 °C temperatūroje ar 2 valandas 25 °C temperatūroje.</w:t>
      </w:r>
    </w:p>
    <w:p w14:paraId="5FE3D788" w14:textId="77777777" w:rsidR="007B2855" w:rsidRPr="00004E62" w:rsidRDefault="007B2855" w:rsidP="007B2855">
      <w:pPr>
        <w:ind w:left="567" w:hanging="567"/>
        <w:rPr>
          <w:color w:val="000000"/>
          <w:szCs w:val="22"/>
          <w:lang w:val="lt-LT"/>
        </w:rPr>
      </w:pPr>
    </w:p>
    <w:p w14:paraId="42D0715F"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6.4</w:t>
      </w:r>
      <w:r w:rsidRPr="00004E62">
        <w:rPr>
          <w:b/>
          <w:color w:val="000000"/>
          <w:szCs w:val="22"/>
          <w:lang w:val="lt-LT"/>
        </w:rPr>
        <w:tab/>
        <w:t>Specialios laikymo sąlygos</w:t>
      </w:r>
    </w:p>
    <w:p w14:paraId="519A11BE" w14:textId="77777777" w:rsidR="007B2855" w:rsidRPr="00004E62" w:rsidRDefault="007B2855" w:rsidP="007B2855">
      <w:pPr>
        <w:pStyle w:val="Text"/>
        <w:keepNext/>
        <w:widowControl w:val="0"/>
        <w:spacing w:before="0"/>
        <w:jc w:val="left"/>
        <w:rPr>
          <w:color w:val="000000"/>
          <w:sz w:val="22"/>
          <w:szCs w:val="22"/>
          <w:lang w:val="lt-LT"/>
        </w:rPr>
      </w:pPr>
    </w:p>
    <w:p w14:paraId="1EA783C3" w14:textId="77777777" w:rsidR="007B2855" w:rsidRPr="00004E62" w:rsidRDefault="007B2855" w:rsidP="007B2855">
      <w:pPr>
        <w:rPr>
          <w:color w:val="000000"/>
          <w:lang w:val="lt-LT"/>
        </w:rPr>
      </w:pPr>
      <w:r w:rsidRPr="00004E62">
        <w:rPr>
          <w:color w:val="000000"/>
          <w:lang w:val="lt-LT"/>
        </w:rPr>
        <w:t>Laikyti šaldytuve (2 °C – 8 °C).</w:t>
      </w:r>
    </w:p>
    <w:p w14:paraId="1B768C3C" w14:textId="77777777" w:rsidR="007B2855" w:rsidRPr="00004E62" w:rsidRDefault="007B2855" w:rsidP="007B2855">
      <w:pPr>
        <w:ind w:left="567" w:hanging="567"/>
        <w:rPr>
          <w:color w:val="000000"/>
          <w:lang w:val="lt-LT"/>
        </w:rPr>
      </w:pPr>
      <w:r w:rsidRPr="00004E62">
        <w:rPr>
          <w:color w:val="000000"/>
          <w:lang w:val="lt-LT"/>
        </w:rPr>
        <w:t>Negalima užšaldyti.</w:t>
      </w:r>
    </w:p>
    <w:p w14:paraId="2DEE9CB6" w14:textId="77777777" w:rsidR="007B2855" w:rsidRPr="00004E62" w:rsidRDefault="007B2855" w:rsidP="007B2855">
      <w:pPr>
        <w:ind w:left="567" w:hanging="567"/>
        <w:rPr>
          <w:color w:val="000000"/>
          <w:lang w:val="lt-LT"/>
        </w:rPr>
      </w:pPr>
    </w:p>
    <w:p w14:paraId="35FEAD76" w14:textId="77777777" w:rsidR="007B2855" w:rsidRPr="00004E62" w:rsidRDefault="007B2855" w:rsidP="007B2855">
      <w:pPr>
        <w:rPr>
          <w:color w:val="000000"/>
          <w:lang w:val="lt-LT"/>
        </w:rPr>
      </w:pPr>
      <w:r w:rsidRPr="00004E62">
        <w:rPr>
          <w:szCs w:val="22"/>
          <w:lang w:val="lt-LT"/>
        </w:rPr>
        <w:t>Paruošto vaistinio preparato laikymo sąlygos pateikiamos 6.3 skyriuje</w:t>
      </w:r>
      <w:r w:rsidRPr="00004E62">
        <w:rPr>
          <w:color w:val="000000"/>
          <w:lang w:val="lt-LT"/>
        </w:rPr>
        <w:t>.</w:t>
      </w:r>
    </w:p>
    <w:p w14:paraId="06515C51" w14:textId="77777777" w:rsidR="007B2855" w:rsidRPr="00004E62" w:rsidRDefault="007B2855" w:rsidP="007B2855">
      <w:pPr>
        <w:ind w:left="567" w:hanging="567"/>
        <w:rPr>
          <w:color w:val="000000"/>
          <w:szCs w:val="22"/>
          <w:lang w:val="lt-LT"/>
        </w:rPr>
      </w:pPr>
    </w:p>
    <w:p w14:paraId="7A4F37BC"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6.5</w:t>
      </w:r>
      <w:r w:rsidRPr="00004E62">
        <w:rPr>
          <w:b/>
          <w:color w:val="000000"/>
          <w:szCs w:val="22"/>
          <w:lang w:val="lt-LT"/>
        </w:rPr>
        <w:tab/>
        <w:t xml:space="preserve">Talpyklės pobūdis ir </w:t>
      </w:r>
      <w:r w:rsidRPr="00004E62">
        <w:rPr>
          <w:b/>
          <w:bCs/>
          <w:color w:val="000000"/>
          <w:szCs w:val="22"/>
          <w:lang w:val="lt-LT"/>
        </w:rPr>
        <w:t>jos</w:t>
      </w:r>
      <w:r w:rsidRPr="00004E62">
        <w:rPr>
          <w:color w:val="000000"/>
          <w:szCs w:val="22"/>
          <w:lang w:val="lt-LT"/>
        </w:rPr>
        <w:t xml:space="preserve"> </w:t>
      </w:r>
      <w:r w:rsidRPr="00004E62">
        <w:rPr>
          <w:b/>
          <w:color w:val="000000"/>
          <w:szCs w:val="22"/>
          <w:lang w:val="lt-LT"/>
        </w:rPr>
        <w:t>turinys</w:t>
      </w:r>
    </w:p>
    <w:p w14:paraId="4C1A1CDC" w14:textId="77777777" w:rsidR="007B2855" w:rsidRPr="00004E62" w:rsidRDefault="007B2855" w:rsidP="007B2855">
      <w:pPr>
        <w:keepNext/>
        <w:widowControl w:val="0"/>
        <w:rPr>
          <w:color w:val="000000"/>
          <w:szCs w:val="22"/>
          <w:lang w:val="lt-LT"/>
        </w:rPr>
      </w:pPr>
    </w:p>
    <w:p w14:paraId="20D1FD9D" w14:textId="77777777" w:rsidR="007B2855" w:rsidRPr="00004E62" w:rsidRDefault="007B2855" w:rsidP="007B2855">
      <w:pPr>
        <w:pStyle w:val="Text"/>
        <w:widowControl w:val="0"/>
        <w:spacing w:before="0"/>
        <w:ind w:hanging="22"/>
        <w:jc w:val="left"/>
        <w:rPr>
          <w:color w:val="000000"/>
          <w:sz w:val="22"/>
          <w:szCs w:val="22"/>
          <w:lang w:val="lt-LT"/>
        </w:rPr>
      </w:pPr>
      <w:r w:rsidRPr="00004E62">
        <w:rPr>
          <w:color w:val="000000"/>
          <w:sz w:val="22"/>
          <w:szCs w:val="22"/>
          <w:lang w:val="lt-LT"/>
        </w:rPr>
        <w:t>Miltelių flakonas: skaidraus, bespalvio I tipo stiklo flakonas su butilo gumos kamščiu ir pilku nuimamu dangteliu.</w:t>
      </w:r>
    </w:p>
    <w:p w14:paraId="32FB33C5" w14:textId="77777777" w:rsidR="007B2855" w:rsidRPr="00004E62" w:rsidRDefault="007B2855" w:rsidP="007B2855">
      <w:pPr>
        <w:pStyle w:val="Text"/>
        <w:widowControl w:val="0"/>
        <w:spacing w:before="0"/>
        <w:jc w:val="left"/>
        <w:rPr>
          <w:color w:val="000000"/>
          <w:sz w:val="22"/>
          <w:szCs w:val="22"/>
          <w:lang w:val="lt-LT"/>
        </w:rPr>
      </w:pPr>
    </w:p>
    <w:p w14:paraId="69FDEE32"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Tirpiklio ampulė: skaidraus, bespalvio I tipo stiklo ampulė, kurioje yra 2 ml injekcinio vandens.</w:t>
      </w:r>
    </w:p>
    <w:p w14:paraId="4DA7E801" w14:textId="77777777" w:rsidR="007B2855" w:rsidRPr="00004E62" w:rsidRDefault="007B2855" w:rsidP="007B2855">
      <w:pPr>
        <w:pStyle w:val="Text"/>
        <w:widowControl w:val="0"/>
        <w:spacing w:before="0"/>
        <w:jc w:val="left"/>
        <w:rPr>
          <w:color w:val="000000"/>
          <w:sz w:val="22"/>
          <w:szCs w:val="22"/>
          <w:lang w:val="lt-LT"/>
        </w:rPr>
      </w:pPr>
    </w:p>
    <w:p w14:paraId="3D7C4129"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Pakuotėje yra vienas flakonas miltelių injekciniam tirpalui ir viena injekcinio vandens ampulė.</w:t>
      </w:r>
    </w:p>
    <w:p w14:paraId="62DC90B8" w14:textId="77777777" w:rsidR="007B2855" w:rsidRPr="00004E62" w:rsidRDefault="007B2855" w:rsidP="007B2855">
      <w:pPr>
        <w:ind w:left="567" w:hanging="567"/>
        <w:rPr>
          <w:color w:val="000000"/>
          <w:szCs w:val="22"/>
          <w:lang w:val="lt-LT"/>
        </w:rPr>
      </w:pPr>
    </w:p>
    <w:p w14:paraId="42A8BFFB"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6.6</w:t>
      </w:r>
      <w:r w:rsidRPr="00004E62">
        <w:rPr>
          <w:b/>
          <w:color w:val="000000"/>
          <w:szCs w:val="22"/>
          <w:lang w:val="lt-LT"/>
        </w:rPr>
        <w:tab/>
        <w:t>Specialūs reikalavimai atliekoms tvarkyti ir vaistiniam preparatui ruošti</w:t>
      </w:r>
    </w:p>
    <w:p w14:paraId="5ED9D18E" w14:textId="77777777" w:rsidR="007B2855" w:rsidRPr="00004E62" w:rsidRDefault="007B2855" w:rsidP="007B2855">
      <w:pPr>
        <w:keepNext/>
        <w:widowControl w:val="0"/>
        <w:rPr>
          <w:color w:val="000000"/>
          <w:szCs w:val="22"/>
          <w:lang w:val="lt-LT"/>
        </w:rPr>
      </w:pPr>
    </w:p>
    <w:p w14:paraId="65491877" w14:textId="77777777" w:rsidR="007B2855" w:rsidRPr="00004E62" w:rsidRDefault="007B2855" w:rsidP="007B2855">
      <w:pPr>
        <w:widowControl w:val="0"/>
        <w:rPr>
          <w:color w:val="000000"/>
          <w:szCs w:val="22"/>
          <w:lang w:val="lt-LT"/>
        </w:rPr>
      </w:pPr>
      <w:r w:rsidRPr="00004E62">
        <w:rPr>
          <w:color w:val="000000"/>
          <w:szCs w:val="22"/>
          <w:lang w:val="lt-LT"/>
        </w:rPr>
        <w:t>Xolair 75 mg milteliai injekciniam tirpalui tiekiami vienkartinio naudojimo flakonais.</w:t>
      </w:r>
    </w:p>
    <w:p w14:paraId="403C6BF1" w14:textId="77777777" w:rsidR="007B2855" w:rsidRPr="00004E62" w:rsidRDefault="007B2855" w:rsidP="007B2855">
      <w:pPr>
        <w:widowControl w:val="0"/>
        <w:rPr>
          <w:color w:val="000000"/>
          <w:szCs w:val="22"/>
          <w:lang w:val="lt-LT"/>
        </w:rPr>
      </w:pPr>
    </w:p>
    <w:p w14:paraId="6905C6CD" w14:textId="77777777" w:rsidR="007B2855" w:rsidRPr="00004E62" w:rsidRDefault="007B2855" w:rsidP="007B2855">
      <w:pPr>
        <w:widowControl w:val="0"/>
        <w:rPr>
          <w:color w:val="000000"/>
          <w:szCs w:val="22"/>
          <w:lang w:val="lt-LT"/>
        </w:rPr>
      </w:pPr>
      <w:r w:rsidRPr="00004E62">
        <w:rPr>
          <w:color w:val="000000"/>
          <w:szCs w:val="22"/>
          <w:lang w:val="lt-LT"/>
        </w:rPr>
        <w:t>Dėl mikrobiologinės taršos pavojaus paruoštą vaistinį preparatą reikia vartoti nedelsiant (žr. 6.3 skyrių).</w:t>
      </w:r>
    </w:p>
    <w:p w14:paraId="1DA8A6E7" w14:textId="77777777" w:rsidR="007B2855" w:rsidRPr="00004E62" w:rsidRDefault="007B2855" w:rsidP="007B2855">
      <w:pPr>
        <w:widowControl w:val="0"/>
        <w:rPr>
          <w:color w:val="000000"/>
          <w:szCs w:val="22"/>
          <w:lang w:val="lt-LT"/>
        </w:rPr>
      </w:pPr>
    </w:p>
    <w:p w14:paraId="6A17AC21"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Liofilizuotam vaistiniam preparatui ištirpinti reikia 15</w:t>
      </w:r>
      <w:r w:rsidRPr="00004E62">
        <w:rPr>
          <w:color w:val="000000"/>
          <w:sz w:val="22"/>
          <w:szCs w:val="22"/>
          <w:lang w:val="lt-LT"/>
        </w:rPr>
        <w:noBreakHyphen/>
        <w:t xml:space="preserve">20 minučių, kartais tai gali užtrukti ilgiau. Vaistinį preparatą visiškai paruošus, tirpalas pasidaro skaidrus arba šiek tiek opalescuojantis, bespalvis </w:t>
      </w:r>
      <w:r w:rsidRPr="00004E62">
        <w:rPr>
          <w:color w:val="000000"/>
          <w:sz w:val="22"/>
          <w:szCs w:val="22"/>
          <w:lang w:val="lt-LT"/>
        </w:rPr>
        <w:lastRenderedPageBreak/>
        <w:t>arba šviesiai rusvai geltonos spalvos, jame gali būti keli nedideli burbuliukai ar puta prie flakono krašto. Kadangi paruošto vaistinio preparato tirpalas yra klampus, reikia stengtis išsiurbti visą vaistinį preparatą iš flakono, tik tada iš švirkšto išstumti orą ar tirpalo perteklių, kad tirpalo būtų 0,6 ml.</w:t>
      </w:r>
    </w:p>
    <w:p w14:paraId="29336161" w14:textId="77777777" w:rsidR="007B2855" w:rsidRPr="00004E62" w:rsidRDefault="007B2855" w:rsidP="007B2855">
      <w:pPr>
        <w:ind w:left="567" w:hanging="567"/>
        <w:rPr>
          <w:color w:val="000000"/>
          <w:szCs w:val="22"/>
          <w:lang w:val="lt-LT"/>
        </w:rPr>
      </w:pPr>
    </w:p>
    <w:p w14:paraId="332B9597" w14:textId="77777777" w:rsidR="007B2855" w:rsidRPr="00004E62" w:rsidRDefault="007B2855" w:rsidP="007B2855">
      <w:pPr>
        <w:ind w:left="567" w:hanging="567"/>
        <w:rPr>
          <w:color w:val="000000"/>
          <w:szCs w:val="22"/>
          <w:lang w:val="lt-LT"/>
        </w:rPr>
      </w:pPr>
      <w:r w:rsidRPr="00004E62">
        <w:rPr>
          <w:color w:val="000000"/>
          <w:szCs w:val="22"/>
          <w:lang w:val="lt-LT"/>
        </w:rPr>
        <w:t>Nesuvartotą vaistinį preparatą ar atliekas reikia tvarkyti laikantis vietinių reikalavimų.</w:t>
      </w:r>
    </w:p>
    <w:p w14:paraId="2A16830B" w14:textId="77777777" w:rsidR="007B2855" w:rsidRPr="00004E62" w:rsidRDefault="007B2855" w:rsidP="007B2855">
      <w:pPr>
        <w:ind w:left="567" w:hanging="567"/>
        <w:rPr>
          <w:color w:val="000000"/>
          <w:szCs w:val="22"/>
          <w:lang w:val="lt-LT"/>
        </w:rPr>
      </w:pPr>
    </w:p>
    <w:p w14:paraId="3CAE17E2" w14:textId="77777777" w:rsidR="007B2855" w:rsidRPr="00004E62" w:rsidRDefault="007B2855" w:rsidP="007B2855">
      <w:pPr>
        <w:ind w:left="567" w:hanging="567"/>
        <w:rPr>
          <w:color w:val="000000"/>
          <w:szCs w:val="22"/>
          <w:lang w:val="lt-LT"/>
        </w:rPr>
      </w:pPr>
    </w:p>
    <w:p w14:paraId="7DD71F9A" w14:textId="77777777" w:rsidR="007B2855" w:rsidRPr="00004E62" w:rsidRDefault="007B2855" w:rsidP="007B2855">
      <w:pPr>
        <w:keepNext/>
        <w:widowControl w:val="0"/>
        <w:tabs>
          <w:tab w:val="left" w:pos="567"/>
        </w:tabs>
        <w:rPr>
          <w:b/>
          <w:caps/>
          <w:color w:val="000000"/>
          <w:szCs w:val="22"/>
          <w:lang w:val="lt-LT"/>
        </w:rPr>
      </w:pPr>
      <w:r w:rsidRPr="00004E62">
        <w:rPr>
          <w:b/>
          <w:caps/>
          <w:color w:val="000000"/>
          <w:szCs w:val="22"/>
          <w:lang w:val="lt-LT"/>
        </w:rPr>
        <w:t>7.</w:t>
      </w:r>
      <w:r w:rsidRPr="00004E62">
        <w:rPr>
          <w:b/>
          <w:caps/>
          <w:color w:val="000000"/>
          <w:szCs w:val="22"/>
          <w:lang w:val="lt-LT"/>
        </w:rPr>
        <w:tab/>
        <w:t>REGISTRUOTOJAS</w:t>
      </w:r>
    </w:p>
    <w:p w14:paraId="40E4435E" w14:textId="77777777" w:rsidR="007B2855" w:rsidRPr="00004E62" w:rsidRDefault="007B2855" w:rsidP="007B2855">
      <w:pPr>
        <w:keepNext/>
        <w:widowControl w:val="0"/>
        <w:rPr>
          <w:color w:val="000000"/>
          <w:szCs w:val="22"/>
          <w:lang w:val="lt-LT"/>
        </w:rPr>
      </w:pPr>
    </w:p>
    <w:p w14:paraId="0FF940B2" w14:textId="77777777" w:rsidR="007B2855" w:rsidRPr="00004E62" w:rsidRDefault="007B2855" w:rsidP="007B2855">
      <w:pPr>
        <w:keepNext/>
        <w:widowControl w:val="0"/>
        <w:rPr>
          <w:color w:val="000000"/>
          <w:szCs w:val="22"/>
          <w:lang w:val="lt-LT"/>
        </w:rPr>
      </w:pPr>
      <w:r w:rsidRPr="00004E62">
        <w:rPr>
          <w:color w:val="000000"/>
          <w:szCs w:val="22"/>
          <w:lang w:val="lt-LT"/>
        </w:rPr>
        <w:t>Novartis Europharm Limited</w:t>
      </w:r>
    </w:p>
    <w:p w14:paraId="6833B471" w14:textId="77777777" w:rsidR="007B2855" w:rsidRPr="00004E62" w:rsidRDefault="007B2855" w:rsidP="007B2855">
      <w:pPr>
        <w:keepNext/>
        <w:widowControl w:val="0"/>
        <w:rPr>
          <w:color w:val="000000"/>
          <w:lang w:val="lt-LT"/>
        </w:rPr>
      </w:pPr>
      <w:r w:rsidRPr="00004E62">
        <w:rPr>
          <w:color w:val="000000"/>
          <w:lang w:val="lt-LT"/>
        </w:rPr>
        <w:t>Vista Building</w:t>
      </w:r>
    </w:p>
    <w:p w14:paraId="229E53B4" w14:textId="77777777" w:rsidR="007B2855" w:rsidRPr="00004E62" w:rsidRDefault="007B2855" w:rsidP="007B2855">
      <w:pPr>
        <w:keepNext/>
        <w:widowControl w:val="0"/>
        <w:rPr>
          <w:color w:val="000000"/>
          <w:lang w:val="lt-LT"/>
        </w:rPr>
      </w:pPr>
      <w:r w:rsidRPr="00004E62">
        <w:rPr>
          <w:color w:val="000000"/>
          <w:lang w:val="lt-LT"/>
        </w:rPr>
        <w:t>Elm Park, Merrion Road</w:t>
      </w:r>
    </w:p>
    <w:p w14:paraId="2EFDF583" w14:textId="77777777" w:rsidR="007B2855" w:rsidRPr="00004E62" w:rsidRDefault="007B2855" w:rsidP="007B2855">
      <w:pPr>
        <w:keepNext/>
        <w:widowControl w:val="0"/>
        <w:rPr>
          <w:color w:val="000000"/>
          <w:lang w:val="lt-LT"/>
        </w:rPr>
      </w:pPr>
      <w:r w:rsidRPr="00004E62">
        <w:rPr>
          <w:color w:val="000000"/>
          <w:lang w:val="lt-LT"/>
        </w:rPr>
        <w:t>Dublin 4</w:t>
      </w:r>
    </w:p>
    <w:p w14:paraId="5FC06340" w14:textId="77777777" w:rsidR="007B2855" w:rsidRPr="00004E62" w:rsidRDefault="007B2855" w:rsidP="007B2855">
      <w:pPr>
        <w:ind w:left="567" w:hanging="567"/>
        <w:rPr>
          <w:color w:val="000000"/>
          <w:szCs w:val="22"/>
          <w:lang w:val="lt-LT"/>
        </w:rPr>
      </w:pPr>
      <w:r w:rsidRPr="00004E62">
        <w:rPr>
          <w:color w:val="000000"/>
          <w:lang w:val="lt-LT"/>
        </w:rPr>
        <w:t>Airija</w:t>
      </w:r>
    </w:p>
    <w:p w14:paraId="72AC8515" w14:textId="77777777" w:rsidR="007B2855" w:rsidRPr="00004E62" w:rsidRDefault="007B2855" w:rsidP="007B2855">
      <w:pPr>
        <w:rPr>
          <w:color w:val="000000"/>
          <w:szCs w:val="22"/>
          <w:lang w:val="lt-LT"/>
        </w:rPr>
      </w:pPr>
    </w:p>
    <w:p w14:paraId="5F7A79FA" w14:textId="77777777" w:rsidR="007B2855" w:rsidRPr="00004E62" w:rsidRDefault="007B2855" w:rsidP="007B2855">
      <w:pPr>
        <w:rPr>
          <w:caps/>
          <w:color w:val="000000"/>
          <w:szCs w:val="22"/>
          <w:lang w:val="lt-LT"/>
        </w:rPr>
      </w:pPr>
    </w:p>
    <w:p w14:paraId="78A655B1" w14:textId="4A301CDA" w:rsidR="007B2855" w:rsidRPr="00004E62" w:rsidRDefault="007B2855" w:rsidP="007B2855">
      <w:pPr>
        <w:keepNext/>
        <w:widowControl w:val="0"/>
        <w:tabs>
          <w:tab w:val="left" w:pos="567"/>
        </w:tabs>
        <w:rPr>
          <w:b/>
          <w:caps/>
          <w:color w:val="000000"/>
          <w:szCs w:val="22"/>
          <w:lang w:val="lt-LT"/>
        </w:rPr>
      </w:pPr>
      <w:r w:rsidRPr="00004E62">
        <w:rPr>
          <w:b/>
          <w:caps/>
          <w:color w:val="000000"/>
          <w:szCs w:val="22"/>
          <w:lang w:val="lt-LT"/>
        </w:rPr>
        <w:t>8.</w:t>
      </w:r>
      <w:r w:rsidRPr="00004E62">
        <w:rPr>
          <w:b/>
          <w:caps/>
          <w:color w:val="000000"/>
          <w:szCs w:val="22"/>
          <w:lang w:val="lt-LT"/>
        </w:rPr>
        <w:tab/>
        <w:t>REGISTRACIJOS PAŽYMĖJIMO numeris (</w:t>
      </w:r>
      <w:r w:rsidR="005F3EC5" w:rsidRPr="00004E62">
        <w:rPr>
          <w:b/>
          <w:caps/>
          <w:color w:val="000000"/>
          <w:szCs w:val="22"/>
          <w:lang w:val="lt-LT"/>
        </w:rPr>
        <w:noBreakHyphen/>
      </w:r>
      <w:r w:rsidRPr="00004E62">
        <w:rPr>
          <w:b/>
          <w:caps/>
          <w:color w:val="000000"/>
          <w:szCs w:val="22"/>
          <w:lang w:val="lt-LT"/>
        </w:rPr>
        <w:t>IAI)</w:t>
      </w:r>
    </w:p>
    <w:p w14:paraId="20325A65" w14:textId="77777777" w:rsidR="007B2855" w:rsidRPr="00004E62" w:rsidRDefault="007B2855" w:rsidP="007B2855">
      <w:pPr>
        <w:keepNext/>
        <w:widowControl w:val="0"/>
        <w:rPr>
          <w:color w:val="000000"/>
          <w:szCs w:val="22"/>
          <w:lang w:val="lt-LT"/>
        </w:rPr>
      </w:pPr>
    </w:p>
    <w:p w14:paraId="46C2882B"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EU/1/05/319/001</w:t>
      </w:r>
    </w:p>
    <w:p w14:paraId="2FEEAB4B" w14:textId="77777777" w:rsidR="007B2855" w:rsidRPr="00004E62" w:rsidRDefault="007B2855" w:rsidP="007B2855">
      <w:pPr>
        <w:ind w:left="567" w:hanging="567"/>
        <w:rPr>
          <w:color w:val="000000"/>
          <w:szCs w:val="22"/>
          <w:lang w:val="lt-LT"/>
        </w:rPr>
      </w:pPr>
    </w:p>
    <w:p w14:paraId="722E35A2" w14:textId="77777777" w:rsidR="007B2855" w:rsidRPr="00004E62" w:rsidRDefault="007B2855" w:rsidP="007B2855">
      <w:pPr>
        <w:ind w:left="567" w:hanging="567"/>
        <w:rPr>
          <w:color w:val="000000"/>
          <w:szCs w:val="22"/>
          <w:lang w:val="lt-LT"/>
        </w:rPr>
      </w:pPr>
    </w:p>
    <w:p w14:paraId="71CC7C70" w14:textId="77777777" w:rsidR="007B2855" w:rsidRPr="00004E62" w:rsidRDefault="007B2855" w:rsidP="007B2855">
      <w:pPr>
        <w:keepNext/>
        <w:widowControl w:val="0"/>
        <w:tabs>
          <w:tab w:val="left" w:pos="567"/>
        </w:tabs>
        <w:rPr>
          <w:b/>
          <w:caps/>
          <w:color w:val="000000"/>
          <w:szCs w:val="22"/>
          <w:lang w:val="lt-LT"/>
        </w:rPr>
      </w:pPr>
      <w:r w:rsidRPr="00004E62">
        <w:rPr>
          <w:b/>
          <w:caps/>
          <w:color w:val="000000"/>
          <w:szCs w:val="22"/>
          <w:lang w:val="lt-LT"/>
        </w:rPr>
        <w:t>9.</w:t>
      </w:r>
      <w:r w:rsidRPr="00004E62">
        <w:rPr>
          <w:b/>
          <w:caps/>
          <w:color w:val="000000"/>
          <w:szCs w:val="22"/>
          <w:lang w:val="lt-LT"/>
        </w:rPr>
        <w:tab/>
        <w:t>REGISTRAVIMO / PERREGISTRAVIMO data</w:t>
      </w:r>
    </w:p>
    <w:p w14:paraId="4CCEC6CE" w14:textId="77777777" w:rsidR="007B2855" w:rsidRPr="00004E62" w:rsidRDefault="007B2855" w:rsidP="007B2855">
      <w:pPr>
        <w:keepNext/>
        <w:widowControl w:val="0"/>
        <w:rPr>
          <w:color w:val="000000"/>
          <w:szCs w:val="22"/>
          <w:lang w:val="lt-LT"/>
        </w:rPr>
      </w:pPr>
    </w:p>
    <w:p w14:paraId="33AD98E4" w14:textId="77777777" w:rsidR="007B2855" w:rsidRPr="00004E62" w:rsidRDefault="007B2855" w:rsidP="007B2855">
      <w:pPr>
        <w:ind w:left="567" w:hanging="567"/>
        <w:rPr>
          <w:color w:val="000000"/>
          <w:szCs w:val="22"/>
          <w:lang w:val="lt-LT"/>
        </w:rPr>
      </w:pPr>
      <w:r w:rsidRPr="00004E62">
        <w:rPr>
          <w:szCs w:val="22"/>
          <w:lang w:val="lt-LT"/>
        </w:rPr>
        <w:t>Registravimo data</w:t>
      </w:r>
      <w:r w:rsidRPr="00004E62">
        <w:rPr>
          <w:color w:val="000000"/>
          <w:szCs w:val="22"/>
          <w:lang w:val="lt-LT"/>
        </w:rPr>
        <w:t xml:space="preserve"> 2005 m. spalio 25 d.</w:t>
      </w:r>
    </w:p>
    <w:p w14:paraId="25CF2451" w14:textId="77777777" w:rsidR="007B2855" w:rsidRPr="00004E62" w:rsidRDefault="007B2855" w:rsidP="007B2855">
      <w:pPr>
        <w:ind w:left="567" w:hanging="567"/>
        <w:rPr>
          <w:color w:val="000000"/>
          <w:szCs w:val="22"/>
          <w:lang w:val="lt-LT"/>
        </w:rPr>
      </w:pPr>
      <w:r w:rsidRPr="00004E62">
        <w:rPr>
          <w:szCs w:val="22"/>
          <w:lang w:val="lt-LT" w:bidi="lt-LT"/>
        </w:rPr>
        <w:t xml:space="preserve">Paskutinio </w:t>
      </w:r>
      <w:r w:rsidRPr="00004E62">
        <w:rPr>
          <w:szCs w:val="22"/>
          <w:lang w:val="lt-LT"/>
        </w:rPr>
        <w:t>perregistravimo data</w:t>
      </w:r>
      <w:r w:rsidRPr="00004E62">
        <w:rPr>
          <w:color w:val="000000"/>
          <w:szCs w:val="22"/>
          <w:lang w:val="lt-LT"/>
        </w:rPr>
        <w:t xml:space="preserve"> 2015 m. birželio 22 d.</w:t>
      </w:r>
    </w:p>
    <w:p w14:paraId="16B107D4" w14:textId="77777777" w:rsidR="007B2855" w:rsidRPr="00004E62" w:rsidRDefault="007B2855" w:rsidP="007B2855">
      <w:pPr>
        <w:ind w:left="567" w:hanging="567"/>
        <w:rPr>
          <w:color w:val="000000"/>
          <w:szCs w:val="22"/>
          <w:lang w:val="lt-LT"/>
        </w:rPr>
      </w:pPr>
    </w:p>
    <w:p w14:paraId="2085FFAC" w14:textId="77777777" w:rsidR="007B2855" w:rsidRPr="00004E62" w:rsidRDefault="007B2855" w:rsidP="007B2855">
      <w:pPr>
        <w:ind w:left="567" w:hanging="567"/>
        <w:rPr>
          <w:color w:val="000000"/>
          <w:szCs w:val="22"/>
          <w:lang w:val="lt-LT"/>
        </w:rPr>
      </w:pPr>
    </w:p>
    <w:p w14:paraId="4FAE310A" w14:textId="77777777" w:rsidR="007B2855" w:rsidRPr="00004E62" w:rsidRDefault="007B2855" w:rsidP="007B2855">
      <w:pPr>
        <w:keepNext/>
        <w:keepLines/>
        <w:ind w:left="562" w:hanging="562"/>
        <w:rPr>
          <w:b/>
          <w:caps/>
          <w:color w:val="000000"/>
          <w:szCs w:val="22"/>
          <w:lang w:val="lt-LT"/>
        </w:rPr>
      </w:pPr>
      <w:r w:rsidRPr="00004E62">
        <w:rPr>
          <w:b/>
          <w:caps/>
          <w:color w:val="000000"/>
          <w:szCs w:val="22"/>
          <w:lang w:val="lt-LT"/>
        </w:rPr>
        <w:t>10.</w:t>
      </w:r>
      <w:r w:rsidRPr="00004E62">
        <w:rPr>
          <w:b/>
          <w:caps/>
          <w:color w:val="000000"/>
          <w:szCs w:val="22"/>
          <w:lang w:val="lt-LT"/>
        </w:rPr>
        <w:tab/>
        <w:t>teksto peržiūros data</w:t>
      </w:r>
    </w:p>
    <w:p w14:paraId="689C3861" w14:textId="77777777" w:rsidR="007B2855" w:rsidRPr="00004E62" w:rsidRDefault="007B2855" w:rsidP="007B2855">
      <w:pPr>
        <w:keepNext/>
        <w:keepLines/>
        <w:ind w:left="562" w:hanging="562"/>
        <w:rPr>
          <w:color w:val="000000"/>
          <w:szCs w:val="22"/>
          <w:lang w:val="lt-LT"/>
        </w:rPr>
      </w:pPr>
    </w:p>
    <w:p w14:paraId="4C2BC2B8" w14:textId="77777777" w:rsidR="007B2855" w:rsidRPr="00004E62" w:rsidRDefault="007B2855" w:rsidP="007B2855">
      <w:pPr>
        <w:keepNext/>
        <w:keepLines/>
        <w:ind w:left="562" w:hanging="562"/>
        <w:rPr>
          <w:color w:val="000000"/>
          <w:szCs w:val="22"/>
          <w:lang w:val="lt-LT"/>
        </w:rPr>
      </w:pPr>
    </w:p>
    <w:p w14:paraId="45D9F2BF" w14:textId="77777777" w:rsidR="007B2855" w:rsidRPr="00004E62" w:rsidRDefault="007B2855" w:rsidP="007B2855">
      <w:pPr>
        <w:rPr>
          <w:color w:val="000000"/>
          <w:szCs w:val="22"/>
          <w:lang w:val="lt-LT"/>
        </w:rPr>
      </w:pPr>
      <w:r w:rsidRPr="00004E62">
        <w:rPr>
          <w:iCs/>
          <w:szCs w:val="22"/>
          <w:lang w:val="lt-LT"/>
        </w:rPr>
        <w:t xml:space="preserve">Išsami informacija apie šį vaistinį preparatą pateikiama Europos vaistų agentūros tinklalapyje </w:t>
      </w:r>
      <w:hyperlink r:id="rId18" w:history="1">
        <w:r w:rsidRPr="00004E62">
          <w:rPr>
            <w:rStyle w:val="Hyperlink"/>
            <w:szCs w:val="22"/>
            <w:lang w:val="lt-LT"/>
          </w:rPr>
          <w:t>http://www.ema.europa.eu</w:t>
        </w:r>
      </w:hyperlink>
    </w:p>
    <w:p w14:paraId="5542646C" w14:textId="77777777" w:rsidR="007B2855" w:rsidRPr="00004E62" w:rsidRDefault="007B2855" w:rsidP="007B2855">
      <w:pPr>
        <w:rPr>
          <w:color w:val="000000"/>
          <w:szCs w:val="22"/>
          <w:lang w:val="lt-LT"/>
        </w:rPr>
      </w:pPr>
    </w:p>
    <w:p w14:paraId="6F1377AC" w14:textId="77777777" w:rsidR="007B2855" w:rsidRPr="00004E62" w:rsidRDefault="007B2855" w:rsidP="007B2855">
      <w:pPr>
        <w:widowControl w:val="0"/>
        <w:tabs>
          <w:tab w:val="left" w:pos="567"/>
        </w:tabs>
        <w:rPr>
          <w:b/>
          <w:color w:val="000000"/>
          <w:szCs w:val="22"/>
          <w:lang w:val="lt-LT"/>
        </w:rPr>
      </w:pPr>
      <w:r w:rsidRPr="00004E62">
        <w:rPr>
          <w:color w:val="000000"/>
          <w:szCs w:val="22"/>
          <w:lang w:val="lt-LT"/>
        </w:rPr>
        <w:br w:type="page"/>
      </w:r>
      <w:r w:rsidRPr="00004E62">
        <w:rPr>
          <w:b/>
          <w:color w:val="000000"/>
          <w:szCs w:val="22"/>
          <w:lang w:val="lt-LT"/>
        </w:rPr>
        <w:lastRenderedPageBreak/>
        <w:t>1.</w:t>
      </w:r>
      <w:r w:rsidRPr="00004E62">
        <w:rPr>
          <w:b/>
          <w:color w:val="000000"/>
          <w:szCs w:val="22"/>
          <w:lang w:val="lt-LT"/>
        </w:rPr>
        <w:tab/>
      </w:r>
      <w:r w:rsidRPr="00004E62">
        <w:rPr>
          <w:b/>
          <w:caps/>
          <w:color w:val="000000"/>
          <w:szCs w:val="22"/>
          <w:lang w:val="lt-LT"/>
        </w:rPr>
        <w:t>VAISTINIO</w:t>
      </w:r>
      <w:r w:rsidRPr="00004E62">
        <w:rPr>
          <w:b/>
          <w:color w:val="000000"/>
          <w:szCs w:val="22"/>
          <w:lang w:val="lt-LT"/>
        </w:rPr>
        <w:t xml:space="preserve"> PREPARATO PAVADINIMAS</w:t>
      </w:r>
    </w:p>
    <w:p w14:paraId="58E2E5AA" w14:textId="77777777" w:rsidR="007B2855" w:rsidRPr="00004E62" w:rsidRDefault="007B2855" w:rsidP="007B2855">
      <w:pPr>
        <w:keepNext/>
        <w:widowControl w:val="0"/>
        <w:rPr>
          <w:color w:val="000000"/>
          <w:szCs w:val="22"/>
          <w:lang w:val="lt-LT"/>
        </w:rPr>
      </w:pPr>
    </w:p>
    <w:p w14:paraId="13917F0E"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Xolair 150 mg milteliai ir tirpiklis injekciniam tirpalui</w:t>
      </w:r>
    </w:p>
    <w:p w14:paraId="4FC3FCD3" w14:textId="77777777" w:rsidR="007B2855" w:rsidRPr="00004E62" w:rsidRDefault="007B2855" w:rsidP="007B2855">
      <w:pPr>
        <w:ind w:left="567" w:hanging="567"/>
        <w:rPr>
          <w:color w:val="000000"/>
          <w:szCs w:val="22"/>
          <w:lang w:val="lt-LT"/>
        </w:rPr>
      </w:pPr>
    </w:p>
    <w:p w14:paraId="2CC70218" w14:textId="77777777" w:rsidR="007B2855" w:rsidRPr="00004E62" w:rsidRDefault="007B2855" w:rsidP="007B2855">
      <w:pPr>
        <w:ind w:left="567" w:hanging="567"/>
        <w:rPr>
          <w:color w:val="000000"/>
          <w:szCs w:val="22"/>
          <w:lang w:val="lt-LT"/>
        </w:rPr>
      </w:pPr>
    </w:p>
    <w:p w14:paraId="69A82B95" w14:textId="77777777" w:rsidR="007B2855" w:rsidRPr="00004E62" w:rsidRDefault="007B2855" w:rsidP="007B2855">
      <w:pPr>
        <w:keepNext/>
        <w:widowControl w:val="0"/>
        <w:tabs>
          <w:tab w:val="left" w:pos="567"/>
        </w:tabs>
        <w:rPr>
          <w:b/>
          <w:caps/>
          <w:color w:val="000000"/>
          <w:szCs w:val="22"/>
          <w:lang w:val="lt-LT"/>
        </w:rPr>
      </w:pPr>
      <w:r w:rsidRPr="00004E62">
        <w:rPr>
          <w:b/>
          <w:caps/>
          <w:color w:val="000000"/>
          <w:szCs w:val="22"/>
          <w:lang w:val="lt-LT"/>
        </w:rPr>
        <w:t>2.</w:t>
      </w:r>
      <w:r w:rsidRPr="00004E62">
        <w:rPr>
          <w:b/>
          <w:caps/>
          <w:color w:val="000000"/>
          <w:szCs w:val="22"/>
          <w:lang w:val="lt-LT"/>
        </w:rPr>
        <w:tab/>
        <w:t>kokybinė ir kiekybinė sudėtis</w:t>
      </w:r>
    </w:p>
    <w:p w14:paraId="739CDD4D" w14:textId="77777777" w:rsidR="007B2855" w:rsidRPr="00004E62" w:rsidRDefault="007B2855" w:rsidP="007B2855">
      <w:pPr>
        <w:keepNext/>
        <w:widowControl w:val="0"/>
        <w:rPr>
          <w:color w:val="000000"/>
          <w:szCs w:val="22"/>
          <w:lang w:val="lt-LT"/>
        </w:rPr>
      </w:pPr>
    </w:p>
    <w:p w14:paraId="63E2BB92"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Flakone yra 150 mg omalizumabo (</w:t>
      </w:r>
      <w:r w:rsidRPr="00004E62">
        <w:rPr>
          <w:i/>
          <w:color w:val="000000"/>
          <w:sz w:val="22"/>
          <w:szCs w:val="22"/>
          <w:lang w:val="lt-LT"/>
        </w:rPr>
        <w:t>omalizumabum</w:t>
      </w:r>
      <w:r w:rsidRPr="00004E62">
        <w:rPr>
          <w:color w:val="000000"/>
          <w:sz w:val="22"/>
          <w:szCs w:val="22"/>
          <w:lang w:val="lt-LT"/>
        </w:rPr>
        <w:t>)*.</w:t>
      </w:r>
    </w:p>
    <w:p w14:paraId="0C42BFC3" w14:textId="77777777" w:rsidR="007B2855" w:rsidRPr="00004E62" w:rsidRDefault="007B2855" w:rsidP="007B2855">
      <w:pPr>
        <w:pStyle w:val="Text"/>
        <w:spacing w:before="0"/>
        <w:jc w:val="left"/>
        <w:rPr>
          <w:color w:val="000000"/>
          <w:sz w:val="22"/>
          <w:szCs w:val="22"/>
          <w:lang w:val="lt-LT"/>
        </w:rPr>
      </w:pPr>
    </w:p>
    <w:p w14:paraId="77C348A5"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Paruošto tirpalo viename flakone yra 125 mg/ml omalizumabo (150 mg/1,2 ml).</w:t>
      </w:r>
    </w:p>
    <w:p w14:paraId="19C6D39C" w14:textId="77777777" w:rsidR="007B2855" w:rsidRPr="00004E62" w:rsidRDefault="007B2855" w:rsidP="007B2855">
      <w:pPr>
        <w:pStyle w:val="Text"/>
        <w:spacing w:before="0"/>
        <w:jc w:val="left"/>
        <w:rPr>
          <w:color w:val="000000"/>
          <w:sz w:val="22"/>
          <w:szCs w:val="22"/>
          <w:lang w:val="lt-LT"/>
        </w:rPr>
      </w:pPr>
    </w:p>
    <w:p w14:paraId="7BB0D046" w14:textId="32CFAC51"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*Omalizumabas yra žmogui pritaikytas monokloninis antikūnas, pagamintas naudojant kininio žiurkėnuko kiaušidžių (CHO) ląstelių liniją</w:t>
      </w:r>
      <w:r w:rsidR="000A346A" w:rsidRPr="00004E62">
        <w:rPr>
          <w:color w:val="000000"/>
          <w:sz w:val="22"/>
          <w:szCs w:val="22"/>
          <w:lang w:val="lt-LT"/>
        </w:rPr>
        <w:t xml:space="preserve"> rekombinantinės DNR technologijos būdu</w:t>
      </w:r>
      <w:r w:rsidRPr="00004E62">
        <w:rPr>
          <w:color w:val="000000"/>
          <w:sz w:val="22"/>
          <w:szCs w:val="22"/>
          <w:lang w:val="lt-LT"/>
        </w:rPr>
        <w:t>.</w:t>
      </w:r>
    </w:p>
    <w:p w14:paraId="49330E02" w14:textId="77777777" w:rsidR="007B2855" w:rsidRPr="00004E62" w:rsidRDefault="007B2855" w:rsidP="007B2855">
      <w:pPr>
        <w:pStyle w:val="Text"/>
        <w:spacing w:before="0"/>
        <w:jc w:val="left"/>
        <w:rPr>
          <w:color w:val="000000"/>
          <w:sz w:val="22"/>
          <w:szCs w:val="22"/>
          <w:lang w:val="lt-LT"/>
        </w:rPr>
      </w:pPr>
    </w:p>
    <w:p w14:paraId="46AD30E0" w14:textId="77777777" w:rsidR="007B2855" w:rsidRPr="00004E62" w:rsidRDefault="007B2855" w:rsidP="007B2855">
      <w:pPr>
        <w:ind w:left="567" w:hanging="567"/>
        <w:rPr>
          <w:color w:val="000000"/>
          <w:szCs w:val="22"/>
          <w:lang w:val="lt-LT"/>
        </w:rPr>
      </w:pPr>
      <w:r w:rsidRPr="00004E62">
        <w:rPr>
          <w:color w:val="000000"/>
          <w:szCs w:val="22"/>
          <w:lang w:val="lt-LT"/>
        </w:rPr>
        <w:t>Visos pagalbinės medžiagos išvardytos 6.1 skyriuje.</w:t>
      </w:r>
    </w:p>
    <w:p w14:paraId="7D38EC85" w14:textId="77777777" w:rsidR="007B2855" w:rsidRPr="00004E62" w:rsidRDefault="007B2855" w:rsidP="007B2855">
      <w:pPr>
        <w:ind w:left="567" w:hanging="567"/>
        <w:rPr>
          <w:color w:val="000000"/>
          <w:szCs w:val="22"/>
          <w:lang w:val="lt-LT"/>
        </w:rPr>
      </w:pPr>
    </w:p>
    <w:p w14:paraId="0BD6A0C8" w14:textId="77777777" w:rsidR="007B2855" w:rsidRPr="00004E62" w:rsidRDefault="007B2855" w:rsidP="007B2855">
      <w:pPr>
        <w:ind w:left="567" w:hanging="567"/>
        <w:rPr>
          <w:color w:val="000000"/>
          <w:szCs w:val="22"/>
          <w:lang w:val="lt-LT"/>
        </w:rPr>
      </w:pPr>
    </w:p>
    <w:p w14:paraId="43E2D2E0" w14:textId="77777777" w:rsidR="007B2855" w:rsidRPr="00004E62" w:rsidRDefault="007B2855" w:rsidP="007B2855">
      <w:pPr>
        <w:keepNext/>
        <w:widowControl w:val="0"/>
        <w:tabs>
          <w:tab w:val="left" w:pos="567"/>
        </w:tabs>
        <w:rPr>
          <w:b/>
          <w:caps/>
          <w:color w:val="000000"/>
          <w:szCs w:val="22"/>
          <w:lang w:val="lt-LT"/>
        </w:rPr>
      </w:pPr>
      <w:r w:rsidRPr="00004E62">
        <w:rPr>
          <w:b/>
          <w:caps/>
          <w:color w:val="000000"/>
          <w:szCs w:val="22"/>
          <w:lang w:val="lt-LT"/>
        </w:rPr>
        <w:t>3.</w:t>
      </w:r>
      <w:r w:rsidRPr="00004E62">
        <w:rPr>
          <w:b/>
          <w:caps/>
          <w:color w:val="000000"/>
          <w:szCs w:val="22"/>
          <w:lang w:val="lt-LT"/>
        </w:rPr>
        <w:tab/>
        <w:t>FARMACINĖ forma</w:t>
      </w:r>
    </w:p>
    <w:p w14:paraId="6FC0BA62" w14:textId="77777777" w:rsidR="007B2855" w:rsidRPr="00004E62" w:rsidRDefault="007B2855" w:rsidP="007B2855">
      <w:pPr>
        <w:keepNext/>
        <w:widowControl w:val="0"/>
        <w:rPr>
          <w:color w:val="000000"/>
          <w:szCs w:val="22"/>
          <w:lang w:val="lt-LT"/>
        </w:rPr>
      </w:pPr>
    </w:p>
    <w:p w14:paraId="4FBB27BA" w14:textId="64126016"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Milteliai ir tirpiklis injekciniam tirpalui</w:t>
      </w:r>
    </w:p>
    <w:p w14:paraId="59EFFA96" w14:textId="77777777" w:rsidR="007B2855" w:rsidRPr="00004E62" w:rsidRDefault="007B2855" w:rsidP="007B2855">
      <w:pPr>
        <w:pStyle w:val="Text"/>
        <w:spacing w:before="0"/>
        <w:jc w:val="left"/>
        <w:rPr>
          <w:color w:val="000000"/>
          <w:sz w:val="22"/>
          <w:szCs w:val="22"/>
          <w:lang w:val="lt-LT"/>
        </w:rPr>
      </w:pPr>
    </w:p>
    <w:p w14:paraId="666D3B89"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Milteliai: baltas ar balkšvas liofilizatas</w:t>
      </w:r>
    </w:p>
    <w:p w14:paraId="0791D7F5" w14:textId="77777777" w:rsidR="007B2855" w:rsidRPr="00004E62" w:rsidRDefault="007B2855" w:rsidP="007B2855">
      <w:pPr>
        <w:ind w:left="567" w:hanging="567"/>
        <w:rPr>
          <w:color w:val="000000"/>
          <w:szCs w:val="22"/>
          <w:lang w:val="lt-LT"/>
        </w:rPr>
      </w:pPr>
      <w:r w:rsidRPr="00004E62">
        <w:rPr>
          <w:color w:val="000000"/>
          <w:szCs w:val="22"/>
          <w:lang w:val="lt-LT"/>
        </w:rPr>
        <w:t>Tirpiklis: skaidrus ir bespalvis tirpalas</w:t>
      </w:r>
    </w:p>
    <w:p w14:paraId="011675AD" w14:textId="77777777" w:rsidR="007B2855" w:rsidRPr="00004E62" w:rsidRDefault="007B2855" w:rsidP="007B2855">
      <w:pPr>
        <w:ind w:left="567" w:hanging="567"/>
        <w:rPr>
          <w:color w:val="000000"/>
          <w:szCs w:val="22"/>
          <w:lang w:val="lt-LT"/>
        </w:rPr>
      </w:pPr>
    </w:p>
    <w:p w14:paraId="55AD0CA4" w14:textId="77777777" w:rsidR="007B2855" w:rsidRPr="00004E62" w:rsidRDefault="007B2855" w:rsidP="007B2855">
      <w:pPr>
        <w:ind w:left="567" w:hanging="567"/>
        <w:rPr>
          <w:color w:val="000000"/>
          <w:szCs w:val="22"/>
          <w:lang w:val="lt-LT"/>
        </w:rPr>
      </w:pPr>
    </w:p>
    <w:p w14:paraId="6ACAE284" w14:textId="77777777" w:rsidR="007B2855" w:rsidRPr="00004E62" w:rsidRDefault="007B2855" w:rsidP="007B2855">
      <w:pPr>
        <w:keepNext/>
        <w:widowControl w:val="0"/>
        <w:tabs>
          <w:tab w:val="left" w:pos="567"/>
        </w:tabs>
        <w:rPr>
          <w:b/>
          <w:caps/>
          <w:color w:val="000000"/>
          <w:szCs w:val="22"/>
          <w:lang w:val="lt-LT"/>
        </w:rPr>
      </w:pPr>
      <w:r w:rsidRPr="00004E62">
        <w:rPr>
          <w:b/>
          <w:caps/>
          <w:color w:val="000000"/>
          <w:szCs w:val="22"/>
          <w:lang w:val="lt-LT"/>
        </w:rPr>
        <w:t>4.</w:t>
      </w:r>
      <w:r w:rsidRPr="00004E62">
        <w:rPr>
          <w:b/>
          <w:caps/>
          <w:color w:val="000000"/>
          <w:szCs w:val="22"/>
          <w:lang w:val="lt-LT"/>
        </w:rPr>
        <w:tab/>
        <w:t>klinikinĖ informacija</w:t>
      </w:r>
    </w:p>
    <w:p w14:paraId="0460DFB0" w14:textId="77777777" w:rsidR="007B2855" w:rsidRPr="00004E62" w:rsidRDefault="007B2855" w:rsidP="007B2855">
      <w:pPr>
        <w:keepNext/>
        <w:widowControl w:val="0"/>
        <w:rPr>
          <w:color w:val="000000"/>
          <w:szCs w:val="22"/>
          <w:lang w:val="lt-LT"/>
        </w:rPr>
      </w:pPr>
    </w:p>
    <w:p w14:paraId="13720EA0"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4.1</w:t>
      </w:r>
      <w:r w:rsidRPr="00004E62">
        <w:rPr>
          <w:b/>
          <w:color w:val="000000"/>
          <w:szCs w:val="22"/>
          <w:lang w:val="lt-LT"/>
        </w:rPr>
        <w:tab/>
        <w:t>Terapinės indikacijos</w:t>
      </w:r>
    </w:p>
    <w:p w14:paraId="19A7BFA2" w14:textId="77777777" w:rsidR="007B2855" w:rsidRPr="00004E62" w:rsidRDefault="007B2855" w:rsidP="007B2855">
      <w:pPr>
        <w:keepNext/>
        <w:widowControl w:val="0"/>
        <w:rPr>
          <w:color w:val="000000"/>
          <w:szCs w:val="22"/>
          <w:lang w:val="lt-LT"/>
        </w:rPr>
      </w:pPr>
    </w:p>
    <w:p w14:paraId="536F6378" w14:textId="77777777" w:rsidR="007B2855" w:rsidRPr="00004E62" w:rsidRDefault="007B2855" w:rsidP="007B2855">
      <w:pPr>
        <w:pStyle w:val="Text"/>
        <w:keepNext/>
        <w:widowControl w:val="0"/>
        <w:spacing w:before="0"/>
        <w:jc w:val="left"/>
        <w:rPr>
          <w:color w:val="000000"/>
          <w:sz w:val="22"/>
          <w:szCs w:val="22"/>
          <w:u w:val="single"/>
          <w:lang w:val="lt-LT"/>
        </w:rPr>
      </w:pPr>
      <w:r w:rsidRPr="00004E62">
        <w:rPr>
          <w:color w:val="000000"/>
          <w:sz w:val="22"/>
          <w:szCs w:val="22"/>
          <w:u w:val="single"/>
          <w:lang w:val="lt-LT"/>
        </w:rPr>
        <w:t>Alerginė astma</w:t>
      </w:r>
    </w:p>
    <w:p w14:paraId="7347E694" w14:textId="77777777" w:rsidR="007B2855" w:rsidRPr="00A10CE1" w:rsidRDefault="007B2855" w:rsidP="007B2855">
      <w:pPr>
        <w:pStyle w:val="Text"/>
        <w:keepNext/>
        <w:widowControl w:val="0"/>
        <w:spacing w:before="0"/>
        <w:jc w:val="left"/>
        <w:rPr>
          <w:color w:val="000000"/>
          <w:sz w:val="22"/>
          <w:szCs w:val="22"/>
          <w:lang w:val="lt-LT"/>
        </w:rPr>
      </w:pPr>
    </w:p>
    <w:p w14:paraId="2865C2DD"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Xolair skirtas suaugusiesiems, paaugliams ir vaikams (nuo 6 iki &lt; 12 metų amžiaus).</w:t>
      </w:r>
    </w:p>
    <w:p w14:paraId="62F15EF1" w14:textId="77777777" w:rsidR="007B2855" w:rsidRPr="00004E62" w:rsidRDefault="007B2855" w:rsidP="007B2855">
      <w:pPr>
        <w:pStyle w:val="Text"/>
        <w:spacing w:before="0"/>
        <w:jc w:val="left"/>
        <w:rPr>
          <w:color w:val="000000"/>
          <w:sz w:val="22"/>
          <w:szCs w:val="22"/>
          <w:lang w:val="lt-LT"/>
        </w:rPr>
      </w:pPr>
    </w:p>
    <w:p w14:paraId="60D42867"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Gydymas Xolair turi būti skiriamas tik tiems pacientams, kuriems patvirtinta IgE (imunoglobulino E) įtakota astma (žr. 4.2 skyrių).</w:t>
      </w:r>
    </w:p>
    <w:p w14:paraId="461EE3FD" w14:textId="77777777" w:rsidR="007B2855" w:rsidRPr="00004E62" w:rsidRDefault="007B2855" w:rsidP="007B2855">
      <w:pPr>
        <w:ind w:left="567" w:hanging="567"/>
        <w:rPr>
          <w:color w:val="000000"/>
          <w:szCs w:val="22"/>
          <w:lang w:val="lt-LT"/>
        </w:rPr>
      </w:pPr>
    </w:p>
    <w:p w14:paraId="2A1D4252" w14:textId="77777777" w:rsidR="007B2855" w:rsidRPr="00004E62" w:rsidRDefault="007B2855" w:rsidP="007B2855">
      <w:pPr>
        <w:pStyle w:val="Text"/>
        <w:keepNext/>
        <w:widowControl w:val="0"/>
        <w:spacing w:before="0"/>
        <w:jc w:val="left"/>
        <w:rPr>
          <w:i/>
          <w:color w:val="000000"/>
          <w:sz w:val="22"/>
          <w:szCs w:val="22"/>
          <w:u w:val="single"/>
          <w:lang w:val="lt-LT"/>
        </w:rPr>
      </w:pPr>
      <w:r w:rsidRPr="00004E62">
        <w:rPr>
          <w:i/>
          <w:color w:val="000000"/>
          <w:sz w:val="22"/>
          <w:szCs w:val="22"/>
          <w:u w:val="single"/>
          <w:lang w:val="lt-LT"/>
        </w:rPr>
        <w:t>Suaugusiesiems ir paaugliams (12 metų ir vyresniems)</w:t>
      </w:r>
    </w:p>
    <w:p w14:paraId="3F85FC5C"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Xolair yra pagalbinis preparatas astmos kontrolei gerinti sunkia persistuojančia alergine astma sergantiems pacientams, kurių odos mėginys yra teigiamas ar kuriems </w:t>
      </w:r>
      <w:r w:rsidRPr="00004E62">
        <w:rPr>
          <w:i/>
          <w:color w:val="000000"/>
          <w:sz w:val="22"/>
          <w:szCs w:val="22"/>
          <w:lang w:val="lt-LT"/>
        </w:rPr>
        <w:t>in vitro</w:t>
      </w:r>
      <w:r w:rsidRPr="00004E62">
        <w:rPr>
          <w:color w:val="000000"/>
          <w:sz w:val="22"/>
          <w:szCs w:val="22"/>
          <w:lang w:val="lt-LT"/>
        </w:rPr>
        <w:t xml:space="preserve"> nustatytas padidėjęs jautrumas nuolat veikiančiam alergenui, kurių plaučių funkcija yra pablogėjusi (FEV</w:t>
      </w:r>
      <w:r w:rsidRPr="00004E62">
        <w:rPr>
          <w:color w:val="000000"/>
          <w:sz w:val="22"/>
          <w:szCs w:val="22"/>
          <w:vertAlign w:val="subscript"/>
          <w:lang w:val="lt-LT"/>
        </w:rPr>
        <w:t>1</w:t>
      </w:r>
      <w:r w:rsidRPr="00004E62">
        <w:rPr>
          <w:color w:val="000000"/>
          <w:sz w:val="22"/>
          <w:szCs w:val="22"/>
          <w:lang w:val="lt-LT"/>
        </w:rPr>
        <w:t> &lt; 80 %), taip pat kuriems simptomai dažnai kartojasi dieną ir pažadina naktį, kuriems buvo daug dokumentuotų sunkių astmos paūmėjimų, nepaisant kasdien vartojamų didelių inhaliacinių kortikosteroidų ir ilgai veikiančių beta 2 agonistų dozių.</w:t>
      </w:r>
    </w:p>
    <w:p w14:paraId="122F3495" w14:textId="77777777" w:rsidR="007B2855" w:rsidRPr="00004E62" w:rsidRDefault="007B2855" w:rsidP="007B2855">
      <w:pPr>
        <w:pStyle w:val="Text"/>
        <w:spacing w:before="0"/>
        <w:jc w:val="left"/>
        <w:rPr>
          <w:color w:val="000000"/>
          <w:sz w:val="22"/>
          <w:szCs w:val="22"/>
          <w:lang w:val="lt-LT"/>
        </w:rPr>
      </w:pPr>
    </w:p>
    <w:p w14:paraId="380105D5" w14:textId="77777777" w:rsidR="007B2855" w:rsidRPr="00004E62" w:rsidRDefault="007B2855" w:rsidP="007B2855">
      <w:pPr>
        <w:pStyle w:val="Text"/>
        <w:keepNext/>
        <w:widowControl w:val="0"/>
        <w:spacing w:before="0"/>
        <w:jc w:val="left"/>
        <w:rPr>
          <w:i/>
          <w:color w:val="000000"/>
          <w:sz w:val="22"/>
          <w:szCs w:val="22"/>
          <w:u w:val="single"/>
          <w:lang w:val="lt-LT"/>
        </w:rPr>
      </w:pPr>
      <w:r w:rsidRPr="00004E62">
        <w:rPr>
          <w:i/>
          <w:color w:val="000000"/>
          <w:sz w:val="22"/>
          <w:szCs w:val="22"/>
          <w:u w:val="single"/>
          <w:lang w:val="lt-LT"/>
        </w:rPr>
        <w:t>Vaikams (nuo 6 iki &lt; 12 metų)</w:t>
      </w:r>
    </w:p>
    <w:p w14:paraId="1A497DB8"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Xolair yra pagalbinis preparatas astmos kontrolei gerinti sunkia persistuojančia alergine astma sergantiems pacientams, kurių odos mėginys yra teigiamas ar kuriems </w:t>
      </w:r>
      <w:r w:rsidRPr="00004E62">
        <w:rPr>
          <w:i/>
          <w:color w:val="000000"/>
          <w:sz w:val="22"/>
          <w:szCs w:val="22"/>
          <w:lang w:val="lt-LT"/>
        </w:rPr>
        <w:t>in vitro</w:t>
      </w:r>
      <w:r w:rsidRPr="00004E62">
        <w:rPr>
          <w:color w:val="000000"/>
          <w:sz w:val="22"/>
          <w:szCs w:val="22"/>
          <w:lang w:val="lt-LT"/>
        </w:rPr>
        <w:t xml:space="preserve"> nustatytas padidėjęs jautrumas nuolat veikiančiam alergenui ir kuriems simptomai dažnai kartojasi dieną ar pažadina naktį, kuriems buvo daug dokumentuotų sunkių astmos paūmėjimų, nepaisant kasdien vartojamų didelių inhaliacinių kortikosteroidų ir ilgai veikiančių beta 2 agonistų dozių.</w:t>
      </w:r>
    </w:p>
    <w:p w14:paraId="1068BE4F" w14:textId="77777777" w:rsidR="007B2855" w:rsidRPr="00004E62" w:rsidRDefault="007B2855" w:rsidP="007B2855">
      <w:pPr>
        <w:ind w:left="567" w:hanging="567"/>
        <w:rPr>
          <w:color w:val="000000"/>
          <w:szCs w:val="22"/>
          <w:lang w:val="lt-LT"/>
        </w:rPr>
      </w:pPr>
    </w:p>
    <w:p w14:paraId="1D599499" w14:textId="77777777" w:rsidR="007B2855" w:rsidRPr="00004E62" w:rsidRDefault="007B2855" w:rsidP="007B2855">
      <w:pPr>
        <w:pStyle w:val="Text"/>
        <w:keepNext/>
        <w:widowControl w:val="0"/>
        <w:spacing w:before="0"/>
        <w:jc w:val="left"/>
        <w:rPr>
          <w:color w:val="000000"/>
          <w:sz w:val="22"/>
          <w:szCs w:val="22"/>
          <w:u w:val="single"/>
          <w:lang w:val="lt-LT"/>
        </w:rPr>
      </w:pPr>
      <w:r w:rsidRPr="00004E62">
        <w:rPr>
          <w:color w:val="000000"/>
          <w:sz w:val="22"/>
          <w:szCs w:val="22"/>
          <w:u w:val="single"/>
          <w:lang w:val="lt-LT"/>
        </w:rPr>
        <w:t>Lėtinis rinosinusitas su nosies polipais (LRSsNP)</w:t>
      </w:r>
    </w:p>
    <w:p w14:paraId="10A67864" w14:textId="77777777" w:rsidR="007B2855" w:rsidRPr="00004E62" w:rsidRDefault="007B2855" w:rsidP="007B2855">
      <w:pPr>
        <w:pStyle w:val="Text"/>
        <w:keepNext/>
        <w:widowControl w:val="0"/>
        <w:spacing w:before="0"/>
        <w:jc w:val="left"/>
        <w:rPr>
          <w:color w:val="000000"/>
          <w:sz w:val="22"/>
          <w:szCs w:val="22"/>
          <w:lang w:val="lt-LT"/>
        </w:rPr>
      </w:pPr>
    </w:p>
    <w:p w14:paraId="5D6560C1" w14:textId="77777777" w:rsidR="007B2855" w:rsidRPr="00004E62" w:rsidRDefault="007B2855" w:rsidP="007B2855">
      <w:pPr>
        <w:pStyle w:val="Text"/>
        <w:widowControl w:val="0"/>
        <w:spacing w:before="0"/>
        <w:jc w:val="left"/>
        <w:rPr>
          <w:strike/>
          <w:color w:val="000000"/>
          <w:sz w:val="22"/>
          <w:szCs w:val="22"/>
          <w:lang w:val="lt-LT"/>
        </w:rPr>
      </w:pPr>
      <w:r w:rsidRPr="00004E62">
        <w:rPr>
          <w:color w:val="000000"/>
          <w:sz w:val="22"/>
          <w:szCs w:val="22"/>
          <w:lang w:val="lt-LT"/>
        </w:rPr>
        <w:t>Xolair skirtas papildomam gydymui kartu su į nosį vartojamais kortikosteroidais (ĮNK) suaugusiųjų (18 metų ir vyresnių) sunkaus LRSsNP gydymui, kai vien ĮNK tinkamai nekontroliuoja ligos.</w:t>
      </w:r>
    </w:p>
    <w:p w14:paraId="153DB072" w14:textId="77777777" w:rsidR="007B2855" w:rsidRPr="00004E62" w:rsidRDefault="007B2855" w:rsidP="007B2855">
      <w:pPr>
        <w:pStyle w:val="Text"/>
        <w:spacing w:before="0"/>
        <w:jc w:val="left"/>
        <w:rPr>
          <w:color w:val="000000"/>
          <w:sz w:val="22"/>
          <w:szCs w:val="22"/>
          <w:lang w:val="lt-LT"/>
        </w:rPr>
      </w:pPr>
    </w:p>
    <w:p w14:paraId="7AA6C134" w14:textId="77777777" w:rsidR="007B2855" w:rsidRPr="00004E62" w:rsidRDefault="007B2855" w:rsidP="007B2855">
      <w:pPr>
        <w:keepNext/>
        <w:widowControl w:val="0"/>
        <w:ind w:left="567" w:hanging="567"/>
        <w:rPr>
          <w:szCs w:val="22"/>
          <w:u w:val="single"/>
          <w:lang w:val="lt-LT"/>
        </w:rPr>
      </w:pPr>
      <w:r w:rsidRPr="00004E62">
        <w:rPr>
          <w:szCs w:val="22"/>
          <w:u w:val="single"/>
          <w:lang w:val="lt-LT"/>
        </w:rPr>
        <w:lastRenderedPageBreak/>
        <w:t>Lėtinė idiopatinė dilgėlinė (LID)</w:t>
      </w:r>
    </w:p>
    <w:p w14:paraId="6A4EE624" w14:textId="77777777" w:rsidR="007B2855" w:rsidRPr="00A10CE1" w:rsidRDefault="007B2855" w:rsidP="007B2855">
      <w:pPr>
        <w:keepNext/>
        <w:widowControl w:val="0"/>
        <w:ind w:left="567" w:hanging="567"/>
        <w:rPr>
          <w:szCs w:val="22"/>
          <w:lang w:val="lt-LT"/>
        </w:rPr>
      </w:pPr>
    </w:p>
    <w:p w14:paraId="6FDFF5D3" w14:textId="77777777" w:rsidR="007B2855" w:rsidRPr="00004E62" w:rsidRDefault="007B2855" w:rsidP="007B2855">
      <w:pPr>
        <w:pStyle w:val="Text"/>
        <w:spacing w:before="0"/>
        <w:jc w:val="left"/>
        <w:rPr>
          <w:sz w:val="28"/>
          <w:szCs w:val="22"/>
          <w:lang w:val="lt-LT"/>
        </w:rPr>
      </w:pPr>
      <w:r w:rsidRPr="00004E62">
        <w:rPr>
          <w:rFonts w:eastAsia="Verdana"/>
          <w:sz w:val="22"/>
          <w:szCs w:val="18"/>
          <w:lang w:val="lt-LT" w:eastAsia="en-GB"/>
        </w:rPr>
        <w:t>Xolair yra pagalbinis preparatas skirtas gydyti lėtine idiopatine dilgėline sergančius suaugusiuosius ir paauglius (12 metų ir vyresnius), kurių reakcija į gydymą H1 antihistamininiais preparatais yra nepakankama.</w:t>
      </w:r>
    </w:p>
    <w:p w14:paraId="7DE69E6D" w14:textId="77777777" w:rsidR="007B2855" w:rsidRPr="00004E62" w:rsidRDefault="007B2855" w:rsidP="007B2855">
      <w:pPr>
        <w:ind w:left="567" w:hanging="567"/>
        <w:rPr>
          <w:color w:val="000000"/>
          <w:szCs w:val="22"/>
          <w:lang w:val="lt-LT"/>
        </w:rPr>
      </w:pPr>
    </w:p>
    <w:p w14:paraId="1358C8B1"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4.2</w:t>
      </w:r>
      <w:r w:rsidRPr="00004E62">
        <w:rPr>
          <w:b/>
          <w:color w:val="000000"/>
          <w:szCs w:val="22"/>
          <w:lang w:val="lt-LT"/>
        </w:rPr>
        <w:tab/>
        <w:t>Dozavimas ir vartojimo metodas</w:t>
      </w:r>
    </w:p>
    <w:p w14:paraId="5017E2FA" w14:textId="77777777" w:rsidR="007B2855" w:rsidRPr="00004E62" w:rsidRDefault="007B2855" w:rsidP="007B2855">
      <w:pPr>
        <w:keepNext/>
        <w:widowControl w:val="0"/>
        <w:rPr>
          <w:color w:val="000000"/>
          <w:szCs w:val="22"/>
          <w:lang w:val="lt-LT"/>
        </w:rPr>
      </w:pPr>
    </w:p>
    <w:p w14:paraId="3F6B5EE5" w14:textId="2FFD22D4"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Gydy</w:t>
      </w:r>
      <w:r w:rsidR="00D75C26" w:rsidRPr="00004E62">
        <w:rPr>
          <w:color w:val="000000"/>
          <w:sz w:val="22"/>
          <w:szCs w:val="22"/>
          <w:lang w:val="lt-LT"/>
        </w:rPr>
        <w:t>mą</w:t>
      </w:r>
      <w:r w:rsidRPr="00004E62">
        <w:rPr>
          <w:color w:val="000000"/>
          <w:sz w:val="22"/>
          <w:szCs w:val="22"/>
          <w:lang w:val="lt-LT"/>
        </w:rPr>
        <w:t xml:space="preserve"> turi pradėti gydytojas, turintis patirties, kaip diagnozuoti ir gydyti sunkią persistuojančią astmą, lėtinį rinosinusitą su nosies polipais (LRSsNP) arba lėtinę idiopatinę dilgėlinę.</w:t>
      </w:r>
    </w:p>
    <w:p w14:paraId="15245B60" w14:textId="77777777" w:rsidR="007B2855" w:rsidRPr="00004E62" w:rsidRDefault="007B2855" w:rsidP="007B2855">
      <w:pPr>
        <w:pStyle w:val="Text"/>
        <w:spacing w:before="0"/>
        <w:jc w:val="left"/>
        <w:rPr>
          <w:color w:val="000000"/>
          <w:sz w:val="22"/>
          <w:szCs w:val="22"/>
          <w:lang w:val="lt-LT"/>
        </w:rPr>
      </w:pPr>
    </w:p>
    <w:p w14:paraId="2ED21FBC" w14:textId="77777777" w:rsidR="007B2855" w:rsidRPr="00004E62" w:rsidRDefault="007B2855" w:rsidP="007B2855">
      <w:pPr>
        <w:keepNext/>
        <w:widowControl w:val="0"/>
        <w:rPr>
          <w:szCs w:val="22"/>
          <w:u w:val="single"/>
          <w:lang w:val="lt-LT"/>
        </w:rPr>
      </w:pPr>
      <w:r w:rsidRPr="00004E62">
        <w:rPr>
          <w:szCs w:val="22"/>
          <w:u w:val="single"/>
          <w:lang w:val="lt-LT"/>
        </w:rPr>
        <w:t>Dozavimas</w:t>
      </w:r>
    </w:p>
    <w:p w14:paraId="4E182911" w14:textId="77777777" w:rsidR="007B2855" w:rsidRPr="00004E62" w:rsidRDefault="007B2855" w:rsidP="007B2855">
      <w:pPr>
        <w:keepNext/>
        <w:widowControl w:val="0"/>
        <w:rPr>
          <w:szCs w:val="22"/>
          <w:lang w:val="lt-LT"/>
        </w:rPr>
      </w:pPr>
    </w:p>
    <w:p w14:paraId="0FEC4CBE" w14:textId="77777777" w:rsidR="007B2855" w:rsidRPr="00004E62" w:rsidRDefault="007B2855" w:rsidP="007B2855">
      <w:pPr>
        <w:pStyle w:val="Text"/>
        <w:keepNext/>
        <w:widowControl w:val="0"/>
        <w:spacing w:before="0"/>
        <w:jc w:val="left"/>
        <w:rPr>
          <w:i/>
          <w:color w:val="000000"/>
          <w:sz w:val="22"/>
          <w:szCs w:val="22"/>
          <w:u w:val="single"/>
          <w:lang w:val="lt-LT"/>
        </w:rPr>
      </w:pPr>
      <w:r w:rsidRPr="00004E62">
        <w:rPr>
          <w:i/>
          <w:color w:val="000000"/>
          <w:sz w:val="22"/>
          <w:szCs w:val="22"/>
          <w:u w:val="single"/>
          <w:lang w:val="lt-LT"/>
        </w:rPr>
        <w:t>Alerginė astma ir lėtinis rinosinusitas su nosies polipais (LRSsNP)</w:t>
      </w:r>
    </w:p>
    <w:p w14:paraId="7748C726" w14:textId="082975CD"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Alergine astma ir LRSsNP sergantiems pacientams taikomi tokie pat dozavimo principai. Tinkama </w:t>
      </w:r>
      <w:r w:rsidR="00D75C26" w:rsidRPr="00004E62">
        <w:rPr>
          <w:color w:val="000000"/>
          <w:sz w:val="22"/>
          <w:szCs w:val="22"/>
          <w:lang w:val="lt-LT"/>
        </w:rPr>
        <w:t xml:space="preserve">omalizumabo </w:t>
      </w:r>
      <w:r w:rsidRPr="00004E62">
        <w:rPr>
          <w:color w:val="000000"/>
          <w:sz w:val="22"/>
          <w:szCs w:val="22"/>
          <w:lang w:val="lt-LT"/>
        </w:rPr>
        <w:t xml:space="preserve">dozė ir vartojimo dažnis šioms būklėms gydyti parenkami pagal pradinį IgE kiekį (TV/ml), nustatytą prieš pradedant gydymą, ir kūno svorį (kg). Norint apskaičiuoti vaistinio preparato dozę, prieš pradedant jo vartoti reikia nustatyti paciento IgE kiekį bet kokiu komerciniu bendrojo IgE kiekio serume tyrimu. Remiantis šiais duomenimis, kiekvieną kartą gali prireikti nuo 75 iki 600 mg </w:t>
      </w:r>
      <w:r w:rsidR="00D75C26" w:rsidRPr="00004E62">
        <w:rPr>
          <w:color w:val="000000"/>
          <w:sz w:val="22"/>
          <w:szCs w:val="22"/>
          <w:lang w:val="lt-LT"/>
        </w:rPr>
        <w:t xml:space="preserve">omalizumabo </w:t>
      </w:r>
      <w:r w:rsidRPr="00004E62">
        <w:rPr>
          <w:color w:val="000000"/>
          <w:sz w:val="22"/>
          <w:szCs w:val="22"/>
          <w:lang w:val="lt-LT"/>
        </w:rPr>
        <w:t>(1 ar 4 injekcijų).</w:t>
      </w:r>
    </w:p>
    <w:p w14:paraId="3E0CEA80" w14:textId="77777777" w:rsidR="007B2855" w:rsidRPr="00004E62" w:rsidRDefault="007B2855" w:rsidP="007B2855">
      <w:pPr>
        <w:pStyle w:val="Text"/>
        <w:spacing w:before="0"/>
        <w:jc w:val="left"/>
        <w:rPr>
          <w:color w:val="000000"/>
          <w:sz w:val="22"/>
          <w:szCs w:val="22"/>
          <w:lang w:val="lt-LT"/>
        </w:rPr>
      </w:pPr>
    </w:p>
    <w:p w14:paraId="108D0758"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Alergine astma sergantiems pacientams, kurių pradinis IgE kiekis mažesnis nei 76 TV/ml, klinikinė nauda gaunama rečiau (žr. 5.1 skyrių). Gydymą skiriantis gydytojas turi įsitikinti, kad suaugusieji ir paaugliai, kurių IgE kiekis prieš gydymą mažesnis kaip 76 TV/ml, ir vaikai (nuo 6 iki &lt; 12 metų), kurių IgE kiekis mažesnis kaip 200 TV/ml, neabejotinai yra jautrūs</w:t>
      </w:r>
      <w:r w:rsidRPr="00004E62">
        <w:rPr>
          <w:i/>
          <w:iCs/>
          <w:color w:val="000000"/>
          <w:sz w:val="22"/>
          <w:szCs w:val="22"/>
          <w:lang w:val="lt-LT"/>
        </w:rPr>
        <w:t xml:space="preserve"> in vitro</w:t>
      </w:r>
      <w:r w:rsidRPr="00004E62">
        <w:rPr>
          <w:color w:val="000000"/>
          <w:sz w:val="22"/>
          <w:szCs w:val="22"/>
          <w:lang w:val="lt-LT"/>
        </w:rPr>
        <w:t xml:space="preserve"> (RAST) nuolatiniam alergenui.</w:t>
      </w:r>
    </w:p>
    <w:p w14:paraId="0D5F8274" w14:textId="77777777" w:rsidR="007B2855" w:rsidRPr="00004E62" w:rsidRDefault="007B2855" w:rsidP="007B2855">
      <w:pPr>
        <w:pStyle w:val="Text"/>
        <w:spacing w:before="0"/>
        <w:jc w:val="left"/>
        <w:rPr>
          <w:color w:val="000000"/>
          <w:sz w:val="22"/>
          <w:szCs w:val="22"/>
          <w:lang w:val="lt-LT"/>
        </w:rPr>
      </w:pPr>
    </w:p>
    <w:p w14:paraId="241C5A8F"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1 lentelėje pateikta dozių perskaičiavimo schema, o 2 ir 3 lentelės skirtos dozei parinkti.</w:t>
      </w:r>
    </w:p>
    <w:p w14:paraId="6ECADF30" w14:textId="77777777" w:rsidR="007B2855" w:rsidRPr="00004E62" w:rsidRDefault="007B2855" w:rsidP="007B2855">
      <w:pPr>
        <w:pStyle w:val="Text"/>
        <w:spacing w:before="0"/>
        <w:jc w:val="left"/>
        <w:rPr>
          <w:color w:val="000000"/>
          <w:sz w:val="22"/>
          <w:szCs w:val="22"/>
          <w:lang w:val="lt-LT"/>
        </w:rPr>
      </w:pPr>
    </w:p>
    <w:p w14:paraId="77E119F6" w14:textId="3998FF3B" w:rsidR="007B2855" w:rsidRPr="00004E62" w:rsidRDefault="00D75C26" w:rsidP="007B2855">
      <w:pPr>
        <w:pStyle w:val="Text"/>
        <w:spacing w:before="0"/>
        <w:jc w:val="left"/>
        <w:rPr>
          <w:color w:val="000000"/>
          <w:sz w:val="22"/>
          <w:szCs w:val="22"/>
          <w:lang w:val="lt-LT"/>
        </w:rPr>
      </w:pPr>
      <w:r w:rsidRPr="00004E62">
        <w:rPr>
          <w:color w:val="000000"/>
          <w:sz w:val="22"/>
          <w:szCs w:val="22"/>
          <w:lang w:val="lt-LT"/>
        </w:rPr>
        <w:t xml:space="preserve">Omalizumabo </w:t>
      </w:r>
      <w:r w:rsidR="007B2855" w:rsidRPr="00004E62">
        <w:rPr>
          <w:color w:val="000000"/>
          <w:sz w:val="22"/>
          <w:szCs w:val="22"/>
          <w:lang w:val="lt-LT"/>
        </w:rPr>
        <w:t>negalima skirti pacientams, kurių pradinis IgE kiekis ar kūno svoris kilogramais nepatenka į lentelėje pateiktų verčių ribas.</w:t>
      </w:r>
    </w:p>
    <w:p w14:paraId="11ADF75E" w14:textId="77777777" w:rsidR="007B2855" w:rsidRPr="00004E62" w:rsidRDefault="007B2855" w:rsidP="007B2855">
      <w:pPr>
        <w:pStyle w:val="Text"/>
        <w:spacing w:before="0"/>
        <w:jc w:val="left"/>
        <w:rPr>
          <w:color w:val="000000"/>
          <w:sz w:val="22"/>
          <w:szCs w:val="22"/>
          <w:lang w:val="lt-LT"/>
        </w:rPr>
      </w:pPr>
    </w:p>
    <w:p w14:paraId="59F79482"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Didžiausia rekomenduojama omalizumabo dozė yra po 600 mg kas dvi savaites.</w:t>
      </w:r>
    </w:p>
    <w:p w14:paraId="0A092462" w14:textId="77777777" w:rsidR="007B2855" w:rsidRPr="00004E62" w:rsidRDefault="007B2855" w:rsidP="007B2855">
      <w:pPr>
        <w:pStyle w:val="Text"/>
        <w:spacing w:before="0"/>
        <w:jc w:val="left"/>
        <w:rPr>
          <w:color w:val="000000"/>
          <w:sz w:val="22"/>
          <w:szCs w:val="22"/>
          <w:lang w:val="lt-LT"/>
        </w:rPr>
      </w:pPr>
    </w:p>
    <w:p w14:paraId="1BC57F52" w14:textId="77777777" w:rsidR="007B2855" w:rsidRPr="00004E62" w:rsidRDefault="007B2855" w:rsidP="007B2855">
      <w:pPr>
        <w:pStyle w:val="Text"/>
        <w:keepNext/>
        <w:widowControl w:val="0"/>
        <w:spacing w:before="0"/>
        <w:ind w:left="1134" w:hanging="1134"/>
        <w:jc w:val="left"/>
        <w:rPr>
          <w:b/>
          <w:bCs/>
          <w:color w:val="000000"/>
          <w:sz w:val="22"/>
          <w:szCs w:val="22"/>
          <w:lang w:val="lt-LT"/>
        </w:rPr>
      </w:pPr>
      <w:r w:rsidRPr="00004E62">
        <w:rPr>
          <w:b/>
          <w:bCs/>
          <w:color w:val="000000"/>
          <w:sz w:val="22"/>
          <w:szCs w:val="22"/>
          <w:lang w:val="lt-LT"/>
        </w:rPr>
        <w:t>1 lentelė</w:t>
      </w:r>
      <w:r w:rsidRPr="00004E62">
        <w:rPr>
          <w:b/>
          <w:bCs/>
          <w:color w:val="000000"/>
          <w:sz w:val="22"/>
          <w:szCs w:val="22"/>
          <w:lang w:val="lt-LT"/>
        </w:rPr>
        <w:tab/>
        <w:t>Kaip kiekvieną dozę perskaičiuoti į flakonus, injekcijų skaičių ir bendrąjį injekcijos tūrį</w:t>
      </w:r>
    </w:p>
    <w:p w14:paraId="02B23DB7" w14:textId="77777777" w:rsidR="007B2855" w:rsidRPr="00004E62" w:rsidRDefault="007B2855" w:rsidP="007B2855">
      <w:pPr>
        <w:widowControl w:val="0"/>
        <w:rPr>
          <w:color w:val="000000"/>
          <w:szCs w:val="22"/>
          <w:lang w:val="lt-LT"/>
        </w:rPr>
      </w:pPr>
    </w:p>
    <w:tbl>
      <w:tblPr>
        <w:tblW w:w="0" w:type="auto"/>
        <w:tblLayout w:type="fixed"/>
        <w:tblCellMar>
          <w:left w:w="57" w:type="dxa"/>
          <w:right w:w="57" w:type="dxa"/>
        </w:tblCellMar>
        <w:tblLook w:val="0000" w:firstRow="0" w:lastRow="0" w:firstColumn="0" w:lastColumn="0" w:noHBand="0" w:noVBand="0"/>
      </w:tblPr>
      <w:tblGrid>
        <w:gridCol w:w="1134"/>
        <w:gridCol w:w="1083"/>
        <w:gridCol w:w="959"/>
        <w:gridCol w:w="2410"/>
        <w:gridCol w:w="3260"/>
      </w:tblGrid>
      <w:tr w:rsidR="007B2855" w:rsidRPr="00004E62" w14:paraId="33D30555" w14:textId="77777777" w:rsidTr="00476EDB">
        <w:trPr>
          <w:cantSplit/>
        </w:trPr>
        <w:tc>
          <w:tcPr>
            <w:tcW w:w="1134" w:type="dxa"/>
            <w:tcBorders>
              <w:top w:val="single" w:sz="4" w:space="0" w:color="auto"/>
              <w:left w:val="single" w:sz="4" w:space="0" w:color="auto"/>
            </w:tcBorders>
          </w:tcPr>
          <w:p w14:paraId="0AF64F8E"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Dozė (mg)</w:t>
            </w:r>
          </w:p>
        </w:tc>
        <w:tc>
          <w:tcPr>
            <w:tcW w:w="2042" w:type="dxa"/>
            <w:gridSpan w:val="2"/>
            <w:tcBorders>
              <w:top w:val="single" w:sz="4" w:space="0" w:color="auto"/>
            </w:tcBorders>
          </w:tcPr>
          <w:p w14:paraId="2656A54D"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Flakonų skaičius</w:t>
            </w:r>
          </w:p>
        </w:tc>
        <w:tc>
          <w:tcPr>
            <w:tcW w:w="2410" w:type="dxa"/>
            <w:tcBorders>
              <w:top w:val="single" w:sz="4" w:space="0" w:color="auto"/>
            </w:tcBorders>
          </w:tcPr>
          <w:p w14:paraId="6510339B"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Injekcijų skaičius</w:t>
            </w:r>
          </w:p>
        </w:tc>
        <w:tc>
          <w:tcPr>
            <w:tcW w:w="3260" w:type="dxa"/>
            <w:tcBorders>
              <w:top w:val="single" w:sz="4" w:space="0" w:color="auto"/>
              <w:right w:val="single" w:sz="4" w:space="0" w:color="auto"/>
            </w:tcBorders>
          </w:tcPr>
          <w:p w14:paraId="3998BE8D"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Bendrasis injekcijos tūris (ml)</w:t>
            </w:r>
          </w:p>
        </w:tc>
      </w:tr>
      <w:tr w:rsidR="007B2855" w:rsidRPr="00004E62" w14:paraId="4F805581" w14:textId="77777777" w:rsidTr="00476EDB">
        <w:trPr>
          <w:cantSplit/>
        </w:trPr>
        <w:tc>
          <w:tcPr>
            <w:tcW w:w="1134" w:type="dxa"/>
            <w:tcBorders>
              <w:left w:val="single" w:sz="4" w:space="0" w:color="auto"/>
              <w:bottom w:val="single" w:sz="4" w:space="0" w:color="auto"/>
            </w:tcBorders>
          </w:tcPr>
          <w:p w14:paraId="41806D1D"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p>
        </w:tc>
        <w:tc>
          <w:tcPr>
            <w:tcW w:w="1083" w:type="dxa"/>
            <w:tcBorders>
              <w:bottom w:val="single" w:sz="4" w:space="0" w:color="auto"/>
            </w:tcBorders>
          </w:tcPr>
          <w:p w14:paraId="76E6C633"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 mg</w:t>
            </w:r>
            <w:r w:rsidRPr="00004E62">
              <w:rPr>
                <w:rFonts w:ascii="Times New Roman" w:hAnsi="Times New Roman"/>
                <w:color w:val="000000"/>
                <w:sz w:val="22"/>
                <w:szCs w:val="22"/>
                <w:vertAlign w:val="superscript"/>
                <w:lang w:val="lt-LT"/>
              </w:rPr>
              <w:t xml:space="preserve"> a</w:t>
            </w:r>
          </w:p>
        </w:tc>
        <w:tc>
          <w:tcPr>
            <w:tcW w:w="959" w:type="dxa"/>
            <w:tcBorders>
              <w:bottom w:val="single" w:sz="4" w:space="0" w:color="auto"/>
            </w:tcBorders>
          </w:tcPr>
          <w:p w14:paraId="0E4E9C79"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 mg</w:t>
            </w:r>
            <w:r w:rsidRPr="00004E62">
              <w:rPr>
                <w:rFonts w:ascii="Times New Roman" w:hAnsi="Times New Roman"/>
                <w:color w:val="000000"/>
                <w:sz w:val="22"/>
                <w:szCs w:val="22"/>
                <w:vertAlign w:val="superscript"/>
                <w:lang w:val="lt-LT"/>
              </w:rPr>
              <w:t xml:space="preserve"> b</w:t>
            </w:r>
          </w:p>
        </w:tc>
        <w:tc>
          <w:tcPr>
            <w:tcW w:w="2410" w:type="dxa"/>
            <w:tcBorders>
              <w:bottom w:val="single" w:sz="4" w:space="0" w:color="auto"/>
            </w:tcBorders>
          </w:tcPr>
          <w:p w14:paraId="78D590DD"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p>
        </w:tc>
        <w:tc>
          <w:tcPr>
            <w:tcW w:w="3260" w:type="dxa"/>
            <w:tcBorders>
              <w:bottom w:val="single" w:sz="4" w:space="0" w:color="auto"/>
              <w:right w:val="single" w:sz="4" w:space="0" w:color="auto"/>
            </w:tcBorders>
          </w:tcPr>
          <w:p w14:paraId="3423765B"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p>
        </w:tc>
      </w:tr>
      <w:tr w:rsidR="007B2855" w:rsidRPr="00004E62" w14:paraId="1CE19D75" w14:textId="77777777" w:rsidTr="00476EDB">
        <w:trPr>
          <w:cantSplit/>
        </w:trPr>
        <w:tc>
          <w:tcPr>
            <w:tcW w:w="1134" w:type="dxa"/>
            <w:tcBorders>
              <w:top w:val="single" w:sz="4" w:space="0" w:color="auto"/>
              <w:left w:val="single" w:sz="8" w:space="0" w:color="auto"/>
            </w:tcBorders>
          </w:tcPr>
          <w:p w14:paraId="095D048B"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1083" w:type="dxa"/>
            <w:tcBorders>
              <w:top w:val="single" w:sz="4" w:space="0" w:color="auto"/>
            </w:tcBorders>
          </w:tcPr>
          <w:p w14:paraId="5083F155"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r w:rsidRPr="00004E62">
              <w:rPr>
                <w:rFonts w:ascii="Times New Roman" w:hAnsi="Times New Roman"/>
                <w:color w:val="000000"/>
                <w:sz w:val="22"/>
                <w:szCs w:val="22"/>
                <w:vertAlign w:val="superscript"/>
                <w:lang w:val="lt-LT"/>
              </w:rPr>
              <w:t>c</w:t>
            </w:r>
          </w:p>
        </w:tc>
        <w:tc>
          <w:tcPr>
            <w:tcW w:w="959" w:type="dxa"/>
            <w:tcBorders>
              <w:top w:val="single" w:sz="4" w:space="0" w:color="auto"/>
            </w:tcBorders>
          </w:tcPr>
          <w:p w14:paraId="70CE237E"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2410" w:type="dxa"/>
            <w:tcBorders>
              <w:top w:val="single" w:sz="4" w:space="0" w:color="auto"/>
            </w:tcBorders>
          </w:tcPr>
          <w:p w14:paraId="2F347BE8"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3260" w:type="dxa"/>
            <w:tcBorders>
              <w:top w:val="single" w:sz="4" w:space="0" w:color="auto"/>
              <w:right w:val="single" w:sz="8" w:space="0" w:color="auto"/>
            </w:tcBorders>
          </w:tcPr>
          <w:p w14:paraId="0B8232C0"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0,6</w:t>
            </w:r>
          </w:p>
        </w:tc>
      </w:tr>
      <w:tr w:rsidR="007B2855" w:rsidRPr="00004E62" w14:paraId="52650CD5" w14:textId="77777777" w:rsidTr="00476EDB">
        <w:trPr>
          <w:cantSplit/>
        </w:trPr>
        <w:tc>
          <w:tcPr>
            <w:tcW w:w="1134" w:type="dxa"/>
            <w:tcBorders>
              <w:left w:val="single" w:sz="8" w:space="0" w:color="auto"/>
            </w:tcBorders>
          </w:tcPr>
          <w:p w14:paraId="166263B4"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1083" w:type="dxa"/>
          </w:tcPr>
          <w:p w14:paraId="5797ADD5"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959" w:type="dxa"/>
          </w:tcPr>
          <w:p w14:paraId="70F49C1E"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410" w:type="dxa"/>
          </w:tcPr>
          <w:p w14:paraId="73161FA2"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3260" w:type="dxa"/>
            <w:tcBorders>
              <w:right w:val="single" w:sz="8" w:space="0" w:color="auto"/>
            </w:tcBorders>
          </w:tcPr>
          <w:p w14:paraId="32C88A0E"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1,2</w:t>
            </w:r>
          </w:p>
        </w:tc>
      </w:tr>
      <w:tr w:rsidR="007B2855" w:rsidRPr="00004E62" w14:paraId="271292B6" w14:textId="77777777" w:rsidTr="00476EDB">
        <w:trPr>
          <w:cantSplit/>
        </w:trPr>
        <w:tc>
          <w:tcPr>
            <w:tcW w:w="1134" w:type="dxa"/>
            <w:tcBorders>
              <w:left w:val="single" w:sz="8" w:space="0" w:color="auto"/>
            </w:tcBorders>
          </w:tcPr>
          <w:p w14:paraId="09AA27BE"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1083" w:type="dxa"/>
          </w:tcPr>
          <w:p w14:paraId="5FC347C3"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r w:rsidRPr="00004E62">
              <w:rPr>
                <w:rFonts w:ascii="Times New Roman" w:hAnsi="Times New Roman"/>
                <w:color w:val="000000"/>
                <w:sz w:val="22"/>
                <w:szCs w:val="22"/>
                <w:vertAlign w:val="superscript"/>
                <w:lang w:val="lt-LT"/>
              </w:rPr>
              <w:t>c</w:t>
            </w:r>
          </w:p>
        </w:tc>
        <w:tc>
          <w:tcPr>
            <w:tcW w:w="959" w:type="dxa"/>
          </w:tcPr>
          <w:p w14:paraId="61A4F654"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p>
        </w:tc>
        <w:tc>
          <w:tcPr>
            <w:tcW w:w="2410" w:type="dxa"/>
          </w:tcPr>
          <w:p w14:paraId="108AE356"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3260" w:type="dxa"/>
            <w:tcBorders>
              <w:right w:val="single" w:sz="8" w:space="0" w:color="auto"/>
            </w:tcBorders>
          </w:tcPr>
          <w:p w14:paraId="3B402685"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1,8</w:t>
            </w:r>
          </w:p>
        </w:tc>
      </w:tr>
      <w:tr w:rsidR="007B2855" w:rsidRPr="00004E62" w14:paraId="5BB1AB0C" w14:textId="77777777" w:rsidTr="00476EDB">
        <w:trPr>
          <w:cantSplit/>
        </w:trPr>
        <w:tc>
          <w:tcPr>
            <w:tcW w:w="1134" w:type="dxa"/>
            <w:tcBorders>
              <w:left w:val="single" w:sz="8" w:space="0" w:color="auto"/>
            </w:tcBorders>
          </w:tcPr>
          <w:p w14:paraId="0E931428"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1083" w:type="dxa"/>
          </w:tcPr>
          <w:p w14:paraId="3B78F34F"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959" w:type="dxa"/>
          </w:tcPr>
          <w:p w14:paraId="2A1B010E"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2410" w:type="dxa"/>
          </w:tcPr>
          <w:p w14:paraId="69044A61"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3260" w:type="dxa"/>
            <w:tcBorders>
              <w:right w:val="single" w:sz="8" w:space="0" w:color="auto"/>
            </w:tcBorders>
          </w:tcPr>
          <w:p w14:paraId="64A65256"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2,4</w:t>
            </w:r>
          </w:p>
        </w:tc>
      </w:tr>
      <w:tr w:rsidR="007B2855" w:rsidRPr="00004E62" w14:paraId="0EBB9370" w14:textId="77777777" w:rsidTr="00476EDB">
        <w:trPr>
          <w:cantSplit/>
        </w:trPr>
        <w:tc>
          <w:tcPr>
            <w:tcW w:w="1134" w:type="dxa"/>
            <w:tcBorders>
              <w:left w:val="single" w:sz="8" w:space="0" w:color="auto"/>
            </w:tcBorders>
          </w:tcPr>
          <w:p w14:paraId="49FBC439"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1083" w:type="dxa"/>
          </w:tcPr>
          <w:p w14:paraId="5AA3A8E1"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r w:rsidRPr="00004E62">
              <w:rPr>
                <w:rFonts w:ascii="Times New Roman" w:hAnsi="Times New Roman"/>
                <w:color w:val="000000"/>
                <w:sz w:val="22"/>
                <w:szCs w:val="22"/>
                <w:vertAlign w:val="superscript"/>
                <w:lang w:val="lt-LT"/>
              </w:rPr>
              <w:t>c</w:t>
            </w:r>
          </w:p>
        </w:tc>
        <w:tc>
          <w:tcPr>
            <w:tcW w:w="959" w:type="dxa"/>
          </w:tcPr>
          <w:p w14:paraId="5392A856"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w:t>
            </w:r>
          </w:p>
        </w:tc>
        <w:tc>
          <w:tcPr>
            <w:tcW w:w="2410" w:type="dxa"/>
          </w:tcPr>
          <w:p w14:paraId="3C50DAF6"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w:t>
            </w:r>
          </w:p>
        </w:tc>
        <w:tc>
          <w:tcPr>
            <w:tcW w:w="3260" w:type="dxa"/>
            <w:tcBorders>
              <w:right w:val="single" w:sz="8" w:space="0" w:color="auto"/>
            </w:tcBorders>
          </w:tcPr>
          <w:p w14:paraId="04ECE28B"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w:t>
            </w:r>
          </w:p>
        </w:tc>
      </w:tr>
      <w:tr w:rsidR="007B2855" w:rsidRPr="00004E62" w14:paraId="5C638B99" w14:textId="77777777" w:rsidTr="00476EDB">
        <w:trPr>
          <w:cantSplit/>
        </w:trPr>
        <w:tc>
          <w:tcPr>
            <w:tcW w:w="1134" w:type="dxa"/>
            <w:tcBorders>
              <w:left w:val="single" w:sz="8" w:space="0" w:color="auto"/>
            </w:tcBorders>
          </w:tcPr>
          <w:p w14:paraId="4D13F838"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1083" w:type="dxa"/>
          </w:tcPr>
          <w:p w14:paraId="12264F98"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959" w:type="dxa"/>
          </w:tcPr>
          <w:p w14:paraId="62C82620"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w:t>
            </w:r>
          </w:p>
        </w:tc>
        <w:tc>
          <w:tcPr>
            <w:tcW w:w="2410" w:type="dxa"/>
          </w:tcPr>
          <w:p w14:paraId="336B8466"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w:t>
            </w:r>
          </w:p>
        </w:tc>
        <w:tc>
          <w:tcPr>
            <w:tcW w:w="3260" w:type="dxa"/>
            <w:tcBorders>
              <w:right w:val="single" w:sz="8" w:space="0" w:color="auto"/>
            </w:tcBorders>
          </w:tcPr>
          <w:p w14:paraId="3EC310AD"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3,6</w:t>
            </w:r>
          </w:p>
        </w:tc>
      </w:tr>
      <w:tr w:rsidR="007B2855" w:rsidRPr="00004E62" w14:paraId="042E5106" w14:textId="77777777" w:rsidTr="00476EDB">
        <w:trPr>
          <w:cantSplit/>
        </w:trPr>
        <w:tc>
          <w:tcPr>
            <w:tcW w:w="1134" w:type="dxa"/>
            <w:tcBorders>
              <w:left w:val="single" w:sz="8" w:space="0" w:color="auto"/>
            </w:tcBorders>
          </w:tcPr>
          <w:p w14:paraId="71EF42BF"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525</w:t>
            </w:r>
          </w:p>
        </w:tc>
        <w:tc>
          <w:tcPr>
            <w:tcW w:w="1083" w:type="dxa"/>
          </w:tcPr>
          <w:p w14:paraId="02E0953F"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w:t>
            </w:r>
            <w:r w:rsidRPr="00004E62">
              <w:rPr>
                <w:rFonts w:ascii="Times New Roman" w:hAnsi="Times New Roman"/>
                <w:color w:val="000000"/>
                <w:sz w:val="22"/>
                <w:szCs w:val="22"/>
                <w:vertAlign w:val="superscript"/>
                <w:lang w:val="lt-LT"/>
              </w:rPr>
              <w:t>c</w:t>
            </w:r>
          </w:p>
        </w:tc>
        <w:tc>
          <w:tcPr>
            <w:tcW w:w="959" w:type="dxa"/>
          </w:tcPr>
          <w:p w14:paraId="7CCA4F1A"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w:t>
            </w:r>
          </w:p>
        </w:tc>
        <w:tc>
          <w:tcPr>
            <w:tcW w:w="2410" w:type="dxa"/>
          </w:tcPr>
          <w:p w14:paraId="784981A5"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w:t>
            </w:r>
          </w:p>
        </w:tc>
        <w:tc>
          <w:tcPr>
            <w:tcW w:w="3260" w:type="dxa"/>
            <w:tcBorders>
              <w:right w:val="single" w:sz="8" w:space="0" w:color="auto"/>
            </w:tcBorders>
          </w:tcPr>
          <w:p w14:paraId="36FF88C2"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4,2</w:t>
            </w:r>
          </w:p>
        </w:tc>
      </w:tr>
      <w:tr w:rsidR="007B2855" w:rsidRPr="00004E62" w14:paraId="6EAB5D8F" w14:textId="77777777" w:rsidTr="00476EDB">
        <w:trPr>
          <w:cantSplit/>
        </w:trPr>
        <w:tc>
          <w:tcPr>
            <w:tcW w:w="1134" w:type="dxa"/>
            <w:tcBorders>
              <w:left w:val="single" w:sz="8" w:space="0" w:color="auto"/>
              <w:bottom w:val="single" w:sz="4" w:space="0" w:color="auto"/>
            </w:tcBorders>
          </w:tcPr>
          <w:p w14:paraId="7FE6FEC9"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1083" w:type="dxa"/>
            <w:tcBorders>
              <w:bottom w:val="single" w:sz="4" w:space="0" w:color="auto"/>
            </w:tcBorders>
          </w:tcPr>
          <w:p w14:paraId="5BC95A48"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w:t>
            </w:r>
          </w:p>
        </w:tc>
        <w:tc>
          <w:tcPr>
            <w:tcW w:w="959" w:type="dxa"/>
            <w:tcBorders>
              <w:bottom w:val="single" w:sz="4" w:space="0" w:color="auto"/>
            </w:tcBorders>
          </w:tcPr>
          <w:p w14:paraId="56996056"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w:t>
            </w:r>
          </w:p>
        </w:tc>
        <w:tc>
          <w:tcPr>
            <w:tcW w:w="2410" w:type="dxa"/>
            <w:tcBorders>
              <w:bottom w:val="single" w:sz="4" w:space="0" w:color="auto"/>
            </w:tcBorders>
          </w:tcPr>
          <w:p w14:paraId="55119776"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w:t>
            </w:r>
          </w:p>
        </w:tc>
        <w:tc>
          <w:tcPr>
            <w:tcW w:w="3260" w:type="dxa"/>
            <w:tcBorders>
              <w:bottom w:val="single" w:sz="4" w:space="0" w:color="auto"/>
              <w:right w:val="single" w:sz="8" w:space="0" w:color="auto"/>
            </w:tcBorders>
          </w:tcPr>
          <w:p w14:paraId="1EEC6A01" w14:textId="77777777" w:rsidR="007B2855" w:rsidRPr="00004E62" w:rsidRDefault="007B2855" w:rsidP="00476EDB">
            <w:pPr>
              <w:pStyle w:val="Table"/>
              <w:keepLines w:val="0"/>
              <w:widowControl w:val="0"/>
              <w:spacing w:before="0" w:after="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4,8</w:t>
            </w:r>
          </w:p>
        </w:tc>
      </w:tr>
      <w:tr w:rsidR="007B2855" w:rsidRPr="00004E62" w14:paraId="5DE9E73E" w14:textId="77777777" w:rsidTr="00476EDB">
        <w:trPr>
          <w:cantSplit/>
        </w:trPr>
        <w:tc>
          <w:tcPr>
            <w:tcW w:w="8846" w:type="dxa"/>
            <w:gridSpan w:val="5"/>
          </w:tcPr>
          <w:p w14:paraId="3F3135CE" w14:textId="77777777" w:rsidR="007B2855" w:rsidRPr="00004E62" w:rsidRDefault="007B2855" w:rsidP="00476EDB">
            <w:pPr>
              <w:pStyle w:val="Table"/>
              <w:keepLines w:val="0"/>
              <w:widowControl w:val="0"/>
              <w:spacing w:before="0" w:after="0"/>
              <w:rPr>
                <w:rFonts w:ascii="Times New Roman" w:hAnsi="Times New Roman"/>
                <w:color w:val="000000"/>
                <w:sz w:val="22"/>
                <w:szCs w:val="22"/>
                <w:lang w:val="lt-LT"/>
              </w:rPr>
            </w:pPr>
            <w:r w:rsidRPr="00004E62">
              <w:rPr>
                <w:rFonts w:ascii="Times New Roman" w:hAnsi="Times New Roman"/>
                <w:color w:val="000000"/>
                <w:sz w:val="22"/>
                <w:szCs w:val="22"/>
                <w:vertAlign w:val="superscript"/>
                <w:lang w:val="lt-LT"/>
              </w:rPr>
              <w:t xml:space="preserve">a </w:t>
            </w:r>
            <w:r w:rsidRPr="00004E62">
              <w:rPr>
                <w:rFonts w:ascii="Times New Roman" w:hAnsi="Times New Roman"/>
                <w:color w:val="000000"/>
                <w:sz w:val="22"/>
                <w:szCs w:val="22"/>
                <w:lang w:val="lt-LT"/>
              </w:rPr>
              <w:t>0,6 ml = didžiausias galimas suleisti tūris flakone (Xolair 75 mg).</w:t>
            </w:r>
          </w:p>
        </w:tc>
      </w:tr>
      <w:tr w:rsidR="007B2855" w:rsidRPr="00004E62" w14:paraId="01478D9B" w14:textId="77777777" w:rsidTr="00476EDB">
        <w:trPr>
          <w:cantSplit/>
        </w:trPr>
        <w:tc>
          <w:tcPr>
            <w:tcW w:w="8846" w:type="dxa"/>
            <w:gridSpan w:val="5"/>
          </w:tcPr>
          <w:p w14:paraId="71591355" w14:textId="77777777" w:rsidR="007B2855" w:rsidRPr="00004E62" w:rsidRDefault="007B2855" w:rsidP="00476EDB">
            <w:pPr>
              <w:pStyle w:val="Table"/>
              <w:keepLines w:val="0"/>
              <w:widowControl w:val="0"/>
              <w:spacing w:before="0" w:after="0"/>
              <w:rPr>
                <w:rFonts w:ascii="Times New Roman" w:hAnsi="Times New Roman"/>
                <w:color w:val="000000"/>
                <w:sz w:val="22"/>
                <w:szCs w:val="22"/>
                <w:vertAlign w:val="superscript"/>
                <w:lang w:val="lt-LT"/>
              </w:rPr>
            </w:pPr>
            <w:r w:rsidRPr="00004E62">
              <w:rPr>
                <w:rFonts w:ascii="Times New Roman" w:hAnsi="Times New Roman"/>
                <w:color w:val="000000"/>
                <w:sz w:val="22"/>
                <w:szCs w:val="22"/>
                <w:vertAlign w:val="superscript"/>
                <w:lang w:val="lt-LT"/>
              </w:rPr>
              <w:t xml:space="preserve">b </w:t>
            </w:r>
            <w:r w:rsidRPr="00004E62">
              <w:rPr>
                <w:rFonts w:ascii="Times New Roman" w:hAnsi="Times New Roman"/>
                <w:color w:val="000000"/>
                <w:sz w:val="22"/>
                <w:szCs w:val="22"/>
                <w:lang w:val="lt-LT"/>
              </w:rPr>
              <w:t>1,2 ml = didžiausias galimas suleisti tūris flakone (Xolair 150 mg).</w:t>
            </w:r>
          </w:p>
        </w:tc>
      </w:tr>
      <w:tr w:rsidR="007B2855" w:rsidRPr="00004E62" w14:paraId="5561AB09" w14:textId="77777777" w:rsidTr="00476EDB">
        <w:trPr>
          <w:cantSplit/>
        </w:trPr>
        <w:tc>
          <w:tcPr>
            <w:tcW w:w="8846" w:type="dxa"/>
            <w:gridSpan w:val="5"/>
          </w:tcPr>
          <w:p w14:paraId="3110322D" w14:textId="77777777" w:rsidR="007B2855" w:rsidRPr="00004E62" w:rsidRDefault="007B2855" w:rsidP="00476EDB">
            <w:pPr>
              <w:pStyle w:val="Table"/>
              <w:keepLines w:val="0"/>
              <w:widowControl w:val="0"/>
              <w:spacing w:before="0" w:after="0"/>
              <w:rPr>
                <w:rFonts w:ascii="Times New Roman" w:hAnsi="Times New Roman"/>
                <w:color w:val="000000"/>
                <w:sz w:val="22"/>
                <w:szCs w:val="22"/>
                <w:vertAlign w:val="superscript"/>
                <w:lang w:val="lt-LT"/>
              </w:rPr>
            </w:pPr>
            <w:r w:rsidRPr="00004E62">
              <w:rPr>
                <w:rFonts w:ascii="Times New Roman" w:hAnsi="Times New Roman"/>
                <w:color w:val="000000"/>
                <w:sz w:val="22"/>
                <w:szCs w:val="22"/>
                <w:vertAlign w:val="superscript"/>
                <w:lang w:val="lt-LT"/>
              </w:rPr>
              <w:t xml:space="preserve">c </w:t>
            </w:r>
            <w:r w:rsidRPr="00004E62">
              <w:rPr>
                <w:rFonts w:ascii="Times New Roman" w:hAnsi="Times New Roman"/>
                <w:color w:val="000000"/>
                <w:sz w:val="22"/>
                <w:szCs w:val="22"/>
                <w:lang w:val="lt-LT"/>
              </w:rPr>
              <w:t>arba vartoti 0,6 ml iš 150 mg flakono.</w:t>
            </w:r>
          </w:p>
        </w:tc>
      </w:tr>
    </w:tbl>
    <w:p w14:paraId="1EEB5093" w14:textId="77777777" w:rsidR="007B2855" w:rsidRPr="00004E62" w:rsidRDefault="007B2855" w:rsidP="007B2855">
      <w:pPr>
        <w:pStyle w:val="Text"/>
        <w:widowControl w:val="0"/>
        <w:spacing w:before="0"/>
        <w:jc w:val="left"/>
        <w:rPr>
          <w:bCs/>
          <w:color w:val="000000"/>
          <w:sz w:val="22"/>
          <w:szCs w:val="22"/>
          <w:lang w:val="lt-LT"/>
        </w:rPr>
      </w:pPr>
    </w:p>
    <w:p w14:paraId="447EE088" w14:textId="3D845865" w:rsidR="007B2855" w:rsidRPr="00004E62" w:rsidRDefault="007B2855" w:rsidP="007B2855">
      <w:pPr>
        <w:pStyle w:val="Text"/>
        <w:keepNext/>
        <w:keepLines/>
        <w:spacing w:before="0"/>
        <w:ind w:left="1134" w:hanging="1134"/>
        <w:jc w:val="left"/>
        <w:rPr>
          <w:b/>
          <w:bCs/>
          <w:color w:val="000000"/>
          <w:sz w:val="22"/>
          <w:szCs w:val="22"/>
          <w:lang w:val="lt-LT"/>
        </w:rPr>
      </w:pPr>
      <w:r w:rsidRPr="00004E62">
        <w:rPr>
          <w:b/>
          <w:bCs/>
          <w:color w:val="000000"/>
          <w:sz w:val="22"/>
          <w:szCs w:val="22"/>
          <w:lang w:val="lt-LT"/>
        </w:rPr>
        <w:lastRenderedPageBreak/>
        <w:t>2 lentelė</w:t>
      </w:r>
      <w:r w:rsidRPr="00004E62">
        <w:rPr>
          <w:b/>
          <w:bCs/>
          <w:color w:val="000000"/>
          <w:sz w:val="22"/>
          <w:szCs w:val="22"/>
          <w:lang w:val="lt-LT"/>
        </w:rPr>
        <w:tab/>
        <w:t xml:space="preserve">VARTOTI KAS 4 SAVAITES. Kas 4 savaites į poodį leidžiama </w:t>
      </w:r>
      <w:r w:rsidR="00D75C26" w:rsidRPr="00004E62">
        <w:rPr>
          <w:b/>
          <w:bCs/>
          <w:color w:val="000000"/>
          <w:sz w:val="22"/>
          <w:szCs w:val="22"/>
          <w:lang w:val="lt-LT"/>
        </w:rPr>
        <w:t xml:space="preserve">omalizumabo </w:t>
      </w:r>
      <w:r w:rsidRPr="00004E62">
        <w:rPr>
          <w:b/>
          <w:bCs/>
          <w:color w:val="000000"/>
          <w:sz w:val="22"/>
          <w:szCs w:val="22"/>
          <w:lang w:val="lt-LT"/>
        </w:rPr>
        <w:t>dozė (miligramais vienai dozei)</w:t>
      </w:r>
    </w:p>
    <w:p w14:paraId="5278A609" w14:textId="77777777" w:rsidR="007B2855" w:rsidRPr="00004E62" w:rsidRDefault="007B2855" w:rsidP="007B2855">
      <w:pPr>
        <w:pStyle w:val="Text"/>
        <w:keepNext/>
        <w:spacing w:before="0"/>
        <w:jc w:val="left"/>
        <w:rPr>
          <w:bCs/>
          <w:color w:val="000000"/>
          <w:sz w:val="22"/>
          <w:szCs w:val="22"/>
          <w:lang w:val="lt-LT"/>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63"/>
        <w:gridCol w:w="698"/>
        <w:gridCol w:w="817"/>
        <w:gridCol w:w="817"/>
        <w:gridCol w:w="817"/>
        <w:gridCol w:w="817"/>
        <w:gridCol w:w="817"/>
        <w:gridCol w:w="817"/>
        <w:gridCol w:w="817"/>
        <w:gridCol w:w="817"/>
        <w:gridCol w:w="817"/>
      </w:tblGrid>
      <w:tr w:rsidR="007B2855" w:rsidRPr="00004E62" w14:paraId="6FAB991A" w14:textId="77777777" w:rsidTr="00476EDB">
        <w:trPr>
          <w:trHeight w:val="404"/>
        </w:trPr>
        <w:tc>
          <w:tcPr>
            <w:tcW w:w="1163" w:type="dxa"/>
            <w:tcBorders>
              <w:top w:val="single" w:sz="4" w:space="0" w:color="auto"/>
              <w:left w:val="single" w:sz="4" w:space="0" w:color="auto"/>
              <w:right w:val="single" w:sz="4" w:space="0" w:color="auto"/>
            </w:tcBorders>
            <w:shd w:val="clear" w:color="auto" w:fill="auto"/>
            <w:vAlign w:val="bottom"/>
          </w:tcPr>
          <w:p w14:paraId="79867EEF" w14:textId="77777777" w:rsidR="007B2855" w:rsidRPr="00004E62" w:rsidRDefault="007B2855" w:rsidP="00476EDB">
            <w:pPr>
              <w:pStyle w:val="Table"/>
              <w:keepNext/>
              <w:keepLines w:val="0"/>
              <w:rPr>
                <w:rFonts w:ascii="Times New Roman" w:hAnsi="Times New Roman"/>
                <w:b/>
                <w:color w:val="000000"/>
                <w:sz w:val="22"/>
                <w:szCs w:val="22"/>
                <w:lang w:val="lt-LT"/>
              </w:rPr>
            </w:pPr>
          </w:p>
        </w:tc>
        <w:tc>
          <w:tcPr>
            <w:tcW w:w="8051"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37C08498"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
                <w:color w:val="000000"/>
                <w:sz w:val="22"/>
                <w:szCs w:val="22"/>
                <w:lang w:val="lt-LT"/>
              </w:rPr>
              <w:t>Kūno svoris (kg)</w:t>
            </w:r>
          </w:p>
        </w:tc>
      </w:tr>
      <w:tr w:rsidR="007B2855" w:rsidRPr="00004E62" w14:paraId="3A2ACA44" w14:textId="77777777" w:rsidTr="00476EDB">
        <w:trPr>
          <w:trHeight w:val="700"/>
        </w:trPr>
        <w:tc>
          <w:tcPr>
            <w:tcW w:w="1163" w:type="dxa"/>
            <w:tcBorders>
              <w:top w:val="single" w:sz="4" w:space="0" w:color="auto"/>
              <w:left w:val="single" w:sz="4" w:space="0" w:color="auto"/>
              <w:right w:val="single" w:sz="4" w:space="0" w:color="auto"/>
            </w:tcBorders>
            <w:shd w:val="clear" w:color="auto" w:fill="auto"/>
            <w:vAlign w:val="bottom"/>
          </w:tcPr>
          <w:p w14:paraId="251D6B24" w14:textId="77777777" w:rsidR="007B2855" w:rsidRPr="00004E62" w:rsidRDefault="007B2855" w:rsidP="00476EDB">
            <w:pPr>
              <w:pStyle w:val="Table"/>
              <w:keepNext/>
              <w:keepLines w:val="0"/>
              <w:rPr>
                <w:rFonts w:ascii="Times New Roman" w:hAnsi="Times New Roman"/>
                <w:b/>
                <w:color w:val="000000"/>
                <w:sz w:val="22"/>
                <w:szCs w:val="22"/>
                <w:lang w:val="lt-LT"/>
              </w:rPr>
            </w:pPr>
            <w:r w:rsidRPr="00004E62">
              <w:rPr>
                <w:rFonts w:ascii="Times New Roman" w:hAnsi="Times New Roman"/>
                <w:b/>
                <w:color w:val="000000"/>
                <w:sz w:val="22"/>
                <w:szCs w:val="22"/>
                <w:lang w:val="lt-LT"/>
              </w:rPr>
              <w:t>Pradinis IgE kiekis (TV/ml)</w:t>
            </w:r>
          </w:p>
        </w:tc>
        <w:tc>
          <w:tcPr>
            <w:tcW w:w="698" w:type="dxa"/>
            <w:tcBorders>
              <w:top w:val="single" w:sz="4" w:space="0" w:color="auto"/>
              <w:left w:val="single" w:sz="4" w:space="0" w:color="auto"/>
              <w:bottom w:val="single" w:sz="4" w:space="0" w:color="auto"/>
              <w:right w:val="nil"/>
            </w:tcBorders>
            <w:shd w:val="clear" w:color="auto" w:fill="auto"/>
            <w:vAlign w:val="bottom"/>
          </w:tcPr>
          <w:p w14:paraId="74A3FEBE"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20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25*</w:t>
            </w:r>
          </w:p>
        </w:tc>
        <w:tc>
          <w:tcPr>
            <w:tcW w:w="817" w:type="dxa"/>
            <w:tcBorders>
              <w:top w:val="single" w:sz="4" w:space="0" w:color="auto"/>
              <w:left w:val="nil"/>
              <w:bottom w:val="single" w:sz="4" w:space="0" w:color="auto"/>
              <w:right w:val="nil"/>
            </w:tcBorders>
            <w:shd w:val="clear" w:color="auto" w:fill="auto"/>
            <w:vAlign w:val="bottom"/>
          </w:tcPr>
          <w:p w14:paraId="5270C7D7"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25</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30*</w:t>
            </w:r>
          </w:p>
        </w:tc>
        <w:tc>
          <w:tcPr>
            <w:tcW w:w="817" w:type="dxa"/>
            <w:tcBorders>
              <w:top w:val="single" w:sz="4" w:space="0" w:color="auto"/>
              <w:left w:val="nil"/>
              <w:bottom w:val="single" w:sz="4" w:space="0" w:color="auto"/>
              <w:right w:val="nil"/>
            </w:tcBorders>
            <w:shd w:val="clear" w:color="auto" w:fill="auto"/>
            <w:vAlign w:val="bottom"/>
          </w:tcPr>
          <w:p w14:paraId="4BAF770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30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40</w:t>
            </w:r>
          </w:p>
        </w:tc>
        <w:tc>
          <w:tcPr>
            <w:tcW w:w="817" w:type="dxa"/>
            <w:tcBorders>
              <w:top w:val="single" w:sz="4" w:space="0" w:color="auto"/>
              <w:left w:val="nil"/>
              <w:bottom w:val="single" w:sz="4" w:space="0" w:color="auto"/>
              <w:right w:val="nil"/>
            </w:tcBorders>
            <w:shd w:val="clear" w:color="auto" w:fill="auto"/>
            <w:vAlign w:val="bottom"/>
          </w:tcPr>
          <w:p w14:paraId="2575D49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40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50</w:t>
            </w:r>
          </w:p>
        </w:tc>
        <w:tc>
          <w:tcPr>
            <w:tcW w:w="817" w:type="dxa"/>
            <w:tcBorders>
              <w:top w:val="single" w:sz="4" w:space="0" w:color="auto"/>
              <w:left w:val="nil"/>
              <w:bottom w:val="single" w:sz="4" w:space="0" w:color="auto"/>
              <w:right w:val="nil"/>
            </w:tcBorders>
            <w:shd w:val="clear" w:color="auto" w:fill="auto"/>
            <w:vAlign w:val="bottom"/>
          </w:tcPr>
          <w:p w14:paraId="346922D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50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60</w:t>
            </w:r>
          </w:p>
        </w:tc>
        <w:tc>
          <w:tcPr>
            <w:tcW w:w="817" w:type="dxa"/>
            <w:tcBorders>
              <w:top w:val="single" w:sz="4" w:space="0" w:color="auto"/>
              <w:left w:val="nil"/>
              <w:bottom w:val="single" w:sz="4" w:space="0" w:color="auto"/>
              <w:right w:val="nil"/>
            </w:tcBorders>
            <w:shd w:val="clear" w:color="auto" w:fill="auto"/>
            <w:vAlign w:val="bottom"/>
          </w:tcPr>
          <w:p w14:paraId="406A22E4"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60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70</w:t>
            </w:r>
          </w:p>
        </w:tc>
        <w:tc>
          <w:tcPr>
            <w:tcW w:w="817" w:type="dxa"/>
            <w:tcBorders>
              <w:top w:val="single" w:sz="4" w:space="0" w:color="auto"/>
              <w:left w:val="nil"/>
              <w:bottom w:val="single" w:sz="4" w:space="0" w:color="auto"/>
              <w:right w:val="nil"/>
            </w:tcBorders>
            <w:shd w:val="clear" w:color="auto" w:fill="auto"/>
            <w:vAlign w:val="bottom"/>
          </w:tcPr>
          <w:p w14:paraId="42C952AE"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70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80</w:t>
            </w:r>
          </w:p>
        </w:tc>
        <w:tc>
          <w:tcPr>
            <w:tcW w:w="817" w:type="dxa"/>
            <w:tcBorders>
              <w:top w:val="single" w:sz="4" w:space="0" w:color="auto"/>
              <w:left w:val="nil"/>
              <w:bottom w:val="single" w:sz="4" w:space="0" w:color="auto"/>
              <w:right w:val="nil"/>
            </w:tcBorders>
            <w:shd w:val="clear" w:color="auto" w:fill="auto"/>
            <w:vAlign w:val="bottom"/>
          </w:tcPr>
          <w:p w14:paraId="4075AC7C"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80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90</w:t>
            </w:r>
          </w:p>
        </w:tc>
        <w:tc>
          <w:tcPr>
            <w:tcW w:w="817" w:type="dxa"/>
            <w:tcBorders>
              <w:top w:val="single" w:sz="4" w:space="0" w:color="auto"/>
              <w:left w:val="nil"/>
              <w:bottom w:val="single" w:sz="4" w:space="0" w:color="auto"/>
              <w:right w:val="nil"/>
            </w:tcBorders>
            <w:shd w:val="clear" w:color="auto" w:fill="auto"/>
            <w:vAlign w:val="bottom"/>
          </w:tcPr>
          <w:p w14:paraId="7D66F1A0"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90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71508C7F"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125</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150</w:t>
            </w:r>
          </w:p>
        </w:tc>
      </w:tr>
      <w:tr w:rsidR="007B2855" w:rsidRPr="00004E62" w14:paraId="1F5987EA" w14:textId="77777777" w:rsidTr="00476EDB">
        <w:trPr>
          <w:trHeight w:val="454"/>
        </w:trPr>
        <w:tc>
          <w:tcPr>
            <w:tcW w:w="1163" w:type="dxa"/>
            <w:tcBorders>
              <w:top w:val="single" w:sz="4" w:space="0" w:color="auto"/>
              <w:left w:val="single" w:sz="4" w:space="0" w:color="auto"/>
              <w:right w:val="single" w:sz="4" w:space="0" w:color="auto"/>
            </w:tcBorders>
            <w:shd w:val="clear" w:color="auto" w:fill="auto"/>
          </w:tcPr>
          <w:p w14:paraId="169E5C5C"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30</w:t>
            </w:r>
            <w:r w:rsidRPr="00004E62">
              <w:rPr>
                <w:rFonts w:ascii="Times New Roman" w:hAnsi="Times New Roman"/>
                <w:color w:val="000000"/>
                <w:sz w:val="22"/>
                <w:szCs w:val="22"/>
                <w:lang w:val="lt-LT"/>
              </w:rPr>
              <w:noBreakHyphen/>
              <w:t>100</w:t>
            </w:r>
          </w:p>
        </w:tc>
        <w:tc>
          <w:tcPr>
            <w:tcW w:w="698" w:type="dxa"/>
            <w:tcBorders>
              <w:top w:val="single" w:sz="4" w:space="0" w:color="auto"/>
              <w:left w:val="single" w:sz="4" w:space="0" w:color="auto"/>
              <w:bottom w:val="nil"/>
              <w:right w:val="nil"/>
            </w:tcBorders>
            <w:shd w:val="clear" w:color="auto" w:fill="auto"/>
          </w:tcPr>
          <w:p w14:paraId="5449FE1A"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817" w:type="dxa"/>
            <w:tcBorders>
              <w:top w:val="single" w:sz="4" w:space="0" w:color="auto"/>
              <w:left w:val="nil"/>
              <w:bottom w:val="nil"/>
            </w:tcBorders>
            <w:shd w:val="clear" w:color="auto" w:fill="auto"/>
          </w:tcPr>
          <w:p w14:paraId="35A60CA1"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817" w:type="dxa"/>
            <w:tcBorders>
              <w:top w:val="single" w:sz="4" w:space="0" w:color="auto"/>
              <w:bottom w:val="nil"/>
            </w:tcBorders>
            <w:shd w:val="clear" w:color="auto" w:fill="auto"/>
          </w:tcPr>
          <w:p w14:paraId="3E3F468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75</w:t>
            </w:r>
          </w:p>
        </w:tc>
        <w:tc>
          <w:tcPr>
            <w:tcW w:w="817" w:type="dxa"/>
            <w:tcBorders>
              <w:top w:val="single" w:sz="4" w:space="0" w:color="auto"/>
              <w:bottom w:val="nil"/>
            </w:tcBorders>
            <w:shd w:val="clear" w:color="auto" w:fill="auto"/>
          </w:tcPr>
          <w:p w14:paraId="1C81217A"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single" w:sz="4" w:space="0" w:color="auto"/>
              <w:bottom w:val="nil"/>
            </w:tcBorders>
            <w:shd w:val="clear" w:color="auto" w:fill="auto"/>
          </w:tcPr>
          <w:p w14:paraId="20EE11E6"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single" w:sz="4" w:space="0" w:color="auto"/>
              <w:bottom w:val="nil"/>
            </w:tcBorders>
            <w:shd w:val="clear" w:color="auto" w:fill="auto"/>
          </w:tcPr>
          <w:p w14:paraId="68317074"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single" w:sz="4" w:space="0" w:color="auto"/>
              <w:bottom w:val="nil"/>
            </w:tcBorders>
            <w:shd w:val="clear" w:color="auto" w:fill="auto"/>
          </w:tcPr>
          <w:p w14:paraId="4BB4126B"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single" w:sz="4" w:space="0" w:color="auto"/>
              <w:bottom w:val="nil"/>
            </w:tcBorders>
            <w:shd w:val="clear" w:color="auto" w:fill="auto"/>
          </w:tcPr>
          <w:p w14:paraId="56336B83"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single" w:sz="4" w:space="0" w:color="auto"/>
              <w:bottom w:val="nil"/>
            </w:tcBorders>
            <w:shd w:val="clear" w:color="auto" w:fill="auto"/>
          </w:tcPr>
          <w:p w14:paraId="0DB055DD"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single" w:sz="4" w:space="0" w:color="auto"/>
              <w:bottom w:val="nil"/>
              <w:right w:val="single" w:sz="4" w:space="0" w:color="auto"/>
            </w:tcBorders>
            <w:shd w:val="clear" w:color="auto" w:fill="auto"/>
          </w:tcPr>
          <w:p w14:paraId="40DAA786"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r>
      <w:tr w:rsidR="007B2855" w:rsidRPr="00004E62" w14:paraId="52F4785D" w14:textId="77777777" w:rsidTr="00476EDB">
        <w:trPr>
          <w:trHeight w:val="454"/>
        </w:trPr>
        <w:tc>
          <w:tcPr>
            <w:tcW w:w="1163" w:type="dxa"/>
            <w:tcBorders>
              <w:left w:val="single" w:sz="4" w:space="0" w:color="auto"/>
              <w:right w:val="single" w:sz="4" w:space="0" w:color="auto"/>
            </w:tcBorders>
          </w:tcPr>
          <w:p w14:paraId="48BFD361"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100</w:t>
            </w:r>
            <w:r w:rsidRPr="00004E62">
              <w:rPr>
                <w:rFonts w:ascii="Times New Roman" w:hAnsi="Times New Roman"/>
                <w:color w:val="000000"/>
                <w:sz w:val="22"/>
                <w:szCs w:val="22"/>
                <w:lang w:val="lt-LT"/>
              </w:rPr>
              <w:noBreakHyphen/>
              <w:t>200</w:t>
            </w:r>
          </w:p>
        </w:tc>
        <w:tc>
          <w:tcPr>
            <w:tcW w:w="698" w:type="dxa"/>
            <w:tcBorders>
              <w:top w:val="nil"/>
              <w:left w:val="single" w:sz="4" w:space="0" w:color="auto"/>
              <w:bottom w:val="nil"/>
              <w:right w:val="nil"/>
            </w:tcBorders>
          </w:tcPr>
          <w:p w14:paraId="021D12FF"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nil"/>
              <w:left w:val="nil"/>
              <w:bottom w:val="nil"/>
            </w:tcBorders>
          </w:tcPr>
          <w:p w14:paraId="306E838D"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nil"/>
              <w:bottom w:val="nil"/>
            </w:tcBorders>
          </w:tcPr>
          <w:p w14:paraId="1AB97392"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nil"/>
              <w:bottom w:val="nil"/>
            </w:tcBorders>
          </w:tcPr>
          <w:p w14:paraId="57936D1F"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bottom w:val="nil"/>
            </w:tcBorders>
          </w:tcPr>
          <w:p w14:paraId="4DCE2A3C"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bottom w:val="nil"/>
            </w:tcBorders>
          </w:tcPr>
          <w:p w14:paraId="79370FD1"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bottom w:val="nil"/>
            </w:tcBorders>
          </w:tcPr>
          <w:p w14:paraId="5066C4D4"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bottom w:val="nil"/>
              <w:right w:val="nil"/>
            </w:tcBorders>
          </w:tcPr>
          <w:p w14:paraId="1199D541"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tcBorders>
            <w:shd w:val="clear" w:color="auto" w:fill="auto"/>
          </w:tcPr>
          <w:p w14:paraId="5596E917"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single" w:sz="4" w:space="0" w:color="auto"/>
              <w:right w:val="single" w:sz="4" w:space="0" w:color="auto"/>
            </w:tcBorders>
            <w:shd w:val="clear" w:color="auto" w:fill="auto"/>
          </w:tcPr>
          <w:p w14:paraId="19790654"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r>
      <w:tr w:rsidR="007B2855" w:rsidRPr="00004E62" w14:paraId="11EDE46D" w14:textId="77777777" w:rsidTr="00476EDB">
        <w:trPr>
          <w:trHeight w:val="454"/>
        </w:trPr>
        <w:tc>
          <w:tcPr>
            <w:tcW w:w="1163" w:type="dxa"/>
            <w:tcBorders>
              <w:left w:val="single" w:sz="4" w:space="0" w:color="auto"/>
              <w:right w:val="single" w:sz="4" w:space="0" w:color="auto"/>
            </w:tcBorders>
          </w:tcPr>
          <w:p w14:paraId="07BA7C4D"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200</w:t>
            </w:r>
            <w:r w:rsidRPr="00004E62">
              <w:rPr>
                <w:rFonts w:ascii="Times New Roman" w:hAnsi="Times New Roman"/>
                <w:color w:val="000000"/>
                <w:sz w:val="22"/>
                <w:szCs w:val="22"/>
                <w:lang w:val="lt-LT"/>
              </w:rPr>
              <w:noBreakHyphen/>
              <w:t>300</w:t>
            </w:r>
          </w:p>
        </w:tc>
        <w:tc>
          <w:tcPr>
            <w:tcW w:w="698" w:type="dxa"/>
            <w:tcBorders>
              <w:top w:val="nil"/>
              <w:left w:val="single" w:sz="4" w:space="0" w:color="auto"/>
              <w:bottom w:val="nil"/>
              <w:right w:val="nil"/>
            </w:tcBorders>
          </w:tcPr>
          <w:p w14:paraId="183F5AC2"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nil"/>
              <w:left w:val="nil"/>
              <w:bottom w:val="nil"/>
            </w:tcBorders>
          </w:tcPr>
          <w:p w14:paraId="51899493"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150</w:t>
            </w:r>
          </w:p>
        </w:tc>
        <w:tc>
          <w:tcPr>
            <w:tcW w:w="817" w:type="dxa"/>
            <w:tcBorders>
              <w:top w:val="nil"/>
              <w:bottom w:val="nil"/>
              <w:right w:val="nil"/>
            </w:tcBorders>
          </w:tcPr>
          <w:p w14:paraId="2615ABE9"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7" w:type="dxa"/>
            <w:tcBorders>
              <w:top w:val="nil"/>
              <w:left w:val="nil"/>
              <w:bottom w:val="nil"/>
              <w:right w:val="nil"/>
            </w:tcBorders>
          </w:tcPr>
          <w:p w14:paraId="2870E1B0"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right w:val="nil"/>
            </w:tcBorders>
          </w:tcPr>
          <w:p w14:paraId="0D8EE0D3"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tcBorders>
            <w:shd w:val="clear" w:color="auto" w:fill="auto"/>
          </w:tcPr>
          <w:p w14:paraId="3D53C7DC"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nil"/>
            </w:tcBorders>
            <w:shd w:val="clear" w:color="auto" w:fill="auto"/>
          </w:tcPr>
          <w:p w14:paraId="52270828"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nil"/>
            </w:tcBorders>
            <w:shd w:val="clear" w:color="auto" w:fill="auto"/>
          </w:tcPr>
          <w:p w14:paraId="3E70BA14"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single" w:sz="4" w:space="0" w:color="auto"/>
              <w:right w:val="single" w:sz="4" w:space="0" w:color="auto"/>
            </w:tcBorders>
            <w:shd w:val="clear" w:color="auto" w:fill="auto"/>
          </w:tcPr>
          <w:p w14:paraId="059F590D"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single" w:sz="4" w:space="0" w:color="auto"/>
              <w:left w:val="single" w:sz="4" w:space="0" w:color="auto"/>
              <w:bottom w:val="nil"/>
              <w:right w:val="single" w:sz="4" w:space="0" w:color="auto"/>
            </w:tcBorders>
            <w:shd w:val="clear" w:color="auto" w:fill="auto"/>
          </w:tcPr>
          <w:p w14:paraId="4D27FBA6"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r>
      <w:tr w:rsidR="007B2855" w:rsidRPr="00004E62" w14:paraId="7F5380E2" w14:textId="77777777" w:rsidTr="00476EDB">
        <w:trPr>
          <w:trHeight w:val="454"/>
        </w:trPr>
        <w:tc>
          <w:tcPr>
            <w:tcW w:w="1163" w:type="dxa"/>
            <w:tcBorders>
              <w:left w:val="single" w:sz="4" w:space="0" w:color="auto"/>
              <w:right w:val="single" w:sz="4" w:space="0" w:color="auto"/>
            </w:tcBorders>
          </w:tcPr>
          <w:p w14:paraId="6E60EA42"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300</w:t>
            </w:r>
            <w:r w:rsidRPr="00004E62">
              <w:rPr>
                <w:rFonts w:ascii="Times New Roman" w:hAnsi="Times New Roman"/>
                <w:color w:val="000000"/>
                <w:sz w:val="22"/>
                <w:szCs w:val="22"/>
                <w:lang w:val="lt-LT"/>
              </w:rPr>
              <w:noBreakHyphen/>
              <w:t>400</w:t>
            </w:r>
          </w:p>
        </w:tc>
        <w:tc>
          <w:tcPr>
            <w:tcW w:w="698" w:type="dxa"/>
            <w:tcBorders>
              <w:top w:val="nil"/>
              <w:left w:val="single" w:sz="4" w:space="0" w:color="auto"/>
              <w:bottom w:val="nil"/>
              <w:right w:val="nil"/>
            </w:tcBorders>
          </w:tcPr>
          <w:p w14:paraId="1707DCD1"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7" w:type="dxa"/>
            <w:tcBorders>
              <w:top w:val="nil"/>
              <w:left w:val="nil"/>
              <w:bottom w:val="nil"/>
            </w:tcBorders>
          </w:tcPr>
          <w:p w14:paraId="23AEF4B3"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7" w:type="dxa"/>
            <w:tcBorders>
              <w:top w:val="nil"/>
              <w:bottom w:val="nil"/>
              <w:right w:val="nil"/>
            </w:tcBorders>
          </w:tcPr>
          <w:p w14:paraId="09EE4867"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right w:val="nil"/>
            </w:tcBorders>
            <w:shd w:val="clear" w:color="auto" w:fill="auto"/>
          </w:tcPr>
          <w:p w14:paraId="155C54F0"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left w:val="nil"/>
              <w:bottom w:val="nil"/>
              <w:right w:val="nil"/>
            </w:tcBorders>
            <w:shd w:val="clear" w:color="auto" w:fill="auto"/>
          </w:tcPr>
          <w:p w14:paraId="12333389"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left w:val="nil"/>
              <w:bottom w:val="nil"/>
            </w:tcBorders>
            <w:shd w:val="clear" w:color="auto" w:fill="auto"/>
          </w:tcPr>
          <w:p w14:paraId="514CD906"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single" w:sz="4" w:space="0" w:color="auto"/>
            </w:tcBorders>
            <w:shd w:val="clear" w:color="auto" w:fill="auto"/>
          </w:tcPr>
          <w:p w14:paraId="0C2E953F"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nil"/>
              <w:bottom w:val="single" w:sz="4" w:space="0" w:color="auto"/>
              <w:right w:val="single" w:sz="4" w:space="0" w:color="auto"/>
            </w:tcBorders>
            <w:shd w:val="clear" w:color="auto" w:fill="auto"/>
          </w:tcPr>
          <w:p w14:paraId="72205219"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single" w:sz="4" w:space="0" w:color="auto"/>
              <w:left w:val="single" w:sz="4" w:space="0" w:color="auto"/>
              <w:bottom w:val="nil"/>
            </w:tcBorders>
            <w:shd w:val="clear" w:color="auto" w:fill="auto"/>
          </w:tcPr>
          <w:p w14:paraId="5CFA7C78"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right w:val="single" w:sz="4" w:space="0" w:color="auto"/>
            </w:tcBorders>
            <w:shd w:val="clear" w:color="auto" w:fill="auto"/>
          </w:tcPr>
          <w:p w14:paraId="1085FD4F"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r>
      <w:tr w:rsidR="007B2855" w:rsidRPr="00004E62" w14:paraId="5EE630EB" w14:textId="77777777" w:rsidTr="00476EDB">
        <w:trPr>
          <w:trHeight w:val="454"/>
        </w:trPr>
        <w:tc>
          <w:tcPr>
            <w:tcW w:w="1163" w:type="dxa"/>
            <w:tcBorders>
              <w:left w:val="single" w:sz="4" w:space="0" w:color="auto"/>
              <w:right w:val="single" w:sz="4" w:space="0" w:color="auto"/>
            </w:tcBorders>
          </w:tcPr>
          <w:p w14:paraId="41845F5A"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400</w:t>
            </w:r>
            <w:r w:rsidRPr="00004E62">
              <w:rPr>
                <w:rFonts w:ascii="Times New Roman" w:hAnsi="Times New Roman"/>
                <w:color w:val="000000"/>
                <w:sz w:val="22"/>
                <w:szCs w:val="22"/>
                <w:lang w:val="lt-LT"/>
              </w:rPr>
              <w:noBreakHyphen/>
              <w:t>500</w:t>
            </w:r>
          </w:p>
        </w:tc>
        <w:tc>
          <w:tcPr>
            <w:tcW w:w="698" w:type="dxa"/>
            <w:tcBorders>
              <w:top w:val="nil"/>
              <w:left w:val="single" w:sz="4" w:space="0" w:color="auto"/>
              <w:bottom w:val="nil"/>
              <w:right w:val="nil"/>
            </w:tcBorders>
          </w:tcPr>
          <w:p w14:paraId="0E4AE647"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7" w:type="dxa"/>
            <w:tcBorders>
              <w:top w:val="nil"/>
              <w:left w:val="nil"/>
              <w:bottom w:val="nil"/>
              <w:right w:val="nil"/>
            </w:tcBorders>
          </w:tcPr>
          <w:p w14:paraId="6A70D874"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tcBorders>
            <w:shd w:val="clear" w:color="auto" w:fill="auto"/>
          </w:tcPr>
          <w:p w14:paraId="062CCFDB"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nil"/>
            </w:tcBorders>
            <w:shd w:val="clear" w:color="auto" w:fill="auto"/>
          </w:tcPr>
          <w:p w14:paraId="002EC5C0"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nil"/>
            </w:tcBorders>
            <w:shd w:val="clear" w:color="auto" w:fill="auto"/>
          </w:tcPr>
          <w:p w14:paraId="1D650B47"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nil"/>
              <w:bottom w:val="single" w:sz="4" w:space="0" w:color="auto"/>
              <w:right w:val="single" w:sz="4" w:space="0" w:color="auto"/>
            </w:tcBorders>
            <w:shd w:val="clear" w:color="auto" w:fill="auto"/>
          </w:tcPr>
          <w:p w14:paraId="486E62EF"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single" w:sz="4" w:space="0" w:color="auto"/>
              <w:left w:val="single" w:sz="4" w:space="0" w:color="auto"/>
              <w:bottom w:val="nil"/>
            </w:tcBorders>
            <w:shd w:val="clear" w:color="auto" w:fill="auto"/>
          </w:tcPr>
          <w:p w14:paraId="4DD63F45"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single" w:sz="4" w:space="0" w:color="auto"/>
              <w:bottom w:val="nil"/>
            </w:tcBorders>
            <w:shd w:val="clear" w:color="auto" w:fill="auto"/>
          </w:tcPr>
          <w:p w14:paraId="2F4608BE"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2CCA3039"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right w:val="single" w:sz="4" w:space="0" w:color="auto"/>
            </w:tcBorders>
            <w:shd w:val="clear" w:color="auto" w:fill="auto"/>
          </w:tcPr>
          <w:p w14:paraId="63A8D452"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r>
      <w:tr w:rsidR="007B2855" w:rsidRPr="00004E62" w14:paraId="14C5639B" w14:textId="77777777" w:rsidTr="00476EDB">
        <w:trPr>
          <w:trHeight w:val="454"/>
        </w:trPr>
        <w:tc>
          <w:tcPr>
            <w:tcW w:w="1163" w:type="dxa"/>
            <w:tcBorders>
              <w:left w:val="single" w:sz="4" w:space="0" w:color="auto"/>
              <w:right w:val="single" w:sz="4" w:space="0" w:color="auto"/>
            </w:tcBorders>
          </w:tcPr>
          <w:p w14:paraId="3FEF8D20"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500</w:t>
            </w:r>
            <w:r w:rsidRPr="00004E62">
              <w:rPr>
                <w:rFonts w:ascii="Times New Roman" w:hAnsi="Times New Roman"/>
                <w:color w:val="000000"/>
                <w:sz w:val="22"/>
                <w:szCs w:val="22"/>
                <w:lang w:val="lt-LT"/>
              </w:rPr>
              <w:noBreakHyphen/>
              <w:t>600</w:t>
            </w:r>
          </w:p>
        </w:tc>
        <w:tc>
          <w:tcPr>
            <w:tcW w:w="698" w:type="dxa"/>
            <w:tcBorders>
              <w:top w:val="nil"/>
              <w:left w:val="single" w:sz="4" w:space="0" w:color="auto"/>
              <w:bottom w:val="nil"/>
              <w:right w:val="nil"/>
            </w:tcBorders>
          </w:tcPr>
          <w:p w14:paraId="6405D1B9"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single" w:sz="4" w:space="0" w:color="auto"/>
              <w:right w:val="nil"/>
            </w:tcBorders>
          </w:tcPr>
          <w:p w14:paraId="4E4BA2E3"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nil"/>
              <w:left w:val="nil"/>
              <w:bottom w:val="nil"/>
            </w:tcBorders>
            <w:shd w:val="clear" w:color="auto" w:fill="auto"/>
          </w:tcPr>
          <w:p w14:paraId="46B4C1E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nil"/>
            </w:tcBorders>
            <w:shd w:val="clear" w:color="auto" w:fill="auto"/>
          </w:tcPr>
          <w:p w14:paraId="1F7F497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nil"/>
              <w:bottom w:val="single" w:sz="4" w:space="0" w:color="auto"/>
              <w:right w:val="single" w:sz="4" w:space="0" w:color="auto"/>
            </w:tcBorders>
            <w:shd w:val="clear" w:color="auto" w:fill="auto"/>
          </w:tcPr>
          <w:p w14:paraId="7131CA1E"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single" w:sz="4" w:space="0" w:color="auto"/>
              <w:left w:val="single" w:sz="4" w:space="0" w:color="auto"/>
              <w:bottom w:val="nil"/>
            </w:tcBorders>
            <w:shd w:val="clear" w:color="auto" w:fill="auto"/>
          </w:tcPr>
          <w:p w14:paraId="1E23DF14"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6131D79B"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5029513D"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5C1E7BA2"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right w:val="single" w:sz="4" w:space="0" w:color="auto"/>
            </w:tcBorders>
            <w:shd w:val="clear" w:color="auto" w:fill="auto"/>
          </w:tcPr>
          <w:p w14:paraId="1879D3F7"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r>
      <w:tr w:rsidR="007B2855" w:rsidRPr="00004E62" w14:paraId="1921E0FD" w14:textId="77777777" w:rsidTr="00476EDB">
        <w:trPr>
          <w:trHeight w:val="454"/>
        </w:trPr>
        <w:tc>
          <w:tcPr>
            <w:tcW w:w="1163" w:type="dxa"/>
            <w:tcBorders>
              <w:left w:val="single" w:sz="4" w:space="0" w:color="auto"/>
              <w:right w:val="single" w:sz="4" w:space="0" w:color="auto"/>
            </w:tcBorders>
          </w:tcPr>
          <w:p w14:paraId="738ADF9D"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600</w:t>
            </w:r>
            <w:r w:rsidRPr="00004E62">
              <w:rPr>
                <w:rFonts w:ascii="Times New Roman" w:hAnsi="Times New Roman"/>
                <w:color w:val="000000"/>
                <w:sz w:val="22"/>
                <w:szCs w:val="22"/>
                <w:lang w:val="lt-LT"/>
              </w:rPr>
              <w:noBreakHyphen/>
              <w:t>700</w:t>
            </w:r>
          </w:p>
        </w:tc>
        <w:tc>
          <w:tcPr>
            <w:tcW w:w="698" w:type="dxa"/>
            <w:tcBorders>
              <w:top w:val="nil"/>
              <w:left w:val="single" w:sz="4" w:space="0" w:color="auto"/>
              <w:bottom w:val="single" w:sz="4" w:space="0" w:color="auto"/>
              <w:right w:val="single" w:sz="4" w:space="0" w:color="auto"/>
            </w:tcBorders>
          </w:tcPr>
          <w:p w14:paraId="31B16D9E"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300</w:t>
            </w:r>
          </w:p>
        </w:tc>
        <w:tc>
          <w:tcPr>
            <w:tcW w:w="817" w:type="dxa"/>
            <w:tcBorders>
              <w:top w:val="single" w:sz="4" w:space="0" w:color="auto"/>
              <w:left w:val="single" w:sz="4" w:space="0" w:color="auto"/>
              <w:bottom w:val="nil"/>
              <w:right w:val="single" w:sz="4" w:space="0" w:color="auto"/>
            </w:tcBorders>
            <w:shd w:val="clear" w:color="auto" w:fill="auto"/>
          </w:tcPr>
          <w:p w14:paraId="7EC7094E"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left w:val="single" w:sz="4" w:space="0" w:color="auto"/>
              <w:bottom w:val="single" w:sz="4" w:space="0" w:color="auto"/>
            </w:tcBorders>
            <w:shd w:val="clear" w:color="auto" w:fill="auto"/>
          </w:tcPr>
          <w:p w14:paraId="34BCFD68"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Borders>
              <w:top w:val="nil"/>
              <w:bottom w:val="single" w:sz="4" w:space="0" w:color="auto"/>
              <w:right w:val="single" w:sz="4" w:space="0" w:color="auto"/>
            </w:tcBorders>
            <w:shd w:val="clear" w:color="auto" w:fill="auto"/>
          </w:tcPr>
          <w:p w14:paraId="5152533A"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600</w:t>
            </w:r>
          </w:p>
        </w:tc>
        <w:tc>
          <w:tcPr>
            <w:tcW w:w="817" w:type="dxa"/>
            <w:tcBorders>
              <w:top w:val="single" w:sz="4" w:space="0" w:color="auto"/>
              <w:left w:val="single" w:sz="4" w:space="0" w:color="auto"/>
              <w:bottom w:val="nil"/>
            </w:tcBorders>
            <w:shd w:val="clear" w:color="auto" w:fill="auto"/>
          </w:tcPr>
          <w:p w14:paraId="5E4FA6BE"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30BCBC96"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539BA01B"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145A0EF1"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right w:val="nil"/>
            </w:tcBorders>
            <w:shd w:val="clear" w:color="auto" w:fill="auto"/>
          </w:tcPr>
          <w:p w14:paraId="5DFBF2F0"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single" w:sz="4" w:space="0" w:color="auto"/>
            </w:tcBorders>
            <w:shd w:val="clear" w:color="auto" w:fill="auto"/>
          </w:tcPr>
          <w:p w14:paraId="25A3D4A7"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r>
      <w:tr w:rsidR="007B2855" w:rsidRPr="00004E62" w14:paraId="1CF64446" w14:textId="77777777" w:rsidTr="00476EDB">
        <w:trPr>
          <w:trHeight w:val="454"/>
        </w:trPr>
        <w:tc>
          <w:tcPr>
            <w:tcW w:w="1163" w:type="dxa"/>
            <w:tcBorders>
              <w:left w:val="single" w:sz="4" w:space="0" w:color="auto"/>
              <w:right w:val="single" w:sz="4" w:space="0" w:color="auto"/>
            </w:tcBorders>
          </w:tcPr>
          <w:p w14:paraId="43C106FA"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700</w:t>
            </w:r>
            <w:r w:rsidRPr="00004E62">
              <w:rPr>
                <w:rFonts w:ascii="Times New Roman" w:hAnsi="Times New Roman"/>
                <w:color w:val="000000"/>
                <w:sz w:val="22"/>
                <w:szCs w:val="22"/>
                <w:lang w:val="lt-LT"/>
              </w:rPr>
              <w:noBreakHyphen/>
              <w:t>800</w:t>
            </w:r>
          </w:p>
        </w:tc>
        <w:tc>
          <w:tcPr>
            <w:tcW w:w="698" w:type="dxa"/>
            <w:tcBorders>
              <w:top w:val="single" w:sz="4" w:space="0" w:color="auto"/>
              <w:left w:val="single" w:sz="4" w:space="0" w:color="auto"/>
              <w:bottom w:val="nil"/>
              <w:right w:val="nil"/>
            </w:tcBorders>
          </w:tcPr>
          <w:p w14:paraId="5F358015"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nil"/>
            </w:tcBorders>
            <w:shd w:val="clear" w:color="auto" w:fill="auto"/>
          </w:tcPr>
          <w:p w14:paraId="227F889C"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nil"/>
              <w:bottom w:val="nil"/>
            </w:tcBorders>
            <w:shd w:val="clear" w:color="auto" w:fill="auto"/>
          </w:tcPr>
          <w:p w14:paraId="11A8A07E"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single" w:sz="4" w:space="0" w:color="auto"/>
              <w:bottom w:val="nil"/>
            </w:tcBorders>
            <w:shd w:val="clear" w:color="auto" w:fill="auto"/>
          </w:tcPr>
          <w:p w14:paraId="0D21B0C2"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6086B1AE"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2A5B4AB0"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0B4CF9B0"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23138DCF"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right w:val="nil"/>
            </w:tcBorders>
            <w:shd w:val="clear" w:color="auto" w:fill="auto"/>
          </w:tcPr>
          <w:p w14:paraId="403412DE"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single" w:sz="4" w:space="0" w:color="auto"/>
            </w:tcBorders>
            <w:shd w:val="clear" w:color="auto" w:fill="auto"/>
          </w:tcPr>
          <w:p w14:paraId="28C4B23B"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r>
      <w:tr w:rsidR="007B2855" w:rsidRPr="00004E62" w14:paraId="0E863FE8" w14:textId="77777777" w:rsidTr="00476EDB">
        <w:trPr>
          <w:trHeight w:val="454"/>
        </w:trPr>
        <w:tc>
          <w:tcPr>
            <w:tcW w:w="1163" w:type="dxa"/>
            <w:tcBorders>
              <w:left w:val="single" w:sz="4" w:space="0" w:color="auto"/>
              <w:right w:val="single" w:sz="4" w:space="0" w:color="auto"/>
            </w:tcBorders>
          </w:tcPr>
          <w:p w14:paraId="2EA5E5CE"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800</w:t>
            </w:r>
            <w:r w:rsidRPr="00004E62">
              <w:rPr>
                <w:rFonts w:ascii="Times New Roman" w:hAnsi="Times New Roman"/>
                <w:color w:val="000000"/>
                <w:sz w:val="22"/>
                <w:szCs w:val="22"/>
                <w:lang w:val="lt-LT"/>
              </w:rPr>
              <w:noBreakHyphen/>
              <w:t>900</w:t>
            </w:r>
          </w:p>
        </w:tc>
        <w:tc>
          <w:tcPr>
            <w:tcW w:w="698" w:type="dxa"/>
            <w:tcBorders>
              <w:top w:val="nil"/>
              <w:left w:val="single" w:sz="4" w:space="0" w:color="auto"/>
              <w:bottom w:val="nil"/>
              <w:right w:val="nil"/>
            </w:tcBorders>
          </w:tcPr>
          <w:p w14:paraId="2D6DE867"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nil"/>
            </w:tcBorders>
            <w:shd w:val="clear" w:color="auto" w:fill="auto"/>
          </w:tcPr>
          <w:p w14:paraId="6C7985B7"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tcBorders>
            <w:shd w:val="clear" w:color="auto" w:fill="auto"/>
          </w:tcPr>
          <w:p w14:paraId="0D0BB691"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1567A089"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4085" w:type="dxa"/>
            <w:gridSpan w:val="5"/>
            <w:vMerge w:val="restart"/>
            <w:tcBorders>
              <w:top w:val="nil"/>
            </w:tcBorders>
            <w:shd w:val="clear" w:color="auto" w:fill="auto"/>
          </w:tcPr>
          <w:p w14:paraId="438662AA"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VARTOTI KAS 2 SAVAITES</w:t>
            </w:r>
          </w:p>
          <w:p w14:paraId="1583E4C2"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(ŽR. 3 LENTELĘ)</w:t>
            </w:r>
          </w:p>
        </w:tc>
        <w:tc>
          <w:tcPr>
            <w:tcW w:w="817" w:type="dxa"/>
            <w:tcBorders>
              <w:top w:val="nil"/>
              <w:left w:val="nil"/>
              <w:bottom w:val="nil"/>
              <w:right w:val="single" w:sz="4" w:space="0" w:color="auto"/>
            </w:tcBorders>
            <w:shd w:val="clear" w:color="auto" w:fill="auto"/>
          </w:tcPr>
          <w:p w14:paraId="7FEBA783"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r>
      <w:tr w:rsidR="007B2855" w:rsidRPr="00004E62" w14:paraId="15849FDE" w14:textId="77777777" w:rsidTr="00476EDB">
        <w:trPr>
          <w:trHeight w:val="454"/>
        </w:trPr>
        <w:tc>
          <w:tcPr>
            <w:tcW w:w="1163" w:type="dxa"/>
            <w:tcBorders>
              <w:left w:val="single" w:sz="4" w:space="0" w:color="auto"/>
              <w:right w:val="single" w:sz="4" w:space="0" w:color="auto"/>
            </w:tcBorders>
          </w:tcPr>
          <w:p w14:paraId="4F4E6FBC" w14:textId="6179466E"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900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w:t>
            </w:r>
            <w:r w:rsidR="009E23E2" w:rsidRPr="00004E62">
              <w:rPr>
                <w:rFonts w:ascii="Times New Roman" w:hAnsi="Times New Roman"/>
                <w:color w:val="000000"/>
                <w:sz w:val="22"/>
                <w:szCs w:val="22"/>
                <w:lang w:val="lt-LT"/>
              </w:rPr>
              <w:t> </w:t>
            </w:r>
            <w:r w:rsidRPr="00004E62">
              <w:rPr>
                <w:rFonts w:ascii="Times New Roman" w:hAnsi="Times New Roman"/>
                <w:color w:val="000000"/>
                <w:sz w:val="22"/>
                <w:szCs w:val="22"/>
                <w:lang w:val="lt-LT"/>
              </w:rPr>
              <w:t>000</w:t>
            </w:r>
          </w:p>
        </w:tc>
        <w:tc>
          <w:tcPr>
            <w:tcW w:w="698" w:type="dxa"/>
            <w:tcBorders>
              <w:top w:val="nil"/>
              <w:left w:val="single" w:sz="4" w:space="0" w:color="auto"/>
              <w:bottom w:val="nil"/>
              <w:right w:val="nil"/>
            </w:tcBorders>
          </w:tcPr>
          <w:p w14:paraId="0F2171F1"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nil"/>
            </w:tcBorders>
            <w:shd w:val="clear" w:color="auto" w:fill="auto"/>
          </w:tcPr>
          <w:p w14:paraId="111CDA95"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tcBorders>
            <w:shd w:val="clear" w:color="auto" w:fill="auto"/>
          </w:tcPr>
          <w:p w14:paraId="1AFA4A2B"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nil"/>
            </w:tcBorders>
            <w:shd w:val="clear" w:color="auto" w:fill="auto"/>
          </w:tcPr>
          <w:p w14:paraId="0EFC0467"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4085" w:type="dxa"/>
            <w:gridSpan w:val="5"/>
            <w:vMerge/>
            <w:tcBorders>
              <w:bottom w:val="nil"/>
            </w:tcBorders>
            <w:shd w:val="clear" w:color="auto" w:fill="auto"/>
          </w:tcPr>
          <w:p w14:paraId="7541A068"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left w:val="nil"/>
              <w:bottom w:val="nil"/>
              <w:right w:val="single" w:sz="4" w:space="0" w:color="auto"/>
            </w:tcBorders>
            <w:shd w:val="clear" w:color="auto" w:fill="auto"/>
          </w:tcPr>
          <w:p w14:paraId="71B3B070"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r>
      <w:tr w:rsidR="007B2855" w:rsidRPr="00004E62" w14:paraId="451970B9" w14:textId="77777777" w:rsidTr="00476EDB">
        <w:trPr>
          <w:trHeight w:val="454"/>
        </w:trPr>
        <w:tc>
          <w:tcPr>
            <w:tcW w:w="1163" w:type="dxa"/>
            <w:tcBorders>
              <w:left w:val="single" w:sz="4" w:space="0" w:color="auto"/>
              <w:right w:val="single" w:sz="4" w:space="0" w:color="auto"/>
            </w:tcBorders>
          </w:tcPr>
          <w:p w14:paraId="1BF5BFC6" w14:textId="7ABF16A9"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1</w:t>
            </w:r>
            <w:r w:rsidR="009E23E2" w:rsidRPr="00004E62">
              <w:rPr>
                <w:rFonts w:ascii="Times New Roman" w:hAnsi="Times New Roman"/>
                <w:color w:val="000000"/>
                <w:sz w:val="22"/>
                <w:szCs w:val="22"/>
                <w:lang w:val="lt-LT"/>
              </w:rPr>
              <w:t> </w:t>
            </w:r>
            <w:r w:rsidRPr="00004E62">
              <w:rPr>
                <w:rFonts w:ascii="Times New Roman" w:hAnsi="Times New Roman"/>
                <w:color w:val="000000"/>
                <w:sz w:val="22"/>
                <w:szCs w:val="22"/>
                <w:lang w:val="lt-LT"/>
              </w:rPr>
              <w:t>000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w:t>
            </w:r>
            <w:r w:rsidR="009E23E2" w:rsidRPr="00004E62">
              <w:rPr>
                <w:rFonts w:ascii="Times New Roman" w:hAnsi="Times New Roman"/>
                <w:color w:val="000000"/>
                <w:sz w:val="22"/>
                <w:szCs w:val="22"/>
                <w:lang w:val="lt-LT"/>
              </w:rPr>
              <w:t> </w:t>
            </w:r>
            <w:r w:rsidRPr="00004E62">
              <w:rPr>
                <w:rFonts w:ascii="Times New Roman" w:hAnsi="Times New Roman"/>
                <w:color w:val="000000"/>
                <w:sz w:val="22"/>
                <w:szCs w:val="22"/>
                <w:lang w:val="lt-LT"/>
              </w:rPr>
              <w:t>100</w:t>
            </w:r>
          </w:p>
        </w:tc>
        <w:tc>
          <w:tcPr>
            <w:tcW w:w="698" w:type="dxa"/>
            <w:tcBorders>
              <w:top w:val="nil"/>
              <w:left w:val="single" w:sz="4" w:space="0" w:color="auto"/>
              <w:bottom w:val="single" w:sz="4" w:space="0" w:color="auto"/>
              <w:right w:val="nil"/>
            </w:tcBorders>
          </w:tcPr>
          <w:p w14:paraId="3DCAC447"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left w:val="nil"/>
              <w:bottom w:val="single" w:sz="4" w:space="0" w:color="auto"/>
              <w:right w:val="nil"/>
            </w:tcBorders>
            <w:shd w:val="clear" w:color="auto" w:fill="auto"/>
          </w:tcPr>
          <w:p w14:paraId="26D8BE39"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left w:val="nil"/>
              <w:bottom w:val="single" w:sz="4" w:space="0" w:color="auto"/>
            </w:tcBorders>
            <w:shd w:val="clear" w:color="auto" w:fill="auto"/>
          </w:tcPr>
          <w:p w14:paraId="64064FCB"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tcBorders>
            <w:shd w:val="clear" w:color="auto" w:fill="auto"/>
          </w:tcPr>
          <w:p w14:paraId="61301CB3"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tcBorders>
            <w:shd w:val="clear" w:color="auto" w:fill="auto"/>
          </w:tcPr>
          <w:p w14:paraId="0DC9E5D5"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tcBorders>
            <w:shd w:val="clear" w:color="auto" w:fill="auto"/>
          </w:tcPr>
          <w:p w14:paraId="1582D7F3"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tcBorders>
            <w:shd w:val="clear" w:color="auto" w:fill="auto"/>
          </w:tcPr>
          <w:p w14:paraId="57A34843"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tcBorders>
            <w:shd w:val="clear" w:color="auto" w:fill="auto"/>
          </w:tcPr>
          <w:p w14:paraId="2E181B04"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bottom w:val="single" w:sz="4" w:space="0" w:color="auto"/>
              <w:right w:val="nil"/>
            </w:tcBorders>
            <w:shd w:val="clear" w:color="auto" w:fill="auto"/>
          </w:tcPr>
          <w:p w14:paraId="6DD138C6"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nil"/>
              <w:left w:val="nil"/>
              <w:bottom w:val="single" w:sz="4" w:space="0" w:color="auto"/>
              <w:right w:val="single" w:sz="4" w:space="0" w:color="auto"/>
            </w:tcBorders>
            <w:shd w:val="clear" w:color="auto" w:fill="auto"/>
          </w:tcPr>
          <w:p w14:paraId="0E7BF958"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r>
    </w:tbl>
    <w:p w14:paraId="7C06352E" w14:textId="77777777" w:rsidR="007B2855" w:rsidRPr="00004E62" w:rsidRDefault="007B2855" w:rsidP="007B2855">
      <w:pPr>
        <w:widowControl w:val="0"/>
        <w:ind w:left="142"/>
        <w:rPr>
          <w:color w:val="000000"/>
          <w:szCs w:val="22"/>
          <w:lang w:val="lt-LT"/>
        </w:rPr>
      </w:pPr>
      <w:r w:rsidRPr="00004E62">
        <w:rPr>
          <w:color w:val="000000"/>
          <w:szCs w:val="22"/>
          <w:lang w:val="lt-LT"/>
        </w:rPr>
        <w:t>* Pacientai, kurių kūno svoris buvo mažesnis kaip 30 kg, nebuvo įtraukiami į pagrindžiamuosius LRSsNP tyrimus.</w:t>
      </w:r>
    </w:p>
    <w:p w14:paraId="15332CF6" w14:textId="77777777" w:rsidR="007B2855" w:rsidRPr="00004E62" w:rsidRDefault="007B2855" w:rsidP="007B2855">
      <w:pPr>
        <w:rPr>
          <w:color w:val="000000"/>
          <w:szCs w:val="22"/>
          <w:lang w:val="lt-LT"/>
        </w:rPr>
      </w:pPr>
    </w:p>
    <w:p w14:paraId="67508799" w14:textId="193FEBFE" w:rsidR="007B2855" w:rsidRPr="00004E62" w:rsidRDefault="007B2855" w:rsidP="007B2855">
      <w:pPr>
        <w:pStyle w:val="Text"/>
        <w:keepNext/>
        <w:keepLines/>
        <w:spacing w:before="0"/>
        <w:ind w:left="1134" w:hanging="1134"/>
        <w:jc w:val="left"/>
        <w:rPr>
          <w:b/>
          <w:bCs/>
          <w:color w:val="000000"/>
          <w:sz w:val="22"/>
          <w:szCs w:val="22"/>
          <w:lang w:val="lt-LT"/>
        </w:rPr>
      </w:pPr>
      <w:r w:rsidRPr="00004E62">
        <w:rPr>
          <w:b/>
          <w:bCs/>
          <w:color w:val="000000"/>
          <w:sz w:val="22"/>
          <w:szCs w:val="22"/>
          <w:lang w:val="lt-LT"/>
        </w:rPr>
        <w:lastRenderedPageBreak/>
        <w:t>3 lentelė</w:t>
      </w:r>
      <w:r w:rsidRPr="00004E62">
        <w:rPr>
          <w:b/>
          <w:bCs/>
          <w:color w:val="000000"/>
          <w:sz w:val="22"/>
          <w:szCs w:val="22"/>
          <w:lang w:val="lt-LT"/>
        </w:rPr>
        <w:tab/>
        <w:t xml:space="preserve">VARTOTI KAS 2 SAVAITES. Kas 2 savaites į poodį leidžiama </w:t>
      </w:r>
      <w:r w:rsidR="00D75C26" w:rsidRPr="00004E62">
        <w:rPr>
          <w:b/>
          <w:bCs/>
          <w:color w:val="000000"/>
          <w:sz w:val="22"/>
          <w:szCs w:val="22"/>
          <w:lang w:val="lt-LT"/>
        </w:rPr>
        <w:t xml:space="preserve">omalizumabo </w:t>
      </w:r>
      <w:r w:rsidRPr="00004E62">
        <w:rPr>
          <w:b/>
          <w:bCs/>
          <w:color w:val="000000"/>
          <w:sz w:val="22"/>
          <w:szCs w:val="22"/>
          <w:lang w:val="lt-LT"/>
        </w:rPr>
        <w:t>dozė (miligramais vienai dozei)</w:t>
      </w:r>
    </w:p>
    <w:p w14:paraId="176ED532" w14:textId="77777777" w:rsidR="007B2855" w:rsidRPr="00004E62" w:rsidRDefault="007B2855" w:rsidP="007B2855">
      <w:pPr>
        <w:pStyle w:val="Text"/>
        <w:keepNext/>
        <w:spacing w:before="0"/>
        <w:jc w:val="left"/>
        <w:rPr>
          <w:bCs/>
          <w:color w:val="000000"/>
          <w:sz w:val="22"/>
          <w:szCs w:val="22"/>
          <w:lang w:val="lt-LT"/>
        </w:rPr>
      </w:pPr>
    </w:p>
    <w:tbl>
      <w:tblPr>
        <w:tblW w:w="9214" w:type="dxa"/>
        <w:tblInd w:w="108" w:type="dxa"/>
        <w:tblBorders>
          <w:right w:val="single" w:sz="4" w:space="0" w:color="auto"/>
        </w:tblBorders>
        <w:tblLayout w:type="fixed"/>
        <w:tblLook w:val="0000" w:firstRow="0" w:lastRow="0" w:firstColumn="0" w:lastColumn="0" w:noHBand="0" w:noVBand="0"/>
      </w:tblPr>
      <w:tblGrid>
        <w:gridCol w:w="1163"/>
        <w:gridCol w:w="699"/>
        <w:gridCol w:w="817"/>
        <w:gridCol w:w="817"/>
        <w:gridCol w:w="817"/>
        <w:gridCol w:w="817"/>
        <w:gridCol w:w="816"/>
        <w:gridCol w:w="817"/>
        <w:gridCol w:w="817"/>
        <w:gridCol w:w="817"/>
        <w:gridCol w:w="817"/>
      </w:tblGrid>
      <w:tr w:rsidR="007B2855" w:rsidRPr="00004E62" w14:paraId="58C74F36" w14:textId="77777777" w:rsidTr="00476EDB">
        <w:trPr>
          <w:trHeight w:val="404"/>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1F5A620" w14:textId="77777777" w:rsidR="007B2855" w:rsidRPr="00004E62" w:rsidRDefault="007B2855" w:rsidP="00476EDB">
            <w:pPr>
              <w:pStyle w:val="Table"/>
              <w:keepNext/>
              <w:keepLines w:val="0"/>
              <w:ind w:left="176" w:hanging="176"/>
              <w:rPr>
                <w:rFonts w:ascii="Times New Roman" w:hAnsi="Times New Roman"/>
                <w:b/>
                <w:color w:val="000000"/>
                <w:sz w:val="22"/>
                <w:szCs w:val="22"/>
                <w:lang w:val="lt-LT"/>
              </w:rPr>
            </w:pPr>
          </w:p>
        </w:tc>
        <w:tc>
          <w:tcPr>
            <w:tcW w:w="8051" w:type="dxa"/>
            <w:gridSpan w:val="10"/>
            <w:tcBorders>
              <w:top w:val="single" w:sz="4" w:space="0" w:color="auto"/>
              <w:left w:val="single" w:sz="4" w:space="0" w:color="auto"/>
              <w:bottom w:val="single" w:sz="4" w:space="0" w:color="auto"/>
            </w:tcBorders>
            <w:shd w:val="clear" w:color="auto" w:fill="auto"/>
            <w:vAlign w:val="bottom"/>
          </w:tcPr>
          <w:p w14:paraId="17F2CDA1"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
                <w:color w:val="000000"/>
                <w:sz w:val="22"/>
                <w:szCs w:val="22"/>
                <w:lang w:val="lt-LT"/>
              </w:rPr>
              <w:t>Kūno svoris (kg)</w:t>
            </w:r>
          </w:p>
        </w:tc>
      </w:tr>
      <w:tr w:rsidR="007B2855" w:rsidRPr="00004E62" w14:paraId="42D98F02" w14:textId="77777777" w:rsidTr="00476EDB">
        <w:trPr>
          <w:trHeight w:val="273"/>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136AD85" w14:textId="77777777" w:rsidR="007B2855" w:rsidRPr="00004E62" w:rsidRDefault="007B2855" w:rsidP="00476EDB">
            <w:pPr>
              <w:pStyle w:val="Table"/>
              <w:keepNext/>
              <w:keepLines w:val="0"/>
              <w:rPr>
                <w:rFonts w:ascii="Times New Roman" w:hAnsi="Times New Roman"/>
                <w:b/>
                <w:color w:val="000000"/>
                <w:sz w:val="22"/>
                <w:szCs w:val="22"/>
                <w:lang w:val="lt-LT"/>
              </w:rPr>
            </w:pPr>
            <w:r w:rsidRPr="00004E62">
              <w:rPr>
                <w:rFonts w:ascii="Times New Roman" w:hAnsi="Times New Roman"/>
                <w:b/>
                <w:color w:val="000000"/>
                <w:sz w:val="22"/>
                <w:szCs w:val="22"/>
                <w:lang w:val="lt-LT"/>
              </w:rPr>
              <w:t>Pradinis IgE kiekis (TV/ml)</w:t>
            </w:r>
          </w:p>
        </w:tc>
        <w:tc>
          <w:tcPr>
            <w:tcW w:w="699" w:type="dxa"/>
            <w:tcBorders>
              <w:top w:val="single" w:sz="4" w:space="0" w:color="auto"/>
              <w:left w:val="single" w:sz="4" w:space="0" w:color="auto"/>
              <w:bottom w:val="single" w:sz="4" w:space="0" w:color="auto"/>
            </w:tcBorders>
            <w:shd w:val="clear" w:color="auto" w:fill="auto"/>
            <w:vAlign w:val="bottom"/>
          </w:tcPr>
          <w:p w14:paraId="59ABBE87"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20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25*</w:t>
            </w:r>
          </w:p>
        </w:tc>
        <w:tc>
          <w:tcPr>
            <w:tcW w:w="817" w:type="dxa"/>
            <w:tcBorders>
              <w:top w:val="single" w:sz="4" w:space="0" w:color="auto"/>
              <w:bottom w:val="single" w:sz="4" w:space="0" w:color="auto"/>
            </w:tcBorders>
            <w:shd w:val="clear" w:color="auto" w:fill="auto"/>
            <w:vAlign w:val="bottom"/>
          </w:tcPr>
          <w:p w14:paraId="2CB91A9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25</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30*</w:t>
            </w:r>
          </w:p>
        </w:tc>
        <w:tc>
          <w:tcPr>
            <w:tcW w:w="817" w:type="dxa"/>
            <w:tcBorders>
              <w:top w:val="single" w:sz="4" w:space="0" w:color="auto"/>
              <w:bottom w:val="single" w:sz="4" w:space="0" w:color="auto"/>
            </w:tcBorders>
            <w:shd w:val="clear" w:color="auto" w:fill="auto"/>
            <w:vAlign w:val="bottom"/>
          </w:tcPr>
          <w:p w14:paraId="543DA24A"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30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40</w:t>
            </w:r>
          </w:p>
        </w:tc>
        <w:tc>
          <w:tcPr>
            <w:tcW w:w="817" w:type="dxa"/>
            <w:tcBorders>
              <w:top w:val="single" w:sz="4" w:space="0" w:color="auto"/>
              <w:bottom w:val="single" w:sz="4" w:space="0" w:color="auto"/>
            </w:tcBorders>
            <w:shd w:val="clear" w:color="auto" w:fill="auto"/>
            <w:vAlign w:val="bottom"/>
          </w:tcPr>
          <w:p w14:paraId="5B87DAC1"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40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50</w:t>
            </w:r>
          </w:p>
        </w:tc>
        <w:tc>
          <w:tcPr>
            <w:tcW w:w="817" w:type="dxa"/>
            <w:tcBorders>
              <w:top w:val="single" w:sz="4" w:space="0" w:color="auto"/>
              <w:bottom w:val="single" w:sz="4" w:space="0" w:color="auto"/>
            </w:tcBorders>
            <w:shd w:val="clear" w:color="auto" w:fill="auto"/>
            <w:vAlign w:val="bottom"/>
          </w:tcPr>
          <w:p w14:paraId="05E0113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50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60</w:t>
            </w:r>
          </w:p>
        </w:tc>
        <w:tc>
          <w:tcPr>
            <w:tcW w:w="816" w:type="dxa"/>
            <w:tcBorders>
              <w:top w:val="single" w:sz="4" w:space="0" w:color="auto"/>
              <w:bottom w:val="single" w:sz="4" w:space="0" w:color="auto"/>
            </w:tcBorders>
            <w:shd w:val="clear" w:color="auto" w:fill="auto"/>
            <w:vAlign w:val="bottom"/>
          </w:tcPr>
          <w:p w14:paraId="0000D1BC"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60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70</w:t>
            </w:r>
          </w:p>
        </w:tc>
        <w:tc>
          <w:tcPr>
            <w:tcW w:w="817" w:type="dxa"/>
            <w:tcBorders>
              <w:top w:val="single" w:sz="4" w:space="0" w:color="auto"/>
              <w:bottom w:val="single" w:sz="4" w:space="0" w:color="auto"/>
            </w:tcBorders>
            <w:shd w:val="clear" w:color="auto" w:fill="auto"/>
            <w:vAlign w:val="bottom"/>
          </w:tcPr>
          <w:p w14:paraId="3A7AC49B"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70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80</w:t>
            </w:r>
          </w:p>
        </w:tc>
        <w:tc>
          <w:tcPr>
            <w:tcW w:w="817" w:type="dxa"/>
            <w:tcBorders>
              <w:top w:val="single" w:sz="4" w:space="0" w:color="auto"/>
              <w:bottom w:val="single" w:sz="4" w:space="0" w:color="auto"/>
            </w:tcBorders>
            <w:shd w:val="clear" w:color="auto" w:fill="auto"/>
            <w:vAlign w:val="bottom"/>
          </w:tcPr>
          <w:p w14:paraId="12D547B4"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80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90</w:t>
            </w:r>
          </w:p>
        </w:tc>
        <w:tc>
          <w:tcPr>
            <w:tcW w:w="817" w:type="dxa"/>
            <w:tcBorders>
              <w:top w:val="single" w:sz="4" w:space="0" w:color="auto"/>
              <w:bottom w:val="single" w:sz="4" w:space="0" w:color="auto"/>
              <w:right w:val="nil"/>
            </w:tcBorders>
            <w:shd w:val="clear" w:color="auto" w:fill="auto"/>
            <w:vAlign w:val="bottom"/>
          </w:tcPr>
          <w:p w14:paraId="1B2C7A0B"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90</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1452AD93"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&gt; 125</w:t>
            </w:r>
            <w:r w:rsidRPr="00004E62">
              <w:rPr>
                <w:rFonts w:ascii="Times New Roman" w:hAnsi="Times New Roman"/>
                <w:color w:val="000000"/>
                <w:sz w:val="22"/>
                <w:szCs w:val="22"/>
                <w:lang w:val="lt-LT"/>
              </w:rPr>
              <w:noBreakHyphen/>
            </w:r>
            <w:r w:rsidRPr="00004E62">
              <w:rPr>
                <w:rFonts w:ascii="Times New Roman" w:hAnsi="Times New Roman"/>
                <w:color w:val="000000"/>
                <w:sz w:val="22"/>
                <w:szCs w:val="22"/>
                <w:lang w:val="lt-LT"/>
              </w:rPr>
              <w:br/>
              <w:t>150</w:t>
            </w:r>
          </w:p>
        </w:tc>
      </w:tr>
      <w:tr w:rsidR="007B2855" w:rsidRPr="00004E62" w14:paraId="43C536A3" w14:textId="77777777" w:rsidTr="00476EDB">
        <w:trPr>
          <w:trHeight w:val="454"/>
        </w:trPr>
        <w:tc>
          <w:tcPr>
            <w:tcW w:w="1163" w:type="dxa"/>
            <w:tcBorders>
              <w:top w:val="single" w:sz="4" w:space="0" w:color="auto"/>
              <w:left w:val="single" w:sz="4" w:space="0" w:color="auto"/>
              <w:right w:val="single" w:sz="4" w:space="0" w:color="auto"/>
            </w:tcBorders>
          </w:tcPr>
          <w:p w14:paraId="2F5018D1"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sym w:font="Symbol" w:char="F0B3"/>
            </w:r>
            <w:r w:rsidRPr="00004E62">
              <w:rPr>
                <w:rFonts w:ascii="Times New Roman" w:hAnsi="Times New Roman"/>
                <w:color w:val="000000"/>
                <w:sz w:val="22"/>
                <w:szCs w:val="22"/>
                <w:lang w:val="lt-LT"/>
              </w:rPr>
              <w:t> 30</w:t>
            </w:r>
            <w:r w:rsidRPr="00004E62">
              <w:rPr>
                <w:rFonts w:ascii="Times New Roman" w:hAnsi="Times New Roman"/>
                <w:color w:val="000000"/>
                <w:sz w:val="22"/>
                <w:szCs w:val="22"/>
                <w:lang w:val="lt-LT"/>
              </w:rPr>
              <w:noBreakHyphen/>
              <w:t>100</w:t>
            </w:r>
          </w:p>
        </w:tc>
        <w:tc>
          <w:tcPr>
            <w:tcW w:w="3967" w:type="dxa"/>
            <w:gridSpan w:val="5"/>
            <w:vMerge w:val="restart"/>
            <w:tcBorders>
              <w:top w:val="single" w:sz="4" w:space="0" w:color="auto"/>
              <w:left w:val="single" w:sz="4" w:space="0" w:color="auto"/>
            </w:tcBorders>
            <w:shd w:val="clear" w:color="auto" w:fill="auto"/>
          </w:tcPr>
          <w:p w14:paraId="2ED4E2A4" w14:textId="77777777" w:rsidR="007B2855" w:rsidRPr="00004E62" w:rsidRDefault="007B2855" w:rsidP="00476EDB">
            <w:pPr>
              <w:pStyle w:val="Table"/>
              <w:keepNext/>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VARTOTI KAS 4 SAVAITES</w:t>
            </w:r>
          </w:p>
          <w:p w14:paraId="380789D1"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(ŽR. 2 LENTELĘ)</w:t>
            </w:r>
          </w:p>
        </w:tc>
        <w:tc>
          <w:tcPr>
            <w:tcW w:w="816" w:type="dxa"/>
            <w:tcBorders>
              <w:top w:val="single" w:sz="4" w:space="0" w:color="auto"/>
            </w:tcBorders>
            <w:shd w:val="clear" w:color="auto" w:fill="auto"/>
          </w:tcPr>
          <w:p w14:paraId="143EE168"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single" w:sz="4" w:space="0" w:color="auto"/>
            </w:tcBorders>
            <w:shd w:val="clear" w:color="auto" w:fill="auto"/>
          </w:tcPr>
          <w:p w14:paraId="4B5A1B63"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single" w:sz="4" w:space="0" w:color="auto"/>
            </w:tcBorders>
            <w:shd w:val="clear" w:color="auto" w:fill="auto"/>
          </w:tcPr>
          <w:p w14:paraId="5AD97F2D"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single" w:sz="4" w:space="0" w:color="auto"/>
            </w:tcBorders>
            <w:shd w:val="clear" w:color="auto" w:fill="auto"/>
          </w:tcPr>
          <w:p w14:paraId="64F0D5DC"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single" w:sz="4" w:space="0" w:color="auto"/>
            </w:tcBorders>
            <w:shd w:val="clear" w:color="auto" w:fill="auto"/>
          </w:tcPr>
          <w:p w14:paraId="06494413"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r>
      <w:tr w:rsidR="007B2855" w:rsidRPr="00004E62" w14:paraId="055CAA9F" w14:textId="77777777" w:rsidTr="00476EDB">
        <w:trPr>
          <w:trHeight w:val="454"/>
        </w:trPr>
        <w:tc>
          <w:tcPr>
            <w:tcW w:w="1163" w:type="dxa"/>
            <w:tcBorders>
              <w:left w:val="single" w:sz="4" w:space="0" w:color="auto"/>
              <w:right w:val="single" w:sz="4" w:space="0" w:color="auto"/>
            </w:tcBorders>
          </w:tcPr>
          <w:p w14:paraId="7FCDEBB8"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100</w:t>
            </w:r>
            <w:r w:rsidRPr="00004E62">
              <w:rPr>
                <w:rFonts w:ascii="Times New Roman" w:hAnsi="Times New Roman"/>
                <w:color w:val="000000"/>
                <w:sz w:val="22"/>
                <w:szCs w:val="22"/>
                <w:lang w:val="lt-LT"/>
              </w:rPr>
              <w:noBreakHyphen/>
              <w:t>200</w:t>
            </w:r>
          </w:p>
        </w:tc>
        <w:tc>
          <w:tcPr>
            <w:tcW w:w="3967" w:type="dxa"/>
            <w:gridSpan w:val="5"/>
            <w:vMerge/>
            <w:tcBorders>
              <w:left w:val="single" w:sz="4" w:space="0" w:color="auto"/>
            </w:tcBorders>
            <w:shd w:val="clear" w:color="auto" w:fill="auto"/>
          </w:tcPr>
          <w:p w14:paraId="19D8F040"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6" w:type="dxa"/>
            <w:shd w:val="clear" w:color="auto" w:fill="auto"/>
          </w:tcPr>
          <w:p w14:paraId="32858B36"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483A66CA"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03863ADD"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4F8CDDD7"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6A276BBA"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r>
      <w:tr w:rsidR="007B2855" w:rsidRPr="00004E62" w14:paraId="1278E7F6" w14:textId="77777777" w:rsidTr="00476EDB">
        <w:trPr>
          <w:trHeight w:val="454"/>
        </w:trPr>
        <w:tc>
          <w:tcPr>
            <w:tcW w:w="1163" w:type="dxa"/>
            <w:tcBorders>
              <w:left w:val="single" w:sz="4" w:space="0" w:color="auto"/>
              <w:right w:val="single" w:sz="4" w:space="0" w:color="auto"/>
            </w:tcBorders>
          </w:tcPr>
          <w:p w14:paraId="4F0A4664"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200</w:t>
            </w:r>
            <w:r w:rsidRPr="00004E62">
              <w:rPr>
                <w:rFonts w:ascii="Times New Roman" w:hAnsi="Times New Roman"/>
                <w:color w:val="000000"/>
                <w:sz w:val="22"/>
                <w:szCs w:val="22"/>
                <w:lang w:val="lt-LT"/>
              </w:rPr>
              <w:noBreakHyphen/>
              <w:t>300</w:t>
            </w:r>
          </w:p>
        </w:tc>
        <w:tc>
          <w:tcPr>
            <w:tcW w:w="699" w:type="dxa"/>
            <w:tcBorders>
              <w:left w:val="single" w:sz="4" w:space="0" w:color="auto"/>
            </w:tcBorders>
            <w:shd w:val="clear" w:color="auto" w:fill="auto"/>
          </w:tcPr>
          <w:p w14:paraId="583B3FBF"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74095EEC"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268B6A17"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4D71ACA0"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1CF85FC7"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6" w:type="dxa"/>
            <w:shd w:val="clear" w:color="auto" w:fill="auto"/>
          </w:tcPr>
          <w:p w14:paraId="7F7F0D1C"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4826F7BD"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19FADE36"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right w:val="single" w:sz="4" w:space="0" w:color="auto"/>
            </w:tcBorders>
            <w:shd w:val="clear" w:color="auto" w:fill="auto"/>
          </w:tcPr>
          <w:p w14:paraId="482B7B35"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single" w:sz="4" w:space="0" w:color="auto"/>
            </w:tcBorders>
            <w:shd w:val="clear" w:color="auto" w:fill="auto"/>
          </w:tcPr>
          <w:p w14:paraId="472285EE"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r>
      <w:tr w:rsidR="007B2855" w:rsidRPr="00004E62" w14:paraId="2C9E60A5" w14:textId="77777777" w:rsidTr="00476EDB">
        <w:trPr>
          <w:trHeight w:val="454"/>
        </w:trPr>
        <w:tc>
          <w:tcPr>
            <w:tcW w:w="1163" w:type="dxa"/>
            <w:tcBorders>
              <w:left w:val="single" w:sz="4" w:space="0" w:color="auto"/>
              <w:right w:val="single" w:sz="4" w:space="0" w:color="auto"/>
            </w:tcBorders>
          </w:tcPr>
          <w:p w14:paraId="43677C71"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300</w:t>
            </w:r>
            <w:r w:rsidRPr="00004E62">
              <w:rPr>
                <w:rFonts w:ascii="Times New Roman" w:hAnsi="Times New Roman"/>
                <w:color w:val="000000"/>
                <w:sz w:val="22"/>
                <w:szCs w:val="22"/>
                <w:lang w:val="lt-LT"/>
              </w:rPr>
              <w:noBreakHyphen/>
              <w:t>400</w:t>
            </w:r>
          </w:p>
        </w:tc>
        <w:tc>
          <w:tcPr>
            <w:tcW w:w="699" w:type="dxa"/>
            <w:tcBorders>
              <w:left w:val="single" w:sz="4" w:space="0" w:color="auto"/>
            </w:tcBorders>
            <w:shd w:val="clear" w:color="auto" w:fill="auto"/>
          </w:tcPr>
          <w:p w14:paraId="741DDE1A"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38DE9098"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4D5DE884"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26ADECDE"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7964BD1D"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6" w:type="dxa"/>
            <w:shd w:val="clear" w:color="auto" w:fill="auto"/>
          </w:tcPr>
          <w:p w14:paraId="28B7F1C8"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33C33D08"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right w:val="single" w:sz="4" w:space="0" w:color="auto"/>
            </w:tcBorders>
            <w:shd w:val="clear" w:color="auto" w:fill="auto"/>
          </w:tcPr>
          <w:p w14:paraId="6409184C"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single" w:sz="4" w:space="0" w:color="auto"/>
            </w:tcBorders>
            <w:shd w:val="clear" w:color="auto" w:fill="auto"/>
          </w:tcPr>
          <w:p w14:paraId="4BF604E2"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tcBorders>
            <w:shd w:val="clear" w:color="auto" w:fill="auto"/>
          </w:tcPr>
          <w:p w14:paraId="382633CF"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r>
      <w:tr w:rsidR="007B2855" w:rsidRPr="00004E62" w14:paraId="47F426C4" w14:textId="77777777" w:rsidTr="00476EDB">
        <w:trPr>
          <w:trHeight w:val="454"/>
        </w:trPr>
        <w:tc>
          <w:tcPr>
            <w:tcW w:w="1163" w:type="dxa"/>
            <w:tcBorders>
              <w:left w:val="single" w:sz="4" w:space="0" w:color="auto"/>
              <w:right w:val="single" w:sz="4" w:space="0" w:color="auto"/>
            </w:tcBorders>
          </w:tcPr>
          <w:p w14:paraId="52EE689E"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400</w:t>
            </w:r>
            <w:r w:rsidRPr="00004E62">
              <w:rPr>
                <w:rFonts w:ascii="Times New Roman" w:hAnsi="Times New Roman"/>
                <w:color w:val="000000"/>
                <w:sz w:val="22"/>
                <w:szCs w:val="22"/>
                <w:lang w:val="lt-LT"/>
              </w:rPr>
              <w:noBreakHyphen/>
              <w:t>500</w:t>
            </w:r>
          </w:p>
        </w:tc>
        <w:tc>
          <w:tcPr>
            <w:tcW w:w="699" w:type="dxa"/>
            <w:tcBorders>
              <w:left w:val="single" w:sz="4" w:space="0" w:color="auto"/>
            </w:tcBorders>
            <w:shd w:val="clear" w:color="auto" w:fill="auto"/>
          </w:tcPr>
          <w:p w14:paraId="1F30449A"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19C47B33"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21B7104C"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06F8F301"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shd w:val="clear" w:color="auto" w:fill="auto"/>
          </w:tcPr>
          <w:p w14:paraId="178F141B"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6" w:type="dxa"/>
            <w:tcBorders>
              <w:bottom w:val="single" w:sz="4" w:space="0" w:color="auto"/>
              <w:right w:val="single" w:sz="4" w:space="0" w:color="auto"/>
            </w:tcBorders>
            <w:shd w:val="clear" w:color="auto" w:fill="auto"/>
          </w:tcPr>
          <w:p w14:paraId="6702FFC3"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single" w:sz="4" w:space="0" w:color="auto"/>
            </w:tcBorders>
            <w:shd w:val="clear" w:color="auto" w:fill="auto"/>
          </w:tcPr>
          <w:p w14:paraId="791ABF44"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817" w:type="dxa"/>
            <w:tcBorders>
              <w:top w:val="single" w:sz="4" w:space="0" w:color="auto"/>
            </w:tcBorders>
            <w:shd w:val="clear" w:color="auto" w:fill="auto"/>
          </w:tcPr>
          <w:p w14:paraId="1228955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817" w:type="dxa"/>
            <w:tcBorders>
              <w:bottom w:val="nil"/>
            </w:tcBorders>
            <w:shd w:val="clear" w:color="auto" w:fill="auto"/>
          </w:tcPr>
          <w:p w14:paraId="39F59AA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bottom w:val="single" w:sz="4" w:space="0" w:color="auto"/>
            </w:tcBorders>
            <w:shd w:val="clear" w:color="auto" w:fill="auto"/>
          </w:tcPr>
          <w:p w14:paraId="1E3A91B2"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r>
      <w:tr w:rsidR="007B2855" w:rsidRPr="00004E62" w14:paraId="710A2E76" w14:textId="77777777" w:rsidTr="00476EDB">
        <w:trPr>
          <w:trHeight w:val="454"/>
        </w:trPr>
        <w:tc>
          <w:tcPr>
            <w:tcW w:w="1163" w:type="dxa"/>
            <w:tcBorders>
              <w:left w:val="single" w:sz="4" w:space="0" w:color="auto"/>
              <w:right w:val="single" w:sz="4" w:space="0" w:color="auto"/>
            </w:tcBorders>
          </w:tcPr>
          <w:p w14:paraId="7C800384"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500</w:t>
            </w:r>
            <w:r w:rsidRPr="00004E62">
              <w:rPr>
                <w:rFonts w:ascii="Times New Roman" w:hAnsi="Times New Roman"/>
                <w:color w:val="000000"/>
                <w:sz w:val="22"/>
                <w:szCs w:val="22"/>
                <w:lang w:val="lt-LT"/>
              </w:rPr>
              <w:noBreakHyphen/>
              <w:t>600</w:t>
            </w:r>
          </w:p>
        </w:tc>
        <w:tc>
          <w:tcPr>
            <w:tcW w:w="699" w:type="dxa"/>
            <w:tcBorders>
              <w:left w:val="single" w:sz="4" w:space="0" w:color="auto"/>
            </w:tcBorders>
            <w:shd w:val="clear" w:color="auto" w:fill="auto"/>
          </w:tcPr>
          <w:p w14:paraId="5613E8BF"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54D4C2B9"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Pr>
          <w:p w14:paraId="013F1D29"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Pr>
          <w:p w14:paraId="6D4E5B39"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right w:val="single" w:sz="4" w:space="0" w:color="auto"/>
            </w:tcBorders>
          </w:tcPr>
          <w:p w14:paraId="720E95C9"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6" w:type="dxa"/>
            <w:tcBorders>
              <w:top w:val="single" w:sz="4" w:space="0" w:color="auto"/>
              <w:left w:val="single" w:sz="4" w:space="0" w:color="auto"/>
            </w:tcBorders>
          </w:tcPr>
          <w:p w14:paraId="349543F8"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817" w:type="dxa"/>
          </w:tcPr>
          <w:p w14:paraId="5D5D55FC"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tcBorders>
          </w:tcPr>
          <w:p w14:paraId="60B89D08"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single" w:sz="4" w:space="0" w:color="auto"/>
              <w:right w:val="single" w:sz="4" w:space="0" w:color="auto"/>
            </w:tcBorders>
          </w:tcPr>
          <w:p w14:paraId="256D18BF"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7" w:type="dxa"/>
            <w:tcBorders>
              <w:top w:val="single" w:sz="4" w:space="0" w:color="auto"/>
              <w:left w:val="single" w:sz="4" w:space="0" w:color="auto"/>
            </w:tcBorders>
            <w:shd w:val="clear" w:color="auto" w:fill="auto"/>
          </w:tcPr>
          <w:p w14:paraId="655B0CE2"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r>
      <w:tr w:rsidR="007B2855" w:rsidRPr="00004E62" w14:paraId="762CD226" w14:textId="77777777" w:rsidTr="00476EDB">
        <w:trPr>
          <w:trHeight w:val="454"/>
        </w:trPr>
        <w:tc>
          <w:tcPr>
            <w:tcW w:w="1163" w:type="dxa"/>
            <w:tcBorders>
              <w:left w:val="single" w:sz="4" w:space="0" w:color="auto"/>
              <w:right w:val="single" w:sz="4" w:space="0" w:color="auto"/>
            </w:tcBorders>
          </w:tcPr>
          <w:p w14:paraId="2EA56871"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color w:val="000000"/>
                <w:sz w:val="22"/>
                <w:szCs w:val="22"/>
                <w:lang w:val="lt-LT"/>
              </w:rPr>
              <w:t>&gt; 600</w:t>
            </w:r>
            <w:r w:rsidRPr="00004E62">
              <w:rPr>
                <w:rFonts w:ascii="Times New Roman" w:hAnsi="Times New Roman"/>
                <w:color w:val="000000"/>
                <w:sz w:val="22"/>
                <w:szCs w:val="22"/>
                <w:lang w:val="lt-LT"/>
              </w:rPr>
              <w:noBreakHyphen/>
              <w:t>700</w:t>
            </w:r>
          </w:p>
        </w:tc>
        <w:tc>
          <w:tcPr>
            <w:tcW w:w="699" w:type="dxa"/>
            <w:tcBorders>
              <w:left w:val="single" w:sz="4" w:space="0" w:color="auto"/>
              <w:bottom w:val="single" w:sz="4" w:space="0" w:color="auto"/>
              <w:right w:val="single" w:sz="4" w:space="0" w:color="auto"/>
            </w:tcBorders>
            <w:shd w:val="clear" w:color="auto" w:fill="auto"/>
          </w:tcPr>
          <w:p w14:paraId="1AA48F65"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single" w:sz="4" w:space="0" w:color="auto"/>
              <w:right w:val="single" w:sz="4" w:space="0" w:color="auto"/>
            </w:tcBorders>
          </w:tcPr>
          <w:p w14:paraId="361DCF16"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225</w:t>
            </w:r>
          </w:p>
        </w:tc>
        <w:tc>
          <w:tcPr>
            <w:tcW w:w="817" w:type="dxa"/>
            <w:tcBorders>
              <w:left w:val="single" w:sz="4" w:space="0" w:color="auto"/>
              <w:bottom w:val="single" w:sz="4" w:space="0" w:color="auto"/>
            </w:tcBorders>
          </w:tcPr>
          <w:p w14:paraId="309E5E14"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bottom w:val="single" w:sz="4" w:space="0" w:color="auto"/>
              <w:right w:val="single" w:sz="4" w:space="0" w:color="auto"/>
            </w:tcBorders>
          </w:tcPr>
          <w:p w14:paraId="468BEBFF"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7" w:type="dxa"/>
            <w:tcBorders>
              <w:top w:val="single" w:sz="4" w:space="0" w:color="auto"/>
              <w:left w:val="single" w:sz="4" w:space="0" w:color="auto"/>
            </w:tcBorders>
          </w:tcPr>
          <w:p w14:paraId="00E98176"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375</w:t>
            </w:r>
          </w:p>
        </w:tc>
        <w:tc>
          <w:tcPr>
            <w:tcW w:w="816" w:type="dxa"/>
          </w:tcPr>
          <w:p w14:paraId="19184DF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450</w:t>
            </w:r>
          </w:p>
        </w:tc>
        <w:tc>
          <w:tcPr>
            <w:tcW w:w="817" w:type="dxa"/>
          </w:tcPr>
          <w:p w14:paraId="54736B6C"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right w:val="single" w:sz="4" w:space="0" w:color="auto"/>
            </w:tcBorders>
          </w:tcPr>
          <w:p w14:paraId="6AECF52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top w:val="single" w:sz="4" w:space="0" w:color="auto"/>
              <w:left w:val="single" w:sz="4" w:space="0" w:color="auto"/>
            </w:tcBorders>
            <w:shd w:val="clear" w:color="auto" w:fill="auto"/>
          </w:tcPr>
          <w:p w14:paraId="1F858BF9"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shd w:val="clear" w:color="auto" w:fill="auto"/>
          </w:tcPr>
          <w:p w14:paraId="615788ED" w14:textId="77777777" w:rsidR="007B2855" w:rsidRPr="00004E62" w:rsidRDefault="007B2855" w:rsidP="00476EDB">
            <w:pPr>
              <w:pStyle w:val="Table"/>
              <w:keepNext/>
              <w:keepLines w:val="0"/>
              <w:rPr>
                <w:rFonts w:ascii="Times New Roman" w:hAnsi="Times New Roman"/>
                <w:color w:val="000000"/>
                <w:sz w:val="22"/>
                <w:szCs w:val="22"/>
                <w:lang w:val="lt-LT"/>
              </w:rPr>
            </w:pPr>
          </w:p>
        </w:tc>
      </w:tr>
      <w:tr w:rsidR="007B2855" w:rsidRPr="00004E62" w14:paraId="4664269A" w14:textId="77777777" w:rsidTr="00476EDB">
        <w:trPr>
          <w:trHeight w:val="454"/>
        </w:trPr>
        <w:tc>
          <w:tcPr>
            <w:tcW w:w="1163" w:type="dxa"/>
            <w:tcBorders>
              <w:left w:val="single" w:sz="4" w:space="0" w:color="auto"/>
              <w:right w:val="single" w:sz="4" w:space="0" w:color="auto"/>
            </w:tcBorders>
          </w:tcPr>
          <w:p w14:paraId="3086E4C8"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700</w:t>
            </w:r>
            <w:r w:rsidRPr="00004E62">
              <w:rPr>
                <w:rFonts w:ascii="Times New Roman" w:hAnsi="Times New Roman"/>
                <w:bCs/>
                <w:color w:val="000000"/>
                <w:sz w:val="22"/>
                <w:szCs w:val="22"/>
                <w:lang w:val="lt-LT"/>
              </w:rPr>
              <w:noBreakHyphen/>
              <w:t>800</w:t>
            </w:r>
          </w:p>
        </w:tc>
        <w:tc>
          <w:tcPr>
            <w:tcW w:w="699" w:type="dxa"/>
            <w:tcBorders>
              <w:top w:val="single" w:sz="4" w:space="0" w:color="auto"/>
              <w:left w:val="single" w:sz="4" w:space="0" w:color="auto"/>
            </w:tcBorders>
          </w:tcPr>
          <w:p w14:paraId="42039291"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Pr>
          <w:p w14:paraId="1E1A8A36"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Borders>
              <w:top w:val="single" w:sz="4" w:space="0" w:color="auto"/>
            </w:tcBorders>
          </w:tcPr>
          <w:p w14:paraId="7B3502AB"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Borders>
              <w:top w:val="single" w:sz="4" w:space="0" w:color="auto"/>
            </w:tcBorders>
          </w:tcPr>
          <w:p w14:paraId="3BB45E2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Pr>
          <w:p w14:paraId="118C8D62"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6" w:type="dxa"/>
          </w:tcPr>
          <w:p w14:paraId="5818973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tcBorders>
          </w:tcPr>
          <w:p w14:paraId="426DA558"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bottom w:val="single" w:sz="4" w:space="0" w:color="auto"/>
              <w:right w:val="single" w:sz="4" w:space="0" w:color="auto"/>
            </w:tcBorders>
          </w:tcPr>
          <w:p w14:paraId="036CF9B0"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7" w:type="dxa"/>
            <w:tcBorders>
              <w:left w:val="single" w:sz="4" w:space="0" w:color="auto"/>
            </w:tcBorders>
            <w:shd w:val="clear" w:color="auto" w:fill="auto"/>
          </w:tcPr>
          <w:p w14:paraId="06B38AD1"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shd w:val="clear" w:color="auto" w:fill="auto"/>
          </w:tcPr>
          <w:p w14:paraId="30E1180B" w14:textId="77777777" w:rsidR="007B2855" w:rsidRPr="00004E62" w:rsidRDefault="007B2855" w:rsidP="00476EDB">
            <w:pPr>
              <w:pStyle w:val="Table"/>
              <w:keepNext/>
              <w:keepLines w:val="0"/>
              <w:rPr>
                <w:rFonts w:ascii="Times New Roman" w:hAnsi="Times New Roman"/>
                <w:color w:val="000000"/>
                <w:sz w:val="22"/>
                <w:szCs w:val="22"/>
                <w:lang w:val="lt-LT"/>
              </w:rPr>
            </w:pPr>
          </w:p>
        </w:tc>
      </w:tr>
      <w:tr w:rsidR="007B2855" w:rsidRPr="00004E62" w14:paraId="1F0DD7BA" w14:textId="77777777" w:rsidTr="00476EDB">
        <w:trPr>
          <w:trHeight w:val="454"/>
        </w:trPr>
        <w:tc>
          <w:tcPr>
            <w:tcW w:w="1163" w:type="dxa"/>
            <w:tcBorders>
              <w:left w:val="single" w:sz="4" w:space="0" w:color="auto"/>
              <w:right w:val="single" w:sz="4" w:space="0" w:color="auto"/>
            </w:tcBorders>
          </w:tcPr>
          <w:p w14:paraId="0B29BC2A" w14:textId="7777777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800</w:t>
            </w:r>
            <w:r w:rsidRPr="00004E62">
              <w:rPr>
                <w:rFonts w:ascii="Times New Roman" w:hAnsi="Times New Roman"/>
                <w:bCs/>
                <w:color w:val="000000"/>
                <w:sz w:val="22"/>
                <w:szCs w:val="22"/>
                <w:lang w:val="lt-LT"/>
              </w:rPr>
              <w:noBreakHyphen/>
              <w:t>900</w:t>
            </w:r>
          </w:p>
        </w:tc>
        <w:tc>
          <w:tcPr>
            <w:tcW w:w="699" w:type="dxa"/>
            <w:tcBorders>
              <w:left w:val="single" w:sz="4" w:space="0" w:color="auto"/>
            </w:tcBorders>
          </w:tcPr>
          <w:p w14:paraId="5B243F0B"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Pr>
          <w:p w14:paraId="1893742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Pr>
          <w:p w14:paraId="6BDB7F8A"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Pr>
          <w:p w14:paraId="5EB8B1A4"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Pr>
          <w:p w14:paraId="6E83B89E"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6" w:type="dxa"/>
            <w:tcBorders>
              <w:bottom w:val="nil"/>
            </w:tcBorders>
          </w:tcPr>
          <w:p w14:paraId="4E4E6FA5"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bottom w:val="single" w:sz="4" w:space="0" w:color="auto"/>
              <w:right w:val="single" w:sz="4" w:space="0" w:color="auto"/>
            </w:tcBorders>
          </w:tcPr>
          <w:p w14:paraId="321DFCA9"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7" w:type="dxa"/>
            <w:tcBorders>
              <w:top w:val="single" w:sz="4" w:space="0" w:color="auto"/>
              <w:left w:val="single" w:sz="4" w:space="0" w:color="auto"/>
            </w:tcBorders>
            <w:shd w:val="clear" w:color="auto" w:fill="auto"/>
          </w:tcPr>
          <w:p w14:paraId="4372B291"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shd w:val="clear" w:color="auto" w:fill="auto"/>
          </w:tcPr>
          <w:p w14:paraId="22392FFB"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shd w:val="clear" w:color="auto" w:fill="auto"/>
          </w:tcPr>
          <w:p w14:paraId="06F278B8" w14:textId="77777777" w:rsidR="007B2855" w:rsidRPr="00004E62" w:rsidRDefault="007B2855" w:rsidP="00476EDB">
            <w:pPr>
              <w:pStyle w:val="Table"/>
              <w:keepNext/>
              <w:keepLines w:val="0"/>
              <w:rPr>
                <w:rFonts w:ascii="Times New Roman" w:hAnsi="Times New Roman"/>
                <w:color w:val="000000"/>
                <w:sz w:val="22"/>
                <w:szCs w:val="22"/>
                <w:lang w:val="lt-LT"/>
              </w:rPr>
            </w:pPr>
          </w:p>
        </w:tc>
      </w:tr>
      <w:tr w:rsidR="007B2855" w:rsidRPr="00004E62" w14:paraId="283BF91D" w14:textId="77777777" w:rsidTr="00476EDB">
        <w:trPr>
          <w:trHeight w:val="454"/>
        </w:trPr>
        <w:tc>
          <w:tcPr>
            <w:tcW w:w="1163" w:type="dxa"/>
            <w:tcBorders>
              <w:left w:val="single" w:sz="4" w:space="0" w:color="auto"/>
              <w:right w:val="single" w:sz="4" w:space="0" w:color="auto"/>
            </w:tcBorders>
          </w:tcPr>
          <w:p w14:paraId="7119CCD7" w14:textId="257A0637"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900</w:t>
            </w:r>
            <w:r w:rsidRPr="00004E62">
              <w:rPr>
                <w:rFonts w:ascii="Times New Roman" w:hAnsi="Times New Roman"/>
                <w:bCs/>
                <w:color w:val="000000"/>
                <w:sz w:val="22"/>
                <w:szCs w:val="22"/>
                <w:lang w:val="lt-LT"/>
              </w:rPr>
              <w:noBreakHyphen/>
            </w:r>
            <w:r w:rsidR="009E23E2"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9E23E2" w:rsidRPr="00004E62">
              <w:rPr>
                <w:rFonts w:ascii="Times New Roman" w:hAnsi="Times New Roman"/>
                <w:color w:val="000000"/>
                <w:sz w:val="22"/>
                <w:szCs w:val="22"/>
                <w:lang w:val="lt-LT"/>
              </w:rPr>
              <w:t> </w:t>
            </w:r>
            <w:r w:rsidRPr="00004E62">
              <w:rPr>
                <w:rFonts w:ascii="Times New Roman" w:hAnsi="Times New Roman"/>
                <w:bCs/>
                <w:color w:val="000000"/>
                <w:sz w:val="22"/>
                <w:szCs w:val="22"/>
                <w:lang w:val="lt-LT"/>
              </w:rPr>
              <w:t>000</w:t>
            </w:r>
          </w:p>
        </w:tc>
        <w:tc>
          <w:tcPr>
            <w:tcW w:w="699" w:type="dxa"/>
            <w:tcBorders>
              <w:left w:val="single" w:sz="4" w:space="0" w:color="auto"/>
            </w:tcBorders>
          </w:tcPr>
          <w:p w14:paraId="05D43EE2"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Pr>
          <w:p w14:paraId="3A7D116F"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Pr>
          <w:p w14:paraId="6B12A50A"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Pr>
          <w:p w14:paraId="4552690B"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tcBorders>
          </w:tcPr>
          <w:p w14:paraId="0594A0F1"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6" w:type="dxa"/>
            <w:tcBorders>
              <w:bottom w:val="single" w:sz="4" w:space="0" w:color="auto"/>
              <w:right w:val="single" w:sz="4" w:space="0" w:color="auto"/>
            </w:tcBorders>
          </w:tcPr>
          <w:p w14:paraId="31EEFE24"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7" w:type="dxa"/>
            <w:tcBorders>
              <w:top w:val="single" w:sz="4" w:space="0" w:color="auto"/>
              <w:left w:val="single" w:sz="4" w:space="0" w:color="auto"/>
            </w:tcBorders>
            <w:shd w:val="clear" w:color="auto" w:fill="auto"/>
          </w:tcPr>
          <w:p w14:paraId="38987495"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shd w:val="clear" w:color="auto" w:fill="auto"/>
          </w:tcPr>
          <w:p w14:paraId="4BBD593C"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shd w:val="clear" w:color="auto" w:fill="auto"/>
          </w:tcPr>
          <w:p w14:paraId="3A153C39"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shd w:val="clear" w:color="auto" w:fill="auto"/>
          </w:tcPr>
          <w:p w14:paraId="5BB41FFC" w14:textId="77777777" w:rsidR="007B2855" w:rsidRPr="00004E62" w:rsidRDefault="007B2855" w:rsidP="00476EDB">
            <w:pPr>
              <w:pStyle w:val="Table"/>
              <w:keepNext/>
              <w:keepLines w:val="0"/>
              <w:rPr>
                <w:rFonts w:ascii="Times New Roman" w:hAnsi="Times New Roman"/>
                <w:color w:val="000000"/>
                <w:sz w:val="22"/>
                <w:szCs w:val="22"/>
                <w:lang w:val="lt-LT"/>
              </w:rPr>
            </w:pPr>
          </w:p>
        </w:tc>
      </w:tr>
      <w:tr w:rsidR="007B2855" w:rsidRPr="00004E62" w14:paraId="42578D54" w14:textId="77777777" w:rsidTr="00476EDB">
        <w:trPr>
          <w:trHeight w:val="454"/>
        </w:trPr>
        <w:tc>
          <w:tcPr>
            <w:tcW w:w="1163" w:type="dxa"/>
            <w:tcBorders>
              <w:left w:val="single" w:sz="4" w:space="0" w:color="auto"/>
              <w:right w:val="single" w:sz="4" w:space="0" w:color="auto"/>
            </w:tcBorders>
          </w:tcPr>
          <w:p w14:paraId="1FD09CF6" w14:textId="54D3E16F"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9E23E2"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000</w:t>
            </w:r>
            <w:r w:rsidRPr="00004E62">
              <w:rPr>
                <w:rFonts w:ascii="Times New Roman" w:hAnsi="Times New Roman"/>
                <w:bCs/>
                <w:color w:val="000000"/>
                <w:sz w:val="22"/>
                <w:szCs w:val="22"/>
                <w:lang w:val="lt-LT"/>
              </w:rPr>
              <w:noBreakHyphen/>
            </w:r>
            <w:r w:rsidR="009E23E2"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9E23E2"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100</w:t>
            </w:r>
          </w:p>
        </w:tc>
        <w:tc>
          <w:tcPr>
            <w:tcW w:w="699" w:type="dxa"/>
            <w:tcBorders>
              <w:left w:val="single" w:sz="4" w:space="0" w:color="auto"/>
            </w:tcBorders>
          </w:tcPr>
          <w:p w14:paraId="21225186"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225</w:t>
            </w:r>
          </w:p>
        </w:tc>
        <w:tc>
          <w:tcPr>
            <w:tcW w:w="817" w:type="dxa"/>
          </w:tcPr>
          <w:p w14:paraId="3C9E5872"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Pr>
          <w:p w14:paraId="21B3F44B"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Pr>
          <w:p w14:paraId="0FAFA3C9"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right w:val="single" w:sz="4" w:space="0" w:color="auto"/>
            </w:tcBorders>
          </w:tcPr>
          <w:p w14:paraId="602B14E2"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6" w:type="dxa"/>
            <w:tcBorders>
              <w:top w:val="single" w:sz="4" w:space="0" w:color="auto"/>
              <w:left w:val="single" w:sz="4" w:space="0" w:color="auto"/>
            </w:tcBorders>
            <w:shd w:val="clear" w:color="auto" w:fill="auto"/>
          </w:tcPr>
          <w:p w14:paraId="6FCD0B26"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shd w:val="clear" w:color="auto" w:fill="auto"/>
          </w:tcPr>
          <w:p w14:paraId="2831A3F9"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shd w:val="clear" w:color="auto" w:fill="auto"/>
          </w:tcPr>
          <w:p w14:paraId="136C41FB"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shd w:val="clear" w:color="auto" w:fill="auto"/>
          </w:tcPr>
          <w:p w14:paraId="3B2BE857"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shd w:val="clear" w:color="auto" w:fill="auto"/>
          </w:tcPr>
          <w:p w14:paraId="1E7D2740" w14:textId="77777777" w:rsidR="007B2855" w:rsidRPr="00004E62" w:rsidRDefault="007B2855" w:rsidP="00476EDB">
            <w:pPr>
              <w:pStyle w:val="Table"/>
              <w:keepNext/>
              <w:keepLines w:val="0"/>
              <w:rPr>
                <w:rFonts w:ascii="Times New Roman" w:hAnsi="Times New Roman"/>
                <w:color w:val="000000"/>
                <w:sz w:val="22"/>
                <w:szCs w:val="22"/>
                <w:lang w:val="lt-LT"/>
              </w:rPr>
            </w:pPr>
          </w:p>
        </w:tc>
      </w:tr>
      <w:tr w:rsidR="007B2855" w:rsidRPr="00004E62" w14:paraId="605980B7" w14:textId="77777777" w:rsidTr="00476EDB">
        <w:trPr>
          <w:trHeight w:val="454"/>
        </w:trPr>
        <w:tc>
          <w:tcPr>
            <w:tcW w:w="1163" w:type="dxa"/>
            <w:tcBorders>
              <w:left w:val="single" w:sz="4" w:space="0" w:color="auto"/>
              <w:right w:val="single" w:sz="4" w:space="0" w:color="auto"/>
            </w:tcBorders>
          </w:tcPr>
          <w:p w14:paraId="33D5A981" w14:textId="20C9590D"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9E23E2"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100</w:t>
            </w:r>
            <w:r w:rsidRPr="00004E62">
              <w:rPr>
                <w:rFonts w:ascii="Times New Roman" w:hAnsi="Times New Roman"/>
                <w:bCs/>
                <w:color w:val="000000"/>
                <w:sz w:val="22"/>
                <w:szCs w:val="22"/>
                <w:lang w:val="lt-LT"/>
              </w:rPr>
              <w:noBreakHyphen/>
            </w:r>
            <w:r w:rsidR="009E23E2"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9E23E2"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200</w:t>
            </w:r>
          </w:p>
        </w:tc>
        <w:tc>
          <w:tcPr>
            <w:tcW w:w="699" w:type="dxa"/>
            <w:tcBorders>
              <w:left w:val="single" w:sz="4" w:space="0" w:color="auto"/>
            </w:tcBorders>
          </w:tcPr>
          <w:p w14:paraId="26D49979"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Pr>
          <w:p w14:paraId="4510881B"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Pr>
          <w:p w14:paraId="264242C9"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tcBorders>
          </w:tcPr>
          <w:p w14:paraId="5708DDBA"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bottom w:val="single" w:sz="4" w:space="0" w:color="auto"/>
              <w:right w:val="single" w:sz="4" w:space="0" w:color="auto"/>
            </w:tcBorders>
          </w:tcPr>
          <w:p w14:paraId="0A2F1811"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4084" w:type="dxa"/>
            <w:gridSpan w:val="5"/>
            <w:tcBorders>
              <w:left w:val="single" w:sz="4" w:space="0" w:color="auto"/>
            </w:tcBorders>
            <w:shd w:val="clear" w:color="auto" w:fill="auto"/>
          </w:tcPr>
          <w:p w14:paraId="4BBB0271" w14:textId="77777777" w:rsidR="007B2855" w:rsidRPr="00004E62" w:rsidRDefault="007B2855" w:rsidP="00476EDB">
            <w:pPr>
              <w:keepNext/>
              <w:rPr>
                <w:szCs w:val="22"/>
                <w:lang w:val="lt-LT"/>
              </w:rPr>
            </w:pPr>
            <w:r w:rsidRPr="00004E62">
              <w:rPr>
                <w:color w:val="000000"/>
                <w:szCs w:val="22"/>
                <w:lang w:val="lt-LT"/>
              </w:rPr>
              <w:t>Nepakanka duomenų, kad būtų galima rekomenduoti dozę</w:t>
            </w:r>
          </w:p>
        </w:tc>
      </w:tr>
      <w:tr w:rsidR="007B2855" w:rsidRPr="00004E62" w14:paraId="1EDE7199" w14:textId="77777777" w:rsidTr="00476EDB">
        <w:trPr>
          <w:trHeight w:val="454"/>
        </w:trPr>
        <w:tc>
          <w:tcPr>
            <w:tcW w:w="1163" w:type="dxa"/>
            <w:tcBorders>
              <w:left w:val="single" w:sz="4" w:space="0" w:color="auto"/>
              <w:right w:val="single" w:sz="4" w:space="0" w:color="auto"/>
            </w:tcBorders>
          </w:tcPr>
          <w:p w14:paraId="64ABDA40" w14:textId="099F37AD"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9E23E2"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200</w:t>
            </w:r>
            <w:r w:rsidRPr="00004E62">
              <w:rPr>
                <w:rFonts w:ascii="Times New Roman" w:hAnsi="Times New Roman"/>
                <w:bCs/>
                <w:color w:val="000000"/>
                <w:sz w:val="22"/>
                <w:szCs w:val="22"/>
                <w:lang w:val="lt-LT"/>
              </w:rPr>
              <w:noBreakHyphen/>
            </w:r>
            <w:r w:rsidR="009E23E2"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9E23E2"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300</w:t>
            </w:r>
          </w:p>
        </w:tc>
        <w:tc>
          <w:tcPr>
            <w:tcW w:w="699" w:type="dxa"/>
            <w:tcBorders>
              <w:left w:val="single" w:sz="4" w:space="0" w:color="auto"/>
              <w:bottom w:val="nil"/>
            </w:tcBorders>
          </w:tcPr>
          <w:p w14:paraId="2FE0A710"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Borders>
              <w:bottom w:val="nil"/>
            </w:tcBorders>
          </w:tcPr>
          <w:p w14:paraId="5875D42C"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Borders>
              <w:bottom w:val="nil"/>
            </w:tcBorders>
          </w:tcPr>
          <w:p w14:paraId="3B598123"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450</w:t>
            </w:r>
          </w:p>
        </w:tc>
        <w:tc>
          <w:tcPr>
            <w:tcW w:w="817" w:type="dxa"/>
            <w:tcBorders>
              <w:bottom w:val="nil"/>
              <w:right w:val="single" w:sz="4" w:space="0" w:color="auto"/>
            </w:tcBorders>
          </w:tcPr>
          <w:p w14:paraId="73BBFDCB"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top w:val="single" w:sz="4" w:space="0" w:color="auto"/>
              <w:left w:val="single" w:sz="4" w:space="0" w:color="auto"/>
              <w:bottom w:val="nil"/>
            </w:tcBorders>
            <w:shd w:val="clear" w:color="auto" w:fill="auto"/>
          </w:tcPr>
          <w:p w14:paraId="0E044C09"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6" w:type="dxa"/>
            <w:tcBorders>
              <w:bottom w:val="nil"/>
            </w:tcBorders>
            <w:shd w:val="clear" w:color="auto" w:fill="auto"/>
          </w:tcPr>
          <w:p w14:paraId="55E5AF57"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tcBorders>
              <w:bottom w:val="nil"/>
            </w:tcBorders>
            <w:shd w:val="clear" w:color="auto" w:fill="auto"/>
          </w:tcPr>
          <w:p w14:paraId="67846DAD"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tcBorders>
              <w:bottom w:val="nil"/>
            </w:tcBorders>
            <w:shd w:val="clear" w:color="auto" w:fill="auto"/>
          </w:tcPr>
          <w:p w14:paraId="5E707437"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tcBorders>
              <w:bottom w:val="nil"/>
            </w:tcBorders>
            <w:shd w:val="clear" w:color="auto" w:fill="auto"/>
          </w:tcPr>
          <w:p w14:paraId="1B27512D"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tcBorders>
              <w:bottom w:val="nil"/>
            </w:tcBorders>
            <w:shd w:val="clear" w:color="auto" w:fill="auto"/>
          </w:tcPr>
          <w:p w14:paraId="4E61F41A" w14:textId="77777777" w:rsidR="007B2855" w:rsidRPr="00004E62" w:rsidRDefault="007B2855" w:rsidP="00476EDB">
            <w:pPr>
              <w:pStyle w:val="Table"/>
              <w:keepNext/>
              <w:keepLines w:val="0"/>
              <w:rPr>
                <w:rFonts w:ascii="Times New Roman" w:hAnsi="Times New Roman"/>
                <w:color w:val="000000"/>
                <w:sz w:val="22"/>
                <w:szCs w:val="22"/>
                <w:lang w:val="lt-LT"/>
              </w:rPr>
            </w:pPr>
          </w:p>
        </w:tc>
      </w:tr>
      <w:tr w:rsidR="007B2855" w:rsidRPr="00004E62" w14:paraId="762EA3EF" w14:textId="77777777" w:rsidTr="00476EDB">
        <w:trPr>
          <w:trHeight w:val="454"/>
        </w:trPr>
        <w:tc>
          <w:tcPr>
            <w:tcW w:w="1163" w:type="dxa"/>
            <w:tcBorders>
              <w:left w:val="single" w:sz="4" w:space="0" w:color="auto"/>
              <w:bottom w:val="single" w:sz="4" w:space="0" w:color="auto"/>
              <w:right w:val="single" w:sz="4" w:space="0" w:color="auto"/>
            </w:tcBorders>
          </w:tcPr>
          <w:p w14:paraId="56B8C07D" w14:textId="75F76A59" w:rsidR="007B2855" w:rsidRPr="00004E62" w:rsidRDefault="007B2855" w:rsidP="00476EDB">
            <w:pPr>
              <w:pStyle w:val="Table"/>
              <w:keepNext/>
              <w:keepLines w:val="0"/>
              <w:rPr>
                <w:rFonts w:ascii="Times New Roman" w:hAnsi="Times New Roman"/>
                <w:color w:val="000000"/>
                <w:sz w:val="22"/>
                <w:szCs w:val="22"/>
                <w:lang w:val="lt-LT"/>
              </w:rPr>
            </w:pPr>
            <w:r w:rsidRPr="00004E62">
              <w:rPr>
                <w:rFonts w:ascii="Times New Roman" w:hAnsi="Times New Roman"/>
                <w:bCs/>
                <w:color w:val="000000"/>
                <w:sz w:val="22"/>
                <w:szCs w:val="22"/>
                <w:lang w:val="lt-LT"/>
              </w:rPr>
              <w:t>&gt; 1</w:t>
            </w:r>
            <w:r w:rsidR="009E23E2"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300</w:t>
            </w:r>
            <w:r w:rsidRPr="00004E62">
              <w:rPr>
                <w:rFonts w:ascii="Times New Roman" w:hAnsi="Times New Roman"/>
                <w:bCs/>
                <w:color w:val="000000"/>
                <w:sz w:val="22"/>
                <w:szCs w:val="22"/>
                <w:lang w:val="lt-LT"/>
              </w:rPr>
              <w:noBreakHyphen/>
            </w:r>
            <w:r w:rsidR="009E23E2" w:rsidRPr="00004E62">
              <w:rPr>
                <w:rFonts w:ascii="Times New Roman" w:hAnsi="Times New Roman"/>
                <w:color w:val="000000"/>
                <w:sz w:val="22"/>
                <w:szCs w:val="22"/>
                <w:lang w:val="lt-LT"/>
              </w:rPr>
              <w:br/>
            </w:r>
            <w:r w:rsidRPr="00004E62">
              <w:rPr>
                <w:rFonts w:ascii="Times New Roman" w:hAnsi="Times New Roman"/>
                <w:bCs/>
                <w:color w:val="000000"/>
                <w:sz w:val="22"/>
                <w:szCs w:val="22"/>
                <w:lang w:val="lt-LT"/>
              </w:rPr>
              <w:t>1</w:t>
            </w:r>
            <w:r w:rsidR="009E23E2" w:rsidRPr="00004E62">
              <w:rPr>
                <w:rFonts w:ascii="Times New Roman" w:hAnsi="Times New Roman"/>
                <w:bCs/>
                <w:color w:val="000000"/>
                <w:sz w:val="22"/>
                <w:szCs w:val="22"/>
                <w:lang w:val="lt-LT"/>
              </w:rPr>
              <w:t> </w:t>
            </w:r>
            <w:r w:rsidRPr="00004E62">
              <w:rPr>
                <w:rFonts w:ascii="Times New Roman" w:hAnsi="Times New Roman"/>
                <w:bCs/>
                <w:color w:val="000000"/>
                <w:sz w:val="22"/>
                <w:szCs w:val="22"/>
                <w:lang w:val="lt-LT"/>
              </w:rPr>
              <w:t>500</w:t>
            </w:r>
          </w:p>
        </w:tc>
        <w:tc>
          <w:tcPr>
            <w:tcW w:w="699" w:type="dxa"/>
            <w:tcBorders>
              <w:left w:val="single" w:sz="4" w:space="0" w:color="auto"/>
              <w:bottom w:val="single" w:sz="4" w:space="0" w:color="auto"/>
            </w:tcBorders>
          </w:tcPr>
          <w:p w14:paraId="08BD6750"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300</w:t>
            </w:r>
          </w:p>
        </w:tc>
        <w:tc>
          <w:tcPr>
            <w:tcW w:w="817" w:type="dxa"/>
            <w:tcBorders>
              <w:bottom w:val="single" w:sz="4" w:space="0" w:color="auto"/>
            </w:tcBorders>
          </w:tcPr>
          <w:p w14:paraId="65310AC1"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375</w:t>
            </w:r>
          </w:p>
        </w:tc>
        <w:tc>
          <w:tcPr>
            <w:tcW w:w="817" w:type="dxa"/>
            <w:tcBorders>
              <w:bottom w:val="single" w:sz="4" w:space="0" w:color="auto"/>
            </w:tcBorders>
          </w:tcPr>
          <w:p w14:paraId="25766BC7"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525</w:t>
            </w:r>
          </w:p>
        </w:tc>
        <w:tc>
          <w:tcPr>
            <w:tcW w:w="817" w:type="dxa"/>
            <w:tcBorders>
              <w:bottom w:val="single" w:sz="4" w:space="0" w:color="auto"/>
              <w:right w:val="single" w:sz="4" w:space="0" w:color="auto"/>
            </w:tcBorders>
          </w:tcPr>
          <w:p w14:paraId="4B1166B7" w14:textId="77777777" w:rsidR="007B2855" w:rsidRPr="00004E62" w:rsidRDefault="007B2855" w:rsidP="00476EDB">
            <w:pPr>
              <w:pStyle w:val="Table"/>
              <w:keepNext/>
              <w:keepLines w:val="0"/>
              <w:jc w:val="center"/>
              <w:rPr>
                <w:rFonts w:ascii="Times New Roman" w:hAnsi="Times New Roman"/>
                <w:color w:val="000000"/>
                <w:sz w:val="22"/>
                <w:szCs w:val="22"/>
                <w:lang w:val="lt-LT"/>
              </w:rPr>
            </w:pPr>
            <w:r w:rsidRPr="00004E62">
              <w:rPr>
                <w:rFonts w:ascii="Times New Roman" w:hAnsi="Times New Roman"/>
                <w:bCs/>
                <w:color w:val="000000"/>
                <w:sz w:val="22"/>
                <w:szCs w:val="22"/>
                <w:lang w:val="lt-LT"/>
              </w:rPr>
              <w:t>600</w:t>
            </w:r>
          </w:p>
        </w:tc>
        <w:tc>
          <w:tcPr>
            <w:tcW w:w="817" w:type="dxa"/>
            <w:tcBorders>
              <w:left w:val="single" w:sz="4" w:space="0" w:color="auto"/>
              <w:bottom w:val="single" w:sz="4" w:space="0" w:color="auto"/>
            </w:tcBorders>
            <w:shd w:val="clear" w:color="auto" w:fill="auto"/>
          </w:tcPr>
          <w:p w14:paraId="759E67DF" w14:textId="77777777" w:rsidR="007B2855" w:rsidRPr="00004E62" w:rsidRDefault="007B2855" w:rsidP="00476EDB">
            <w:pPr>
              <w:pStyle w:val="Table"/>
              <w:keepNext/>
              <w:keepLines w:val="0"/>
              <w:jc w:val="center"/>
              <w:rPr>
                <w:rFonts w:ascii="Times New Roman" w:hAnsi="Times New Roman"/>
                <w:color w:val="000000"/>
                <w:sz w:val="22"/>
                <w:szCs w:val="22"/>
                <w:lang w:val="lt-LT"/>
              </w:rPr>
            </w:pPr>
          </w:p>
        </w:tc>
        <w:tc>
          <w:tcPr>
            <w:tcW w:w="816" w:type="dxa"/>
            <w:tcBorders>
              <w:bottom w:val="single" w:sz="4" w:space="0" w:color="auto"/>
            </w:tcBorders>
            <w:shd w:val="clear" w:color="auto" w:fill="auto"/>
          </w:tcPr>
          <w:p w14:paraId="5903DDB5"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045D40CC"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088B9600"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6E0620D7" w14:textId="77777777" w:rsidR="007B2855" w:rsidRPr="00004E62" w:rsidRDefault="007B2855" w:rsidP="00476EDB">
            <w:pPr>
              <w:pStyle w:val="Table"/>
              <w:keepNext/>
              <w:keepLines w:val="0"/>
              <w:rPr>
                <w:rFonts w:ascii="Times New Roman" w:hAnsi="Times New Roman"/>
                <w:color w:val="000000"/>
                <w:sz w:val="22"/>
                <w:szCs w:val="22"/>
                <w:lang w:val="lt-LT"/>
              </w:rPr>
            </w:pPr>
          </w:p>
        </w:tc>
        <w:tc>
          <w:tcPr>
            <w:tcW w:w="817" w:type="dxa"/>
            <w:tcBorders>
              <w:bottom w:val="single" w:sz="4" w:space="0" w:color="auto"/>
            </w:tcBorders>
            <w:shd w:val="clear" w:color="auto" w:fill="auto"/>
          </w:tcPr>
          <w:p w14:paraId="7C26C3B3" w14:textId="77777777" w:rsidR="007B2855" w:rsidRPr="00004E62" w:rsidRDefault="007B2855" w:rsidP="00476EDB">
            <w:pPr>
              <w:pStyle w:val="Table"/>
              <w:keepNext/>
              <w:keepLines w:val="0"/>
              <w:rPr>
                <w:rFonts w:ascii="Times New Roman" w:hAnsi="Times New Roman"/>
                <w:color w:val="000000"/>
                <w:sz w:val="22"/>
                <w:szCs w:val="22"/>
                <w:lang w:val="lt-LT"/>
              </w:rPr>
            </w:pPr>
          </w:p>
        </w:tc>
      </w:tr>
    </w:tbl>
    <w:p w14:paraId="7653F60A" w14:textId="77777777" w:rsidR="007B2855" w:rsidRPr="00004E62" w:rsidRDefault="007B2855" w:rsidP="007B2855">
      <w:pPr>
        <w:widowControl w:val="0"/>
        <w:ind w:left="142"/>
        <w:rPr>
          <w:color w:val="000000"/>
          <w:szCs w:val="22"/>
          <w:lang w:val="lt-LT"/>
        </w:rPr>
      </w:pPr>
      <w:r w:rsidRPr="00004E62">
        <w:rPr>
          <w:color w:val="000000"/>
          <w:szCs w:val="22"/>
          <w:lang w:val="lt-LT"/>
        </w:rPr>
        <w:t>* Pacientai, kurių kūno svoris buvo mažesnis kaip 30 kg, nebuvo įtraukiami į pagrindžiamuosius LRSsNP tyrimus.</w:t>
      </w:r>
    </w:p>
    <w:p w14:paraId="0E12E555" w14:textId="77777777" w:rsidR="007B2855" w:rsidRPr="00A10CE1" w:rsidRDefault="007B2855" w:rsidP="007B2855">
      <w:pPr>
        <w:pStyle w:val="Text"/>
        <w:spacing w:before="0"/>
        <w:jc w:val="left"/>
        <w:rPr>
          <w:iCs/>
          <w:color w:val="000000"/>
          <w:sz w:val="22"/>
          <w:szCs w:val="22"/>
          <w:lang w:val="lt-LT"/>
        </w:rPr>
      </w:pPr>
    </w:p>
    <w:p w14:paraId="05F49F8F" w14:textId="77777777" w:rsidR="007B2855" w:rsidRPr="00004E62" w:rsidRDefault="007B2855" w:rsidP="007B2855">
      <w:pPr>
        <w:pStyle w:val="Text"/>
        <w:keepNext/>
        <w:spacing w:before="0"/>
        <w:jc w:val="left"/>
        <w:rPr>
          <w:i/>
          <w:color w:val="000000"/>
          <w:sz w:val="22"/>
          <w:szCs w:val="22"/>
          <w:u w:val="single"/>
          <w:lang w:val="lt-LT"/>
        </w:rPr>
      </w:pPr>
      <w:r w:rsidRPr="00004E62">
        <w:rPr>
          <w:i/>
          <w:color w:val="000000"/>
          <w:sz w:val="22"/>
          <w:szCs w:val="22"/>
          <w:u w:val="single"/>
          <w:lang w:val="lt-LT"/>
        </w:rPr>
        <w:t>Gydymo trukmė, poveikio stebėjimas ir dozės koregavimas</w:t>
      </w:r>
    </w:p>
    <w:p w14:paraId="1499F4D6" w14:textId="77777777" w:rsidR="007B2855" w:rsidRPr="00004E62" w:rsidRDefault="007B2855" w:rsidP="007B2855">
      <w:pPr>
        <w:pStyle w:val="Text"/>
        <w:keepNext/>
        <w:spacing w:before="0"/>
        <w:jc w:val="left"/>
        <w:rPr>
          <w:i/>
          <w:color w:val="000000"/>
          <w:sz w:val="22"/>
          <w:szCs w:val="22"/>
          <w:lang w:val="lt-LT"/>
        </w:rPr>
      </w:pPr>
      <w:r w:rsidRPr="00004E62">
        <w:rPr>
          <w:i/>
          <w:color w:val="000000"/>
          <w:sz w:val="22"/>
          <w:szCs w:val="22"/>
          <w:lang w:val="lt-LT"/>
        </w:rPr>
        <w:t>Alerginė astma</w:t>
      </w:r>
    </w:p>
    <w:p w14:paraId="71527EF2" w14:textId="5EB0CC1E"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Xolair skiriamas ilgalaikiam gydymui. </w:t>
      </w:r>
      <w:r w:rsidRPr="00004E62">
        <w:rPr>
          <w:sz w:val="22"/>
          <w:lang w:val="lt-LT"/>
        </w:rPr>
        <w:t xml:space="preserve">Klinikinių tyrimų metu nustatyta, kad prireikia mažiausiai </w:t>
      </w:r>
      <w:r w:rsidRPr="00004E62">
        <w:rPr>
          <w:color w:val="000000"/>
          <w:sz w:val="22"/>
          <w:szCs w:val="22"/>
          <w:lang w:val="lt-LT" w:bidi="th-TH"/>
        </w:rPr>
        <w:t>12</w:t>
      </w:r>
      <w:r w:rsidRPr="00004E62">
        <w:rPr>
          <w:color w:val="000000"/>
          <w:sz w:val="22"/>
          <w:szCs w:val="22"/>
          <w:lang w:val="lt-LT" w:bidi="th-TH"/>
        </w:rPr>
        <w:noBreakHyphen/>
        <w:t xml:space="preserve">16 savaičių, kol tampa pastebimas gydymo veiksmingumas. </w:t>
      </w:r>
      <w:r w:rsidRPr="00004E62">
        <w:rPr>
          <w:color w:val="000000"/>
          <w:sz w:val="22"/>
          <w:szCs w:val="22"/>
          <w:lang w:val="lt-LT"/>
        </w:rPr>
        <w:t>16</w:t>
      </w:r>
      <w:r w:rsidRPr="00004E62">
        <w:rPr>
          <w:color w:val="000000"/>
          <w:sz w:val="22"/>
          <w:szCs w:val="22"/>
          <w:lang w:val="lt-LT"/>
        </w:rPr>
        <w:noBreakHyphen/>
        <w:t xml:space="preserve">ąją savaitę nuo gydymo Xolair pradžios gydytojas, prieš paskirdamas tolesnes injekcijas, turi įvertinti paciento gydymo veiksmingumą. Sprendimas tęsti gydymą </w:t>
      </w:r>
      <w:r w:rsidR="00D75C26" w:rsidRPr="00004E62">
        <w:rPr>
          <w:color w:val="000000"/>
          <w:sz w:val="22"/>
          <w:szCs w:val="22"/>
          <w:lang w:val="lt-LT"/>
        </w:rPr>
        <w:t xml:space="preserve">omalizumabu </w:t>
      </w:r>
      <w:r w:rsidRPr="00004E62">
        <w:rPr>
          <w:color w:val="000000"/>
          <w:sz w:val="22"/>
          <w:szCs w:val="22"/>
          <w:lang w:val="lt-LT"/>
        </w:rPr>
        <w:t>po 16 savaičių laikotarpio ar vėlesniais kartais turi būti grindžiamas nustatytu ryškiu astmos bendros kontrolės pagerėjimu (žr. 5.1 skyrių „Gydytojo bendrasis gydymo veiksmingumo įvertinimas“).</w:t>
      </w:r>
    </w:p>
    <w:p w14:paraId="04DCF584" w14:textId="77777777" w:rsidR="007B2855" w:rsidRPr="00004E62" w:rsidRDefault="007B2855" w:rsidP="007B2855">
      <w:pPr>
        <w:pStyle w:val="Text"/>
        <w:widowControl w:val="0"/>
        <w:spacing w:before="0"/>
        <w:jc w:val="left"/>
        <w:rPr>
          <w:color w:val="000000"/>
          <w:sz w:val="22"/>
          <w:szCs w:val="22"/>
          <w:lang w:val="lt-LT"/>
        </w:rPr>
      </w:pPr>
    </w:p>
    <w:p w14:paraId="2BC37623" w14:textId="77777777" w:rsidR="007B2855" w:rsidRPr="00004E62" w:rsidRDefault="007B2855" w:rsidP="007B2855">
      <w:pPr>
        <w:pStyle w:val="Text"/>
        <w:keepNext/>
        <w:widowControl w:val="0"/>
        <w:spacing w:before="0"/>
        <w:jc w:val="left"/>
        <w:rPr>
          <w:i/>
          <w:color w:val="000000"/>
          <w:sz w:val="22"/>
          <w:szCs w:val="22"/>
          <w:lang w:val="lt-LT"/>
        </w:rPr>
      </w:pPr>
      <w:r w:rsidRPr="00004E62">
        <w:rPr>
          <w:i/>
          <w:color w:val="000000"/>
          <w:sz w:val="22"/>
          <w:szCs w:val="22"/>
          <w:lang w:val="lt-LT"/>
        </w:rPr>
        <w:t>Lėtinis rinosinusitas su nosies polipais (LRSsNP)</w:t>
      </w:r>
    </w:p>
    <w:p w14:paraId="0497E480"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Klinikinių LRSsNP sergančių pacientų tyrimų metu nosies polipų skalės (NPS) ir nosies užgulimo skalės (NUS) įvertinimo balų pokytis buvo stebimas po 4 savaičių. Reikia reguliariai įvertinti tolesnio gydymo poreikį, atsižvelgiant į paciento ligos sunkumą ir simptomų kontrolės lygį.</w:t>
      </w:r>
    </w:p>
    <w:p w14:paraId="5225B66D" w14:textId="77777777" w:rsidR="007B2855" w:rsidRPr="00004E62" w:rsidRDefault="007B2855" w:rsidP="007B2855">
      <w:pPr>
        <w:pStyle w:val="Text"/>
        <w:widowControl w:val="0"/>
        <w:spacing w:before="0"/>
        <w:jc w:val="left"/>
        <w:rPr>
          <w:color w:val="000000"/>
          <w:sz w:val="22"/>
          <w:szCs w:val="22"/>
          <w:lang w:val="lt-LT"/>
        </w:rPr>
      </w:pPr>
    </w:p>
    <w:p w14:paraId="0BD448B8" w14:textId="77777777" w:rsidR="007B2855" w:rsidRPr="00004E62" w:rsidRDefault="007B2855" w:rsidP="007B2855">
      <w:pPr>
        <w:pStyle w:val="Text"/>
        <w:keepNext/>
        <w:widowControl w:val="0"/>
        <w:spacing w:before="0"/>
        <w:jc w:val="left"/>
        <w:rPr>
          <w:i/>
          <w:color w:val="000000"/>
          <w:sz w:val="22"/>
          <w:szCs w:val="22"/>
          <w:lang w:val="lt-LT"/>
        </w:rPr>
      </w:pPr>
      <w:r w:rsidRPr="00004E62">
        <w:rPr>
          <w:i/>
          <w:color w:val="000000"/>
          <w:sz w:val="22"/>
          <w:szCs w:val="22"/>
          <w:lang w:val="lt-LT"/>
        </w:rPr>
        <w:t>Alerginė astma ir lėtinis rinosinusitas su nosies polipais (LRSsNP)</w:t>
      </w:r>
    </w:p>
    <w:p w14:paraId="69F67B81" w14:textId="340B6B94"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Nutraukus gydymą, paprastai vėl padidėja laisvojo IgE kiekis ir padažnėja su juo susiję simptomai. Bendrasis IgE kiekis būna padidėjęs gydymo metu, o nutraukus gydymą išlieka padidėjęs dar iki metų. </w:t>
      </w:r>
      <w:r w:rsidRPr="00004E62">
        <w:rPr>
          <w:color w:val="000000"/>
          <w:sz w:val="22"/>
          <w:szCs w:val="22"/>
          <w:lang w:val="lt-LT"/>
        </w:rPr>
        <w:lastRenderedPageBreak/>
        <w:t>Todėl gydymo metu kartotinai atliktų IgE kiekio tyrimų rezultatų negalima taikyti dozei parinkti. Jeigu gydymas buvo nutrauktas mažiau kaip vienerius metus, dozę reikia apskaičiuoti pagal pradinį IgE kiekį serume, buvusį nustatant pradinę dozę. Bendrąjį IgE kiekį serume galima nustatyti iš naujo, jeigu gydymas buvo pertrauktas vienerius metus ar ilgiau.</w:t>
      </w:r>
    </w:p>
    <w:p w14:paraId="2FECFAB3" w14:textId="77777777" w:rsidR="007B2855" w:rsidRPr="00004E62" w:rsidRDefault="007B2855" w:rsidP="007B2855">
      <w:pPr>
        <w:pStyle w:val="Text"/>
        <w:widowControl w:val="0"/>
        <w:spacing w:before="0"/>
        <w:jc w:val="left"/>
        <w:rPr>
          <w:color w:val="000000"/>
          <w:sz w:val="22"/>
          <w:szCs w:val="22"/>
          <w:lang w:val="lt-LT"/>
        </w:rPr>
      </w:pPr>
    </w:p>
    <w:p w14:paraId="315A8204"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Dozę reikia koreguoti reikšmingai pakitus kūno svoriui (žr. 2 ir 3 lenteles).</w:t>
      </w:r>
    </w:p>
    <w:p w14:paraId="783A96E3" w14:textId="77777777" w:rsidR="007B2855" w:rsidRPr="00004E62" w:rsidRDefault="007B2855" w:rsidP="007B2855">
      <w:pPr>
        <w:pStyle w:val="Text"/>
        <w:widowControl w:val="0"/>
        <w:spacing w:before="0"/>
        <w:jc w:val="left"/>
        <w:rPr>
          <w:sz w:val="22"/>
          <w:szCs w:val="22"/>
          <w:lang w:val="lt-LT"/>
        </w:rPr>
      </w:pPr>
    </w:p>
    <w:p w14:paraId="7ABB6E95" w14:textId="77777777" w:rsidR="007B2855" w:rsidRPr="00004E62" w:rsidRDefault="007B2855" w:rsidP="007B2855">
      <w:pPr>
        <w:pStyle w:val="Text"/>
        <w:keepNext/>
        <w:spacing w:before="0"/>
        <w:jc w:val="left"/>
        <w:rPr>
          <w:i/>
          <w:sz w:val="22"/>
          <w:szCs w:val="22"/>
          <w:u w:val="single"/>
          <w:lang w:val="lt-LT"/>
        </w:rPr>
      </w:pPr>
      <w:r w:rsidRPr="00004E62">
        <w:rPr>
          <w:i/>
          <w:sz w:val="22"/>
          <w:szCs w:val="22"/>
          <w:u w:val="single"/>
          <w:lang w:val="lt-LT"/>
        </w:rPr>
        <w:t>Lėtinė idiopatinė dilgėlinė (LID)</w:t>
      </w:r>
    </w:p>
    <w:p w14:paraId="038E4E88" w14:textId="77777777" w:rsidR="007B2855" w:rsidRPr="00004E62" w:rsidRDefault="007B2855" w:rsidP="007B2855">
      <w:pPr>
        <w:pStyle w:val="Text"/>
        <w:spacing w:before="0"/>
        <w:jc w:val="left"/>
        <w:rPr>
          <w:sz w:val="22"/>
          <w:szCs w:val="22"/>
          <w:lang w:val="lt-LT"/>
        </w:rPr>
      </w:pPr>
      <w:r w:rsidRPr="00004E62">
        <w:rPr>
          <w:sz w:val="22"/>
          <w:szCs w:val="22"/>
          <w:lang w:val="lt-LT"/>
        </w:rPr>
        <w:t>Rekomenduojama dozė yra 300 mg, kuri skiriama injekcijos po oda būdu kas keturias savaites.</w:t>
      </w:r>
    </w:p>
    <w:p w14:paraId="05676963" w14:textId="77777777" w:rsidR="007B2855" w:rsidRPr="00004E62" w:rsidRDefault="007B2855" w:rsidP="007B2855">
      <w:pPr>
        <w:pStyle w:val="Text"/>
        <w:spacing w:before="0"/>
        <w:jc w:val="left"/>
        <w:rPr>
          <w:sz w:val="22"/>
          <w:szCs w:val="12"/>
          <w:lang w:val="lt-LT"/>
        </w:rPr>
      </w:pPr>
    </w:p>
    <w:p w14:paraId="6B42B45C" w14:textId="77777777" w:rsidR="007B2855" w:rsidRPr="00004E62" w:rsidRDefault="007B2855" w:rsidP="007B2855">
      <w:pPr>
        <w:pStyle w:val="Text"/>
        <w:spacing w:before="0"/>
        <w:jc w:val="left"/>
        <w:rPr>
          <w:sz w:val="22"/>
          <w:szCs w:val="12"/>
          <w:lang w:val="lt-LT"/>
        </w:rPr>
      </w:pPr>
      <w:r w:rsidRPr="00004E62">
        <w:rPr>
          <w:sz w:val="22"/>
          <w:szCs w:val="12"/>
          <w:lang w:val="lt-LT"/>
        </w:rPr>
        <w:t>Vaistinio preparato skiriantiems gydytojams rekomenduojama periodiškai įvertinti tolesnio gydymo poreikį.</w:t>
      </w:r>
    </w:p>
    <w:p w14:paraId="790E0C81" w14:textId="77777777" w:rsidR="007B2855" w:rsidRPr="00004E62" w:rsidRDefault="007B2855" w:rsidP="007B2855">
      <w:pPr>
        <w:pStyle w:val="Text"/>
        <w:spacing w:before="0"/>
        <w:jc w:val="left"/>
        <w:rPr>
          <w:szCs w:val="22"/>
          <w:lang w:val="lt-LT"/>
        </w:rPr>
      </w:pPr>
    </w:p>
    <w:p w14:paraId="2B029E09" w14:textId="77777777" w:rsidR="007B2855" w:rsidRPr="00004E62" w:rsidRDefault="007B2855" w:rsidP="007B2855">
      <w:pPr>
        <w:pStyle w:val="Text"/>
        <w:spacing w:before="0"/>
        <w:jc w:val="left"/>
        <w:rPr>
          <w:sz w:val="22"/>
          <w:szCs w:val="12"/>
          <w:lang w:val="lt-LT"/>
        </w:rPr>
      </w:pPr>
      <w:r w:rsidRPr="00004E62">
        <w:rPr>
          <w:sz w:val="22"/>
          <w:szCs w:val="12"/>
          <w:lang w:val="lt-LT"/>
        </w:rPr>
        <w:t>Klinikinio tyrimo metu sukauptos patirties apie ilgesnį gydymą pagal šią indikaciją yra pateikta 5.1 skyriuje.</w:t>
      </w:r>
    </w:p>
    <w:p w14:paraId="1E758BC6" w14:textId="77777777" w:rsidR="007B2855" w:rsidRPr="00004E62" w:rsidRDefault="007B2855" w:rsidP="007B2855">
      <w:pPr>
        <w:widowControl w:val="0"/>
        <w:rPr>
          <w:color w:val="000000"/>
          <w:szCs w:val="22"/>
          <w:lang w:val="lt-LT"/>
        </w:rPr>
      </w:pPr>
    </w:p>
    <w:p w14:paraId="1E7FEFDE" w14:textId="77777777" w:rsidR="007B2855" w:rsidRPr="00004E62" w:rsidRDefault="007B2855" w:rsidP="007B2855">
      <w:pPr>
        <w:keepNext/>
        <w:widowControl w:val="0"/>
        <w:rPr>
          <w:i/>
          <w:color w:val="000000"/>
          <w:szCs w:val="22"/>
          <w:lang w:val="lt-LT"/>
        </w:rPr>
      </w:pPr>
      <w:r w:rsidRPr="00004E62">
        <w:rPr>
          <w:i/>
          <w:color w:val="000000"/>
          <w:szCs w:val="22"/>
          <w:u w:val="single"/>
          <w:lang w:val="lt-LT"/>
        </w:rPr>
        <w:t>Ypatingos populiacijos</w:t>
      </w:r>
    </w:p>
    <w:p w14:paraId="2D21CF52" w14:textId="77777777" w:rsidR="007B2855" w:rsidRPr="00004E62" w:rsidRDefault="007B2855" w:rsidP="007B2855">
      <w:pPr>
        <w:keepNext/>
        <w:widowControl w:val="0"/>
        <w:rPr>
          <w:i/>
          <w:color w:val="000000"/>
          <w:szCs w:val="22"/>
          <w:lang w:val="lt-LT"/>
        </w:rPr>
      </w:pPr>
      <w:r w:rsidRPr="00004E62">
        <w:rPr>
          <w:i/>
          <w:color w:val="000000"/>
          <w:szCs w:val="22"/>
          <w:lang w:val="lt-LT"/>
        </w:rPr>
        <w:t>Senyviems pacientams (65 metų ir vyresniems)</w:t>
      </w:r>
    </w:p>
    <w:p w14:paraId="051B550F" w14:textId="352AD7EB" w:rsidR="007B2855" w:rsidRPr="00004E62" w:rsidRDefault="007B2855" w:rsidP="007B2855">
      <w:pPr>
        <w:widowControl w:val="0"/>
        <w:rPr>
          <w:color w:val="000000"/>
          <w:szCs w:val="22"/>
          <w:lang w:val="lt-LT"/>
        </w:rPr>
      </w:pPr>
      <w:r w:rsidRPr="00004E62">
        <w:rPr>
          <w:color w:val="000000"/>
          <w:szCs w:val="22"/>
          <w:lang w:val="lt-LT"/>
        </w:rPr>
        <w:t xml:space="preserve">Informacijos apie </w:t>
      </w:r>
      <w:r w:rsidR="00D75C26" w:rsidRPr="00004E62">
        <w:rPr>
          <w:color w:val="000000"/>
          <w:szCs w:val="22"/>
          <w:lang w:val="lt-LT"/>
        </w:rPr>
        <w:t xml:space="preserve">omalizumabo </w:t>
      </w:r>
      <w:r w:rsidRPr="00004E62">
        <w:rPr>
          <w:color w:val="000000"/>
          <w:szCs w:val="22"/>
          <w:lang w:val="lt-LT"/>
        </w:rPr>
        <w:t>vartojimą vyresniems kaip 65 metų pacientams yra nedaug, bet nėra duomenų, kad senyviems pacientams reikėtų skirti kitokias dozes nei jaunesniems suaugusiesiems.</w:t>
      </w:r>
    </w:p>
    <w:p w14:paraId="049AD2E1" w14:textId="77777777" w:rsidR="007B2855" w:rsidRPr="00004E62" w:rsidRDefault="007B2855" w:rsidP="007B2855">
      <w:pPr>
        <w:widowControl w:val="0"/>
        <w:rPr>
          <w:color w:val="000000"/>
          <w:szCs w:val="22"/>
          <w:lang w:val="lt-LT"/>
        </w:rPr>
      </w:pPr>
    </w:p>
    <w:p w14:paraId="4298BE95" w14:textId="77777777" w:rsidR="007B2855" w:rsidRPr="00004E62" w:rsidRDefault="007B2855" w:rsidP="007B2855">
      <w:pPr>
        <w:pStyle w:val="Text"/>
        <w:keepNext/>
        <w:widowControl w:val="0"/>
        <w:spacing w:before="0"/>
        <w:jc w:val="left"/>
        <w:rPr>
          <w:i/>
          <w:color w:val="000000"/>
          <w:sz w:val="22"/>
          <w:szCs w:val="22"/>
          <w:lang w:val="lt-LT"/>
        </w:rPr>
      </w:pPr>
      <w:r w:rsidRPr="00004E62">
        <w:rPr>
          <w:i/>
          <w:color w:val="000000"/>
          <w:sz w:val="22"/>
          <w:szCs w:val="22"/>
          <w:lang w:val="lt-LT"/>
        </w:rPr>
        <w:t>Pacientams, kuriems sutrikusi inkstų ar kepenų veikla</w:t>
      </w:r>
    </w:p>
    <w:p w14:paraId="78D4207C" w14:textId="47AA3354" w:rsidR="007B2855" w:rsidRPr="00004E62" w:rsidRDefault="007B2855" w:rsidP="007B2855">
      <w:pPr>
        <w:widowControl w:val="0"/>
        <w:rPr>
          <w:color w:val="000000"/>
          <w:szCs w:val="22"/>
          <w:lang w:val="lt-LT"/>
        </w:rPr>
      </w:pPr>
      <w:r w:rsidRPr="00004E62">
        <w:rPr>
          <w:color w:val="000000"/>
          <w:szCs w:val="22"/>
          <w:lang w:val="lt-LT"/>
        </w:rPr>
        <w:t xml:space="preserve">Sutrikusios inkstų ar kepenų funkcijos įtakos omalizumabo farmakokinetikai tyrimų neatlikta. Kadangi gydomųjų omalizumabo dozių klirensui svarbiausia retikulinė endotelio sistema (RES), nėra tikėtina, kad jį įtakotų inkstų ar kepenų sutrikimas. Kadangi nėra konkrečių rekomendacijų, kaip šiems pacientams koreguoti vaistinio preparato dozę, </w:t>
      </w:r>
      <w:r w:rsidR="00D75C26" w:rsidRPr="00004E62">
        <w:rPr>
          <w:color w:val="000000"/>
          <w:szCs w:val="22"/>
          <w:lang w:val="lt-LT"/>
        </w:rPr>
        <w:t xml:space="preserve">omalizumabo </w:t>
      </w:r>
      <w:r w:rsidRPr="00004E62">
        <w:rPr>
          <w:color w:val="000000"/>
          <w:szCs w:val="22"/>
          <w:lang w:val="lt-LT"/>
        </w:rPr>
        <w:t>reikia skirti atsargiai (žr. 4.4 skyrių).</w:t>
      </w:r>
    </w:p>
    <w:p w14:paraId="7CEF2463" w14:textId="77777777" w:rsidR="007B2855" w:rsidRPr="00004E62" w:rsidRDefault="007B2855" w:rsidP="007B2855">
      <w:pPr>
        <w:widowControl w:val="0"/>
        <w:rPr>
          <w:color w:val="000000"/>
          <w:szCs w:val="22"/>
          <w:lang w:val="lt-LT"/>
        </w:rPr>
      </w:pPr>
    </w:p>
    <w:p w14:paraId="7D53E72B" w14:textId="77777777" w:rsidR="007B2855" w:rsidRPr="00004E62" w:rsidRDefault="007B2855" w:rsidP="007B2855">
      <w:pPr>
        <w:keepNext/>
        <w:widowControl w:val="0"/>
        <w:rPr>
          <w:i/>
          <w:color w:val="000000"/>
          <w:szCs w:val="22"/>
          <w:lang w:val="lt-LT"/>
        </w:rPr>
      </w:pPr>
      <w:r w:rsidRPr="00004E62">
        <w:rPr>
          <w:i/>
          <w:color w:val="000000"/>
          <w:szCs w:val="22"/>
          <w:lang w:val="lt-LT"/>
        </w:rPr>
        <w:t>Vaikų populiacija</w:t>
      </w:r>
    </w:p>
    <w:p w14:paraId="16D84A8B" w14:textId="677FF900" w:rsidR="007B2855" w:rsidRPr="00004E62" w:rsidRDefault="00D75C26" w:rsidP="007B2855">
      <w:pPr>
        <w:rPr>
          <w:szCs w:val="22"/>
          <w:lang w:val="lt-LT"/>
        </w:rPr>
      </w:pPr>
      <w:r w:rsidRPr="00004E62">
        <w:rPr>
          <w:color w:val="000000"/>
          <w:szCs w:val="22"/>
          <w:lang w:val="lt-LT"/>
        </w:rPr>
        <w:t xml:space="preserve">Omalizumabo </w:t>
      </w:r>
      <w:r w:rsidR="007B2855" w:rsidRPr="00004E62">
        <w:rPr>
          <w:szCs w:val="22"/>
          <w:lang w:val="lt-LT"/>
        </w:rPr>
        <w:t>saugumas ir veiksmingumas jaunesniems kaip 6 metų pacientams, sergantiems alergine astma, neištirti. Duomenų nėra.</w:t>
      </w:r>
    </w:p>
    <w:p w14:paraId="02B07BF5" w14:textId="77777777" w:rsidR="007B2855" w:rsidRPr="00004E62" w:rsidRDefault="007B2855" w:rsidP="007B2855">
      <w:pPr>
        <w:widowControl w:val="0"/>
        <w:rPr>
          <w:color w:val="000000"/>
          <w:szCs w:val="22"/>
          <w:lang w:val="lt-LT"/>
        </w:rPr>
      </w:pPr>
    </w:p>
    <w:p w14:paraId="47902817" w14:textId="33806CE3" w:rsidR="007B2855" w:rsidRPr="00004E62" w:rsidRDefault="00D75C26" w:rsidP="007B2855">
      <w:pPr>
        <w:widowControl w:val="0"/>
        <w:rPr>
          <w:szCs w:val="22"/>
          <w:lang w:val="lt-LT"/>
        </w:rPr>
      </w:pPr>
      <w:r w:rsidRPr="00004E62">
        <w:rPr>
          <w:color w:val="000000"/>
          <w:szCs w:val="22"/>
          <w:lang w:val="lt-LT"/>
        </w:rPr>
        <w:t xml:space="preserve">Omalizumabo </w:t>
      </w:r>
      <w:r w:rsidR="007B2855" w:rsidRPr="00004E62">
        <w:rPr>
          <w:szCs w:val="22"/>
          <w:lang w:val="lt-LT"/>
        </w:rPr>
        <w:t>saugumas ir veiksmingumas jaunesniems kaip 18 metų pacientams, sergantiems LRSsNP, neištirti.</w:t>
      </w:r>
      <w:r w:rsidRPr="00004E62">
        <w:rPr>
          <w:szCs w:val="22"/>
          <w:lang w:val="lt-LT"/>
        </w:rPr>
        <w:t xml:space="preserve"> Duomenų nėra.</w:t>
      </w:r>
    </w:p>
    <w:p w14:paraId="005EDC25" w14:textId="77777777" w:rsidR="007B2855" w:rsidRPr="00004E62" w:rsidRDefault="007B2855" w:rsidP="007B2855">
      <w:pPr>
        <w:widowControl w:val="0"/>
        <w:rPr>
          <w:color w:val="000000"/>
          <w:szCs w:val="22"/>
          <w:lang w:val="lt-LT"/>
        </w:rPr>
      </w:pPr>
    </w:p>
    <w:p w14:paraId="52301D21" w14:textId="60DE0BEA" w:rsidR="007B2855" w:rsidRPr="00004E62" w:rsidRDefault="00D75C26" w:rsidP="007B2855">
      <w:pPr>
        <w:rPr>
          <w:szCs w:val="22"/>
          <w:lang w:val="lt-LT"/>
        </w:rPr>
      </w:pPr>
      <w:r w:rsidRPr="00004E62">
        <w:rPr>
          <w:color w:val="000000"/>
          <w:szCs w:val="22"/>
          <w:lang w:val="lt-LT"/>
        </w:rPr>
        <w:t xml:space="preserve">Omalizumabo </w:t>
      </w:r>
      <w:r w:rsidR="007B2855" w:rsidRPr="00004E62">
        <w:rPr>
          <w:szCs w:val="22"/>
          <w:lang w:val="lt-LT"/>
        </w:rPr>
        <w:t>saugumas ir veiksmingumas jaunesniems kaip 12 metų pacientams, sergantiems LID, neištirti.</w:t>
      </w:r>
      <w:r w:rsidR="00690808" w:rsidRPr="00004E62">
        <w:rPr>
          <w:szCs w:val="22"/>
          <w:lang w:val="lt-LT"/>
        </w:rPr>
        <w:t xml:space="preserve"> Duomenų nėra.</w:t>
      </w:r>
    </w:p>
    <w:p w14:paraId="1ADA62D8" w14:textId="77777777" w:rsidR="007B2855" w:rsidRPr="00004E62" w:rsidRDefault="007B2855" w:rsidP="007B2855">
      <w:pPr>
        <w:widowControl w:val="0"/>
        <w:rPr>
          <w:color w:val="000000"/>
          <w:szCs w:val="22"/>
          <w:lang w:val="lt-LT"/>
        </w:rPr>
      </w:pPr>
    </w:p>
    <w:p w14:paraId="470EB0E4" w14:textId="77777777" w:rsidR="007B2855" w:rsidRPr="00004E62" w:rsidRDefault="007B2855" w:rsidP="007B2855">
      <w:pPr>
        <w:keepNext/>
        <w:widowControl w:val="0"/>
        <w:rPr>
          <w:color w:val="000000"/>
          <w:szCs w:val="22"/>
          <w:u w:val="single"/>
          <w:lang w:val="lt-LT"/>
        </w:rPr>
      </w:pPr>
      <w:r w:rsidRPr="00004E62">
        <w:rPr>
          <w:color w:val="000000"/>
          <w:szCs w:val="22"/>
          <w:u w:val="single"/>
          <w:lang w:val="lt-LT"/>
        </w:rPr>
        <w:t>Vartojimo metodas</w:t>
      </w:r>
    </w:p>
    <w:p w14:paraId="19A4EC0E" w14:textId="77777777" w:rsidR="007B2855" w:rsidRPr="00004E62" w:rsidRDefault="007B2855" w:rsidP="007B2855">
      <w:pPr>
        <w:keepNext/>
        <w:widowControl w:val="0"/>
        <w:rPr>
          <w:color w:val="000000"/>
          <w:szCs w:val="22"/>
          <w:lang w:val="lt-LT"/>
        </w:rPr>
      </w:pPr>
    </w:p>
    <w:p w14:paraId="670084AA" w14:textId="417C0CD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Vartoti tik po oda. </w:t>
      </w:r>
      <w:r w:rsidR="00D75C26" w:rsidRPr="00004E62">
        <w:rPr>
          <w:color w:val="000000"/>
          <w:sz w:val="22"/>
          <w:szCs w:val="22"/>
          <w:lang w:val="lt-LT"/>
        </w:rPr>
        <w:t xml:space="preserve">Omalizumabo </w:t>
      </w:r>
      <w:r w:rsidRPr="00004E62">
        <w:rPr>
          <w:color w:val="000000"/>
          <w:sz w:val="22"/>
          <w:szCs w:val="22"/>
          <w:lang w:val="lt-LT"/>
        </w:rPr>
        <w:t>negalima leisti į veną ar į raumenis.</w:t>
      </w:r>
    </w:p>
    <w:p w14:paraId="19EE54B6" w14:textId="77777777" w:rsidR="007B2855" w:rsidRPr="00004E62" w:rsidRDefault="007B2855" w:rsidP="007B2855">
      <w:pPr>
        <w:pStyle w:val="Text"/>
        <w:spacing w:before="0"/>
        <w:jc w:val="left"/>
        <w:rPr>
          <w:color w:val="000000"/>
          <w:sz w:val="22"/>
          <w:szCs w:val="22"/>
          <w:lang w:val="lt-LT"/>
        </w:rPr>
      </w:pPr>
    </w:p>
    <w:p w14:paraId="6734939F"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Didesnes kaip 150 mg dozes (1 lentelė) reikia leisti į dvi ar daugiau injekcijos vietų.</w:t>
      </w:r>
    </w:p>
    <w:p w14:paraId="67101BDE" w14:textId="77777777" w:rsidR="007B2855" w:rsidRPr="00004E62" w:rsidRDefault="007B2855" w:rsidP="007B2855">
      <w:pPr>
        <w:pStyle w:val="Text"/>
        <w:spacing w:before="0"/>
        <w:jc w:val="left"/>
        <w:rPr>
          <w:color w:val="000000"/>
          <w:sz w:val="22"/>
          <w:szCs w:val="22"/>
          <w:lang w:val="lt-LT"/>
        </w:rPr>
      </w:pPr>
    </w:p>
    <w:p w14:paraId="7009FD12" w14:textId="1C1E8832"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Xolair miltelius ir tirpiklį injekciniam tirpalui </w:t>
      </w:r>
      <w:r w:rsidR="009B5A51" w:rsidRPr="00004E62">
        <w:rPr>
          <w:color w:val="000000"/>
          <w:sz w:val="22"/>
          <w:szCs w:val="22"/>
          <w:lang w:val="lt-LT"/>
        </w:rPr>
        <w:t xml:space="preserve">gali </w:t>
      </w:r>
      <w:r w:rsidRPr="00004E62">
        <w:rPr>
          <w:color w:val="000000"/>
          <w:sz w:val="22"/>
          <w:szCs w:val="22"/>
          <w:lang w:val="lt-LT"/>
        </w:rPr>
        <w:t>susileisti tik sveikatos priežiūros specialistas.</w:t>
      </w:r>
    </w:p>
    <w:p w14:paraId="4A3E8B2F" w14:textId="77777777" w:rsidR="007B2855" w:rsidRPr="00004E62" w:rsidRDefault="007B2855" w:rsidP="007B2855">
      <w:pPr>
        <w:pStyle w:val="Text"/>
        <w:spacing w:before="0"/>
        <w:jc w:val="left"/>
        <w:rPr>
          <w:color w:val="000000"/>
          <w:sz w:val="22"/>
          <w:szCs w:val="22"/>
          <w:lang w:val="lt-LT"/>
        </w:rPr>
      </w:pPr>
    </w:p>
    <w:p w14:paraId="5C6E566D" w14:textId="77777777" w:rsidR="007B2855" w:rsidRPr="00004E62" w:rsidRDefault="007B2855" w:rsidP="007B2855">
      <w:pPr>
        <w:pStyle w:val="Text"/>
        <w:spacing w:before="0"/>
        <w:jc w:val="left"/>
        <w:rPr>
          <w:color w:val="000000"/>
          <w:sz w:val="22"/>
          <w:szCs w:val="22"/>
          <w:lang w:val="lt-LT"/>
        </w:rPr>
      </w:pPr>
      <w:r w:rsidRPr="00004E62">
        <w:rPr>
          <w:sz w:val="22"/>
          <w:szCs w:val="22"/>
          <w:lang w:val="lt-LT"/>
        </w:rPr>
        <w:t xml:space="preserve">Vaistinio preparato </w:t>
      </w:r>
      <w:r w:rsidRPr="00004E62">
        <w:rPr>
          <w:color w:val="000000"/>
          <w:sz w:val="22"/>
          <w:szCs w:val="22"/>
          <w:lang w:val="lt-LT"/>
        </w:rPr>
        <w:t>ruošimo prieš vartojant instrukcija pateikiama 6.6 skyriuje ir taip pat informacijos sveikatos priežiūros specialistams skyriuje pakuotės lapelyje.</w:t>
      </w:r>
    </w:p>
    <w:p w14:paraId="0FF670F6" w14:textId="77777777" w:rsidR="007B2855" w:rsidRPr="00004E62" w:rsidRDefault="007B2855" w:rsidP="007B2855">
      <w:pPr>
        <w:ind w:left="567" w:hanging="567"/>
        <w:rPr>
          <w:color w:val="000000"/>
          <w:szCs w:val="22"/>
          <w:lang w:val="lt-LT"/>
        </w:rPr>
      </w:pPr>
    </w:p>
    <w:p w14:paraId="7C584D47"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4.3</w:t>
      </w:r>
      <w:r w:rsidRPr="00004E62">
        <w:rPr>
          <w:b/>
          <w:color w:val="000000"/>
          <w:szCs w:val="22"/>
          <w:lang w:val="lt-LT"/>
        </w:rPr>
        <w:tab/>
        <w:t>Kontraindikacijos</w:t>
      </w:r>
    </w:p>
    <w:p w14:paraId="62999AAC" w14:textId="77777777" w:rsidR="007B2855" w:rsidRPr="00004E62" w:rsidRDefault="007B2855" w:rsidP="007B2855">
      <w:pPr>
        <w:keepNext/>
        <w:widowControl w:val="0"/>
        <w:ind w:left="567" w:hanging="567"/>
        <w:rPr>
          <w:color w:val="000000"/>
          <w:szCs w:val="22"/>
          <w:lang w:val="lt-LT"/>
        </w:rPr>
      </w:pPr>
    </w:p>
    <w:p w14:paraId="39CF9852" w14:textId="77777777" w:rsidR="007B2855" w:rsidRPr="00004E62" w:rsidRDefault="007B2855" w:rsidP="007B2855">
      <w:pPr>
        <w:rPr>
          <w:color w:val="000000"/>
          <w:szCs w:val="22"/>
          <w:lang w:val="lt-LT"/>
        </w:rPr>
      </w:pPr>
      <w:r w:rsidRPr="00004E62">
        <w:rPr>
          <w:color w:val="000000"/>
          <w:szCs w:val="22"/>
          <w:lang w:val="lt-LT"/>
        </w:rPr>
        <w:t xml:space="preserve">Padidėjęs jautrumas veikliajai arba bet kuriai </w:t>
      </w:r>
      <w:r w:rsidRPr="00004E62">
        <w:rPr>
          <w:lang w:val="lt-LT"/>
        </w:rPr>
        <w:t xml:space="preserve">6.1 skyriuje nurodytai </w:t>
      </w:r>
      <w:r w:rsidRPr="00004E62">
        <w:rPr>
          <w:color w:val="000000"/>
          <w:szCs w:val="22"/>
          <w:lang w:val="lt-LT"/>
        </w:rPr>
        <w:t>pagalbinei medžiagai.</w:t>
      </w:r>
    </w:p>
    <w:p w14:paraId="6C13417A" w14:textId="77777777" w:rsidR="007B2855" w:rsidRPr="00004E62" w:rsidRDefault="007B2855" w:rsidP="007B2855">
      <w:pPr>
        <w:ind w:left="567" w:hanging="567"/>
        <w:rPr>
          <w:color w:val="000000"/>
          <w:szCs w:val="22"/>
          <w:lang w:val="lt-LT"/>
        </w:rPr>
      </w:pPr>
    </w:p>
    <w:p w14:paraId="39C3CE4C"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lastRenderedPageBreak/>
        <w:t>4.4</w:t>
      </w:r>
      <w:r w:rsidRPr="00004E62">
        <w:rPr>
          <w:b/>
          <w:color w:val="000000"/>
          <w:szCs w:val="22"/>
          <w:lang w:val="lt-LT"/>
        </w:rPr>
        <w:tab/>
        <w:t>Specialūs įspėjimai ir atsargumo priemonės</w:t>
      </w:r>
    </w:p>
    <w:p w14:paraId="27CDFF85" w14:textId="77777777" w:rsidR="007B2855" w:rsidRPr="00004E62" w:rsidRDefault="007B2855" w:rsidP="007B2855">
      <w:pPr>
        <w:keepNext/>
        <w:widowControl w:val="0"/>
        <w:ind w:left="567" w:hanging="567"/>
        <w:rPr>
          <w:color w:val="000000"/>
          <w:szCs w:val="22"/>
          <w:lang w:val="lt-LT"/>
        </w:rPr>
      </w:pPr>
    </w:p>
    <w:p w14:paraId="24D056DA" w14:textId="77777777" w:rsidR="007B2855" w:rsidRPr="00004E62" w:rsidRDefault="007B2855" w:rsidP="007B2855">
      <w:pPr>
        <w:keepNext/>
        <w:rPr>
          <w:lang w:val="lt-LT"/>
        </w:rPr>
      </w:pPr>
      <w:r w:rsidRPr="00004E62">
        <w:rPr>
          <w:u w:val="single"/>
          <w:lang w:val="lt-LT"/>
        </w:rPr>
        <w:t>Atsekamumas</w:t>
      </w:r>
    </w:p>
    <w:p w14:paraId="67A0B240" w14:textId="77777777" w:rsidR="007B2855" w:rsidRPr="00004E62" w:rsidRDefault="007B2855" w:rsidP="007B2855">
      <w:pPr>
        <w:keepNext/>
        <w:rPr>
          <w:lang w:val="lt-LT"/>
        </w:rPr>
      </w:pPr>
    </w:p>
    <w:p w14:paraId="1AE31EEA" w14:textId="77777777" w:rsidR="007B2855" w:rsidRPr="00004E62" w:rsidRDefault="007B2855" w:rsidP="007B2855">
      <w:pPr>
        <w:rPr>
          <w:lang w:val="lt-LT"/>
        </w:rPr>
      </w:pPr>
      <w:r w:rsidRPr="00004E62">
        <w:rPr>
          <w:lang w:val="lt-LT"/>
        </w:rPr>
        <w:t>Siekiant pagerinti biologinių vaistinių preparatų atsekamumą, reikia aiškiai užrašyti paskirto vaistinio preparato pavadinimą ir serijos numerį.</w:t>
      </w:r>
    </w:p>
    <w:p w14:paraId="1625AC6F" w14:textId="77777777" w:rsidR="007B2855" w:rsidRPr="00004E62" w:rsidRDefault="007B2855" w:rsidP="007B2855">
      <w:pPr>
        <w:rPr>
          <w:lang w:val="lt-LT"/>
        </w:rPr>
      </w:pPr>
    </w:p>
    <w:p w14:paraId="3E54E55B" w14:textId="77777777" w:rsidR="007B2855" w:rsidRPr="00004E62" w:rsidRDefault="007B2855" w:rsidP="007B2855">
      <w:pPr>
        <w:keepNext/>
        <w:widowControl w:val="0"/>
        <w:rPr>
          <w:color w:val="000000"/>
          <w:szCs w:val="22"/>
          <w:u w:val="single"/>
          <w:lang w:val="lt-LT"/>
        </w:rPr>
      </w:pPr>
      <w:r w:rsidRPr="00004E62">
        <w:rPr>
          <w:color w:val="000000"/>
          <w:szCs w:val="22"/>
          <w:u w:val="single"/>
          <w:lang w:val="lt-LT"/>
        </w:rPr>
        <w:t>Bendrieji</w:t>
      </w:r>
    </w:p>
    <w:p w14:paraId="59EFB564" w14:textId="77777777" w:rsidR="007B2855" w:rsidRPr="00A10CE1" w:rsidRDefault="007B2855" w:rsidP="007B2855">
      <w:pPr>
        <w:keepNext/>
        <w:widowControl w:val="0"/>
        <w:rPr>
          <w:color w:val="000000"/>
          <w:szCs w:val="22"/>
          <w:lang w:val="lt-LT"/>
        </w:rPr>
      </w:pPr>
    </w:p>
    <w:p w14:paraId="5C0E954B" w14:textId="5A5BA387" w:rsidR="007B2855" w:rsidRPr="00004E62" w:rsidRDefault="00D75C26" w:rsidP="007B2855">
      <w:pPr>
        <w:pStyle w:val="Text"/>
        <w:widowControl w:val="0"/>
        <w:spacing w:before="0"/>
        <w:jc w:val="left"/>
        <w:rPr>
          <w:color w:val="000000"/>
          <w:sz w:val="22"/>
          <w:szCs w:val="22"/>
          <w:lang w:val="lt-LT"/>
        </w:rPr>
      </w:pPr>
      <w:r w:rsidRPr="00004E62">
        <w:rPr>
          <w:color w:val="000000"/>
          <w:sz w:val="22"/>
          <w:szCs w:val="22"/>
          <w:lang w:val="lt-LT"/>
        </w:rPr>
        <w:t xml:space="preserve">Omalizumabo </w:t>
      </w:r>
      <w:r w:rsidR="007B2855" w:rsidRPr="00004E62">
        <w:rPr>
          <w:color w:val="000000"/>
          <w:sz w:val="22"/>
          <w:szCs w:val="22"/>
          <w:lang w:val="lt-LT"/>
        </w:rPr>
        <w:t>negalima skirti ūminiam astmos pablogėjimui, ūmiam bronchospazmui ar astminei būklei gydyti.</w:t>
      </w:r>
    </w:p>
    <w:p w14:paraId="36824187" w14:textId="77777777" w:rsidR="007B2855" w:rsidRPr="00004E62" w:rsidRDefault="007B2855" w:rsidP="007B2855">
      <w:pPr>
        <w:pStyle w:val="Text"/>
        <w:widowControl w:val="0"/>
        <w:spacing w:before="0"/>
        <w:jc w:val="left"/>
        <w:rPr>
          <w:color w:val="000000"/>
          <w:sz w:val="22"/>
          <w:szCs w:val="22"/>
          <w:lang w:val="lt-LT"/>
        </w:rPr>
      </w:pPr>
    </w:p>
    <w:p w14:paraId="3E18A55F" w14:textId="2F84B692" w:rsidR="007B2855" w:rsidRPr="00004E62" w:rsidRDefault="00D75C26" w:rsidP="007B2855">
      <w:pPr>
        <w:pStyle w:val="Text"/>
        <w:widowControl w:val="0"/>
        <w:spacing w:before="0"/>
        <w:jc w:val="left"/>
        <w:rPr>
          <w:color w:val="000000"/>
          <w:sz w:val="22"/>
          <w:szCs w:val="22"/>
          <w:lang w:val="lt-LT"/>
        </w:rPr>
      </w:pPr>
      <w:r w:rsidRPr="00004E62">
        <w:rPr>
          <w:color w:val="000000"/>
          <w:sz w:val="22"/>
          <w:szCs w:val="22"/>
          <w:lang w:val="lt-LT"/>
        </w:rPr>
        <w:t xml:space="preserve">Omalizumabas </w:t>
      </w:r>
      <w:r w:rsidR="007B2855" w:rsidRPr="00004E62">
        <w:rPr>
          <w:color w:val="000000"/>
          <w:sz w:val="22"/>
          <w:szCs w:val="22"/>
          <w:lang w:val="lt-LT"/>
        </w:rPr>
        <w:t xml:space="preserve">nebuvo tirtas pacientams, sergantiems hiperimunoglobulino E sindromu ar alergine bronchopulmonine aspergilioze, taip pat anafilaksinių reakcijų (įskaitant ir maisto alergenų sukeltų), atopinio dermatito ar alerginio rinito profilaktikai. </w:t>
      </w:r>
      <w:r w:rsidRPr="00004E62">
        <w:rPr>
          <w:color w:val="000000"/>
          <w:sz w:val="22"/>
          <w:szCs w:val="22"/>
          <w:lang w:val="lt-LT"/>
        </w:rPr>
        <w:t xml:space="preserve">Omalizumabas </w:t>
      </w:r>
      <w:r w:rsidR="007B2855" w:rsidRPr="00004E62">
        <w:rPr>
          <w:color w:val="000000"/>
          <w:sz w:val="22"/>
          <w:szCs w:val="22"/>
          <w:lang w:val="lt-LT"/>
        </w:rPr>
        <w:t>nėra skir</w:t>
      </w:r>
      <w:r w:rsidRPr="00004E62">
        <w:rPr>
          <w:color w:val="000000"/>
          <w:sz w:val="22"/>
          <w:szCs w:val="22"/>
          <w:lang w:val="lt-LT"/>
        </w:rPr>
        <w:t>tas</w:t>
      </w:r>
      <w:r w:rsidR="007B2855" w:rsidRPr="00004E62">
        <w:rPr>
          <w:color w:val="000000"/>
          <w:sz w:val="22"/>
          <w:szCs w:val="22"/>
          <w:lang w:val="lt-LT"/>
        </w:rPr>
        <w:t xml:space="preserve"> šioms būklėms gydyti.</w:t>
      </w:r>
    </w:p>
    <w:p w14:paraId="528CF25F" w14:textId="77777777" w:rsidR="007B2855" w:rsidRPr="00004E62" w:rsidRDefault="007B2855" w:rsidP="007B2855">
      <w:pPr>
        <w:pStyle w:val="Text"/>
        <w:widowControl w:val="0"/>
        <w:spacing w:before="0"/>
        <w:jc w:val="left"/>
        <w:rPr>
          <w:color w:val="000000"/>
          <w:sz w:val="22"/>
          <w:szCs w:val="22"/>
          <w:lang w:val="lt-LT"/>
        </w:rPr>
      </w:pPr>
    </w:p>
    <w:p w14:paraId="043AFD95" w14:textId="2F30217C"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Pacientų, sergančių autoimuninėmis ligomis, taip pat pacientų, kuriems yra imuninių kompleksų sąlygotos būklės arba inkstų ar kepenų pažeidimas, gydymas </w:t>
      </w:r>
      <w:r w:rsidR="00D75C26" w:rsidRPr="00004E62">
        <w:rPr>
          <w:color w:val="000000"/>
          <w:sz w:val="22"/>
          <w:szCs w:val="22"/>
          <w:lang w:val="lt-LT"/>
        </w:rPr>
        <w:t xml:space="preserve">omalizumabu </w:t>
      </w:r>
      <w:r w:rsidRPr="00004E62">
        <w:rPr>
          <w:color w:val="000000"/>
          <w:sz w:val="22"/>
          <w:szCs w:val="22"/>
          <w:lang w:val="lt-LT"/>
        </w:rPr>
        <w:t xml:space="preserve">netirtas (žr. 4.2 skyrių). Šioms pacientų grupėms </w:t>
      </w:r>
      <w:r w:rsidR="00D75C26" w:rsidRPr="00004E62">
        <w:rPr>
          <w:color w:val="000000"/>
          <w:sz w:val="22"/>
          <w:szCs w:val="22"/>
          <w:lang w:val="lt-LT"/>
        </w:rPr>
        <w:t xml:space="preserve">omalizumabo reikia </w:t>
      </w:r>
      <w:r w:rsidRPr="00004E62">
        <w:rPr>
          <w:color w:val="000000"/>
          <w:sz w:val="22"/>
          <w:szCs w:val="22"/>
          <w:lang w:val="lt-LT"/>
        </w:rPr>
        <w:t>skirti atsargiai.</w:t>
      </w:r>
    </w:p>
    <w:p w14:paraId="661EF326" w14:textId="77777777" w:rsidR="007B2855" w:rsidRPr="00004E62" w:rsidRDefault="007B2855" w:rsidP="007B2855">
      <w:pPr>
        <w:pStyle w:val="Text"/>
        <w:widowControl w:val="0"/>
        <w:spacing w:before="0"/>
        <w:jc w:val="left"/>
        <w:rPr>
          <w:color w:val="000000"/>
          <w:sz w:val="22"/>
          <w:szCs w:val="22"/>
          <w:lang w:val="lt-LT"/>
        </w:rPr>
      </w:pPr>
    </w:p>
    <w:p w14:paraId="4C62F795" w14:textId="64815DA6"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Pradėjus gydymą </w:t>
      </w:r>
      <w:r w:rsidR="00D75C26" w:rsidRPr="00004E62">
        <w:rPr>
          <w:color w:val="000000"/>
          <w:sz w:val="22"/>
          <w:szCs w:val="22"/>
          <w:lang w:val="lt-LT"/>
        </w:rPr>
        <w:t xml:space="preserve">omalizumabu </w:t>
      </w:r>
      <w:r w:rsidRPr="00004E62">
        <w:rPr>
          <w:color w:val="000000"/>
          <w:sz w:val="22"/>
          <w:szCs w:val="22"/>
          <w:lang w:val="lt-LT"/>
        </w:rPr>
        <w:t>alergine astma ar LRSsNP sergantiems pacientams nerekomenduojama staiga nutraukti sisteminių ar inhaliacinių kortikosteroidų vartojimo. Kortikosteroidų dozę mažinti reikia tiesiogiai gydytojui prižiūrint ir tai gali reikėti daryti laipsniškai.</w:t>
      </w:r>
    </w:p>
    <w:p w14:paraId="0BC0F5DC" w14:textId="77777777" w:rsidR="007B2855" w:rsidRPr="00004E62" w:rsidRDefault="007B2855" w:rsidP="007B2855">
      <w:pPr>
        <w:pStyle w:val="Text"/>
        <w:spacing w:before="0"/>
        <w:jc w:val="left"/>
        <w:rPr>
          <w:color w:val="000000"/>
          <w:sz w:val="22"/>
          <w:szCs w:val="22"/>
          <w:lang w:val="lt-LT"/>
        </w:rPr>
      </w:pPr>
    </w:p>
    <w:p w14:paraId="04A4AD87" w14:textId="77777777" w:rsidR="007B2855" w:rsidRPr="00004E62" w:rsidRDefault="007B2855" w:rsidP="007B2855">
      <w:pPr>
        <w:keepNext/>
        <w:widowControl w:val="0"/>
        <w:rPr>
          <w:color w:val="000000"/>
          <w:szCs w:val="22"/>
          <w:u w:val="single"/>
          <w:lang w:val="lt-LT"/>
        </w:rPr>
      </w:pPr>
      <w:r w:rsidRPr="00004E62">
        <w:rPr>
          <w:color w:val="000000"/>
          <w:szCs w:val="22"/>
          <w:u w:val="single"/>
          <w:lang w:val="lt-LT"/>
        </w:rPr>
        <w:t>Imuninės sistemos sutrikimai</w:t>
      </w:r>
    </w:p>
    <w:p w14:paraId="3CA1B4CA" w14:textId="77777777" w:rsidR="007B2855" w:rsidRPr="00A10CE1" w:rsidRDefault="007B2855" w:rsidP="007B2855">
      <w:pPr>
        <w:keepNext/>
        <w:widowControl w:val="0"/>
        <w:rPr>
          <w:color w:val="000000"/>
          <w:szCs w:val="22"/>
          <w:lang w:val="lt-LT"/>
        </w:rPr>
      </w:pPr>
    </w:p>
    <w:p w14:paraId="22A16B52"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I tipo alerginės reakcijos</w:t>
      </w:r>
    </w:p>
    <w:p w14:paraId="259EFCA3" w14:textId="2FCBE1EF"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Vartojant omalizumabą, netgi vaistinio ir preparato vartojus ilgą laiką, gali pasireikšti I tipo vietinių ar sisteminių alerginių reakcijų, taip pat ir anafilaksinių bei anafilaksinis šokas. Vis dėlto dauguma šių reakcijų pasireiškė per 2 valandas po pirmosios ir kartotinių </w:t>
      </w:r>
      <w:r w:rsidR="00D75C26" w:rsidRPr="00004E62">
        <w:rPr>
          <w:color w:val="000000"/>
          <w:sz w:val="22"/>
          <w:szCs w:val="22"/>
          <w:lang w:val="lt-LT"/>
        </w:rPr>
        <w:t xml:space="preserve">omalizumabo </w:t>
      </w:r>
      <w:r w:rsidRPr="00004E62">
        <w:rPr>
          <w:color w:val="000000"/>
          <w:sz w:val="22"/>
          <w:szCs w:val="22"/>
          <w:lang w:val="lt-LT"/>
        </w:rPr>
        <w:t>injekcijų, bet kai kurios prasidėjo po injekcijos praėjus daugiau kaip 2 valandoms, ir net daugiau kaip 24 valandoms. Dauguma anafilaksinių reakcijų atsirado vartojant pirmąsias 3 </w:t>
      </w:r>
      <w:r w:rsidR="00D75C26" w:rsidRPr="00004E62">
        <w:rPr>
          <w:color w:val="000000"/>
          <w:sz w:val="22"/>
          <w:szCs w:val="22"/>
          <w:lang w:val="lt-LT"/>
        </w:rPr>
        <w:t xml:space="preserve">omalizumabo </w:t>
      </w:r>
      <w:r w:rsidRPr="00004E62">
        <w:rPr>
          <w:color w:val="000000"/>
          <w:sz w:val="22"/>
          <w:szCs w:val="22"/>
          <w:lang w:val="lt-LT"/>
        </w:rPr>
        <w:t xml:space="preserve">dozes. Buvę anafilaksijos atvejai, nesusiję su omalizumabo vartojimu, gali būti anafilaksijos pasireiškimo po </w:t>
      </w:r>
      <w:r w:rsidR="00D75C26" w:rsidRPr="00004E62">
        <w:rPr>
          <w:color w:val="000000"/>
          <w:sz w:val="22"/>
          <w:szCs w:val="22"/>
          <w:lang w:val="lt-LT"/>
        </w:rPr>
        <w:t xml:space="preserve">omalizumabo </w:t>
      </w:r>
      <w:r w:rsidRPr="00004E62">
        <w:rPr>
          <w:color w:val="000000"/>
          <w:sz w:val="22"/>
          <w:szCs w:val="22"/>
          <w:lang w:val="lt-LT"/>
        </w:rPr>
        <w:t xml:space="preserve">pavartojimo rizikos veiksnys. Todėl visada reikia turėti anafilaksinėms reakcijoms gydyti </w:t>
      </w:r>
      <w:r w:rsidR="00D75C26" w:rsidRPr="00004E62">
        <w:rPr>
          <w:color w:val="000000"/>
          <w:sz w:val="22"/>
          <w:szCs w:val="22"/>
          <w:lang w:val="lt-LT"/>
        </w:rPr>
        <w:t xml:space="preserve">skirtų </w:t>
      </w:r>
      <w:r w:rsidRPr="00004E62">
        <w:rPr>
          <w:color w:val="000000"/>
          <w:sz w:val="22"/>
          <w:szCs w:val="22"/>
          <w:lang w:val="lt-LT"/>
        </w:rPr>
        <w:t xml:space="preserve">vaistinių preparatų, kuriuos būtų galima skubiai pavartoti po </w:t>
      </w:r>
      <w:r w:rsidR="00D75C26" w:rsidRPr="00004E62">
        <w:rPr>
          <w:color w:val="000000"/>
          <w:sz w:val="22"/>
          <w:szCs w:val="22"/>
          <w:lang w:val="lt-LT"/>
        </w:rPr>
        <w:t xml:space="preserve">omalizumabo </w:t>
      </w:r>
      <w:r w:rsidRPr="00004E62">
        <w:rPr>
          <w:color w:val="000000"/>
          <w:sz w:val="22"/>
          <w:szCs w:val="22"/>
          <w:lang w:val="lt-LT"/>
        </w:rPr>
        <w:t xml:space="preserve">suleidimo. Jei atsiranda anafilaksinė ar kita sunki alerginė reakcija, </w:t>
      </w:r>
      <w:r w:rsidR="00D75C26" w:rsidRPr="00004E62">
        <w:rPr>
          <w:color w:val="000000"/>
          <w:sz w:val="22"/>
          <w:szCs w:val="22"/>
          <w:lang w:val="lt-LT"/>
        </w:rPr>
        <w:t xml:space="preserve">omalizumabo </w:t>
      </w:r>
      <w:r w:rsidRPr="00004E62">
        <w:rPr>
          <w:color w:val="000000"/>
          <w:sz w:val="22"/>
          <w:szCs w:val="22"/>
          <w:lang w:val="lt-LT"/>
        </w:rPr>
        <w:t>vartojimą reikia nedelsiant nutraukti ir pradėti tinkamą gydymą. Pacientams reikia pasakyti, kad tokios reakcijos galimos ir kad pasireiškus alerginei reakcijai kreiptųsi skubios medicininės pagalbos.</w:t>
      </w:r>
    </w:p>
    <w:p w14:paraId="5F4EB681" w14:textId="77777777" w:rsidR="007B2855" w:rsidRPr="00004E62" w:rsidRDefault="007B2855" w:rsidP="007B2855">
      <w:pPr>
        <w:pStyle w:val="Text"/>
        <w:widowControl w:val="0"/>
        <w:spacing w:before="0"/>
        <w:jc w:val="left"/>
        <w:rPr>
          <w:color w:val="000000"/>
          <w:sz w:val="22"/>
          <w:szCs w:val="22"/>
          <w:lang w:val="lt-LT"/>
        </w:rPr>
      </w:pPr>
    </w:p>
    <w:p w14:paraId="69BC6307" w14:textId="3BA76411"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Klinikinių tyrimų metu nedideliam pacientų skaičiui nustatyta antikūnų prieš omalizumabą (žr. 4.8 skyrių). Antikūnų prieš </w:t>
      </w:r>
      <w:r w:rsidR="00D75C26" w:rsidRPr="00004E62">
        <w:rPr>
          <w:color w:val="000000"/>
          <w:sz w:val="22"/>
          <w:szCs w:val="22"/>
          <w:lang w:val="lt-LT"/>
        </w:rPr>
        <w:t xml:space="preserve">omalizumabą </w:t>
      </w:r>
      <w:r w:rsidRPr="00004E62">
        <w:rPr>
          <w:color w:val="000000"/>
          <w:sz w:val="22"/>
          <w:szCs w:val="22"/>
          <w:lang w:val="lt-LT"/>
        </w:rPr>
        <w:t>klinikinė reikšmė gerai nežinoma.</w:t>
      </w:r>
    </w:p>
    <w:p w14:paraId="7B300085" w14:textId="77777777" w:rsidR="007B2855" w:rsidRPr="00004E62" w:rsidRDefault="007B2855" w:rsidP="007B2855">
      <w:pPr>
        <w:pStyle w:val="Text"/>
        <w:spacing w:before="0"/>
        <w:jc w:val="left"/>
        <w:rPr>
          <w:color w:val="000000"/>
          <w:sz w:val="22"/>
          <w:szCs w:val="22"/>
          <w:lang w:val="lt-LT"/>
        </w:rPr>
      </w:pPr>
    </w:p>
    <w:p w14:paraId="7B90ED9E" w14:textId="77777777" w:rsidR="007B2855" w:rsidRPr="00004E62" w:rsidRDefault="007B2855" w:rsidP="007B2855">
      <w:pPr>
        <w:pStyle w:val="Text"/>
        <w:keepNext/>
        <w:widowControl w:val="0"/>
        <w:spacing w:before="0"/>
        <w:jc w:val="left"/>
        <w:rPr>
          <w:bCs/>
          <w:i/>
          <w:sz w:val="22"/>
          <w:szCs w:val="22"/>
          <w:u w:val="single"/>
          <w:lang w:val="lt-LT" w:eastAsia="sv-SE"/>
        </w:rPr>
      </w:pPr>
      <w:r w:rsidRPr="00004E62">
        <w:rPr>
          <w:bCs/>
          <w:i/>
          <w:sz w:val="22"/>
          <w:szCs w:val="22"/>
          <w:u w:val="single"/>
          <w:lang w:val="lt-LT" w:eastAsia="sv-SE"/>
        </w:rPr>
        <w:t>Seruminė liga</w:t>
      </w:r>
    </w:p>
    <w:p w14:paraId="01F8B79F"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Žmogui pritaikytais monokloniniais antikūnais, įskaitant </w:t>
      </w:r>
      <w:r w:rsidRPr="00004E62">
        <w:rPr>
          <w:bCs/>
          <w:sz w:val="22"/>
          <w:szCs w:val="22"/>
          <w:lang w:val="lt-LT" w:eastAsia="sv-SE"/>
        </w:rPr>
        <w:t>omalizumabu, gydomiems pacientams pasireiškė seruminė liga ir į seruminę ligą panašios reakcijos, kurios yra uždelstos III tipo alerginės reakcijos. Spėjamas šių reakcijų išsivystymo patofiziologinis mechanizmas apima imuninių kompleksų susidarymą ir sankaupas dėl antikūnų prieš omalizumabą formavimosi. Reakcijos paprastai prasideda 1</w:t>
      </w:r>
      <w:r w:rsidRPr="00004E62">
        <w:rPr>
          <w:bCs/>
          <w:sz w:val="22"/>
          <w:szCs w:val="22"/>
          <w:lang w:val="lt-LT" w:eastAsia="sv-SE"/>
        </w:rPr>
        <w:noBreakHyphen/>
        <w:t xml:space="preserve">5 dieną po pirmosios ar vėlesnių injekcijų skyrimo, taip pat </w:t>
      </w:r>
      <w:r w:rsidRPr="00004E62">
        <w:rPr>
          <w:color w:val="000000"/>
          <w:sz w:val="22"/>
          <w:szCs w:val="22"/>
          <w:lang w:val="lt-LT"/>
        </w:rPr>
        <w:t>preparato vartojus ilgą laiką. Seruminės ligos pasireiškimą rodantys simptomai yra artritas ar artralgija, bėrimas (dilgėlinė ar kitos bėrimo formos), karščiavimas ir limfadenopatija. Šio sutrikimo profilaktikai ar gydymui gali būti veiksmingi antihistamininiai preparatai ir kortikosteroidai. Pacientams reikia rekomenduoti, kad jie praneštų apie bet kuriuos įtartinus simptomus.</w:t>
      </w:r>
    </w:p>
    <w:p w14:paraId="3DA8ED8F" w14:textId="77777777" w:rsidR="007B2855" w:rsidRPr="00004E62" w:rsidRDefault="007B2855" w:rsidP="007B2855">
      <w:pPr>
        <w:pStyle w:val="Text"/>
        <w:widowControl w:val="0"/>
        <w:spacing w:before="0"/>
        <w:jc w:val="left"/>
        <w:rPr>
          <w:bCs/>
          <w:sz w:val="22"/>
          <w:szCs w:val="22"/>
          <w:lang w:val="lt-LT" w:eastAsia="sv-SE"/>
        </w:rPr>
      </w:pPr>
    </w:p>
    <w:p w14:paraId="14AE5388"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Churg</w:t>
      </w:r>
      <w:r w:rsidRPr="00004E62">
        <w:rPr>
          <w:i/>
          <w:color w:val="000000"/>
          <w:szCs w:val="22"/>
          <w:u w:val="single"/>
          <w:lang w:val="lt-LT"/>
        </w:rPr>
        <w:noBreakHyphen/>
        <w:t>Strauss sindromas ir hipereozinofilinis sindromas</w:t>
      </w:r>
    </w:p>
    <w:p w14:paraId="7EC744F2"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Sunkia astma sergantiems pacientams retai gali pasireikšti sisteminis hipereozinofilinis sindromas ar alerginis eozinofilinis granuliomatozinis vaskulitas (</w:t>
      </w:r>
      <w:r w:rsidRPr="00004E62">
        <w:rPr>
          <w:i/>
          <w:color w:val="000000"/>
          <w:sz w:val="22"/>
          <w:szCs w:val="22"/>
          <w:lang w:val="lt-LT"/>
        </w:rPr>
        <w:t>Churg</w:t>
      </w:r>
      <w:r w:rsidRPr="00004E62">
        <w:rPr>
          <w:i/>
          <w:color w:val="000000"/>
          <w:sz w:val="22"/>
          <w:szCs w:val="22"/>
          <w:lang w:val="lt-LT"/>
        </w:rPr>
        <w:noBreakHyphen/>
        <w:t>Strauss</w:t>
      </w:r>
      <w:r w:rsidRPr="00004E62">
        <w:rPr>
          <w:color w:val="000000"/>
          <w:sz w:val="22"/>
          <w:szCs w:val="22"/>
          <w:lang w:val="lt-LT"/>
        </w:rPr>
        <w:t xml:space="preserve"> sindromas), jie abu paprastai gydomi sisteminio poveikio kortikosteroidais.</w:t>
      </w:r>
    </w:p>
    <w:p w14:paraId="3DACEF20" w14:textId="77777777" w:rsidR="007B2855" w:rsidRPr="00004E62" w:rsidRDefault="007B2855" w:rsidP="007B2855">
      <w:pPr>
        <w:pStyle w:val="Text"/>
        <w:widowControl w:val="0"/>
        <w:spacing w:before="0"/>
        <w:jc w:val="left"/>
        <w:rPr>
          <w:color w:val="000000"/>
          <w:sz w:val="22"/>
          <w:szCs w:val="22"/>
          <w:lang w:val="lt-LT"/>
        </w:rPr>
      </w:pPr>
    </w:p>
    <w:p w14:paraId="2E5E782A"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Retai pacientams, vartojantiems vaistinių preparatų nuo astmos, taip pat ir omalizumabą, gali būti ar išsivystyti sisteminė eozinofilija ir vaskulitas. Šie reiškiniai paprastai susiję su geriamųjų kortikosteroidų dozės sumažinimu.</w:t>
      </w:r>
    </w:p>
    <w:p w14:paraId="7934BF6B" w14:textId="77777777" w:rsidR="007B2855" w:rsidRPr="00004E62" w:rsidRDefault="007B2855" w:rsidP="007B2855">
      <w:pPr>
        <w:pStyle w:val="Text"/>
        <w:widowControl w:val="0"/>
        <w:spacing w:before="0"/>
        <w:jc w:val="left"/>
        <w:rPr>
          <w:color w:val="000000"/>
          <w:sz w:val="22"/>
          <w:szCs w:val="22"/>
          <w:lang w:val="lt-LT"/>
        </w:rPr>
      </w:pPr>
    </w:p>
    <w:p w14:paraId="77A055BE"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Gydytojas turi stebėti, ar tokiems pacientams nepasireiškė ryški eozinofilija, vaskulitinis bėrimas, ar nepasunkėjo plaučių simptomai, ar nepasireiškė prienosinių ančių sutrikimų, širdies komplikacijų ir (arba) neuropatija.</w:t>
      </w:r>
    </w:p>
    <w:p w14:paraId="5D064D30" w14:textId="77777777" w:rsidR="007B2855" w:rsidRPr="00004E62" w:rsidRDefault="007B2855" w:rsidP="007B2855">
      <w:pPr>
        <w:pStyle w:val="Text"/>
        <w:widowControl w:val="0"/>
        <w:spacing w:before="0"/>
        <w:jc w:val="left"/>
        <w:rPr>
          <w:color w:val="000000"/>
          <w:sz w:val="22"/>
          <w:szCs w:val="22"/>
          <w:lang w:val="lt-LT"/>
        </w:rPr>
      </w:pPr>
    </w:p>
    <w:p w14:paraId="55CC0B52"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Visais sunkiais anksčiau minėtų imuninės sistemos sutrikimų atvejais reikėtų apsvarstyti gydymo </w:t>
      </w:r>
      <w:r w:rsidRPr="00004E62">
        <w:rPr>
          <w:bCs/>
          <w:sz w:val="22"/>
          <w:szCs w:val="22"/>
          <w:lang w:val="lt-LT" w:eastAsia="sv-SE"/>
        </w:rPr>
        <w:t>omalizumabu nutraukimo klausimą.</w:t>
      </w:r>
    </w:p>
    <w:p w14:paraId="0FDB1D50" w14:textId="77777777" w:rsidR="007B2855" w:rsidRPr="00004E62" w:rsidRDefault="007B2855" w:rsidP="007B2855">
      <w:pPr>
        <w:autoSpaceDE w:val="0"/>
        <w:autoSpaceDN w:val="0"/>
        <w:adjustRightInd w:val="0"/>
        <w:rPr>
          <w:color w:val="000000"/>
          <w:szCs w:val="22"/>
          <w:lang w:val="lt-LT"/>
        </w:rPr>
      </w:pPr>
    </w:p>
    <w:p w14:paraId="64003557" w14:textId="77777777" w:rsidR="007B2855" w:rsidRPr="00004E62" w:rsidRDefault="007B2855" w:rsidP="007B2855">
      <w:pPr>
        <w:keepNext/>
        <w:widowControl w:val="0"/>
        <w:rPr>
          <w:color w:val="000000"/>
          <w:szCs w:val="22"/>
          <w:u w:val="single"/>
          <w:lang w:val="lt-LT"/>
        </w:rPr>
      </w:pPr>
      <w:r w:rsidRPr="00004E62">
        <w:rPr>
          <w:color w:val="000000"/>
          <w:szCs w:val="22"/>
          <w:u w:val="single"/>
          <w:lang w:val="lt-LT"/>
        </w:rPr>
        <w:t>Parazitinės (kirmėlinės) infekcijos</w:t>
      </w:r>
    </w:p>
    <w:p w14:paraId="770B3C0B" w14:textId="77777777" w:rsidR="007B2855" w:rsidRPr="00004E62" w:rsidRDefault="007B2855" w:rsidP="007B2855">
      <w:pPr>
        <w:keepNext/>
        <w:widowControl w:val="0"/>
        <w:rPr>
          <w:color w:val="000000"/>
          <w:szCs w:val="22"/>
          <w:lang w:val="lt-LT"/>
        </w:rPr>
      </w:pPr>
    </w:p>
    <w:p w14:paraId="050B725A" w14:textId="1FB6BCA4"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IgE gali būti imunologinio atsako į kai kurias kirmėlines infekcijas komponentas. Placebu kontroliuojamų tyrimų metu nustatyta, kad alergiškiems pacientams, kuriems ilgą laiką yra padidėjusi kirmėlinių infekcijų rizika, gydymo omalizumabu metu nedaug padidėjo šių infekcijų dažnis, nors jų eiga, sunkumas ir atsakas į gydymą nepakito. Kirmėlinių infekcijų dažnis visos klinikinės programos, kuri nebuvo suplanuota tokioms infekcijoms nustatyti, metu buvo mažesnis negu 1 pacientui iš 1 000. Tačiau pacientams, kuriems yra didelė kirmėlinių infekcijų rizika, ypač keliaujantiems į regionus, kuriuose kirmėlinės infekcijos yra endeminės, vaistinį preparatą vartoti atsargiai. Jeigu pacientui negaunama atsako į rekomenduojamą antihelmintinį gydymą, reikia spręsti dėl </w:t>
      </w:r>
      <w:r w:rsidR="00D75C26" w:rsidRPr="00004E62">
        <w:rPr>
          <w:color w:val="000000"/>
          <w:sz w:val="22"/>
          <w:szCs w:val="22"/>
          <w:lang w:val="lt-LT"/>
        </w:rPr>
        <w:t xml:space="preserve">omalizumabo </w:t>
      </w:r>
      <w:r w:rsidRPr="00004E62">
        <w:rPr>
          <w:color w:val="000000"/>
          <w:sz w:val="22"/>
          <w:szCs w:val="22"/>
          <w:lang w:val="lt-LT"/>
        </w:rPr>
        <w:t>vartojimo nutraukimo.</w:t>
      </w:r>
    </w:p>
    <w:p w14:paraId="232EA004" w14:textId="77777777" w:rsidR="007B2855" w:rsidRPr="00004E62" w:rsidRDefault="007B2855" w:rsidP="007B2855">
      <w:pPr>
        <w:pStyle w:val="Text"/>
        <w:widowControl w:val="0"/>
        <w:spacing w:before="0"/>
        <w:jc w:val="left"/>
        <w:rPr>
          <w:color w:val="000000"/>
          <w:sz w:val="22"/>
          <w:szCs w:val="22"/>
          <w:lang w:val="lt-LT"/>
        </w:rPr>
      </w:pPr>
    </w:p>
    <w:p w14:paraId="4EBD9191"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4.5</w:t>
      </w:r>
      <w:r w:rsidRPr="00004E62">
        <w:rPr>
          <w:b/>
          <w:color w:val="000000"/>
          <w:szCs w:val="22"/>
          <w:lang w:val="lt-LT"/>
        </w:rPr>
        <w:tab/>
        <w:t>Sąveika su kitais vaistiniais preparatais ir kitokia sąveika</w:t>
      </w:r>
    </w:p>
    <w:p w14:paraId="598658E4" w14:textId="77777777" w:rsidR="007B2855" w:rsidRPr="00004E62" w:rsidRDefault="007B2855" w:rsidP="007B2855">
      <w:pPr>
        <w:keepNext/>
        <w:widowControl w:val="0"/>
        <w:rPr>
          <w:color w:val="000000"/>
          <w:szCs w:val="22"/>
          <w:lang w:val="lt-LT"/>
        </w:rPr>
      </w:pPr>
    </w:p>
    <w:p w14:paraId="120D0E47" w14:textId="406F9899" w:rsidR="007B2855" w:rsidRPr="00004E62" w:rsidRDefault="007B2855" w:rsidP="007B2855">
      <w:pPr>
        <w:widowControl w:val="0"/>
        <w:rPr>
          <w:color w:val="000000"/>
          <w:szCs w:val="22"/>
          <w:lang w:val="lt-LT"/>
        </w:rPr>
      </w:pPr>
      <w:r w:rsidRPr="00004E62">
        <w:rPr>
          <w:bCs/>
          <w:color w:val="000000"/>
          <w:szCs w:val="22"/>
          <w:lang w:val="lt-LT"/>
        </w:rPr>
        <w:t xml:space="preserve">Kadangi IgE gali būti susijęs su imunologiniu atsaku į kai kurias helmintų infekcijas, </w:t>
      </w:r>
      <w:r w:rsidR="00D75C26" w:rsidRPr="00004E62">
        <w:rPr>
          <w:bCs/>
          <w:color w:val="000000"/>
          <w:szCs w:val="22"/>
          <w:lang w:val="lt-LT"/>
        </w:rPr>
        <w:t xml:space="preserve">omalizumabas </w:t>
      </w:r>
      <w:r w:rsidRPr="00004E62">
        <w:rPr>
          <w:bCs/>
          <w:color w:val="000000"/>
          <w:szCs w:val="22"/>
          <w:lang w:val="lt-LT"/>
        </w:rPr>
        <w:t>gali netiesiogiai mažinti kirmėlių ar kitų parazitų sukeltom infekcijom gydyti skirtų vaistinių preparatų veiksmingumą (žr. 4.4 skyrių).</w:t>
      </w:r>
    </w:p>
    <w:p w14:paraId="19E97F67" w14:textId="77777777" w:rsidR="007B2855" w:rsidRPr="00004E62" w:rsidRDefault="007B2855" w:rsidP="007B2855">
      <w:pPr>
        <w:widowControl w:val="0"/>
        <w:rPr>
          <w:color w:val="000000"/>
          <w:szCs w:val="22"/>
          <w:lang w:val="lt-LT"/>
        </w:rPr>
      </w:pPr>
    </w:p>
    <w:p w14:paraId="2DC96271" w14:textId="2ACCF4C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Kadangi omalizumabo šalinime nedalyvauja citochromo P450 fermentai, jonų siurbliai ar jungimosi su baltymais mechanizmai, sąveikos su kitais vaistiniais preparatais tikimybė yra nedidelė. </w:t>
      </w:r>
      <w:r w:rsidR="00D75C26" w:rsidRPr="00004E62">
        <w:rPr>
          <w:color w:val="000000"/>
          <w:sz w:val="22"/>
          <w:szCs w:val="22"/>
          <w:lang w:val="lt-LT"/>
        </w:rPr>
        <w:t xml:space="preserve">Omalizumabo </w:t>
      </w:r>
      <w:r w:rsidRPr="00004E62">
        <w:rPr>
          <w:color w:val="000000"/>
          <w:sz w:val="22"/>
          <w:szCs w:val="22"/>
          <w:lang w:val="lt-LT"/>
        </w:rPr>
        <w:t>sąveikos su vaistiniais preparatais ar vakcinomis tyrimų neatlikta. Nėra jokių farmakologinių priežasčių galimai įprastų vaistinių preparatų astmai, LRSsNP ar LID gydyti sąveikai su omalizumabu.</w:t>
      </w:r>
    </w:p>
    <w:p w14:paraId="21D26298" w14:textId="77777777" w:rsidR="007B2855" w:rsidRPr="00004E62" w:rsidRDefault="007B2855" w:rsidP="007B2855">
      <w:pPr>
        <w:pStyle w:val="Text"/>
        <w:widowControl w:val="0"/>
        <w:spacing w:before="0"/>
        <w:jc w:val="left"/>
        <w:rPr>
          <w:color w:val="000000"/>
          <w:sz w:val="22"/>
          <w:szCs w:val="22"/>
          <w:lang w:val="lt-LT"/>
        </w:rPr>
      </w:pPr>
    </w:p>
    <w:p w14:paraId="1F1D1705" w14:textId="77777777" w:rsidR="007B2855" w:rsidRPr="00004E62" w:rsidRDefault="007B2855" w:rsidP="007B2855">
      <w:pPr>
        <w:pStyle w:val="Text"/>
        <w:keepNext/>
        <w:widowControl w:val="0"/>
        <w:spacing w:before="0"/>
        <w:jc w:val="left"/>
        <w:rPr>
          <w:color w:val="000000"/>
          <w:sz w:val="22"/>
          <w:szCs w:val="22"/>
          <w:u w:val="single"/>
          <w:lang w:val="lt-LT"/>
        </w:rPr>
      </w:pPr>
      <w:r w:rsidRPr="00004E62">
        <w:rPr>
          <w:color w:val="000000"/>
          <w:sz w:val="22"/>
          <w:szCs w:val="22"/>
          <w:u w:val="single"/>
          <w:lang w:val="lt-LT"/>
        </w:rPr>
        <w:t>Alerginė astma</w:t>
      </w:r>
    </w:p>
    <w:p w14:paraId="3A08DE54" w14:textId="77777777" w:rsidR="007B2855" w:rsidRPr="00A10CE1" w:rsidRDefault="007B2855" w:rsidP="007B2855">
      <w:pPr>
        <w:pStyle w:val="Text"/>
        <w:keepNext/>
        <w:widowControl w:val="0"/>
        <w:spacing w:before="0"/>
        <w:jc w:val="left"/>
        <w:rPr>
          <w:color w:val="000000"/>
          <w:sz w:val="22"/>
          <w:szCs w:val="22"/>
          <w:lang w:val="lt-LT"/>
        </w:rPr>
      </w:pPr>
    </w:p>
    <w:p w14:paraId="0146093F" w14:textId="09008BDE"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Klinikinių tyrimų metu </w:t>
      </w:r>
      <w:r w:rsidR="00D75C26" w:rsidRPr="00004E62">
        <w:rPr>
          <w:color w:val="000000"/>
          <w:sz w:val="22"/>
          <w:szCs w:val="22"/>
          <w:lang w:val="lt-LT"/>
        </w:rPr>
        <w:t xml:space="preserve">omalizumabas </w:t>
      </w:r>
      <w:r w:rsidRPr="00004E62">
        <w:rPr>
          <w:color w:val="000000"/>
          <w:sz w:val="22"/>
          <w:szCs w:val="22"/>
          <w:lang w:val="lt-LT"/>
        </w:rPr>
        <w:t xml:space="preserve">paprastai buvo vartojamas kartu su inhaliaciniais ar geriamaisiais kortikosteroidais, inhaliaciniais trumpai ir ilgai veikiančiais beta agonistais, vaistiniais preparatais, modifikuojančiais leukotrienų veikimą, teofilinais ir geriamaisiais antihistamininiais vaistiniais preparatais. Negauta jokių duomenų, rodančių, kad šie ar kiti įprasti astmai gydyti vartojami vaistiniai preparatai veiktų </w:t>
      </w:r>
      <w:r w:rsidR="00D75C26" w:rsidRPr="00004E62">
        <w:rPr>
          <w:color w:val="000000"/>
          <w:sz w:val="22"/>
          <w:szCs w:val="22"/>
          <w:lang w:val="lt-LT"/>
        </w:rPr>
        <w:t xml:space="preserve">omalizumabo </w:t>
      </w:r>
      <w:r w:rsidRPr="00004E62">
        <w:rPr>
          <w:color w:val="000000"/>
          <w:sz w:val="22"/>
          <w:szCs w:val="22"/>
          <w:lang w:val="lt-LT"/>
        </w:rPr>
        <w:t xml:space="preserve">saugumą. Nedaug yra duomenų apie </w:t>
      </w:r>
      <w:r w:rsidR="00D75C26" w:rsidRPr="00004E62">
        <w:rPr>
          <w:color w:val="000000"/>
          <w:sz w:val="22"/>
          <w:szCs w:val="22"/>
          <w:lang w:val="lt-LT"/>
        </w:rPr>
        <w:t xml:space="preserve">omalizumabo </w:t>
      </w:r>
      <w:r w:rsidRPr="00004E62">
        <w:rPr>
          <w:color w:val="000000"/>
          <w:sz w:val="22"/>
          <w:szCs w:val="22"/>
          <w:lang w:val="lt-LT"/>
        </w:rPr>
        <w:t xml:space="preserve">vartojimą specifinės imunoterapijos (hiposensibilizacijos) metu. Klinikinių tyrimų, kurių metu </w:t>
      </w:r>
      <w:r w:rsidR="00D75C26" w:rsidRPr="00004E62">
        <w:rPr>
          <w:color w:val="000000"/>
          <w:sz w:val="22"/>
          <w:szCs w:val="22"/>
          <w:lang w:val="lt-LT"/>
        </w:rPr>
        <w:t xml:space="preserve">omalizumabo </w:t>
      </w:r>
      <w:r w:rsidRPr="00004E62">
        <w:rPr>
          <w:color w:val="000000"/>
          <w:sz w:val="22"/>
          <w:szCs w:val="22"/>
          <w:lang w:val="lt-LT"/>
        </w:rPr>
        <w:t xml:space="preserve">buvo skiriama kartu su imunoterapija, duomenimis, </w:t>
      </w:r>
      <w:r w:rsidR="00D75C26" w:rsidRPr="00004E62">
        <w:rPr>
          <w:color w:val="000000"/>
          <w:sz w:val="22"/>
          <w:szCs w:val="22"/>
          <w:lang w:val="lt-LT"/>
        </w:rPr>
        <w:t xml:space="preserve">omalizumabo </w:t>
      </w:r>
      <w:r w:rsidRPr="00004E62">
        <w:rPr>
          <w:color w:val="000000"/>
          <w:sz w:val="22"/>
          <w:szCs w:val="22"/>
          <w:lang w:val="lt-LT"/>
        </w:rPr>
        <w:t>saugumas ir veiksmingumas, jo skiriant kartu su specifine imunoterapija, nesiskyrė nuo vaistinio preparato saugumo ir veiksmingumo savybių jo skiriant vieno.</w:t>
      </w:r>
    </w:p>
    <w:p w14:paraId="76DD695C" w14:textId="77777777" w:rsidR="007B2855" w:rsidRPr="00004E62" w:rsidRDefault="007B2855" w:rsidP="007B2855">
      <w:pPr>
        <w:ind w:left="567" w:hanging="567"/>
        <w:rPr>
          <w:color w:val="000000"/>
          <w:szCs w:val="22"/>
          <w:lang w:val="lt-LT"/>
        </w:rPr>
      </w:pPr>
    </w:p>
    <w:p w14:paraId="271FE676" w14:textId="77777777" w:rsidR="007B2855" w:rsidRPr="00004E62" w:rsidRDefault="007B2855" w:rsidP="007B2855">
      <w:pPr>
        <w:pStyle w:val="Text"/>
        <w:keepNext/>
        <w:widowControl w:val="0"/>
        <w:spacing w:before="0"/>
        <w:jc w:val="left"/>
        <w:rPr>
          <w:color w:val="000000"/>
          <w:sz w:val="22"/>
          <w:szCs w:val="22"/>
          <w:u w:val="single"/>
          <w:lang w:val="lt-LT"/>
        </w:rPr>
      </w:pPr>
      <w:r w:rsidRPr="00004E62">
        <w:rPr>
          <w:color w:val="000000"/>
          <w:sz w:val="22"/>
          <w:szCs w:val="22"/>
          <w:u w:val="single"/>
          <w:lang w:val="lt-LT"/>
        </w:rPr>
        <w:t>Lėtinis rinosinusitas su nosies polipais (LRSsNP)</w:t>
      </w:r>
    </w:p>
    <w:p w14:paraId="0DD8FB70" w14:textId="77777777" w:rsidR="007B2855" w:rsidRPr="00004E62" w:rsidRDefault="007B2855" w:rsidP="007B2855">
      <w:pPr>
        <w:pStyle w:val="Text"/>
        <w:keepNext/>
        <w:widowControl w:val="0"/>
        <w:spacing w:before="0"/>
        <w:jc w:val="left"/>
        <w:rPr>
          <w:color w:val="000000"/>
          <w:sz w:val="22"/>
          <w:szCs w:val="22"/>
          <w:lang w:val="lt-LT"/>
        </w:rPr>
      </w:pPr>
    </w:p>
    <w:p w14:paraId="58329E80" w14:textId="7B8C8DB0"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Klinikinių tyrimų metu pagal protokolą </w:t>
      </w:r>
      <w:r w:rsidR="00D75C26" w:rsidRPr="00004E62">
        <w:rPr>
          <w:color w:val="000000"/>
          <w:sz w:val="22"/>
          <w:szCs w:val="22"/>
          <w:lang w:val="lt-LT"/>
        </w:rPr>
        <w:t xml:space="preserve">omalizumabas </w:t>
      </w:r>
      <w:r w:rsidRPr="00004E62">
        <w:rPr>
          <w:color w:val="000000"/>
          <w:sz w:val="22"/>
          <w:szCs w:val="22"/>
          <w:lang w:val="lt-LT"/>
        </w:rPr>
        <w:t xml:space="preserve">buvo vartojamas kartu su mometazono nosies purškalu. Kiti kartu dažnai vartoti vaistiniai preparatai buvo kiti į nosį vartojami kortikosteroidai, bronchodilatatoriai, antihistamininiai vaistiniai preparatai, leukotrieno receptorių antagonistai, adrenerginiai / simpatomimetiniai vaistiniai preparatai bei vietiniai į nosį vartojami anestetikai. Negauta jokių duomenų, rodančių, kad šie kiti kartu įprastai vartojami vaistiniai preparatai veiktų </w:t>
      </w:r>
      <w:r w:rsidR="00D75C26" w:rsidRPr="00004E62">
        <w:rPr>
          <w:color w:val="000000"/>
          <w:sz w:val="22"/>
          <w:szCs w:val="22"/>
          <w:lang w:val="lt-LT"/>
        </w:rPr>
        <w:t xml:space="preserve">omalizumabo </w:t>
      </w:r>
      <w:r w:rsidRPr="00004E62">
        <w:rPr>
          <w:color w:val="000000"/>
          <w:sz w:val="22"/>
          <w:szCs w:val="22"/>
          <w:lang w:val="lt-LT"/>
        </w:rPr>
        <w:t>saugumą.</w:t>
      </w:r>
    </w:p>
    <w:p w14:paraId="28F771CA" w14:textId="77777777" w:rsidR="007B2855" w:rsidRPr="00004E62" w:rsidRDefault="007B2855" w:rsidP="007B2855">
      <w:pPr>
        <w:ind w:left="567" w:hanging="567"/>
        <w:rPr>
          <w:color w:val="000000"/>
          <w:szCs w:val="22"/>
          <w:lang w:val="lt-LT"/>
        </w:rPr>
      </w:pPr>
    </w:p>
    <w:p w14:paraId="37D50B54" w14:textId="77777777" w:rsidR="007B2855" w:rsidRPr="00004E62" w:rsidRDefault="007B2855" w:rsidP="007B2855">
      <w:pPr>
        <w:pStyle w:val="Text"/>
        <w:keepNext/>
        <w:widowControl w:val="0"/>
        <w:spacing w:before="0"/>
        <w:jc w:val="left"/>
        <w:rPr>
          <w:sz w:val="22"/>
          <w:szCs w:val="22"/>
          <w:u w:val="single"/>
          <w:lang w:val="lt-LT"/>
        </w:rPr>
      </w:pPr>
      <w:r w:rsidRPr="00004E62">
        <w:rPr>
          <w:sz w:val="22"/>
          <w:szCs w:val="22"/>
          <w:u w:val="single"/>
          <w:lang w:val="lt-LT"/>
        </w:rPr>
        <w:lastRenderedPageBreak/>
        <w:t>Lėtinė idiopatinė dilgėlinė (LID)</w:t>
      </w:r>
    </w:p>
    <w:p w14:paraId="03207128" w14:textId="77777777" w:rsidR="007B2855" w:rsidRPr="00A10CE1" w:rsidRDefault="007B2855" w:rsidP="007B2855">
      <w:pPr>
        <w:pStyle w:val="Text"/>
        <w:keepNext/>
        <w:widowControl w:val="0"/>
        <w:spacing w:before="0"/>
        <w:jc w:val="left"/>
        <w:rPr>
          <w:sz w:val="22"/>
          <w:szCs w:val="22"/>
          <w:lang w:val="lt-LT"/>
        </w:rPr>
      </w:pPr>
    </w:p>
    <w:p w14:paraId="0EA1C4A1" w14:textId="5A24A008" w:rsidR="007B2855" w:rsidRPr="00004E62" w:rsidRDefault="007B2855" w:rsidP="007B2855">
      <w:pPr>
        <w:pStyle w:val="Text"/>
        <w:spacing w:before="0"/>
        <w:jc w:val="left"/>
        <w:rPr>
          <w:sz w:val="22"/>
          <w:szCs w:val="22"/>
          <w:lang w:val="lt-LT"/>
        </w:rPr>
      </w:pPr>
      <w:r w:rsidRPr="00004E62">
        <w:rPr>
          <w:color w:val="000000"/>
          <w:sz w:val="22"/>
          <w:szCs w:val="22"/>
          <w:lang w:val="lt-LT"/>
        </w:rPr>
        <w:t xml:space="preserve">Klinikinių tyrimų metu LID sergantiems pacientams </w:t>
      </w:r>
      <w:r w:rsidR="00D75C26" w:rsidRPr="00004E62">
        <w:rPr>
          <w:color w:val="000000"/>
          <w:sz w:val="22"/>
          <w:szCs w:val="22"/>
          <w:lang w:val="lt-LT"/>
        </w:rPr>
        <w:t xml:space="preserve">omalizumabas </w:t>
      </w:r>
      <w:r w:rsidRPr="00004E62">
        <w:rPr>
          <w:color w:val="000000"/>
          <w:sz w:val="22"/>
          <w:szCs w:val="22"/>
          <w:lang w:val="lt-LT"/>
        </w:rPr>
        <w:t xml:space="preserve">buvo skiriamas kartu su </w:t>
      </w:r>
      <w:r w:rsidRPr="00004E62">
        <w:rPr>
          <w:sz w:val="22"/>
          <w:szCs w:val="22"/>
          <w:lang w:val="lt-LT"/>
        </w:rPr>
        <w:t>antihistamininiais preparatais (anti</w:t>
      </w:r>
      <w:r w:rsidRPr="00004E62">
        <w:rPr>
          <w:sz w:val="22"/>
          <w:szCs w:val="22"/>
          <w:lang w:val="lt-LT"/>
        </w:rPr>
        <w:noBreakHyphen/>
        <w:t>H1, anti</w:t>
      </w:r>
      <w:r w:rsidRPr="00004E62">
        <w:rPr>
          <w:sz w:val="22"/>
          <w:szCs w:val="22"/>
          <w:lang w:val="lt-LT"/>
        </w:rPr>
        <w:noBreakHyphen/>
        <w:t>H2) ir leukotrieno receptorių blokatoriais (LTRB). Nenustatyta jokių duomenų, kad kartu su šiais vaistiniais preparatais skiriamo omalizumabo saugumo duomenys pakistų, lyginant su žinomu jo saugumo apibūdinimu alergine astma sergantiems pacientams. Be to, populiacinės farmakokinetikos analizės duomenys parodė, kad H2 antihistamininiai preparatai ir LTRB reikšmingai neįtakoja omalizumabo farmakokinetikos (žr. 5.2 skyrių).</w:t>
      </w:r>
    </w:p>
    <w:p w14:paraId="6F0117B3" w14:textId="77777777" w:rsidR="007B2855" w:rsidRPr="00004E62" w:rsidRDefault="007B2855" w:rsidP="007B2855">
      <w:pPr>
        <w:pStyle w:val="Text"/>
        <w:spacing w:before="0"/>
        <w:jc w:val="left"/>
        <w:rPr>
          <w:sz w:val="22"/>
          <w:szCs w:val="22"/>
          <w:lang w:val="lt-LT"/>
        </w:rPr>
      </w:pPr>
    </w:p>
    <w:p w14:paraId="17F71C40" w14:textId="77777777" w:rsidR="007B2855" w:rsidRPr="00004E62" w:rsidRDefault="007B2855" w:rsidP="007B2855">
      <w:pPr>
        <w:pStyle w:val="Text"/>
        <w:keepNext/>
        <w:widowControl w:val="0"/>
        <w:spacing w:before="0"/>
        <w:jc w:val="left"/>
        <w:rPr>
          <w:sz w:val="22"/>
          <w:szCs w:val="22"/>
          <w:u w:val="single"/>
          <w:lang w:val="lt-LT"/>
        </w:rPr>
      </w:pPr>
      <w:r w:rsidRPr="00004E62">
        <w:rPr>
          <w:sz w:val="22"/>
          <w:szCs w:val="22"/>
          <w:u w:val="single"/>
          <w:lang w:val="lt-LT"/>
        </w:rPr>
        <w:t>Vaikų populiacija</w:t>
      </w:r>
    </w:p>
    <w:p w14:paraId="7E037E37" w14:textId="77777777" w:rsidR="007B2855" w:rsidRPr="00004E62" w:rsidRDefault="007B2855" w:rsidP="007B2855">
      <w:pPr>
        <w:pStyle w:val="Text"/>
        <w:keepNext/>
        <w:widowControl w:val="0"/>
        <w:spacing w:before="0"/>
        <w:jc w:val="left"/>
        <w:rPr>
          <w:sz w:val="22"/>
          <w:szCs w:val="22"/>
          <w:lang w:val="lt-LT"/>
        </w:rPr>
      </w:pPr>
    </w:p>
    <w:p w14:paraId="670E024F" w14:textId="4A1C3FED" w:rsidR="007B2855" w:rsidRPr="00004E62" w:rsidRDefault="007B2855" w:rsidP="007B2855">
      <w:pPr>
        <w:pStyle w:val="Text"/>
        <w:spacing w:before="0"/>
        <w:jc w:val="left"/>
        <w:rPr>
          <w:sz w:val="22"/>
          <w:szCs w:val="22"/>
          <w:lang w:val="lt-LT"/>
        </w:rPr>
      </w:pPr>
      <w:r w:rsidRPr="00004E62">
        <w:rPr>
          <w:sz w:val="22"/>
          <w:szCs w:val="22"/>
          <w:lang w:val="lt-LT"/>
        </w:rPr>
        <w:t xml:space="preserve">Į klinikinius LID tyrimus buvo įtraukta keletas LID pacientų nuo 12 iki 17 metų amžiaus, kurie vartojo </w:t>
      </w:r>
      <w:r w:rsidR="00D75C26" w:rsidRPr="00004E62">
        <w:rPr>
          <w:color w:val="000000"/>
          <w:sz w:val="22"/>
          <w:szCs w:val="22"/>
          <w:lang w:val="lt-LT"/>
        </w:rPr>
        <w:t xml:space="preserve">omalizumabo </w:t>
      </w:r>
      <w:r w:rsidRPr="00004E62">
        <w:rPr>
          <w:sz w:val="22"/>
          <w:szCs w:val="22"/>
          <w:lang w:val="lt-LT"/>
        </w:rPr>
        <w:t>kartu su antihistamininiais preparatais (anti</w:t>
      </w:r>
      <w:r w:rsidRPr="00004E62">
        <w:rPr>
          <w:sz w:val="22"/>
          <w:szCs w:val="22"/>
          <w:lang w:val="lt-LT"/>
        </w:rPr>
        <w:noBreakHyphen/>
        <w:t>H1, anti</w:t>
      </w:r>
      <w:r w:rsidRPr="00004E62">
        <w:rPr>
          <w:sz w:val="22"/>
          <w:szCs w:val="22"/>
          <w:lang w:val="lt-LT"/>
        </w:rPr>
        <w:noBreakHyphen/>
        <w:t>H2) ir LTRB. Klinikinių tyrimų jaunesniems kaip 12 metų vaikams nebuvo atlikta.</w:t>
      </w:r>
    </w:p>
    <w:p w14:paraId="1F7B7422" w14:textId="77777777" w:rsidR="007B2855" w:rsidRPr="00004E62" w:rsidRDefault="007B2855" w:rsidP="007B2855">
      <w:pPr>
        <w:ind w:left="567" w:hanging="567"/>
        <w:rPr>
          <w:bCs/>
          <w:color w:val="000000"/>
          <w:szCs w:val="22"/>
          <w:lang w:val="lt-LT"/>
        </w:rPr>
      </w:pPr>
    </w:p>
    <w:p w14:paraId="5E22F140" w14:textId="77777777" w:rsidR="007B2855" w:rsidRPr="00004E62" w:rsidRDefault="007B2855" w:rsidP="007B2855">
      <w:pPr>
        <w:keepNext/>
        <w:widowControl w:val="0"/>
        <w:tabs>
          <w:tab w:val="left" w:pos="567"/>
        </w:tabs>
        <w:rPr>
          <w:color w:val="000000"/>
          <w:szCs w:val="22"/>
          <w:lang w:val="lt-LT"/>
        </w:rPr>
      </w:pPr>
      <w:r w:rsidRPr="00004E62">
        <w:rPr>
          <w:b/>
          <w:color w:val="000000"/>
          <w:szCs w:val="22"/>
          <w:lang w:val="lt-LT"/>
        </w:rPr>
        <w:t>4.6</w:t>
      </w:r>
      <w:r w:rsidRPr="00004E62">
        <w:rPr>
          <w:b/>
          <w:color w:val="000000"/>
          <w:szCs w:val="22"/>
          <w:lang w:val="lt-LT"/>
        </w:rPr>
        <w:tab/>
        <w:t>Vaisingumas, n</w:t>
      </w:r>
      <w:r w:rsidRPr="00004E62">
        <w:rPr>
          <w:b/>
          <w:bCs/>
          <w:color w:val="000000"/>
          <w:szCs w:val="22"/>
          <w:lang w:val="lt-LT"/>
        </w:rPr>
        <w:t>ėštumo ir žindymo laikotarpis</w:t>
      </w:r>
    </w:p>
    <w:p w14:paraId="7D8E073A" w14:textId="77777777" w:rsidR="007B2855" w:rsidRPr="00004E62" w:rsidRDefault="007B2855" w:rsidP="007B2855">
      <w:pPr>
        <w:pStyle w:val="Text"/>
        <w:keepNext/>
        <w:widowControl w:val="0"/>
        <w:spacing w:before="0"/>
        <w:jc w:val="left"/>
        <w:rPr>
          <w:color w:val="000000"/>
          <w:sz w:val="22"/>
          <w:szCs w:val="22"/>
          <w:lang w:val="lt-LT"/>
        </w:rPr>
      </w:pPr>
    </w:p>
    <w:p w14:paraId="4CB83A40" w14:textId="77777777" w:rsidR="007B2855" w:rsidRPr="00004E62" w:rsidRDefault="007B2855" w:rsidP="007B2855">
      <w:pPr>
        <w:keepNext/>
        <w:widowControl w:val="0"/>
        <w:rPr>
          <w:u w:val="single"/>
          <w:lang w:val="lt-LT"/>
        </w:rPr>
      </w:pPr>
      <w:r w:rsidRPr="00004E62">
        <w:rPr>
          <w:u w:val="single"/>
          <w:lang w:val="lt-LT"/>
        </w:rPr>
        <w:t>Nėštumas</w:t>
      </w:r>
    </w:p>
    <w:p w14:paraId="529F7E98" w14:textId="77777777" w:rsidR="007B2855" w:rsidRPr="00004E62" w:rsidRDefault="007B2855" w:rsidP="007B2855">
      <w:pPr>
        <w:keepNext/>
        <w:widowControl w:val="0"/>
        <w:rPr>
          <w:color w:val="000000"/>
          <w:lang w:val="lt-LT"/>
        </w:rPr>
      </w:pPr>
    </w:p>
    <w:p w14:paraId="4BC862C9" w14:textId="38CD4BF4" w:rsidR="007B2855" w:rsidRPr="00004E62" w:rsidRDefault="007B2855" w:rsidP="007B2855">
      <w:pPr>
        <w:widowControl w:val="0"/>
        <w:rPr>
          <w:color w:val="000000"/>
          <w:lang w:val="lt-LT"/>
        </w:rPr>
      </w:pPr>
      <w:r w:rsidRPr="00004E62">
        <w:rPr>
          <w:color w:val="000000"/>
          <w:lang w:val="lt-LT"/>
        </w:rPr>
        <w:t>Nedidelis kiekis duomenų apie nėščias moteris (nuo 300 iki 1</w:t>
      </w:r>
      <w:r w:rsidR="009E23E2" w:rsidRPr="00004E62">
        <w:rPr>
          <w:bCs/>
          <w:color w:val="000000"/>
          <w:szCs w:val="22"/>
          <w:lang w:val="lt-LT"/>
        </w:rPr>
        <w:t> </w:t>
      </w:r>
      <w:r w:rsidRPr="00004E62">
        <w:rPr>
          <w:color w:val="000000"/>
          <w:lang w:val="lt-LT"/>
        </w:rPr>
        <w:t xml:space="preserve">000 nėštumo baigčių), remiantis nėštumo registru ir savanoriškais pranešimais, gautais po vaistinio preparato pateikimo į rinką toksinio poveikio vaisiui/naujagimiui neparodė. Perspektyvinio nėštumų registro tyrimo (EXPECT), į kurį buvo įtraukta 250 astma sergančių ir </w:t>
      </w:r>
      <w:r w:rsidR="00D75C26" w:rsidRPr="00004E62">
        <w:rPr>
          <w:color w:val="000000"/>
          <w:szCs w:val="22"/>
          <w:lang w:val="lt-LT"/>
        </w:rPr>
        <w:t xml:space="preserve">omalizumabo </w:t>
      </w:r>
      <w:r w:rsidRPr="00004E62">
        <w:rPr>
          <w:color w:val="000000"/>
          <w:lang w:val="lt-LT"/>
        </w:rPr>
        <w:t>vartojusių nėščiųjų, duomenys rodo, kad didesnių įgimtų nenormalumų pasireiškimo dažnis buvo panašus (8,1 %, lyginant su 8,9 %) tiek EXPECT registro pacientėms, tiek ir kitoms panašia liga (vidutinio sunkumo ar sunkia astma) sirgusioms pacientėms. Duomenys gali būti netikslūs dėl tyrimo metodologijos trūkumų, įskaitant mažą imties dydį ir nerandomizuoto tyrimo planą.</w:t>
      </w:r>
    </w:p>
    <w:p w14:paraId="6182A37E" w14:textId="77777777" w:rsidR="007B2855" w:rsidRPr="00004E62" w:rsidRDefault="007B2855" w:rsidP="007B2855">
      <w:pPr>
        <w:widowControl w:val="0"/>
        <w:rPr>
          <w:color w:val="000000"/>
          <w:lang w:val="lt-LT"/>
        </w:rPr>
      </w:pPr>
    </w:p>
    <w:p w14:paraId="6BC6F6E2"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lang w:val="lt-LT"/>
        </w:rPr>
        <w:t xml:space="preserve">Omalizumabas prasiskverbia per placentos barjerą. Tačiau, tyrimai su gyvūnais tiesioginio ar netiesioginio kenksmingo </w:t>
      </w:r>
      <w:r w:rsidRPr="00004E62">
        <w:rPr>
          <w:sz w:val="22"/>
          <w:lang w:val="lt-LT"/>
        </w:rPr>
        <w:t xml:space="preserve">toksinio </w:t>
      </w:r>
      <w:r w:rsidRPr="00004E62">
        <w:rPr>
          <w:color w:val="000000"/>
          <w:sz w:val="22"/>
          <w:lang w:val="lt-LT"/>
        </w:rPr>
        <w:t xml:space="preserve">poveikio </w:t>
      </w:r>
      <w:r w:rsidRPr="00004E62">
        <w:rPr>
          <w:sz w:val="22"/>
          <w:lang w:val="lt-LT"/>
        </w:rPr>
        <w:t xml:space="preserve">reprodukcijai </w:t>
      </w:r>
      <w:r w:rsidRPr="00004E62">
        <w:rPr>
          <w:color w:val="000000"/>
          <w:sz w:val="22"/>
          <w:lang w:val="lt-LT"/>
        </w:rPr>
        <w:t xml:space="preserve">neparodė </w:t>
      </w:r>
      <w:r w:rsidRPr="00004E62">
        <w:rPr>
          <w:color w:val="000000"/>
          <w:sz w:val="22"/>
          <w:szCs w:val="22"/>
          <w:lang w:val="lt-LT"/>
        </w:rPr>
        <w:t>(žr. 5.3 skyrių).</w:t>
      </w:r>
    </w:p>
    <w:p w14:paraId="4AFA1B56" w14:textId="77777777" w:rsidR="007B2855" w:rsidRPr="00004E62" w:rsidRDefault="007B2855" w:rsidP="007B2855">
      <w:pPr>
        <w:pStyle w:val="Text"/>
        <w:widowControl w:val="0"/>
        <w:spacing w:before="0"/>
        <w:jc w:val="left"/>
        <w:rPr>
          <w:color w:val="000000"/>
          <w:sz w:val="22"/>
          <w:szCs w:val="22"/>
          <w:lang w:val="lt-LT"/>
        </w:rPr>
      </w:pPr>
    </w:p>
    <w:p w14:paraId="77F786FC"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Omalizumabas sukėlė nuo amžiaus priklausomą trombocitų kiekio mažėjimą nežmoginiams primatams, jaunikliai buvo reliatyviai jautresni (žr. 5.3 skyrių).</w:t>
      </w:r>
    </w:p>
    <w:p w14:paraId="6E025C18" w14:textId="77777777" w:rsidR="007B2855" w:rsidRPr="00004E62" w:rsidRDefault="007B2855" w:rsidP="007B2855">
      <w:pPr>
        <w:pStyle w:val="Text"/>
        <w:widowControl w:val="0"/>
        <w:spacing w:before="0"/>
        <w:jc w:val="left"/>
        <w:rPr>
          <w:color w:val="000000"/>
          <w:sz w:val="22"/>
          <w:szCs w:val="22"/>
          <w:lang w:val="lt-LT"/>
        </w:rPr>
      </w:pPr>
    </w:p>
    <w:p w14:paraId="6B93E9F2" w14:textId="36E795D9"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Jeigu kliniškai reikalinga, </w:t>
      </w:r>
      <w:r w:rsidR="00D75C26" w:rsidRPr="00004E62">
        <w:rPr>
          <w:color w:val="000000"/>
          <w:sz w:val="22"/>
          <w:szCs w:val="22"/>
          <w:lang w:val="lt-LT"/>
        </w:rPr>
        <w:t xml:space="preserve">omalizumabo </w:t>
      </w:r>
      <w:r w:rsidRPr="00004E62">
        <w:rPr>
          <w:color w:val="000000"/>
          <w:sz w:val="22"/>
          <w:szCs w:val="22"/>
          <w:lang w:val="lt-LT"/>
        </w:rPr>
        <w:t>vartojimas gali būti apsvarstytas nėštumo metu.</w:t>
      </w:r>
    </w:p>
    <w:p w14:paraId="2482D20A" w14:textId="77777777" w:rsidR="007B2855" w:rsidRPr="00004E62" w:rsidRDefault="007B2855" w:rsidP="007B2855">
      <w:pPr>
        <w:pStyle w:val="Text"/>
        <w:widowControl w:val="0"/>
        <w:spacing w:before="0"/>
        <w:jc w:val="left"/>
        <w:rPr>
          <w:color w:val="000000"/>
          <w:sz w:val="22"/>
          <w:szCs w:val="22"/>
          <w:lang w:val="lt-LT"/>
        </w:rPr>
      </w:pPr>
    </w:p>
    <w:p w14:paraId="49C09D7A" w14:textId="77777777" w:rsidR="007B2855" w:rsidRPr="00004E62" w:rsidRDefault="007B2855" w:rsidP="007B2855">
      <w:pPr>
        <w:keepNext/>
        <w:widowControl w:val="0"/>
        <w:rPr>
          <w:szCs w:val="22"/>
          <w:u w:val="single"/>
          <w:lang w:val="lt-LT"/>
        </w:rPr>
      </w:pPr>
      <w:r w:rsidRPr="00004E62">
        <w:rPr>
          <w:szCs w:val="22"/>
          <w:u w:val="single"/>
          <w:lang w:val="lt-LT"/>
        </w:rPr>
        <w:t>Žindymas</w:t>
      </w:r>
    </w:p>
    <w:p w14:paraId="7D6634F9" w14:textId="77777777" w:rsidR="007B2855" w:rsidRPr="00004E62" w:rsidRDefault="007B2855" w:rsidP="007B2855">
      <w:pPr>
        <w:keepNext/>
        <w:widowControl w:val="0"/>
        <w:rPr>
          <w:szCs w:val="22"/>
          <w:lang w:val="lt-LT"/>
        </w:rPr>
      </w:pPr>
    </w:p>
    <w:p w14:paraId="550B24A0"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Imunoglobulinų G (IgG) yra moters piene, todėl tikėtina, kad omalizumabo bus moters piene. </w:t>
      </w:r>
      <w:r w:rsidRPr="00004E62">
        <w:rPr>
          <w:rFonts w:eastAsia="SimSun"/>
          <w:color w:val="000000"/>
          <w:sz w:val="22"/>
          <w:szCs w:val="22"/>
          <w:lang w:val="lt-LT" w:eastAsia="zh-CN"/>
        </w:rPr>
        <w:t xml:space="preserve">Esami tyrimų su </w:t>
      </w:r>
      <w:r w:rsidRPr="00004E62">
        <w:rPr>
          <w:color w:val="000000"/>
          <w:sz w:val="22"/>
          <w:szCs w:val="22"/>
          <w:lang w:val="lt-LT"/>
        </w:rPr>
        <w:t>nežmoginiais primatais</w:t>
      </w:r>
      <w:r w:rsidRPr="00004E62">
        <w:rPr>
          <w:rFonts w:eastAsia="SimSun"/>
          <w:color w:val="000000"/>
          <w:sz w:val="22"/>
          <w:szCs w:val="22"/>
          <w:lang w:val="lt-LT" w:eastAsia="zh-CN"/>
        </w:rPr>
        <w:t xml:space="preserve"> duomenys rodo, kad į pieną</w:t>
      </w:r>
      <w:r w:rsidRPr="00004E62">
        <w:rPr>
          <w:color w:val="000000"/>
          <w:sz w:val="22"/>
          <w:szCs w:val="22"/>
          <w:lang w:val="lt-LT"/>
        </w:rPr>
        <w:t xml:space="preserve"> omalizumabo </w:t>
      </w:r>
      <w:r w:rsidRPr="00004E62">
        <w:rPr>
          <w:rFonts w:eastAsia="SimSun"/>
          <w:color w:val="000000"/>
          <w:sz w:val="22"/>
          <w:szCs w:val="22"/>
          <w:lang w:val="lt-LT" w:eastAsia="zh-CN"/>
        </w:rPr>
        <w:t xml:space="preserve">išskiriama </w:t>
      </w:r>
      <w:r w:rsidRPr="00004E62">
        <w:rPr>
          <w:rFonts w:eastAsia="SimSun"/>
          <w:bCs/>
          <w:color w:val="000000"/>
          <w:sz w:val="22"/>
          <w:szCs w:val="22"/>
          <w:lang w:val="lt-LT" w:eastAsia="zh-CN"/>
        </w:rPr>
        <w:t>(žr. 5.3 skyrių)</w:t>
      </w:r>
      <w:r w:rsidRPr="00004E62">
        <w:rPr>
          <w:rFonts w:eastAsia="SimSun"/>
          <w:color w:val="000000"/>
          <w:sz w:val="22"/>
          <w:szCs w:val="22"/>
          <w:lang w:val="lt-LT" w:eastAsia="zh-CN"/>
        </w:rPr>
        <w:t>.</w:t>
      </w:r>
    </w:p>
    <w:p w14:paraId="2788E4D2" w14:textId="77777777" w:rsidR="007B2855" w:rsidRPr="00004E62" w:rsidRDefault="007B2855" w:rsidP="007B2855">
      <w:pPr>
        <w:pStyle w:val="Text"/>
        <w:widowControl w:val="0"/>
        <w:spacing w:before="0"/>
        <w:jc w:val="left"/>
        <w:rPr>
          <w:color w:val="000000"/>
          <w:sz w:val="22"/>
          <w:szCs w:val="22"/>
          <w:lang w:val="lt-LT"/>
        </w:rPr>
      </w:pPr>
    </w:p>
    <w:p w14:paraId="49BF05D5" w14:textId="6D6C873D"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EXPECT tyrimo, kuriame dalyvavę 154 kūdikiai buvo veikiami </w:t>
      </w:r>
      <w:r w:rsidR="00D75C26" w:rsidRPr="00004E62">
        <w:rPr>
          <w:color w:val="000000"/>
          <w:sz w:val="22"/>
          <w:szCs w:val="22"/>
          <w:lang w:val="lt-LT"/>
        </w:rPr>
        <w:t xml:space="preserve">omalizumabu </w:t>
      </w:r>
      <w:r w:rsidRPr="00004E62">
        <w:rPr>
          <w:color w:val="000000"/>
          <w:sz w:val="22"/>
          <w:szCs w:val="22"/>
          <w:lang w:val="lt-LT"/>
        </w:rPr>
        <w:t>nėštumo ir žindymo laikotarpiu, duomenys neparodė nepageidaujamo poveikio žindomiems kūdikiams.</w:t>
      </w:r>
      <w:r w:rsidRPr="00004E62">
        <w:rPr>
          <w:color w:val="000000"/>
          <w:sz w:val="22"/>
          <w:szCs w:val="22"/>
          <w:lang w:val="lt-LT" w:eastAsia="ja-JP"/>
        </w:rPr>
        <w:t xml:space="preserve"> </w:t>
      </w:r>
      <w:r w:rsidRPr="00004E62">
        <w:rPr>
          <w:color w:val="000000"/>
          <w:sz w:val="22"/>
          <w:szCs w:val="22"/>
          <w:lang w:val="lt-LT"/>
        </w:rPr>
        <w:t>Duomenys gali būti netikslūs dėl tyrimo metodologijos trūkumų, įskaitant mažą imties dydį ir nerandomizuoto tyrimo planą.</w:t>
      </w:r>
    </w:p>
    <w:p w14:paraId="404FA966" w14:textId="77777777" w:rsidR="007B2855" w:rsidRPr="00004E62" w:rsidRDefault="007B2855" w:rsidP="007B2855">
      <w:pPr>
        <w:pStyle w:val="Text"/>
        <w:widowControl w:val="0"/>
        <w:spacing w:before="0"/>
        <w:jc w:val="left"/>
        <w:rPr>
          <w:color w:val="000000"/>
          <w:sz w:val="22"/>
          <w:szCs w:val="22"/>
          <w:lang w:val="lt-LT"/>
        </w:rPr>
      </w:pPr>
    </w:p>
    <w:p w14:paraId="4B2292E8" w14:textId="778D0E1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Vartojant per burną, imunoglobulino G (IgG) baltymas patenka į žarnyną ir jo biologinis prieinamumas yra mažas.</w:t>
      </w:r>
      <w:r w:rsidRPr="00004E62">
        <w:rPr>
          <w:rFonts w:ascii="Roboto" w:hAnsi="Roboto"/>
          <w:color w:val="777777"/>
          <w:sz w:val="22"/>
          <w:lang w:val="lt-LT" w:eastAsia="ja-JP"/>
        </w:rPr>
        <w:t xml:space="preserve"> J</w:t>
      </w:r>
      <w:r w:rsidRPr="00004E62">
        <w:rPr>
          <w:color w:val="000000"/>
          <w:sz w:val="22"/>
          <w:szCs w:val="22"/>
          <w:lang w:val="lt-LT"/>
        </w:rPr>
        <w:t xml:space="preserve">o poveikio žindomiems naujagimiams/kūdikiams nesitikima. Taigi, jeigu kliniškai reikalinga, </w:t>
      </w:r>
      <w:r w:rsidR="00D75C26" w:rsidRPr="00004E62">
        <w:rPr>
          <w:color w:val="000000"/>
          <w:sz w:val="22"/>
          <w:szCs w:val="22"/>
          <w:lang w:val="lt-LT"/>
        </w:rPr>
        <w:t xml:space="preserve">omalizumabo </w:t>
      </w:r>
      <w:r w:rsidRPr="00004E62">
        <w:rPr>
          <w:color w:val="000000"/>
          <w:sz w:val="22"/>
          <w:szCs w:val="22"/>
          <w:lang w:val="lt-LT"/>
        </w:rPr>
        <w:t>vartojimas gali būti apsvarstytas žindymo laikotarpiu.</w:t>
      </w:r>
    </w:p>
    <w:p w14:paraId="086ABADB" w14:textId="77777777" w:rsidR="007B2855" w:rsidRPr="00004E62" w:rsidRDefault="007B2855" w:rsidP="007B2855">
      <w:pPr>
        <w:pStyle w:val="Text"/>
        <w:widowControl w:val="0"/>
        <w:spacing w:before="0"/>
        <w:jc w:val="left"/>
        <w:rPr>
          <w:color w:val="000000"/>
          <w:sz w:val="22"/>
          <w:szCs w:val="22"/>
          <w:lang w:val="lt-LT"/>
        </w:rPr>
      </w:pPr>
    </w:p>
    <w:p w14:paraId="018F1E9B" w14:textId="77777777" w:rsidR="007B2855" w:rsidRPr="00004E62" w:rsidRDefault="007B2855" w:rsidP="007B2855">
      <w:pPr>
        <w:keepNext/>
        <w:widowControl w:val="0"/>
        <w:rPr>
          <w:szCs w:val="22"/>
          <w:u w:val="single"/>
          <w:lang w:val="lt-LT"/>
        </w:rPr>
      </w:pPr>
      <w:r w:rsidRPr="00004E62">
        <w:rPr>
          <w:szCs w:val="22"/>
          <w:u w:val="single"/>
          <w:lang w:val="lt-LT"/>
        </w:rPr>
        <w:t>Vaisingumas</w:t>
      </w:r>
    </w:p>
    <w:p w14:paraId="6A95D8E1" w14:textId="77777777" w:rsidR="007B2855" w:rsidRPr="00004E62" w:rsidRDefault="007B2855" w:rsidP="007B2855">
      <w:pPr>
        <w:keepNext/>
        <w:widowControl w:val="0"/>
        <w:rPr>
          <w:szCs w:val="22"/>
          <w:lang w:val="lt-LT"/>
        </w:rPr>
      </w:pPr>
    </w:p>
    <w:p w14:paraId="11AE0EE7"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Duomenų apie omalizumabo poveikį žmonių vaisingumui nėra. Specifiškai sumodeliuotų ikiklinikinių poveikio vaisingumui tyrimų</w:t>
      </w:r>
      <w:r w:rsidRPr="00004E62">
        <w:rPr>
          <w:color w:val="000000"/>
          <w:sz w:val="22"/>
          <w:szCs w:val="22"/>
          <w:lang w:val="lt-LT" w:eastAsia="ja-JP"/>
        </w:rPr>
        <w:t xml:space="preserve"> </w:t>
      </w:r>
      <w:r w:rsidRPr="00004E62">
        <w:rPr>
          <w:color w:val="000000"/>
          <w:sz w:val="22"/>
          <w:szCs w:val="22"/>
          <w:lang w:val="lt-LT"/>
        </w:rPr>
        <w:t>su nežmoginiais primatais, įskaitant poravimosi elgsenos tyrimus, duomenimis, kartotinai skiriant iki 75 mg/kg kūno svorio omalizumabo dozes, patinų ir patelių vaisingumo sutrikimo nepastebėta. Be to, atlikto atskiro ikiklinikinio genotoksinio poveikio tyrimų duomenimis, tokio vaistinio preparato poveikio nepastebėta.</w:t>
      </w:r>
    </w:p>
    <w:p w14:paraId="5D7E66B8" w14:textId="77777777" w:rsidR="007B2855" w:rsidRPr="00004E62" w:rsidRDefault="007B2855" w:rsidP="007B2855">
      <w:pPr>
        <w:pStyle w:val="Text"/>
        <w:widowControl w:val="0"/>
        <w:spacing w:before="0"/>
        <w:jc w:val="left"/>
        <w:rPr>
          <w:color w:val="000000"/>
          <w:sz w:val="22"/>
          <w:szCs w:val="22"/>
          <w:lang w:val="lt-LT"/>
        </w:rPr>
      </w:pPr>
    </w:p>
    <w:p w14:paraId="55378087"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4.7</w:t>
      </w:r>
      <w:r w:rsidRPr="00004E62">
        <w:rPr>
          <w:b/>
          <w:color w:val="000000"/>
          <w:szCs w:val="22"/>
          <w:lang w:val="lt-LT"/>
        </w:rPr>
        <w:tab/>
        <w:t>Poveikis gebėjimui vairuoti ir valdyti mechanizmus</w:t>
      </w:r>
    </w:p>
    <w:p w14:paraId="4D4A9328" w14:textId="77777777" w:rsidR="007B2855" w:rsidRPr="00004E62" w:rsidRDefault="007B2855" w:rsidP="007B2855">
      <w:pPr>
        <w:keepNext/>
        <w:widowControl w:val="0"/>
        <w:rPr>
          <w:color w:val="000000"/>
          <w:szCs w:val="22"/>
          <w:lang w:val="lt-LT"/>
        </w:rPr>
      </w:pPr>
    </w:p>
    <w:p w14:paraId="40FC56C0" w14:textId="79628DF3" w:rsidR="007B2855" w:rsidRPr="00004E62" w:rsidRDefault="00D75C26" w:rsidP="007B2855">
      <w:pPr>
        <w:pStyle w:val="Text"/>
        <w:spacing w:before="0"/>
        <w:jc w:val="left"/>
        <w:rPr>
          <w:color w:val="000000"/>
          <w:sz w:val="22"/>
          <w:szCs w:val="22"/>
          <w:lang w:val="lt-LT"/>
        </w:rPr>
      </w:pPr>
      <w:r w:rsidRPr="00004E62">
        <w:rPr>
          <w:color w:val="000000"/>
          <w:sz w:val="22"/>
          <w:szCs w:val="22"/>
          <w:lang w:val="lt-LT"/>
        </w:rPr>
        <w:t xml:space="preserve">Omalizumabas </w:t>
      </w:r>
      <w:r w:rsidR="007B2855" w:rsidRPr="00004E62">
        <w:rPr>
          <w:color w:val="000000"/>
          <w:sz w:val="22"/>
          <w:szCs w:val="22"/>
          <w:lang w:val="lt-LT"/>
        </w:rPr>
        <w:t xml:space="preserve">gebėjimo vairuoti ir valdyti mechanizmus neveikia </w:t>
      </w:r>
      <w:r w:rsidR="007B2855" w:rsidRPr="00004E62">
        <w:rPr>
          <w:sz w:val="22"/>
          <w:szCs w:val="22"/>
          <w:lang w:val="lt-LT"/>
        </w:rPr>
        <w:t>arba veikia nereikšmingai</w:t>
      </w:r>
      <w:r w:rsidR="007B2855" w:rsidRPr="00004E62">
        <w:rPr>
          <w:color w:val="000000"/>
          <w:sz w:val="22"/>
          <w:szCs w:val="22"/>
          <w:lang w:val="lt-LT"/>
        </w:rPr>
        <w:t>.</w:t>
      </w:r>
    </w:p>
    <w:p w14:paraId="2B98C8D6" w14:textId="77777777" w:rsidR="007B2855" w:rsidRPr="00004E62" w:rsidRDefault="007B2855" w:rsidP="007B2855">
      <w:pPr>
        <w:ind w:left="567" w:hanging="567"/>
        <w:rPr>
          <w:color w:val="000000"/>
          <w:szCs w:val="22"/>
          <w:lang w:val="lt-LT"/>
        </w:rPr>
      </w:pPr>
    </w:p>
    <w:p w14:paraId="1F5D7F5A"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4.8</w:t>
      </w:r>
      <w:r w:rsidRPr="00004E62">
        <w:rPr>
          <w:b/>
          <w:color w:val="000000"/>
          <w:szCs w:val="22"/>
          <w:lang w:val="lt-LT"/>
        </w:rPr>
        <w:tab/>
        <w:t>Nepageidaujamas poveikis</w:t>
      </w:r>
    </w:p>
    <w:p w14:paraId="60EB6FB8" w14:textId="77777777" w:rsidR="007B2855" w:rsidRPr="00004E62" w:rsidRDefault="007B2855" w:rsidP="007B2855">
      <w:pPr>
        <w:pStyle w:val="Text"/>
        <w:keepNext/>
        <w:widowControl w:val="0"/>
        <w:spacing w:before="0"/>
        <w:jc w:val="left"/>
        <w:rPr>
          <w:color w:val="000000"/>
          <w:sz w:val="22"/>
          <w:szCs w:val="22"/>
          <w:lang w:val="lt-LT"/>
        </w:rPr>
      </w:pPr>
    </w:p>
    <w:p w14:paraId="4329BF62" w14:textId="77777777" w:rsidR="007B2855" w:rsidRPr="00004E62" w:rsidRDefault="007B2855" w:rsidP="007B2855">
      <w:pPr>
        <w:pStyle w:val="Text"/>
        <w:keepNext/>
        <w:widowControl w:val="0"/>
        <w:spacing w:before="0"/>
        <w:jc w:val="left"/>
        <w:rPr>
          <w:color w:val="000000"/>
          <w:sz w:val="22"/>
          <w:szCs w:val="22"/>
          <w:u w:val="single"/>
          <w:lang w:val="lt-LT"/>
        </w:rPr>
      </w:pPr>
      <w:r w:rsidRPr="00004E62">
        <w:rPr>
          <w:color w:val="000000"/>
          <w:sz w:val="22"/>
          <w:szCs w:val="22"/>
          <w:u w:val="single"/>
          <w:lang w:val="lt-LT"/>
        </w:rPr>
        <w:t>Alerginė astma</w:t>
      </w:r>
      <w:r w:rsidRPr="00004E62">
        <w:rPr>
          <w:color w:val="000000"/>
          <w:sz w:val="22"/>
          <w:szCs w:val="22"/>
          <w:u w:val="single"/>
          <w:lang w:val="lt-LT" w:eastAsia="ja-JP"/>
        </w:rPr>
        <w:t xml:space="preserve"> </w:t>
      </w:r>
      <w:r w:rsidRPr="00004E62">
        <w:rPr>
          <w:color w:val="000000"/>
          <w:sz w:val="22"/>
          <w:szCs w:val="22"/>
          <w:u w:val="single"/>
          <w:lang w:val="lt-LT"/>
        </w:rPr>
        <w:t>ir lėtinis rinosinusitas su nosies polipais (LRSsNP)</w:t>
      </w:r>
    </w:p>
    <w:p w14:paraId="339FEEC4" w14:textId="77777777" w:rsidR="007B2855" w:rsidRPr="00A10CE1" w:rsidRDefault="007B2855" w:rsidP="007B2855">
      <w:pPr>
        <w:pStyle w:val="Text"/>
        <w:keepNext/>
        <w:widowControl w:val="0"/>
        <w:spacing w:before="0"/>
        <w:jc w:val="left"/>
        <w:rPr>
          <w:color w:val="000000"/>
          <w:sz w:val="22"/>
          <w:szCs w:val="22"/>
          <w:lang w:val="lt-LT"/>
        </w:rPr>
      </w:pPr>
    </w:p>
    <w:p w14:paraId="199798B7" w14:textId="77777777" w:rsidR="007B2855" w:rsidRPr="00004E62" w:rsidRDefault="007B2855" w:rsidP="007B2855">
      <w:pPr>
        <w:pStyle w:val="Text"/>
        <w:keepNext/>
        <w:spacing w:before="0"/>
        <w:jc w:val="left"/>
        <w:rPr>
          <w:bCs/>
          <w:i/>
          <w:color w:val="000000"/>
          <w:sz w:val="22"/>
          <w:szCs w:val="22"/>
          <w:lang w:val="lt-LT"/>
        </w:rPr>
      </w:pPr>
      <w:r w:rsidRPr="00004E62">
        <w:rPr>
          <w:bCs/>
          <w:i/>
          <w:color w:val="000000"/>
          <w:sz w:val="22"/>
          <w:szCs w:val="22"/>
          <w:u w:val="single"/>
          <w:lang w:val="lt-LT"/>
        </w:rPr>
        <w:t>Saugumo duomenų santrauka</w:t>
      </w:r>
    </w:p>
    <w:p w14:paraId="67CA7134"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Klinikinių alerginės astmos tyrimų metu suaugusiesiems ir 12 metų bei vyresniems paaugliams dažniausiai pasireiškusios nepageidaujamos vaistinio preparato reakcijos buvo galvos skausmas ir injekcijos vietos reakcijos, pvz., injekcijos vietos skausmas, tinimas, eritema, niežulys. Klinikinių tyrimų metu vaikams nuo 6 iki </w:t>
      </w:r>
      <w:r w:rsidRPr="00004E62">
        <w:rPr>
          <w:sz w:val="22"/>
          <w:szCs w:val="22"/>
          <w:lang w:val="lt-LT"/>
        </w:rPr>
        <w:t xml:space="preserve">&lt; 12 metų amžiaus </w:t>
      </w:r>
      <w:r w:rsidRPr="00004E62">
        <w:rPr>
          <w:color w:val="000000"/>
          <w:sz w:val="22"/>
          <w:szCs w:val="22"/>
          <w:lang w:val="lt-LT"/>
        </w:rPr>
        <w:t xml:space="preserve">dažniausiai pasireiškusios nepageidaujamos reakcijos </w:t>
      </w:r>
      <w:r w:rsidRPr="00004E62">
        <w:rPr>
          <w:sz w:val="22"/>
          <w:szCs w:val="22"/>
          <w:lang w:val="lt-LT"/>
        </w:rPr>
        <w:t xml:space="preserve">buvo galvos skausmas, karščiavimas ir viršutinės pilvo dalies skausmas. </w:t>
      </w:r>
      <w:r w:rsidRPr="00004E62">
        <w:rPr>
          <w:color w:val="000000"/>
          <w:sz w:val="22"/>
          <w:szCs w:val="22"/>
          <w:lang w:val="lt-LT"/>
        </w:rPr>
        <w:t>Dauguma reakcijų buvo nesunkios ar vidutinio sunkumo. Klinikinių LRSsNP sirgusių ≥ 18 metų pacientų tyrimų metu dažniausiai pasireiškusios nepageidaujamos reakcijos buvo galvos skausmas, svaigulys, artralgija, viršutinės pilvo dalies skausmas ir injekcijos vietos reakcijos.</w:t>
      </w:r>
    </w:p>
    <w:p w14:paraId="5C65D817" w14:textId="77777777" w:rsidR="007B2855" w:rsidRPr="00004E62" w:rsidRDefault="007B2855" w:rsidP="007B2855">
      <w:pPr>
        <w:pStyle w:val="Text"/>
        <w:spacing w:before="0"/>
        <w:jc w:val="left"/>
        <w:rPr>
          <w:color w:val="000000"/>
          <w:sz w:val="22"/>
          <w:szCs w:val="22"/>
          <w:u w:val="single"/>
          <w:lang w:val="lt-LT"/>
        </w:rPr>
      </w:pPr>
    </w:p>
    <w:p w14:paraId="4A1FE264" w14:textId="77777777" w:rsidR="007B2855" w:rsidRPr="00004E62" w:rsidRDefault="007B2855" w:rsidP="007B2855">
      <w:pPr>
        <w:pStyle w:val="Text"/>
        <w:keepNext/>
        <w:spacing w:before="0"/>
        <w:jc w:val="left"/>
        <w:rPr>
          <w:i/>
          <w:color w:val="000000"/>
          <w:sz w:val="22"/>
          <w:szCs w:val="22"/>
          <w:lang w:val="lt-LT"/>
        </w:rPr>
      </w:pPr>
      <w:r w:rsidRPr="00004E62">
        <w:rPr>
          <w:i/>
          <w:color w:val="000000"/>
          <w:sz w:val="22"/>
          <w:szCs w:val="22"/>
          <w:u w:val="single"/>
          <w:lang w:val="lt-LT"/>
        </w:rPr>
        <w:t xml:space="preserve">Nepageidaujamų reakcijų santrauka lentelėje </w:t>
      </w:r>
    </w:p>
    <w:p w14:paraId="443CEFB8"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4 lentelėje išvardytos klinikinių tyrimų metu visoje Xolair vartojusių alergine astma ar LRSsNP sirgusių pacientų saugumo duomenų populiacijoje registruotos nepageidaujamos vaistinio preparato reakcijos, sugrupuotos pagal MedDRA organų sistemų klases ir dažnį. </w:t>
      </w:r>
      <w:r w:rsidRPr="00004E62">
        <w:rPr>
          <w:sz w:val="22"/>
          <w:szCs w:val="22"/>
          <w:lang w:val="lt-LT"/>
        </w:rPr>
        <w:t>Kiekvienoje dažnio grupėje nepageidaujamos reakcijos pateikiamos mažėjančio sunkumo tvarka.</w:t>
      </w:r>
      <w:r w:rsidRPr="00004E62">
        <w:rPr>
          <w:color w:val="000000"/>
          <w:sz w:val="22"/>
          <w:szCs w:val="22"/>
          <w:lang w:val="lt-LT"/>
        </w:rPr>
        <w:t xml:space="preserve"> Nepageidaujamų reakcijų dažnis apibūdinamas taip: labai dažnas (≥ 1/10), dažnas (nuo ≥ 1/100 iki &lt; 1/10), nedažnas (nuo ≥ 1/1 000 iki &lt; 1/100), retas (</w:t>
      </w:r>
      <w:r w:rsidRPr="00004E62">
        <w:rPr>
          <w:sz w:val="22"/>
          <w:szCs w:val="22"/>
          <w:lang w:val="lt-LT"/>
        </w:rPr>
        <w:t xml:space="preserve">nuo ≥ 1/10 000 iki </w:t>
      </w:r>
      <w:r w:rsidRPr="00004E62">
        <w:rPr>
          <w:color w:val="000000"/>
          <w:sz w:val="22"/>
          <w:szCs w:val="22"/>
          <w:lang w:val="lt-LT"/>
        </w:rPr>
        <w:t>&lt; 1/1 000) ir labai retas (</w:t>
      </w:r>
      <w:r w:rsidRPr="00004E62">
        <w:rPr>
          <w:sz w:val="22"/>
          <w:szCs w:val="22"/>
          <w:lang w:val="lt-LT"/>
        </w:rPr>
        <w:t>&lt; 1/10 000</w:t>
      </w:r>
      <w:r w:rsidRPr="00004E62">
        <w:rPr>
          <w:color w:val="000000"/>
          <w:sz w:val="22"/>
          <w:szCs w:val="22"/>
          <w:lang w:val="lt-LT"/>
        </w:rPr>
        <w:t>). Po vaistinio preparato pateikimo į rinką stebėtų nepageidaujamų reakcijų dažnis apibūdinamas kaip nežinomas (negali būti apskaičiuotas pagal turimus duomenis).</w:t>
      </w:r>
    </w:p>
    <w:p w14:paraId="70C53411" w14:textId="77777777" w:rsidR="007B2855" w:rsidRPr="00004E62" w:rsidRDefault="007B2855" w:rsidP="007B2855">
      <w:pPr>
        <w:pStyle w:val="Text"/>
        <w:spacing w:before="0"/>
        <w:jc w:val="left"/>
        <w:rPr>
          <w:color w:val="000000"/>
          <w:sz w:val="22"/>
          <w:szCs w:val="22"/>
          <w:lang w:val="lt-LT"/>
        </w:rPr>
      </w:pPr>
    </w:p>
    <w:p w14:paraId="586B624A" w14:textId="77777777" w:rsidR="007B2855" w:rsidRPr="00004E62" w:rsidRDefault="007B2855" w:rsidP="007B2855">
      <w:pPr>
        <w:keepNext/>
        <w:widowControl w:val="0"/>
        <w:tabs>
          <w:tab w:val="left" w:pos="-6804"/>
        </w:tabs>
        <w:ind w:left="1134" w:hanging="1134"/>
        <w:rPr>
          <w:b/>
          <w:color w:val="000000"/>
          <w:szCs w:val="22"/>
          <w:lang w:val="lt-LT"/>
        </w:rPr>
      </w:pPr>
      <w:r w:rsidRPr="00004E62">
        <w:rPr>
          <w:b/>
          <w:color w:val="000000"/>
          <w:szCs w:val="22"/>
          <w:lang w:val="lt-LT"/>
        </w:rPr>
        <w:t>4 lentelė</w:t>
      </w:r>
      <w:r w:rsidRPr="00004E62">
        <w:rPr>
          <w:b/>
          <w:color w:val="000000"/>
          <w:szCs w:val="22"/>
          <w:lang w:val="lt-LT"/>
        </w:rPr>
        <w:tab/>
        <w:t>Nepageidaujamos reakcijos alergine astma ar LRSsNP sergantiems pacientams</w:t>
      </w:r>
    </w:p>
    <w:p w14:paraId="2AA6A34D" w14:textId="77777777" w:rsidR="007B2855" w:rsidRPr="00004E62" w:rsidRDefault="007B2855" w:rsidP="007B2855">
      <w:pPr>
        <w:keepNext/>
        <w:widowControl w:val="0"/>
        <w:ind w:left="567" w:hanging="567"/>
        <w:rPr>
          <w:color w:val="000000"/>
          <w:szCs w:val="22"/>
          <w:lang w:val="lt-LT"/>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7B2855" w:rsidRPr="00004E62" w14:paraId="2E40B944" w14:textId="77777777" w:rsidTr="00476EDB">
        <w:trPr>
          <w:cantSplit/>
        </w:trPr>
        <w:tc>
          <w:tcPr>
            <w:tcW w:w="9356" w:type="dxa"/>
            <w:gridSpan w:val="2"/>
            <w:tcBorders>
              <w:top w:val="single" w:sz="4" w:space="0" w:color="auto"/>
              <w:left w:val="single" w:sz="4" w:space="0" w:color="auto"/>
              <w:bottom w:val="single" w:sz="4" w:space="0" w:color="auto"/>
              <w:right w:val="single" w:sz="4" w:space="0" w:color="auto"/>
            </w:tcBorders>
          </w:tcPr>
          <w:p w14:paraId="55D38275" w14:textId="77777777" w:rsidR="007B2855" w:rsidRPr="00004E62" w:rsidRDefault="007B2855" w:rsidP="00476EDB">
            <w:pPr>
              <w:pStyle w:val="Text"/>
              <w:keepNext/>
              <w:widowControl w:val="0"/>
              <w:spacing w:before="0"/>
              <w:jc w:val="left"/>
              <w:rPr>
                <w:color w:val="000000"/>
                <w:sz w:val="22"/>
                <w:szCs w:val="22"/>
                <w:lang w:val="lt-LT"/>
              </w:rPr>
            </w:pPr>
            <w:r w:rsidRPr="00004E62">
              <w:rPr>
                <w:b/>
                <w:color w:val="000000"/>
                <w:sz w:val="22"/>
                <w:szCs w:val="22"/>
                <w:lang w:val="lt-LT"/>
              </w:rPr>
              <w:t>Infekcijos ir infestacijos</w:t>
            </w:r>
          </w:p>
        </w:tc>
      </w:tr>
      <w:tr w:rsidR="007B2855" w:rsidRPr="00004E62" w14:paraId="2D2DF797" w14:textId="77777777" w:rsidTr="00476EDB">
        <w:trPr>
          <w:cantSplit/>
        </w:trPr>
        <w:tc>
          <w:tcPr>
            <w:tcW w:w="3261" w:type="dxa"/>
            <w:tcBorders>
              <w:top w:val="nil"/>
              <w:left w:val="single" w:sz="4" w:space="0" w:color="auto"/>
              <w:bottom w:val="nil"/>
              <w:right w:val="single" w:sz="4" w:space="0" w:color="auto"/>
            </w:tcBorders>
          </w:tcPr>
          <w:p w14:paraId="04103BBA"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nil"/>
              <w:right w:val="single" w:sz="4" w:space="0" w:color="auto"/>
            </w:tcBorders>
          </w:tcPr>
          <w:p w14:paraId="7DCFEFC3"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Faringitas</w:t>
            </w:r>
          </w:p>
        </w:tc>
      </w:tr>
      <w:tr w:rsidR="007B2855" w:rsidRPr="00004E62" w14:paraId="7AB85C3D" w14:textId="77777777" w:rsidTr="00476EDB">
        <w:trPr>
          <w:cantSplit/>
        </w:trPr>
        <w:tc>
          <w:tcPr>
            <w:tcW w:w="3261" w:type="dxa"/>
            <w:tcBorders>
              <w:top w:val="nil"/>
              <w:left w:val="single" w:sz="4" w:space="0" w:color="auto"/>
              <w:bottom w:val="single" w:sz="4" w:space="0" w:color="auto"/>
              <w:right w:val="single" w:sz="4" w:space="0" w:color="auto"/>
            </w:tcBorders>
          </w:tcPr>
          <w:p w14:paraId="5780171F"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nil"/>
              <w:left w:val="single" w:sz="4" w:space="0" w:color="auto"/>
              <w:bottom w:val="single" w:sz="4" w:space="0" w:color="auto"/>
              <w:right w:val="single" w:sz="4" w:space="0" w:color="auto"/>
            </w:tcBorders>
          </w:tcPr>
          <w:p w14:paraId="6803F419" w14:textId="77777777" w:rsidR="007B2855" w:rsidRPr="00004E62" w:rsidRDefault="007B2855" w:rsidP="00476EDB">
            <w:pPr>
              <w:pStyle w:val="Text"/>
              <w:widowControl w:val="0"/>
              <w:spacing w:before="0"/>
              <w:jc w:val="left"/>
              <w:rPr>
                <w:sz w:val="22"/>
                <w:szCs w:val="22"/>
                <w:lang w:val="lt-LT"/>
              </w:rPr>
            </w:pPr>
            <w:r w:rsidRPr="00004E62">
              <w:rPr>
                <w:sz w:val="22"/>
                <w:szCs w:val="22"/>
                <w:lang w:val="lt-LT"/>
              </w:rPr>
              <w:t>Parazitinės infekcijos</w:t>
            </w:r>
          </w:p>
        </w:tc>
      </w:tr>
      <w:tr w:rsidR="007B2855" w:rsidRPr="00004E62" w14:paraId="54838478" w14:textId="77777777" w:rsidTr="00476EDB">
        <w:trPr>
          <w:cantSplit/>
        </w:trPr>
        <w:tc>
          <w:tcPr>
            <w:tcW w:w="9356" w:type="dxa"/>
            <w:gridSpan w:val="2"/>
            <w:tcBorders>
              <w:top w:val="single" w:sz="4" w:space="0" w:color="auto"/>
              <w:left w:val="single" w:sz="4" w:space="0" w:color="auto"/>
              <w:bottom w:val="single" w:sz="4" w:space="0" w:color="auto"/>
              <w:right w:val="single" w:sz="4" w:space="0" w:color="auto"/>
            </w:tcBorders>
          </w:tcPr>
          <w:p w14:paraId="0DB7855A" w14:textId="77777777" w:rsidR="007B2855" w:rsidRPr="00004E62" w:rsidRDefault="007B2855" w:rsidP="00476EDB">
            <w:pPr>
              <w:pStyle w:val="Text"/>
              <w:keepNext/>
              <w:widowControl w:val="0"/>
              <w:spacing w:before="0"/>
              <w:jc w:val="left"/>
              <w:rPr>
                <w:color w:val="000000"/>
                <w:sz w:val="22"/>
                <w:szCs w:val="22"/>
                <w:lang w:val="lt-LT"/>
              </w:rPr>
            </w:pPr>
            <w:r w:rsidRPr="00004E62">
              <w:rPr>
                <w:b/>
                <w:color w:val="000000"/>
                <w:sz w:val="22"/>
                <w:szCs w:val="22"/>
                <w:lang w:val="lt-LT"/>
              </w:rPr>
              <w:t>Kraujo ir limfinės sistemos sutrikimai</w:t>
            </w:r>
          </w:p>
        </w:tc>
      </w:tr>
      <w:tr w:rsidR="007B2855" w:rsidRPr="00004E62" w14:paraId="520AEA61" w14:textId="77777777" w:rsidTr="00476EDB">
        <w:trPr>
          <w:cantSplit/>
        </w:trPr>
        <w:tc>
          <w:tcPr>
            <w:tcW w:w="3261" w:type="dxa"/>
            <w:tcBorders>
              <w:top w:val="nil"/>
              <w:left w:val="single" w:sz="4" w:space="0" w:color="auto"/>
              <w:bottom w:val="single" w:sz="4" w:space="0" w:color="auto"/>
              <w:right w:val="single" w:sz="4" w:space="0" w:color="auto"/>
            </w:tcBorders>
          </w:tcPr>
          <w:p w14:paraId="547DC0F7"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7760A79B"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Idiopatinė trombocitopenija, įskaitant sunkius atvejus</w:t>
            </w:r>
          </w:p>
        </w:tc>
      </w:tr>
      <w:tr w:rsidR="007B2855" w:rsidRPr="00004E62" w14:paraId="17725AA0" w14:textId="77777777" w:rsidTr="00476EDB">
        <w:trPr>
          <w:cantSplit/>
        </w:trPr>
        <w:tc>
          <w:tcPr>
            <w:tcW w:w="9356" w:type="dxa"/>
            <w:gridSpan w:val="2"/>
            <w:tcBorders>
              <w:top w:val="nil"/>
              <w:left w:val="single" w:sz="4" w:space="0" w:color="auto"/>
              <w:bottom w:val="single" w:sz="4" w:space="0" w:color="auto"/>
              <w:right w:val="single" w:sz="4" w:space="0" w:color="auto"/>
            </w:tcBorders>
          </w:tcPr>
          <w:p w14:paraId="07CE7BDC" w14:textId="77777777" w:rsidR="007B2855" w:rsidRPr="00004E62" w:rsidRDefault="007B2855" w:rsidP="00476EDB">
            <w:pPr>
              <w:pStyle w:val="Text"/>
              <w:keepNext/>
              <w:widowControl w:val="0"/>
              <w:spacing w:before="0"/>
              <w:jc w:val="left"/>
              <w:rPr>
                <w:color w:val="000000"/>
                <w:sz w:val="22"/>
                <w:szCs w:val="22"/>
                <w:lang w:val="lt-LT"/>
              </w:rPr>
            </w:pPr>
            <w:r w:rsidRPr="00004E62">
              <w:rPr>
                <w:b/>
                <w:color w:val="000000"/>
                <w:sz w:val="22"/>
                <w:szCs w:val="22"/>
                <w:lang w:val="lt-LT"/>
              </w:rPr>
              <w:t>Imuninės sistemos sutrikimai</w:t>
            </w:r>
          </w:p>
        </w:tc>
      </w:tr>
      <w:tr w:rsidR="007B2855" w:rsidRPr="00004E62" w14:paraId="75FFA033" w14:textId="77777777" w:rsidTr="00476EDB">
        <w:trPr>
          <w:cantSplit/>
        </w:trPr>
        <w:tc>
          <w:tcPr>
            <w:tcW w:w="3261" w:type="dxa"/>
            <w:tcBorders>
              <w:top w:val="single" w:sz="4" w:space="0" w:color="auto"/>
              <w:left w:val="single" w:sz="4" w:space="0" w:color="auto"/>
              <w:bottom w:val="nil"/>
              <w:right w:val="single" w:sz="4" w:space="0" w:color="auto"/>
            </w:tcBorders>
          </w:tcPr>
          <w:p w14:paraId="190B6C57"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single" w:sz="4" w:space="0" w:color="auto"/>
              <w:left w:val="single" w:sz="4" w:space="0" w:color="auto"/>
              <w:bottom w:val="nil"/>
              <w:right w:val="single" w:sz="4" w:space="0" w:color="auto"/>
            </w:tcBorders>
          </w:tcPr>
          <w:p w14:paraId="664812A1"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Anafilaksinės reakcijos, kitos sunkios alerginės būklės</w:t>
            </w:r>
            <w:r w:rsidRPr="00004E62">
              <w:rPr>
                <w:color w:val="000000"/>
                <w:sz w:val="22"/>
                <w:szCs w:val="22"/>
                <w:lang w:val="lt-LT"/>
              </w:rPr>
              <w:t>, antikūnų prieš omalizumabą susidarymas</w:t>
            </w:r>
          </w:p>
        </w:tc>
      </w:tr>
      <w:tr w:rsidR="007B2855" w:rsidRPr="00004E62" w14:paraId="0FB2BC6A" w14:textId="77777777" w:rsidTr="00476EDB">
        <w:trPr>
          <w:cantSplit/>
        </w:trPr>
        <w:tc>
          <w:tcPr>
            <w:tcW w:w="3261" w:type="dxa"/>
            <w:tcBorders>
              <w:top w:val="nil"/>
              <w:left w:val="single" w:sz="4" w:space="0" w:color="auto"/>
              <w:bottom w:val="single" w:sz="4" w:space="0" w:color="auto"/>
              <w:right w:val="single" w:sz="4" w:space="0" w:color="auto"/>
            </w:tcBorders>
          </w:tcPr>
          <w:p w14:paraId="6AB1AC13"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3D23564E"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Seruminė liga, kuri gali pasireikšti karščiavimu ir limfadenopatija</w:t>
            </w:r>
          </w:p>
        </w:tc>
      </w:tr>
      <w:tr w:rsidR="007B2855" w:rsidRPr="00004E62" w14:paraId="4061005F" w14:textId="77777777" w:rsidTr="00476EDB">
        <w:trPr>
          <w:cantSplit/>
        </w:trPr>
        <w:tc>
          <w:tcPr>
            <w:tcW w:w="9356" w:type="dxa"/>
            <w:gridSpan w:val="2"/>
            <w:tcBorders>
              <w:top w:val="nil"/>
              <w:left w:val="single" w:sz="4" w:space="0" w:color="auto"/>
              <w:bottom w:val="single" w:sz="4" w:space="0" w:color="auto"/>
              <w:right w:val="single" w:sz="4" w:space="0" w:color="auto"/>
            </w:tcBorders>
          </w:tcPr>
          <w:p w14:paraId="56F2EC53" w14:textId="77777777" w:rsidR="007B2855" w:rsidRPr="00004E62" w:rsidRDefault="007B2855" w:rsidP="00476EDB">
            <w:pPr>
              <w:pStyle w:val="Text"/>
              <w:keepNext/>
              <w:widowControl w:val="0"/>
              <w:spacing w:before="0"/>
              <w:jc w:val="left"/>
              <w:rPr>
                <w:b/>
                <w:bCs/>
                <w:color w:val="000000"/>
                <w:sz w:val="22"/>
                <w:szCs w:val="22"/>
                <w:lang w:val="lt-LT"/>
              </w:rPr>
            </w:pPr>
            <w:r w:rsidRPr="00004E62">
              <w:rPr>
                <w:b/>
                <w:bCs/>
                <w:color w:val="000000"/>
                <w:sz w:val="22"/>
                <w:szCs w:val="22"/>
                <w:lang w:val="lt-LT"/>
              </w:rPr>
              <w:t>Nervų sistemos sutrikimai</w:t>
            </w:r>
          </w:p>
        </w:tc>
      </w:tr>
      <w:tr w:rsidR="007B2855" w:rsidRPr="00004E62" w14:paraId="45BF4A5B" w14:textId="77777777" w:rsidTr="00476EDB">
        <w:trPr>
          <w:cantSplit/>
        </w:trPr>
        <w:tc>
          <w:tcPr>
            <w:tcW w:w="3261" w:type="dxa"/>
            <w:tcBorders>
              <w:top w:val="single" w:sz="4" w:space="0" w:color="auto"/>
              <w:left w:val="single" w:sz="4" w:space="0" w:color="auto"/>
              <w:bottom w:val="nil"/>
              <w:right w:val="single" w:sz="4" w:space="0" w:color="auto"/>
            </w:tcBorders>
          </w:tcPr>
          <w:p w14:paraId="64581CA5" w14:textId="77777777" w:rsidR="007B2855" w:rsidRPr="00004E62" w:rsidRDefault="007B2855" w:rsidP="00476EDB">
            <w:pPr>
              <w:pStyle w:val="Text"/>
              <w:keepNext/>
              <w:widowControl w:val="0"/>
              <w:spacing w:before="0"/>
              <w:jc w:val="left"/>
              <w:rPr>
                <w:color w:val="000000"/>
                <w:sz w:val="22"/>
                <w:szCs w:val="22"/>
                <w:lang w:val="lt-LT"/>
              </w:rPr>
            </w:pPr>
            <w:r w:rsidRPr="00004E62">
              <w:rPr>
                <w:bCs/>
                <w:color w:val="000000"/>
                <w:sz w:val="22"/>
                <w:szCs w:val="22"/>
                <w:lang w:val="lt-LT"/>
              </w:rPr>
              <w:t>Dažnas</w:t>
            </w:r>
          </w:p>
        </w:tc>
        <w:tc>
          <w:tcPr>
            <w:tcW w:w="6095" w:type="dxa"/>
            <w:tcBorders>
              <w:top w:val="single" w:sz="4" w:space="0" w:color="auto"/>
              <w:left w:val="single" w:sz="4" w:space="0" w:color="auto"/>
              <w:bottom w:val="nil"/>
              <w:right w:val="single" w:sz="4" w:space="0" w:color="auto"/>
            </w:tcBorders>
          </w:tcPr>
          <w:p w14:paraId="234FC181"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Galvos skausmas*</w:t>
            </w:r>
          </w:p>
        </w:tc>
      </w:tr>
      <w:tr w:rsidR="007B2855" w:rsidRPr="00004E62" w14:paraId="400CB277" w14:textId="77777777" w:rsidTr="00476EDB">
        <w:trPr>
          <w:cantSplit/>
        </w:trPr>
        <w:tc>
          <w:tcPr>
            <w:tcW w:w="3261" w:type="dxa"/>
            <w:tcBorders>
              <w:top w:val="nil"/>
              <w:left w:val="single" w:sz="4" w:space="0" w:color="auto"/>
              <w:bottom w:val="single" w:sz="4" w:space="0" w:color="auto"/>
              <w:right w:val="single" w:sz="4" w:space="0" w:color="auto"/>
            </w:tcBorders>
          </w:tcPr>
          <w:p w14:paraId="56944C64"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single" w:sz="4" w:space="0" w:color="auto"/>
              <w:right w:val="single" w:sz="4" w:space="0" w:color="auto"/>
            </w:tcBorders>
          </w:tcPr>
          <w:p w14:paraId="12436F2C" w14:textId="77777777" w:rsidR="007B2855" w:rsidRPr="00004E62" w:rsidRDefault="007B2855" w:rsidP="00476EDB">
            <w:pPr>
              <w:pStyle w:val="Text"/>
              <w:widowControl w:val="0"/>
              <w:spacing w:before="0"/>
              <w:jc w:val="left"/>
              <w:rPr>
                <w:sz w:val="22"/>
                <w:szCs w:val="22"/>
                <w:lang w:val="lt-LT"/>
              </w:rPr>
            </w:pPr>
            <w:r w:rsidRPr="00004E62">
              <w:rPr>
                <w:sz w:val="22"/>
                <w:szCs w:val="22"/>
                <w:lang w:val="lt-LT"/>
              </w:rPr>
              <w:t>Apalpimas, parestezija, mieguistumas, svaigulys</w:t>
            </w:r>
            <w:r w:rsidRPr="00004E62">
              <w:rPr>
                <w:sz w:val="22"/>
                <w:szCs w:val="22"/>
                <w:vertAlign w:val="superscript"/>
                <w:lang w:val="lt-LT"/>
              </w:rPr>
              <w:t>#</w:t>
            </w:r>
          </w:p>
        </w:tc>
      </w:tr>
      <w:tr w:rsidR="007B2855" w:rsidRPr="00004E62" w14:paraId="7C348653" w14:textId="77777777" w:rsidTr="00476EDB">
        <w:trPr>
          <w:cantSplit/>
        </w:trPr>
        <w:tc>
          <w:tcPr>
            <w:tcW w:w="9356" w:type="dxa"/>
            <w:gridSpan w:val="2"/>
            <w:tcBorders>
              <w:top w:val="nil"/>
              <w:left w:val="single" w:sz="4" w:space="0" w:color="auto"/>
              <w:bottom w:val="single" w:sz="4" w:space="0" w:color="auto"/>
              <w:right w:val="single" w:sz="4" w:space="0" w:color="auto"/>
            </w:tcBorders>
          </w:tcPr>
          <w:p w14:paraId="42276402" w14:textId="77777777" w:rsidR="007B2855" w:rsidRPr="00004E62" w:rsidRDefault="007B2855" w:rsidP="00476EDB">
            <w:pPr>
              <w:pStyle w:val="Text"/>
              <w:keepNext/>
              <w:widowControl w:val="0"/>
              <w:spacing w:before="0"/>
              <w:jc w:val="left"/>
              <w:rPr>
                <w:color w:val="000000"/>
                <w:sz w:val="22"/>
                <w:szCs w:val="22"/>
                <w:lang w:val="lt-LT"/>
              </w:rPr>
            </w:pPr>
            <w:r w:rsidRPr="00004E62">
              <w:rPr>
                <w:b/>
                <w:color w:val="000000"/>
                <w:sz w:val="22"/>
                <w:szCs w:val="22"/>
                <w:lang w:val="lt-LT"/>
              </w:rPr>
              <w:t>Kraujagyslių sutrikimai</w:t>
            </w:r>
          </w:p>
        </w:tc>
      </w:tr>
      <w:tr w:rsidR="007B2855" w:rsidRPr="00004E62" w14:paraId="1A47F824" w14:textId="77777777" w:rsidTr="00476EDB">
        <w:trPr>
          <w:cantSplit/>
        </w:trPr>
        <w:tc>
          <w:tcPr>
            <w:tcW w:w="3261" w:type="dxa"/>
            <w:tcBorders>
              <w:top w:val="single" w:sz="4" w:space="0" w:color="auto"/>
              <w:left w:val="single" w:sz="4" w:space="0" w:color="auto"/>
              <w:bottom w:val="single" w:sz="4" w:space="0" w:color="auto"/>
              <w:right w:val="single" w:sz="4" w:space="0" w:color="auto"/>
            </w:tcBorders>
          </w:tcPr>
          <w:p w14:paraId="06122A0C"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single" w:sz="4" w:space="0" w:color="auto"/>
              <w:left w:val="single" w:sz="4" w:space="0" w:color="auto"/>
              <w:bottom w:val="single" w:sz="4" w:space="0" w:color="auto"/>
              <w:right w:val="single" w:sz="4" w:space="0" w:color="auto"/>
            </w:tcBorders>
          </w:tcPr>
          <w:p w14:paraId="01E3C6A2" w14:textId="77777777" w:rsidR="007B2855" w:rsidRPr="00004E62" w:rsidRDefault="007B2855" w:rsidP="00476EDB">
            <w:pPr>
              <w:pStyle w:val="Text"/>
              <w:widowControl w:val="0"/>
              <w:spacing w:before="0"/>
              <w:jc w:val="left"/>
              <w:rPr>
                <w:sz w:val="22"/>
                <w:szCs w:val="22"/>
                <w:lang w:val="lt-LT"/>
              </w:rPr>
            </w:pPr>
            <w:r w:rsidRPr="00004E62">
              <w:rPr>
                <w:sz w:val="22"/>
                <w:szCs w:val="22"/>
                <w:lang w:val="lt-LT"/>
              </w:rPr>
              <w:t>Ortostatinė hipotenzija, veido raudonis</w:t>
            </w:r>
          </w:p>
        </w:tc>
      </w:tr>
      <w:tr w:rsidR="007B2855" w:rsidRPr="00004E62" w14:paraId="6D8558C2" w14:textId="77777777" w:rsidTr="00476EDB">
        <w:trPr>
          <w:cantSplit/>
        </w:trPr>
        <w:tc>
          <w:tcPr>
            <w:tcW w:w="9356" w:type="dxa"/>
            <w:gridSpan w:val="2"/>
            <w:tcBorders>
              <w:top w:val="single" w:sz="4" w:space="0" w:color="auto"/>
              <w:left w:val="single" w:sz="4" w:space="0" w:color="auto"/>
              <w:bottom w:val="single" w:sz="4" w:space="0" w:color="auto"/>
              <w:right w:val="single" w:sz="4" w:space="0" w:color="auto"/>
            </w:tcBorders>
          </w:tcPr>
          <w:p w14:paraId="560734E7" w14:textId="77777777" w:rsidR="007B2855" w:rsidRPr="00004E62" w:rsidRDefault="007B2855" w:rsidP="00476EDB">
            <w:pPr>
              <w:pStyle w:val="Text"/>
              <w:keepNext/>
              <w:widowControl w:val="0"/>
              <w:spacing w:before="0"/>
              <w:jc w:val="left"/>
              <w:rPr>
                <w:b/>
                <w:bCs/>
                <w:color w:val="000000"/>
                <w:sz w:val="22"/>
                <w:szCs w:val="22"/>
                <w:lang w:val="lt-LT"/>
              </w:rPr>
            </w:pPr>
            <w:r w:rsidRPr="00004E62">
              <w:rPr>
                <w:b/>
                <w:bCs/>
                <w:color w:val="000000"/>
                <w:sz w:val="22"/>
                <w:szCs w:val="22"/>
                <w:lang w:val="lt-LT"/>
              </w:rPr>
              <w:t>Kvėpavimo sistemos, krūtinės ląstos ir tarpuplaučio sutrikimai</w:t>
            </w:r>
          </w:p>
        </w:tc>
      </w:tr>
      <w:tr w:rsidR="007B2855" w:rsidRPr="00004E62" w14:paraId="5E76CE05" w14:textId="77777777" w:rsidTr="00476EDB">
        <w:trPr>
          <w:cantSplit/>
        </w:trPr>
        <w:tc>
          <w:tcPr>
            <w:tcW w:w="3261" w:type="dxa"/>
            <w:tcBorders>
              <w:top w:val="single" w:sz="4" w:space="0" w:color="auto"/>
              <w:left w:val="single" w:sz="4" w:space="0" w:color="auto"/>
              <w:bottom w:val="nil"/>
              <w:right w:val="single" w:sz="4" w:space="0" w:color="auto"/>
            </w:tcBorders>
          </w:tcPr>
          <w:p w14:paraId="2FAAF853"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single" w:sz="4" w:space="0" w:color="auto"/>
              <w:left w:val="single" w:sz="4" w:space="0" w:color="auto"/>
              <w:bottom w:val="nil"/>
              <w:right w:val="single" w:sz="4" w:space="0" w:color="auto"/>
            </w:tcBorders>
          </w:tcPr>
          <w:p w14:paraId="4D0546B8"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Alerginis bronchų spazmas, kosulys</w:t>
            </w:r>
          </w:p>
        </w:tc>
      </w:tr>
      <w:tr w:rsidR="007B2855" w:rsidRPr="00004E62" w14:paraId="4E3446C0" w14:textId="77777777" w:rsidTr="00476EDB">
        <w:trPr>
          <w:cantSplit/>
        </w:trPr>
        <w:tc>
          <w:tcPr>
            <w:tcW w:w="3261" w:type="dxa"/>
            <w:tcBorders>
              <w:top w:val="nil"/>
              <w:left w:val="single" w:sz="4" w:space="0" w:color="auto"/>
              <w:bottom w:val="nil"/>
              <w:right w:val="single" w:sz="4" w:space="0" w:color="auto"/>
            </w:tcBorders>
          </w:tcPr>
          <w:p w14:paraId="0ECA731B"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nil"/>
              <w:left w:val="single" w:sz="4" w:space="0" w:color="auto"/>
              <w:bottom w:val="nil"/>
              <w:right w:val="single" w:sz="4" w:space="0" w:color="auto"/>
            </w:tcBorders>
          </w:tcPr>
          <w:p w14:paraId="07AE8BC2"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Gerklų edema</w:t>
            </w:r>
          </w:p>
        </w:tc>
      </w:tr>
      <w:tr w:rsidR="007B2855" w:rsidRPr="00004E62" w14:paraId="4754B93B" w14:textId="77777777" w:rsidTr="00476EDB">
        <w:trPr>
          <w:cantSplit/>
        </w:trPr>
        <w:tc>
          <w:tcPr>
            <w:tcW w:w="3261" w:type="dxa"/>
            <w:tcBorders>
              <w:top w:val="nil"/>
              <w:left w:val="single" w:sz="4" w:space="0" w:color="auto"/>
              <w:bottom w:val="single" w:sz="4" w:space="0" w:color="auto"/>
              <w:right w:val="single" w:sz="4" w:space="0" w:color="auto"/>
            </w:tcBorders>
          </w:tcPr>
          <w:p w14:paraId="468B1335"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606CC1D4" w14:textId="77777777" w:rsidR="007B2855" w:rsidRPr="00004E62" w:rsidRDefault="007B2855" w:rsidP="00476EDB">
            <w:pPr>
              <w:pStyle w:val="Text"/>
              <w:widowControl w:val="0"/>
              <w:spacing w:before="0"/>
              <w:jc w:val="left"/>
              <w:rPr>
                <w:sz w:val="22"/>
                <w:szCs w:val="22"/>
                <w:lang w:val="lt-LT"/>
              </w:rPr>
            </w:pPr>
            <w:r w:rsidRPr="00004E62">
              <w:rPr>
                <w:sz w:val="22"/>
                <w:szCs w:val="22"/>
                <w:lang w:val="lt-LT"/>
              </w:rPr>
              <w:t xml:space="preserve">Alerginis granuliomatozinis vaskulitas (t. y., </w:t>
            </w:r>
            <w:r w:rsidRPr="00004E62">
              <w:rPr>
                <w:i/>
                <w:sz w:val="22"/>
                <w:szCs w:val="22"/>
                <w:lang w:val="lt-LT"/>
              </w:rPr>
              <w:t>Churg</w:t>
            </w:r>
            <w:r w:rsidRPr="00004E62">
              <w:rPr>
                <w:i/>
                <w:sz w:val="22"/>
                <w:szCs w:val="22"/>
                <w:lang w:val="lt-LT"/>
              </w:rPr>
              <w:noBreakHyphen/>
              <w:t>Strauss</w:t>
            </w:r>
            <w:r w:rsidRPr="00004E62">
              <w:rPr>
                <w:sz w:val="22"/>
                <w:szCs w:val="22"/>
                <w:lang w:val="lt-LT"/>
              </w:rPr>
              <w:t xml:space="preserve"> sindromas)</w:t>
            </w:r>
          </w:p>
        </w:tc>
      </w:tr>
      <w:tr w:rsidR="007B2855" w:rsidRPr="00004E62" w14:paraId="41D140A6" w14:textId="77777777" w:rsidTr="00476EDB">
        <w:trPr>
          <w:cantSplit/>
        </w:trPr>
        <w:tc>
          <w:tcPr>
            <w:tcW w:w="9356" w:type="dxa"/>
            <w:gridSpan w:val="2"/>
            <w:tcBorders>
              <w:top w:val="single" w:sz="4" w:space="0" w:color="auto"/>
              <w:left w:val="single" w:sz="4" w:space="0" w:color="auto"/>
              <w:bottom w:val="single" w:sz="4" w:space="0" w:color="auto"/>
              <w:right w:val="single" w:sz="4" w:space="0" w:color="auto"/>
            </w:tcBorders>
          </w:tcPr>
          <w:p w14:paraId="1852F6C2" w14:textId="77777777" w:rsidR="007B2855" w:rsidRPr="00004E62" w:rsidRDefault="007B2855" w:rsidP="00476EDB">
            <w:pPr>
              <w:pStyle w:val="Text"/>
              <w:keepNext/>
              <w:widowControl w:val="0"/>
              <w:spacing w:before="0"/>
              <w:jc w:val="left"/>
              <w:rPr>
                <w:b/>
                <w:bCs/>
                <w:color w:val="000000"/>
                <w:sz w:val="22"/>
                <w:szCs w:val="22"/>
                <w:lang w:val="lt-LT"/>
              </w:rPr>
            </w:pPr>
            <w:r w:rsidRPr="00004E62">
              <w:rPr>
                <w:b/>
                <w:bCs/>
                <w:color w:val="000000"/>
                <w:sz w:val="22"/>
                <w:szCs w:val="22"/>
                <w:lang w:val="lt-LT"/>
              </w:rPr>
              <w:t>Virškinimo trakto sutrikimai</w:t>
            </w:r>
          </w:p>
        </w:tc>
      </w:tr>
      <w:tr w:rsidR="007B2855" w:rsidRPr="00004E62" w14:paraId="04A18D07" w14:textId="77777777" w:rsidTr="00476EDB">
        <w:trPr>
          <w:cantSplit/>
        </w:trPr>
        <w:tc>
          <w:tcPr>
            <w:tcW w:w="3261" w:type="dxa"/>
            <w:tcBorders>
              <w:top w:val="single" w:sz="4" w:space="0" w:color="auto"/>
              <w:left w:val="single" w:sz="4" w:space="0" w:color="auto"/>
              <w:bottom w:val="nil"/>
              <w:right w:val="single" w:sz="4" w:space="0" w:color="auto"/>
            </w:tcBorders>
          </w:tcPr>
          <w:p w14:paraId="13AA07C9"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Dažnas</w:t>
            </w:r>
          </w:p>
        </w:tc>
        <w:tc>
          <w:tcPr>
            <w:tcW w:w="6095" w:type="dxa"/>
            <w:tcBorders>
              <w:top w:val="single" w:sz="4" w:space="0" w:color="auto"/>
              <w:left w:val="single" w:sz="4" w:space="0" w:color="auto"/>
              <w:bottom w:val="nil"/>
              <w:right w:val="single" w:sz="4" w:space="0" w:color="auto"/>
            </w:tcBorders>
          </w:tcPr>
          <w:p w14:paraId="7CF95793"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Viršutinės pilvo dalies skausmas**</w:t>
            </w:r>
            <w:r w:rsidRPr="00004E62">
              <w:rPr>
                <w:sz w:val="22"/>
                <w:szCs w:val="22"/>
                <w:vertAlign w:val="superscript"/>
                <w:lang w:val="lt-LT"/>
              </w:rPr>
              <w:t>,#</w:t>
            </w:r>
          </w:p>
        </w:tc>
      </w:tr>
      <w:tr w:rsidR="007B2855" w:rsidRPr="00004E62" w14:paraId="368BB01F" w14:textId="77777777" w:rsidTr="00476EDB">
        <w:trPr>
          <w:cantSplit/>
        </w:trPr>
        <w:tc>
          <w:tcPr>
            <w:tcW w:w="3261" w:type="dxa"/>
            <w:tcBorders>
              <w:top w:val="nil"/>
              <w:left w:val="single" w:sz="4" w:space="0" w:color="auto"/>
              <w:bottom w:val="single" w:sz="4" w:space="0" w:color="auto"/>
              <w:right w:val="single" w:sz="4" w:space="0" w:color="auto"/>
            </w:tcBorders>
          </w:tcPr>
          <w:p w14:paraId="44AC0B4D"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single" w:sz="4" w:space="0" w:color="auto"/>
              <w:right w:val="single" w:sz="4" w:space="0" w:color="auto"/>
            </w:tcBorders>
          </w:tcPr>
          <w:p w14:paraId="173A66F0" w14:textId="77777777" w:rsidR="007B2855" w:rsidRPr="00004E62" w:rsidRDefault="007B2855" w:rsidP="00476EDB">
            <w:pPr>
              <w:pStyle w:val="Text"/>
              <w:widowControl w:val="0"/>
              <w:spacing w:before="0"/>
              <w:jc w:val="left"/>
              <w:rPr>
                <w:sz w:val="22"/>
                <w:szCs w:val="22"/>
                <w:lang w:val="lt-LT"/>
              </w:rPr>
            </w:pPr>
            <w:r w:rsidRPr="00004E62">
              <w:rPr>
                <w:sz w:val="22"/>
                <w:szCs w:val="22"/>
                <w:lang w:val="lt-LT"/>
              </w:rPr>
              <w:t>Sutrikusio virškinimo požymiai ir simptomai, viduriavimas, pykinimas</w:t>
            </w:r>
          </w:p>
        </w:tc>
      </w:tr>
      <w:tr w:rsidR="007B2855" w:rsidRPr="00004E62" w14:paraId="4E58E4D0" w14:textId="77777777" w:rsidTr="00476EDB">
        <w:trPr>
          <w:cantSplit/>
        </w:trPr>
        <w:tc>
          <w:tcPr>
            <w:tcW w:w="9356" w:type="dxa"/>
            <w:gridSpan w:val="2"/>
            <w:tcBorders>
              <w:top w:val="single" w:sz="4" w:space="0" w:color="auto"/>
              <w:left w:val="single" w:sz="4" w:space="0" w:color="auto"/>
              <w:bottom w:val="single" w:sz="4" w:space="0" w:color="auto"/>
              <w:right w:val="single" w:sz="4" w:space="0" w:color="auto"/>
            </w:tcBorders>
          </w:tcPr>
          <w:p w14:paraId="27F0722D" w14:textId="77777777" w:rsidR="007B2855" w:rsidRPr="00004E62" w:rsidRDefault="007B2855" w:rsidP="00476EDB">
            <w:pPr>
              <w:pStyle w:val="Text"/>
              <w:keepNext/>
              <w:widowControl w:val="0"/>
              <w:spacing w:before="0"/>
              <w:jc w:val="left"/>
              <w:rPr>
                <w:b/>
                <w:bCs/>
                <w:color w:val="000000"/>
                <w:sz w:val="22"/>
                <w:szCs w:val="22"/>
                <w:lang w:val="lt-LT"/>
              </w:rPr>
            </w:pPr>
            <w:r w:rsidRPr="00004E62">
              <w:rPr>
                <w:b/>
                <w:bCs/>
                <w:color w:val="000000"/>
                <w:sz w:val="22"/>
                <w:szCs w:val="22"/>
                <w:lang w:val="lt-LT"/>
              </w:rPr>
              <w:lastRenderedPageBreak/>
              <w:t>Odos ir poodinio audinio sutrikimai</w:t>
            </w:r>
          </w:p>
        </w:tc>
      </w:tr>
      <w:tr w:rsidR="007B2855" w:rsidRPr="00004E62" w14:paraId="6854F70D" w14:textId="77777777" w:rsidTr="00476EDB">
        <w:trPr>
          <w:cantSplit/>
        </w:trPr>
        <w:tc>
          <w:tcPr>
            <w:tcW w:w="3261" w:type="dxa"/>
            <w:tcBorders>
              <w:top w:val="single" w:sz="4" w:space="0" w:color="auto"/>
              <w:left w:val="single" w:sz="4" w:space="0" w:color="auto"/>
              <w:bottom w:val="nil"/>
              <w:right w:val="single" w:sz="4" w:space="0" w:color="auto"/>
            </w:tcBorders>
          </w:tcPr>
          <w:p w14:paraId="434EEFCE"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single" w:sz="4" w:space="0" w:color="auto"/>
              <w:left w:val="single" w:sz="4" w:space="0" w:color="auto"/>
              <w:bottom w:val="nil"/>
              <w:right w:val="single" w:sz="4" w:space="0" w:color="auto"/>
            </w:tcBorders>
          </w:tcPr>
          <w:p w14:paraId="46528F6C"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Fotosensibilizacija, dilgėlinė, bėrimas, niežėjimas</w:t>
            </w:r>
          </w:p>
        </w:tc>
      </w:tr>
      <w:tr w:rsidR="007B2855" w:rsidRPr="00004E62" w14:paraId="0F750264" w14:textId="77777777" w:rsidTr="00476EDB">
        <w:trPr>
          <w:cantSplit/>
        </w:trPr>
        <w:tc>
          <w:tcPr>
            <w:tcW w:w="3261" w:type="dxa"/>
            <w:tcBorders>
              <w:top w:val="nil"/>
              <w:left w:val="single" w:sz="4" w:space="0" w:color="auto"/>
              <w:bottom w:val="nil"/>
              <w:right w:val="single" w:sz="4" w:space="0" w:color="auto"/>
            </w:tcBorders>
          </w:tcPr>
          <w:p w14:paraId="1E969F3E"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nil"/>
              <w:left w:val="single" w:sz="4" w:space="0" w:color="auto"/>
              <w:bottom w:val="nil"/>
              <w:right w:val="single" w:sz="4" w:space="0" w:color="auto"/>
            </w:tcBorders>
          </w:tcPr>
          <w:p w14:paraId="1367C81F"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Angioedema</w:t>
            </w:r>
          </w:p>
        </w:tc>
      </w:tr>
      <w:tr w:rsidR="007B2855" w:rsidRPr="00004E62" w14:paraId="4C5FCBC1" w14:textId="77777777" w:rsidTr="00476EDB">
        <w:trPr>
          <w:cantSplit/>
        </w:trPr>
        <w:tc>
          <w:tcPr>
            <w:tcW w:w="3261" w:type="dxa"/>
            <w:tcBorders>
              <w:top w:val="nil"/>
              <w:left w:val="single" w:sz="4" w:space="0" w:color="auto"/>
              <w:bottom w:val="single" w:sz="4" w:space="0" w:color="auto"/>
              <w:right w:val="single" w:sz="4" w:space="0" w:color="auto"/>
            </w:tcBorders>
          </w:tcPr>
          <w:p w14:paraId="16E9617D"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124DC3DE" w14:textId="77777777" w:rsidR="007B2855" w:rsidRPr="00004E62" w:rsidRDefault="007B2855" w:rsidP="00476EDB">
            <w:pPr>
              <w:pStyle w:val="Text"/>
              <w:widowControl w:val="0"/>
              <w:spacing w:before="0"/>
              <w:jc w:val="left"/>
              <w:rPr>
                <w:sz w:val="22"/>
                <w:szCs w:val="22"/>
                <w:lang w:val="lt-LT"/>
              </w:rPr>
            </w:pPr>
            <w:r w:rsidRPr="00004E62">
              <w:rPr>
                <w:sz w:val="22"/>
                <w:szCs w:val="22"/>
                <w:lang w:val="lt-LT"/>
              </w:rPr>
              <w:t>Alopecija</w:t>
            </w:r>
          </w:p>
        </w:tc>
      </w:tr>
      <w:tr w:rsidR="007B2855" w:rsidRPr="00004E62" w14:paraId="4F782FEB" w14:textId="77777777" w:rsidTr="00476EDB">
        <w:trPr>
          <w:cantSplit/>
        </w:trPr>
        <w:tc>
          <w:tcPr>
            <w:tcW w:w="9356" w:type="dxa"/>
            <w:gridSpan w:val="2"/>
            <w:tcBorders>
              <w:top w:val="nil"/>
              <w:left w:val="single" w:sz="4" w:space="0" w:color="auto"/>
              <w:bottom w:val="single" w:sz="4" w:space="0" w:color="auto"/>
              <w:right w:val="single" w:sz="4" w:space="0" w:color="auto"/>
            </w:tcBorders>
          </w:tcPr>
          <w:p w14:paraId="1218761F" w14:textId="77777777" w:rsidR="007B2855" w:rsidRPr="00004E62" w:rsidRDefault="007B2855" w:rsidP="00476EDB">
            <w:pPr>
              <w:pStyle w:val="Text"/>
              <w:keepNext/>
              <w:widowControl w:val="0"/>
              <w:spacing w:before="0"/>
              <w:jc w:val="left"/>
              <w:rPr>
                <w:color w:val="000000"/>
                <w:sz w:val="22"/>
                <w:szCs w:val="22"/>
                <w:lang w:val="lt-LT"/>
              </w:rPr>
            </w:pPr>
            <w:r w:rsidRPr="00004E62">
              <w:rPr>
                <w:b/>
                <w:sz w:val="22"/>
                <w:szCs w:val="22"/>
                <w:lang w:val="lt-LT"/>
              </w:rPr>
              <w:t>Skeleto, raumenų ir jungiamojo audinio sutrikimai</w:t>
            </w:r>
          </w:p>
        </w:tc>
      </w:tr>
      <w:tr w:rsidR="007B2855" w:rsidRPr="00004E62" w14:paraId="1BF072D8" w14:textId="77777777" w:rsidTr="00476EDB">
        <w:trPr>
          <w:cantSplit/>
        </w:trPr>
        <w:tc>
          <w:tcPr>
            <w:tcW w:w="3261" w:type="dxa"/>
            <w:tcBorders>
              <w:top w:val="nil"/>
              <w:left w:val="single" w:sz="4" w:space="0" w:color="auto"/>
              <w:bottom w:val="nil"/>
              <w:right w:val="single" w:sz="4" w:space="0" w:color="auto"/>
            </w:tcBorders>
          </w:tcPr>
          <w:p w14:paraId="50D32E1A"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Dažnas</w:t>
            </w:r>
          </w:p>
        </w:tc>
        <w:tc>
          <w:tcPr>
            <w:tcW w:w="6095" w:type="dxa"/>
            <w:tcBorders>
              <w:top w:val="nil"/>
              <w:left w:val="single" w:sz="4" w:space="0" w:color="auto"/>
              <w:bottom w:val="nil"/>
              <w:right w:val="single" w:sz="4" w:space="0" w:color="auto"/>
            </w:tcBorders>
          </w:tcPr>
          <w:p w14:paraId="509C6C38"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Artralgija†</w:t>
            </w:r>
          </w:p>
        </w:tc>
      </w:tr>
      <w:tr w:rsidR="007B2855" w:rsidRPr="00004E62" w14:paraId="66DAA2B8" w14:textId="77777777" w:rsidTr="00476EDB">
        <w:trPr>
          <w:cantSplit/>
        </w:trPr>
        <w:tc>
          <w:tcPr>
            <w:tcW w:w="3261" w:type="dxa"/>
            <w:tcBorders>
              <w:top w:val="nil"/>
              <w:left w:val="single" w:sz="4" w:space="0" w:color="auto"/>
              <w:bottom w:val="nil"/>
              <w:right w:val="single" w:sz="4" w:space="0" w:color="auto"/>
            </w:tcBorders>
          </w:tcPr>
          <w:p w14:paraId="72727B6B"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Retas</w:t>
            </w:r>
          </w:p>
        </w:tc>
        <w:tc>
          <w:tcPr>
            <w:tcW w:w="6095" w:type="dxa"/>
            <w:tcBorders>
              <w:top w:val="nil"/>
              <w:left w:val="single" w:sz="4" w:space="0" w:color="auto"/>
              <w:bottom w:val="nil"/>
              <w:right w:val="single" w:sz="4" w:space="0" w:color="auto"/>
            </w:tcBorders>
          </w:tcPr>
          <w:p w14:paraId="2CF5A57E"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Sisteminė raudonoji vilkligė (SRV)</w:t>
            </w:r>
          </w:p>
        </w:tc>
      </w:tr>
      <w:tr w:rsidR="007B2855" w:rsidRPr="00004E62" w14:paraId="1D5AE7FB" w14:textId="77777777" w:rsidTr="00476EDB">
        <w:trPr>
          <w:cantSplit/>
        </w:trPr>
        <w:tc>
          <w:tcPr>
            <w:tcW w:w="3261" w:type="dxa"/>
            <w:tcBorders>
              <w:top w:val="nil"/>
              <w:left w:val="single" w:sz="4" w:space="0" w:color="auto"/>
              <w:bottom w:val="single" w:sz="4" w:space="0" w:color="auto"/>
              <w:right w:val="single" w:sz="4" w:space="0" w:color="auto"/>
            </w:tcBorders>
          </w:tcPr>
          <w:p w14:paraId="6CA165C7" w14:textId="77777777" w:rsidR="007B2855" w:rsidRPr="00004E62" w:rsidRDefault="007B2855" w:rsidP="00476EDB">
            <w:pPr>
              <w:pStyle w:val="Text"/>
              <w:widowControl w:val="0"/>
              <w:spacing w:before="0"/>
              <w:jc w:val="left"/>
              <w:rPr>
                <w:color w:val="000000"/>
                <w:sz w:val="22"/>
                <w:szCs w:val="22"/>
                <w:lang w:val="lt-LT"/>
              </w:rPr>
            </w:pPr>
            <w:r w:rsidRPr="00004E62">
              <w:rPr>
                <w:color w:val="000000"/>
                <w:sz w:val="22"/>
                <w:szCs w:val="22"/>
                <w:lang w:val="lt-LT"/>
              </w:rPr>
              <w:t>Dažnis nežinomas</w:t>
            </w:r>
          </w:p>
        </w:tc>
        <w:tc>
          <w:tcPr>
            <w:tcW w:w="6095" w:type="dxa"/>
            <w:tcBorders>
              <w:top w:val="nil"/>
              <w:left w:val="single" w:sz="4" w:space="0" w:color="auto"/>
              <w:bottom w:val="single" w:sz="4" w:space="0" w:color="auto"/>
              <w:right w:val="single" w:sz="4" w:space="0" w:color="auto"/>
            </w:tcBorders>
          </w:tcPr>
          <w:p w14:paraId="06CA6394" w14:textId="77777777" w:rsidR="007B2855" w:rsidRPr="00004E62" w:rsidRDefault="007B2855" w:rsidP="00476EDB">
            <w:pPr>
              <w:pStyle w:val="Text"/>
              <w:widowControl w:val="0"/>
              <w:spacing w:before="0"/>
              <w:jc w:val="left"/>
              <w:rPr>
                <w:sz w:val="22"/>
                <w:szCs w:val="22"/>
                <w:lang w:val="lt-LT"/>
              </w:rPr>
            </w:pPr>
            <w:r w:rsidRPr="00004E62">
              <w:rPr>
                <w:sz w:val="22"/>
                <w:szCs w:val="22"/>
                <w:lang w:val="lt-LT"/>
              </w:rPr>
              <w:t>Mialgija, sąnarių tinimas</w:t>
            </w:r>
          </w:p>
        </w:tc>
      </w:tr>
      <w:tr w:rsidR="007B2855" w:rsidRPr="00004E62" w14:paraId="75D2F897" w14:textId="77777777" w:rsidTr="00476EDB">
        <w:trPr>
          <w:cantSplit/>
        </w:trPr>
        <w:tc>
          <w:tcPr>
            <w:tcW w:w="9356" w:type="dxa"/>
            <w:gridSpan w:val="2"/>
            <w:tcBorders>
              <w:top w:val="nil"/>
              <w:left w:val="single" w:sz="4" w:space="0" w:color="auto"/>
              <w:bottom w:val="single" w:sz="4" w:space="0" w:color="auto"/>
              <w:right w:val="single" w:sz="4" w:space="0" w:color="auto"/>
            </w:tcBorders>
          </w:tcPr>
          <w:p w14:paraId="43823909" w14:textId="77777777" w:rsidR="007B2855" w:rsidRPr="00004E62" w:rsidRDefault="007B2855" w:rsidP="00476EDB">
            <w:pPr>
              <w:pStyle w:val="Text"/>
              <w:keepNext/>
              <w:widowControl w:val="0"/>
              <w:spacing w:before="0"/>
              <w:jc w:val="left"/>
              <w:rPr>
                <w:b/>
                <w:bCs/>
                <w:color w:val="000000"/>
                <w:sz w:val="22"/>
                <w:szCs w:val="22"/>
                <w:lang w:val="lt-LT"/>
              </w:rPr>
            </w:pPr>
            <w:r w:rsidRPr="00004E62">
              <w:rPr>
                <w:b/>
                <w:bCs/>
                <w:color w:val="000000"/>
                <w:sz w:val="22"/>
                <w:szCs w:val="22"/>
                <w:lang w:val="lt-LT"/>
              </w:rPr>
              <w:t>Bendrieji sutrikimai ir vartojimo vietos pažeidimai</w:t>
            </w:r>
          </w:p>
        </w:tc>
      </w:tr>
      <w:tr w:rsidR="007B2855" w:rsidRPr="00004E62" w14:paraId="5D50507F" w14:textId="77777777" w:rsidTr="00476EDB">
        <w:trPr>
          <w:cantSplit/>
        </w:trPr>
        <w:tc>
          <w:tcPr>
            <w:tcW w:w="3261" w:type="dxa"/>
            <w:tcBorders>
              <w:top w:val="single" w:sz="4" w:space="0" w:color="auto"/>
              <w:left w:val="single" w:sz="4" w:space="0" w:color="auto"/>
              <w:bottom w:val="nil"/>
              <w:right w:val="single" w:sz="4" w:space="0" w:color="auto"/>
            </w:tcBorders>
          </w:tcPr>
          <w:p w14:paraId="3997AF65" w14:textId="77777777" w:rsidR="007B2855" w:rsidRPr="00004E62" w:rsidRDefault="007B2855" w:rsidP="00476EDB">
            <w:pPr>
              <w:pStyle w:val="Text"/>
              <w:keepNext/>
              <w:widowControl w:val="0"/>
              <w:spacing w:before="0"/>
              <w:jc w:val="left"/>
              <w:rPr>
                <w:bCs/>
                <w:color w:val="000000"/>
                <w:sz w:val="22"/>
                <w:szCs w:val="22"/>
                <w:lang w:val="lt-LT"/>
              </w:rPr>
            </w:pPr>
            <w:r w:rsidRPr="00004E62">
              <w:rPr>
                <w:bCs/>
                <w:color w:val="000000"/>
                <w:sz w:val="22"/>
                <w:szCs w:val="22"/>
                <w:lang w:val="lt-LT"/>
              </w:rPr>
              <w:t>Labai dažnas</w:t>
            </w:r>
          </w:p>
        </w:tc>
        <w:tc>
          <w:tcPr>
            <w:tcW w:w="6095" w:type="dxa"/>
            <w:tcBorders>
              <w:top w:val="single" w:sz="4" w:space="0" w:color="auto"/>
              <w:left w:val="single" w:sz="4" w:space="0" w:color="auto"/>
              <w:bottom w:val="nil"/>
              <w:right w:val="single" w:sz="4" w:space="0" w:color="auto"/>
            </w:tcBorders>
          </w:tcPr>
          <w:p w14:paraId="0B3076F5"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Karščiavimas**</w:t>
            </w:r>
          </w:p>
        </w:tc>
      </w:tr>
      <w:tr w:rsidR="007B2855" w:rsidRPr="00004E62" w14:paraId="43A543B3" w14:textId="77777777" w:rsidTr="00476EDB">
        <w:trPr>
          <w:cantSplit/>
        </w:trPr>
        <w:tc>
          <w:tcPr>
            <w:tcW w:w="3261" w:type="dxa"/>
            <w:tcBorders>
              <w:top w:val="nil"/>
              <w:left w:val="single" w:sz="4" w:space="0" w:color="auto"/>
              <w:bottom w:val="nil"/>
              <w:right w:val="single" w:sz="4" w:space="0" w:color="auto"/>
            </w:tcBorders>
          </w:tcPr>
          <w:p w14:paraId="6D2CFA84" w14:textId="77777777" w:rsidR="007B2855" w:rsidRPr="00004E62" w:rsidRDefault="007B2855" w:rsidP="00476EDB">
            <w:pPr>
              <w:pStyle w:val="Text"/>
              <w:keepNext/>
              <w:widowControl w:val="0"/>
              <w:spacing w:before="0"/>
              <w:jc w:val="left"/>
              <w:rPr>
                <w:color w:val="000000"/>
                <w:sz w:val="22"/>
                <w:szCs w:val="22"/>
                <w:lang w:val="lt-LT"/>
              </w:rPr>
            </w:pPr>
            <w:r w:rsidRPr="00004E62">
              <w:rPr>
                <w:bCs/>
                <w:color w:val="000000"/>
                <w:sz w:val="22"/>
                <w:szCs w:val="22"/>
                <w:lang w:val="lt-LT"/>
              </w:rPr>
              <w:t>Dažnas</w:t>
            </w:r>
          </w:p>
        </w:tc>
        <w:tc>
          <w:tcPr>
            <w:tcW w:w="6095" w:type="dxa"/>
            <w:tcBorders>
              <w:top w:val="nil"/>
              <w:left w:val="single" w:sz="4" w:space="0" w:color="auto"/>
              <w:bottom w:val="nil"/>
              <w:right w:val="single" w:sz="4" w:space="0" w:color="auto"/>
            </w:tcBorders>
          </w:tcPr>
          <w:p w14:paraId="719386BF"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Injekcijos vietos reakcijos, pvz., patinimas, eritema, skausmas, niežėjimas</w:t>
            </w:r>
          </w:p>
        </w:tc>
      </w:tr>
      <w:tr w:rsidR="007B2855" w:rsidRPr="00004E62" w14:paraId="0F67C6AE" w14:textId="77777777" w:rsidTr="00476EDB">
        <w:trPr>
          <w:cantSplit/>
        </w:trPr>
        <w:tc>
          <w:tcPr>
            <w:tcW w:w="3261" w:type="dxa"/>
            <w:tcBorders>
              <w:top w:val="nil"/>
              <w:left w:val="single" w:sz="4" w:space="0" w:color="auto"/>
              <w:bottom w:val="single" w:sz="4" w:space="0" w:color="auto"/>
              <w:right w:val="single" w:sz="4" w:space="0" w:color="auto"/>
            </w:tcBorders>
          </w:tcPr>
          <w:p w14:paraId="3622FCAD" w14:textId="77777777" w:rsidR="007B2855" w:rsidRPr="00004E62" w:rsidRDefault="007B2855" w:rsidP="00476EDB">
            <w:pPr>
              <w:pStyle w:val="Text"/>
              <w:keepNext/>
              <w:widowControl w:val="0"/>
              <w:spacing w:before="0"/>
              <w:jc w:val="left"/>
              <w:rPr>
                <w:color w:val="000000"/>
                <w:sz w:val="22"/>
                <w:szCs w:val="22"/>
                <w:lang w:val="lt-LT"/>
              </w:rPr>
            </w:pPr>
            <w:r w:rsidRPr="00004E62">
              <w:rPr>
                <w:color w:val="000000"/>
                <w:sz w:val="22"/>
                <w:szCs w:val="22"/>
                <w:lang w:val="lt-LT"/>
              </w:rPr>
              <w:t>Nedažnas</w:t>
            </w:r>
          </w:p>
        </w:tc>
        <w:tc>
          <w:tcPr>
            <w:tcW w:w="6095" w:type="dxa"/>
            <w:tcBorders>
              <w:top w:val="nil"/>
              <w:left w:val="single" w:sz="4" w:space="0" w:color="auto"/>
              <w:bottom w:val="single" w:sz="4" w:space="0" w:color="auto"/>
              <w:right w:val="single" w:sz="4" w:space="0" w:color="auto"/>
            </w:tcBorders>
          </w:tcPr>
          <w:p w14:paraId="774439BC" w14:textId="77777777" w:rsidR="007B2855" w:rsidRPr="00004E62" w:rsidRDefault="007B2855" w:rsidP="00476EDB">
            <w:pPr>
              <w:pStyle w:val="Text"/>
              <w:keepNext/>
              <w:widowControl w:val="0"/>
              <w:spacing w:before="0"/>
              <w:jc w:val="left"/>
              <w:rPr>
                <w:sz w:val="22"/>
                <w:szCs w:val="22"/>
                <w:lang w:val="lt-LT"/>
              </w:rPr>
            </w:pPr>
            <w:r w:rsidRPr="00004E62">
              <w:rPr>
                <w:sz w:val="22"/>
                <w:szCs w:val="22"/>
                <w:lang w:val="lt-LT"/>
              </w:rPr>
              <w:t>Į gripą panašus sindromas, rankų tinimas, kūno svorio didėjimas, nuovargis</w:t>
            </w:r>
          </w:p>
        </w:tc>
      </w:tr>
    </w:tbl>
    <w:p w14:paraId="1B3DAB8C" w14:textId="77777777" w:rsidR="007B2855" w:rsidRPr="00004E62" w:rsidRDefault="007B2855" w:rsidP="007B2855">
      <w:pPr>
        <w:pStyle w:val="Text"/>
        <w:keepNext/>
        <w:spacing w:before="0"/>
        <w:rPr>
          <w:sz w:val="22"/>
          <w:lang w:val="lt-LT"/>
        </w:rPr>
      </w:pPr>
      <w:r w:rsidRPr="00004E62">
        <w:rPr>
          <w:sz w:val="22"/>
          <w:lang w:val="lt-LT"/>
        </w:rPr>
        <w:t>*: labai dažnas vaikams nuo 6 iki &lt; 12 metų.</w:t>
      </w:r>
    </w:p>
    <w:p w14:paraId="27EAE564" w14:textId="77777777" w:rsidR="007B2855" w:rsidRPr="00004E62" w:rsidRDefault="007B2855" w:rsidP="007B2855">
      <w:pPr>
        <w:pStyle w:val="Text"/>
        <w:keepNext/>
        <w:spacing w:before="0"/>
        <w:jc w:val="left"/>
        <w:rPr>
          <w:sz w:val="22"/>
          <w:lang w:val="lt-LT"/>
        </w:rPr>
      </w:pPr>
      <w:r w:rsidRPr="00004E62">
        <w:rPr>
          <w:sz w:val="22"/>
          <w:lang w:val="lt-LT"/>
        </w:rPr>
        <w:t>**: vaikams nuo 6 iki &lt; 12 metų.</w:t>
      </w:r>
    </w:p>
    <w:p w14:paraId="796EE466" w14:textId="77777777" w:rsidR="007B2855" w:rsidRPr="00004E62" w:rsidRDefault="007B2855" w:rsidP="007B2855">
      <w:pPr>
        <w:pStyle w:val="Text"/>
        <w:keepNext/>
        <w:spacing w:before="0"/>
        <w:jc w:val="left"/>
        <w:rPr>
          <w:sz w:val="22"/>
          <w:szCs w:val="22"/>
          <w:lang w:val="lt-LT"/>
        </w:rPr>
      </w:pPr>
      <w:r w:rsidRPr="00004E62">
        <w:rPr>
          <w:sz w:val="22"/>
          <w:szCs w:val="22"/>
          <w:vertAlign w:val="superscript"/>
          <w:lang w:val="lt-LT"/>
        </w:rPr>
        <w:t>#</w:t>
      </w:r>
      <w:r w:rsidRPr="00004E62">
        <w:rPr>
          <w:sz w:val="22"/>
          <w:szCs w:val="22"/>
          <w:lang w:val="lt-LT"/>
        </w:rPr>
        <w:t>: dažnas nosies polipų tyrimų metu.</w:t>
      </w:r>
    </w:p>
    <w:p w14:paraId="2E3D0A4D" w14:textId="77777777" w:rsidR="007B2855" w:rsidRPr="00004E62" w:rsidRDefault="007B2855" w:rsidP="007B2855">
      <w:pPr>
        <w:widowControl w:val="0"/>
        <w:rPr>
          <w:szCs w:val="22"/>
          <w:lang w:val="lt-LT"/>
        </w:rPr>
      </w:pPr>
      <w:r w:rsidRPr="00004E62">
        <w:rPr>
          <w:lang w:val="lt-LT"/>
        </w:rPr>
        <w:t>†</w:t>
      </w:r>
      <w:r w:rsidRPr="00004E62">
        <w:rPr>
          <w:szCs w:val="22"/>
          <w:lang w:val="lt-LT"/>
        </w:rPr>
        <w:t>: dažnis nežinomas alerginės astmos tyrimų metu.</w:t>
      </w:r>
    </w:p>
    <w:p w14:paraId="76C0FF84" w14:textId="77777777" w:rsidR="007B2855" w:rsidRPr="00004E62" w:rsidRDefault="007B2855" w:rsidP="007B2855">
      <w:pPr>
        <w:widowControl w:val="0"/>
        <w:ind w:left="567" w:hanging="567"/>
        <w:rPr>
          <w:color w:val="000000"/>
          <w:szCs w:val="22"/>
          <w:lang w:val="lt-LT"/>
        </w:rPr>
      </w:pPr>
    </w:p>
    <w:p w14:paraId="65175919" w14:textId="77777777" w:rsidR="007B2855" w:rsidRPr="00004E62" w:rsidRDefault="007B2855" w:rsidP="007B2855">
      <w:pPr>
        <w:pStyle w:val="Nottoc-headings"/>
        <w:spacing w:before="0" w:after="0"/>
        <w:rPr>
          <w:rFonts w:ascii="Times New Roman" w:hAnsi="Times New Roman"/>
          <w:b w:val="0"/>
          <w:sz w:val="22"/>
          <w:szCs w:val="22"/>
          <w:u w:val="single"/>
          <w:lang w:val="lt-LT"/>
        </w:rPr>
      </w:pPr>
      <w:r w:rsidRPr="00004E62">
        <w:rPr>
          <w:rFonts w:ascii="Times New Roman" w:hAnsi="Times New Roman"/>
          <w:b w:val="0"/>
          <w:sz w:val="22"/>
          <w:szCs w:val="22"/>
          <w:u w:val="single"/>
          <w:lang w:val="lt-LT"/>
        </w:rPr>
        <w:t>Lėtinė idiopatinė dilgėlinė (LID)</w:t>
      </w:r>
    </w:p>
    <w:p w14:paraId="4BC1EE85" w14:textId="77777777" w:rsidR="007B2855" w:rsidRPr="00004E62" w:rsidRDefault="007B2855" w:rsidP="007B2855">
      <w:pPr>
        <w:pStyle w:val="Text"/>
        <w:keepNext/>
        <w:spacing w:before="0"/>
        <w:jc w:val="left"/>
        <w:rPr>
          <w:sz w:val="22"/>
          <w:szCs w:val="22"/>
          <w:lang w:val="lt-LT"/>
        </w:rPr>
      </w:pPr>
    </w:p>
    <w:p w14:paraId="69E8475F" w14:textId="77777777" w:rsidR="007B2855" w:rsidRPr="00004E62" w:rsidRDefault="007B2855" w:rsidP="007B2855">
      <w:pPr>
        <w:keepNext/>
        <w:widowControl w:val="0"/>
        <w:ind w:left="567" w:hanging="567"/>
        <w:rPr>
          <w:i/>
          <w:szCs w:val="22"/>
          <w:u w:val="single"/>
          <w:lang w:val="lt-LT"/>
        </w:rPr>
      </w:pPr>
      <w:r w:rsidRPr="00004E62">
        <w:rPr>
          <w:i/>
          <w:szCs w:val="22"/>
          <w:u w:val="single"/>
          <w:lang w:val="lt-LT"/>
        </w:rPr>
        <w:t>Saugumo duomenų santrauka</w:t>
      </w:r>
    </w:p>
    <w:p w14:paraId="0F06E64D" w14:textId="77777777" w:rsidR="007B2855" w:rsidRPr="00004E62" w:rsidRDefault="007B2855" w:rsidP="007B2855">
      <w:pPr>
        <w:autoSpaceDE w:val="0"/>
        <w:autoSpaceDN w:val="0"/>
        <w:adjustRightInd w:val="0"/>
        <w:rPr>
          <w:lang w:val="lt-LT"/>
        </w:rPr>
      </w:pPr>
      <w:r w:rsidRPr="00004E62">
        <w:rPr>
          <w:szCs w:val="22"/>
          <w:lang w:val="lt-LT"/>
        </w:rPr>
        <w:t>Omalizumabo saugumas ir toleravimas buvo tirti skiriant po 75 mg, 150 mg ir 300 mg dozes kas keturias savaites 975 LID sergantiems pacientams, iš kurių 242 pacientams buvo skirta placebo. Iš viso 733 pacientai omalizumabo vartojo iki 12 savaičių, o 490 pacientų – iki 24 savaičių. Iš jų, 300 mg dozę vartojo</w:t>
      </w:r>
      <w:r w:rsidRPr="00004E62">
        <w:rPr>
          <w:lang w:val="lt-LT"/>
        </w:rPr>
        <w:t xml:space="preserve"> 412 pacientų iki </w:t>
      </w:r>
      <w:r w:rsidRPr="00004E62">
        <w:rPr>
          <w:szCs w:val="22"/>
          <w:lang w:val="lt-LT"/>
        </w:rPr>
        <w:t>12 savaičių,</w:t>
      </w:r>
      <w:r w:rsidRPr="00004E62">
        <w:rPr>
          <w:lang w:val="lt-LT"/>
        </w:rPr>
        <w:t xml:space="preserve"> ir 333 pacientai </w:t>
      </w:r>
      <w:r w:rsidRPr="00004E62">
        <w:rPr>
          <w:szCs w:val="22"/>
          <w:lang w:val="lt-LT"/>
        </w:rPr>
        <w:t>iki 24 savaičių</w:t>
      </w:r>
      <w:r w:rsidRPr="00004E62">
        <w:rPr>
          <w:lang w:val="lt-LT"/>
        </w:rPr>
        <w:t>.</w:t>
      </w:r>
    </w:p>
    <w:p w14:paraId="16BDC2D6" w14:textId="77777777" w:rsidR="007B2855" w:rsidRPr="00004E62" w:rsidRDefault="007B2855" w:rsidP="007B2855">
      <w:pPr>
        <w:autoSpaceDE w:val="0"/>
        <w:autoSpaceDN w:val="0"/>
        <w:adjustRightInd w:val="0"/>
        <w:rPr>
          <w:szCs w:val="22"/>
          <w:lang w:val="lt-LT"/>
        </w:rPr>
      </w:pPr>
    </w:p>
    <w:p w14:paraId="08E83B53" w14:textId="77777777" w:rsidR="007B2855" w:rsidRPr="00004E62" w:rsidRDefault="007B2855" w:rsidP="007B2855">
      <w:pPr>
        <w:keepNext/>
        <w:autoSpaceDE w:val="0"/>
        <w:autoSpaceDN w:val="0"/>
        <w:adjustRightInd w:val="0"/>
        <w:rPr>
          <w:i/>
          <w:szCs w:val="22"/>
          <w:u w:val="single"/>
          <w:lang w:val="lt-LT"/>
        </w:rPr>
      </w:pPr>
      <w:r w:rsidRPr="00004E62">
        <w:rPr>
          <w:i/>
          <w:color w:val="000000"/>
          <w:szCs w:val="22"/>
          <w:u w:val="single"/>
          <w:lang w:val="lt-LT"/>
        </w:rPr>
        <w:t>Nepageidaujamų reakcijų santrauka lentelėje</w:t>
      </w:r>
    </w:p>
    <w:p w14:paraId="50389FBD" w14:textId="54EC9E62" w:rsidR="007B2855" w:rsidRPr="00004E62" w:rsidRDefault="007B2855" w:rsidP="007B2855">
      <w:pPr>
        <w:autoSpaceDE w:val="0"/>
        <w:autoSpaceDN w:val="0"/>
        <w:adjustRightInd w:val="0"/>
        <w:rPr>
          <w:rFonts w:eastAsia="MS Gothic"/>
          <w:szCs w:val="22"/>
          <w:lang w:val="lt-LT"/>
        </w:rPr>
      </w:pPr>
      <w:r w:rsidRPr="00004E62">
        <w:rPr>
          <w:szCs w:val="22"/>
          <w:lang w:val="lt-LT"/>
        </w:rPr>
        <w:t xml:space="preserve">Atskiroje lentelėje </w:t>
      </w:r>
      <w:r w:rsidRPr="00004E62">
        <w:rPr>
          <w:rFonts w:eastAsia="MS Gothic"/>
          <w:szCs w:val="22"/>
          <w:lang w:val="lt-LT"/>
        </w:rPr>
        <w:t xml:space="preserve">(5 lentelė) pateiktos nepageidaujamos reakcijos LID sergantiems pacientams, pasireiškusios dėl </w:t>
      </w:r>
      <w:r w:rsidR="009B5A51" w:rsidRPr="00004E62">
        <w:rPr>
          <w:rFonts w:eastAsia="MS Gothic"/>
          <w:szCs w:val="22"/>
          <w:lang w:val="lt-LT"/>
        </w:rPr>
        <w:t xml:space="preserve">dozės </w:t>
      </w:r>
      <w:r w:rsidRPr="00004E62">
        <w:rPr>
          <w:rFonts w:eastAsia="MS Gothic"/>
          <w:szCs w:val="22"/>
          <w:lang w:val="lt-LT"/>
        </w:rPr>
        <w:t xml:space="preserve">ir gydomų populiacijų skirtumų (pagal reikšmingai skirtingus rizikos veiksnius, gretutines ligas, kartu vartojamus vaistinius preparatus ir amžių </w:t>
      </w:r>
      <w:r w:rsidRPr="00004E62">
        <w:rPr>
          <w:rStyle w:val="hps"/>
          <w:color w:val="222222"/>
          <w:lang w:val="lt-LT"/>
        </w:rPr>
        <w:t>[</w:t>
      </w:r>
      <w:r w:rsidRPr="00004E62">
        <w:rPr>
          <w:color w:val="222222"/>
          <w:lang w:val="lt-LT"/>
        </w:rPr>
        <w:t xml:space="preserve">pvz., </w:t>
      </w:r>
      <w:r w:rsidRPr="00004E62">
        <w:rPr>
          <w:rStyle w:val="hps"/>
          <w:color w:val="222222"/>
          <w:lang w:val="lt-LT"/>
        </w:rPr>
        <w:t>astmos</w:t>
      </w:r>
      <w:r w:rsidRPr="00004E62">
        <w:rPr>
          <w:color w:val="222222"/>
          <w:lang w:val="lt-LT"/>
        </w:rPr>
        <w:t xml:space="preserve"> </w:t>
      </w:r>
      <w:r w:rsidRPr="00004E62">
        <w:rPr>
          <w:rStyle w:val="hps"/>
          <w:color w:val="222222"/>
          <w:lang w:val="lt-LT"/>
        </w:rPr>
        <w:t>tyrimuose dalyvavo</w:t>
      </w:r>
      <w:r w:rsidRPr="00004E62">
        <w:rPr>
          <w:color w:val="222222"/>
          <w:lang w:val="lt-LT"/>
        </w:rPr>
        <w:t xml:space="preserve"> </w:t>
      </w:r>
      <w:r w:rsidRPr="00004E62">
        <w:rPr>
          <w:rStyle w:val="hps"/>
          <w:color w:val="222222"/>
          <w:lang w:val="lt-LT"/>
        </w:rPr>
        <w:t>vaikai nuo</w:t>
      </w:r>
      <w:r w:rsidRPr="00004E62">
        <w:rPr>
          <w:color w:val="222222"/>
          <w:lang w:val="lt-LT"/>
        </w:rPr>
        <w:t xml:space="preserve"> </w:t>
      </w:r>
      <w:r w:rsidRPr="00004E62">
        <w:rPr>
          <w:rStyle w:val="hps"/>
          <w:color w:val="222222"/>
          <w:lang w:val="lt-LT"/>
        </w:rPr>
        <w:t>6</w:t>
      </w:r>
      <w:r w:rsidRPr="00004E62">
        <w:rPr>
          <w:color w:val="222222"/>
          <w:lang w:val="lt-LT"/>
        </w:rPr>
        <w:t xml:space="preserve"> iki </w:t>
      </w:r>
      <w:r w:rsidRPr="00004E62">
        <w:rPr>
          <w:rStyle w:val="hps"/>
          <w:color w:val="222222"/>
          <w:lang w:val="lt-LT"/>
        </w:rPr>
        <w:t>12</w:t>
      </w:r>
      <w:r w:rsidRPr="00004E62">
        <w:rPr>
          <w:color w:val="222222"/>
          <w:lang w:val="lt-LT"/>
        </w:rPr>
        <w:t> </w:t>
      </w:r>
      <w:r w:rsidRPr="00004E62">
        <w:rPr>
          <w:rStyle w:val="hps"/>
          <w:color w:val="222222"/>
          <w:lang w:val="lt-LT"/>
        </w:rPr>
        <w:t>metų amžiaus</w:t>
      </w:r>
      <w:r w:rsidRPr="00004E62">
        <w:rPr>
          <w:color w:val="222222"/>
          <w:lang w:val="lt-LT"/>
        </w:rPr>
        <w:t>]</w:t>
      </w:r>
      <w:r w:rsidRPr="00004E62">
        <w:rPr>
          <w:rStyle w:val="hps"/>
          <w:color w:val="222222"/>
          <w:lang w:val="lt-LT"/>
        </w:rPr>
        <w:t>)</w:t>
      </w:r>
      <w:r w:rsidRPr="00004E62">
        <w:rPr>
          <w:color w:val="222222"/>
          <w:lang w:val="lt-LT"/>
        </w:rPr>
        <w:t>.</w:t>
      </w:r>
    </w:p>
    <w:p w14:paraId="27550588" w14:textId="77777777" w:rsidR="007B2855" w:rsidRPr="00004E62" w:rsidRDefault="007B2855" w:rsidP="007B2855">
      <w:pPr>
        <w:autoSpaceDE w:val="0"/>
        <w:autoSpaceDN w:val="0"/>
        <w:adjustRightInd w:val="0"/>
        <w:rPr>
          <w:szCs w:val="22"/>
          <w:lang w:val="lt-LT"/>
        </w:rPr>
      </w:pPr>
    </w:p>
    <w:p w14:paraId="03C1ED27" w14:textId="77777777" w:rsidR="007B2855" w:rsidRPr="00004E62" w:rsidRDefault="007B2855" w:rsidP="007B2855">
      <w:pPr>
        <w:widowControl w:val="0"/>
        <w:rPr>
          <w:rFonts w:eastAsia="MS Gothic"/>
          <w:szCs w:val="22"/>
          <w:lang w:val="lt-LT"/>
        </w:rPr>
      </w:pPr>
      <w:r w:rsidRPr="00004E62">
        <w:rPr>
          <w:rFonts w:eastAsia="MS Gothic"/>
          <w:szCs w:val="22"/>
          <w:lang w:val="lt-LT"/>
        </w:rPr>
        <w:t xml:space="preserve">5 lentelėje išvardytos nepageidaujamos reakcijos </w:t>
      </w:r>
      <w:r w:rsidRPr="00004E62">
        <w:rPr>
          <w:szCs w:val="22"/>
          <w:lang w:val="lt-LT"/>
        </w:rPr>
        <w:t xml:space="preserve">(reiškiniai, kurių pasireiškė ≥ 1 % pacientų bet kurioje tiriamojoje grupėje ir ≥ 2 % dažniau bet kurioje omalizumabo grupėje, lyginant su placebu, po medicininės duomenų peržiūros), pastebėtos </w:t>
      </w:r>
      <w:r w:rsidRPr="00004E62">
        <w:rPr>
          <w:rFonts w:eastAsia="MS Gothic"/>
          <w:szCs w:val="22"/>
          <w:lang w:val="lt-LT"/>
        </w:rPr>
        <w:t>vartojant 300 mg vaistinio preparato dozes bei apibendrinus trijų III fazės tyrimų duomenis. Pateiktos nepageidaujamos reakcijos yra padalytos į dvi grupes:</w:t>
      </w:r>
      <w:r w:rsidRPr="00004E62">
        <w:rPr>
          <w:szCs w:val="22"/>
          <w:lang w:val="lt-LT"/>
        </w:rPr>
        <w:t xml:space="preserve"> tos, kurios buvo nustatytos 12 savaičių</w:t>
      </w:r>
      <w:r w:rsidRPr="00004E62">
        <w:rPr>
          <w:lang w:val="lt-LT"/>
        </w:rPr>
        <w:t xml:space="preserve"> ir </w:t>
      </w:r>
      <w:r w:rsidRPr="00004E62">
        <w:rPr>
          <w:szCs w:val="22"/>
          <w:lang w:val="lt-LT"/>
        </w:rPr>
        <w:t>24 savaičių trukmės gydymo laikotarpiais.</w:t>
      </w:r>
    </w:p>
    <w:p w14:paraId="41B3B43B" w14:textId="77777777" w:rsidR="007B2855" w:rsidRPr="00004E62" w:rsidRDefault="007B2855" w:rsidP="007B2855">
      <w:pPr>
        <w:widowControl w:val="0"/>
        <w:rPr>
          <w:rFonts w:eastAsia="MS Gothic"/>
          <w:szCs w:val="22"/>
          <w:lang w:val="lt-LT"/>
        </w:rPr>
      </w:pPr>
    </w:p>
    <w:p w14:paraId="261604B7" w14:textId="77777777" w:rsidR="007B2855" w:rsidRPr="00004E62" w:rsidRDefault="007B2855" w:rsidP="007B2855">
      <w:pPr>
        <w:widowControl w:val="0"/>
        <w:rPr>
          <w:color w:val="000000"/>
          <w:szCs w:val="22"/>
          <w:lang w:val="lt-LT"/>
        </w:rPr>
      </w:pPr>
      <w:r w:rsidRPr="00004E62">
        <w:rPr>
          <w:rFonts w:eastAsia="MS Gothic"/>
          <w:szCs w:val="22"/>
          <w:lang w:val="lt-LT"/>
        </w:rPr>
        <w:t xml:space="preserve">Nepageidaujamos reakcijos išvardytos pagal </w:t>
      </w:r>
      <w:r w:rsidRPr="00004E62">
        <w:rPr>
          <w:color w:val="000000"/>
          <w:szCs w:val="22"/>
          <w:lang w:val="lt-LT"/>
        </w:rPr>
        <w:t>MedDRA organų sistemų klases</w:t>
      </w:r>
      <w:r w:rsidRPr="00004E62">
        <w:rPr>
          <w:rFonts w:eastAsia="MS Gothic"/>
          <w:szCs w:val="22"/>
          <w:lang w:val="lt-LT"/>
        </w:rPr>
        <w:t xml:space="preserve">. </w:t>
      </w:r>
      <w:r w:rsidRPr="00004E62">
        <w:rPr>
          <w:szCs w:val="22"/>
          <w:lang w:val="lt-LT"/>
        </w:rPr>
        <w:t>Kiekvienoje organų sistemų klasėje nepageidaujamos reakcijos nurodytos pagal pasireiškimo dažnį, pirmiausia pateikiant dažniausias reakcijas.</w:t>
      </w:r>
      <w:r w:rsidRPr="00004E62">
        <w:rPr>
          <w:color w:val="000000"/>
          <w:szCs w:val="22"/>
          <w:lang w:val="lt-LT"/>
        </w:rPr>
        <w:t xml:space="preserve"> Kiekvienos nepageidaujamos reakcijos pasireiškimo dažnis nurodytas naudojant tokius apibūdinimus: labai dažnas (≥ 1/10); dažnas (nuo ≥ 1/100 iki &lt; 1/10); nedažnas (nuo ≥ 1/1 000 iki &lt; 1/100); retas (</w:t>
      </w:r>
      <w:r w:rsidRPr="00004E62">
        <w:rPr>
          <w:szCs w:val="22"/>
          <w:lang w:val="lt-LT"/>
        </w:rPr>
        <w:t xml:space="preserve">nuo ≥ 1/10 000 iki </w:t>
      </w:r>
      <w:r w:rsidRPr="00004E62">
        <w:rPr>
          <w:color w:val="000000"/>
          <w:szCs w:val="22"/>
          <w:lang w:val="lt-LT"/>
        </w:rPr>
        <w:t>&lt; 1/1 000); labai retas (</w:t>
      </w:r>
      <w:r w:rsidRPr="00004E62">
        <w:rPr>
          <w:szCs w:val="22"/>
          <w:lang w:val="lt-LT"/>
        </w:rPr>
        <w:t>&lt; 1/10 000</w:t>
      </w:r>
      <w:r w:rsidRPr="00004E62">
        <w:rPr>
          <w:color w:val="000000"/>
          <w:szCs w:val="22"/>
          <w:lang w:val="lt-LT"/>
        </w:rPr>
        <w:t>) ir dažnis nežinomas (negali būti apskaičiuotas pagal turimus duomenis).</w:t>
      </w:r>
    </w:p>
    <w:p w14:paraId="35BFACAF" w14:textId="77777777" w:rsidR="007B2855" w:rsidRPr="00004E62" w:rsidRDefault="007B2855" w:rsidP="007B2855">
      <w:pPr>
        <w:widowControl w:val="0"/>
        <w:rPr>
          <w:rFonts w:eastAsia="MS Gothic"/>
          <w:szCs w:val="22"/>
          <w:lang w:val="lt-LT"/>
        </w:rPr>
      </w:pPr>
    </w:p>
    <w:p w14:paraId="15508500" w14:textId="77777777" w:rsidR="007B2855" w:rsidRPr="00004E62" w:rsidRDefault="007B2855" w:rsidP="007B2855">
      <w:pPr>
        <w:keepNext/>
        <w:keepLines/>
        <w:ind w:left="1134" w:hanging="1134"/>
        <w:rPr>
          <w:b/>
          <w:bCs/>
          <w:i/>
          <w:lang w:val="lt-LT"/>
        </w:rPr>
      </w:pPr>
      <w:r w:rsidRPr="00004E62">
        <w:rPr>
          <w:b/>
          <w:bCs/>
          <w:lang w:val="lt-LT"/>
        </w:rPr>
        <w:lastRenderedPageBreak/>
        <w:t>5 lentelė</w:t>
      </w:r>
      <w:r w:rsidRPr="00004E62">
        <w:rPr>
          <w:b/>
          <w:bCs/>
          <w:lang w:val="lt-LT"/>
        </w:rPr>
        <w:tab/>
        <w:t>Nepageidaujamos reakcijos iš apibendrintos LID sergančių pacientų saugumo duomenų bazės (nuo 1</w:t>
      </w:r>
      <w:r w:rsidRPr="00004E62">
        <w:rPr>
          <w:b/>
          <w:bCs/>
          <w:lang w:val="lt-LT"/>
        </w:rPr>
        <w:noBreakHyphen/>
        <w:t>osios dienos iki 24</w:t>
      </w:r>
      <w:r w:rsidRPr="00004E62">
        <w:rPr>
          <w:b/>
          <w:bCs/>
          <w:lang w:val="lt-LT"/>
        </w:rPr>
        <w:noBreakHyphen/>
        <w:t>osios savaitės), skiriant 300 mg omalizumabo dozę</w:t>
      </w:r>
    </w:p>
    <w:p w14:paraId="4D0B1928" w14:textId="77777777" w:rsidR="007B2855" w:rsidRPr="00004E62" w:rsidRDefault="007B2855" w:rsidP="007B2855">
      <w:pPr>
        <w:keepNext/>
        <w:widowControl w:val="0"/>
        <w:rPr>
          <w:szCs w:val="22"/>
          <w:lang w:val="lt-LT"/>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5"/>
        <w:gridCol w:w="2215"/>
        <w:gridCol w:w="1948"/>
        <w:gridCol w:w="2443"/>
        <w:gridCol w:w="9"/>
      </w:tblGrid>
      <w:tr w:rsidR="007B2855" w:rsidRPr="00004E62" w14:paraId="56C83E24" w14:textId="77777777" w:rsidTr="00476EDB">
        <w:trPr>
          <w:gridAfter w:val="1"/>
          <w:wAfter w:w="5" w:type="pct"/>
        </w:trPr>
        <w:tc>
          <w:tcPr>
            <w:tcW w:w="1353" w:type="pct"/>
            <w:vMerge w:val="restart"/>
            <w:tcBorders>
              <w:top w:val="single" w:sz="4" w:space="0" w:color="auto"/>
            </w:tcBorders>
            <w:shd w:val="clear" w:color="auto" w:fill="auto"/>
            <w:vAlign w:val="center"/>
          </w:tcPr>
          <w:p w14:paraId="3DD0EA4C" w14:textId="1485003A" w:rsidR="007B2855" w:rsidRPr="00004E62" w:rsidRDefault="007B2855" w:rsidP="00476EDB">
            <w:pPr>
              <w:keepNext/>
              <w:keepLines/>
              <w:tabs>
                <w:tab w:val="left" w:pos="284"/>
              </w:tabs>
              <w:spacing w:before="40" w:after="20"/>
              <w:rPr>
                <w:b/>
                <w:szCs w:val="22"/>
                <w:lang w:val="lt-LT"/>
              </w:rPr>
            </w:pPr>
            <w:r w:rsidRPr="00004E62">
              <w:rPr>
                <w:b/>
                <w:szCs w:val="22"/>
                <w:lang w:val="lt-LT"/>
              </w:rPr>
              <w:t>12</w:t>
            </w:r>
            <w:r w:rsidR="005F3EC5" w:rsidRPr="00004E62">
              <w:rPr>
                <w:b/>
                <w:szCs w:val="22"/>
                <w:lang w:val="lt-LT"/>
              </w:rPr>
              <w:noBreakHyphen/>
            </w:r>
            <w:r w:rsidRPr="00004E62">
              <w:rPr>
                <w:b/>
                <w:szCs w:val="22"/>
                <w:lang w:val="lt-LT"/>
              </w:rPr>
              <w:t>savaičių</w:t>
            </w:r>
          </w:p>
        </w:tc>
        <w:tc>
          <w:tcPr>
            <w:tcW w:w="2295" w:type="pct"/>
            <w:gridSpan w:val="2"/>
            <w:tcBorders>
              <w:top w:val="single" w:sz="4" w:space="0" w:color="auto"/>
              <w:bottom w:val="single" w:sz="4" w:space="0" w:color="auto"/>
            </w:tcBorders>
            <w:shd w:val="clear" w:color="auto" w:fill="auto"/>
          </w:tcPr>
          <w:p w14:paraId="12B94C7D" w14:textId="77777777" w:rsidR="007B2855" w:rsidRPr="00004E62" w:rsidRDefault="007B2855" w:rsidP="00476EDB">
            <w:pPr>
              <w:pStyle w:val="Table"/>
              <w:jc w:val="center"/>
              <w:rPr>
                <w:rFonts w:ascii="Times New Roman" w:hAnsi="Times New Roman"/>
                <w:sz w:val="22"/>
                <w:szCs w:val="22"/>
                <w:lang w:val="lt-LT"/>
              </w:rPr>
            </w:pPr>
            <w:r w:rsidRPr="00004E62">
              <w:rPr>
                <w:rFonts w:ascii="Times New Roman" w:hAnsi="Times New Roman"/>
                <w:b/>
                <w:sz w:val="22"/>
                <w:szCs w:val="22"/>
                <w:lang w:val="lt-LT"/>
              </w:rPr>
              <w:t>Apibendrinti I, II ir III omalizumabo tyrimų duomenys</w:t>
            </w:r>
          </w:p>
        </w:tc>
        <w:tc>
          <w:tcPr>
            <w:tcW w:w="1347" w:type="pct"/>
            <w:tcBorders>
              <w:top w:val="single" w:sz="4" w:space="0" w:color="auto"/>
              <w:bottom w:val="single" w:sz="4" w:space="0" w:color="auto"/>
            </w:tcBorders>
            <w:shd w:val="clear" w:color="auto" w:fill="auto"/>
          </w:tcPr>
          <w:p w14:paraId="69B819F2" w14:textId="77777777" w:rsidR="007B2855" w:rsidRPr="00004E62" w:rsidRDefault="007B2855" w:rsidP="00476EDB">
            <w:pPr>
              <w:keepNext/>
              <w:keepLines/>
              <w:tabs>
                <w:tab w:val="left" w:pos="284"/>
              </w:tabs>
              <w:spacing w:before="40" w:after="20"/>
              <w:jc w:val="center"/>
              <w:rPr>
                <w:b/>
                <w:szCs w:val="22"/>
                <w:lang w:val="lt-LT"/>
              </w:rPr>
            </w:pPr>
            <w:r w:rsidRPr="00004E62">
              <w:rPr>
                <w:b/>
                <w:szCs w:val="22"/>
                <w:lang w:val="lt-LT"/>
              </w:rPr>
              <w:t>Dažnio kategorija</w:t>
            </w:r>
          </w:p>
        </w:tc>
      </w:tr>
      <w:tr w:rsidR="007B2855" w:rsidRPr="00004E62" w14:paraId="36DE6776" w14:textId="77777777" w:rsidTr="00476EDB">
        <w:tc>
          <w:tcPr>
            <w:tcW w:w="1353" w:type="pct"/>
            <w:vMerge/>
            <w:shd w:val="clear" w:color="auto" w:fill="auto"/>
          </w:tcPr>
          <w:p w14:paraId="5B04D420" w14:textId="77777777" w:rsidR="007B2855" w:rsidRPr="00004E62" w:rsidRDefault="007B2855" w:rsidP="00476EDB">
            <w:pPr>
              <w:keepNext/>
              <w:keepLines/>
              <w:tabs>
                <w:tab w:val="left" w:pos="284"/>
              </w:tabs>
              <w:spacing w:before="40" w:after="20"/>
              <w:rPr>
                <w:b/>
                <w:bCs/>
                <w:szCs w:val="22"/>
                <w:lang w:val="lt-LT"/>
              </w:rPr>
            </w:pPr>
          </w:p>
        </w:tc>
        <w:tc>
          <w:tcPr>
            <w:tcW w:w="1221" w:type="pct"/>
            <w:tcBorders>
              <w:top w:val="single" w:sz="4" w:space="0" w:color="auto"/>
            </w:tcBorders>
            <w:shd w:val="clear" w:color="auto" w:fill="auto"/>
          </w:tcPr>
          <w:p w14:paraId="634AC2CA" w14:textId="77777777" w:rsidR="007B2855" w:rsidRPr="00004E62" w:rsidRDefault="007B2855" w:rsidP="00476EDB">
            <w:pPr>
              <w:keepNext/>
              <w:keepLines/>
              <w:tabs>
                <w:tab w:val="left" w:pos="284"/>
              </w:tabs>
              <w:spacing w:before="40" w:after="20"/>
              <w:jc w:val="center"/>
              <w:rPr>
                <w:b/>
                <w:bCs/>
                <w:szCs w:val="22"/>
                <w:lang w:val="lt-LT"/>
              </w:rPr>
            </w:pPr>
            <w:r w:rsidRPr="00004E62">
              <w:rPr>
                <w:szCs w:val="22"/>
                <w:lang w:val="lt-LT"/>
              </w:rPr>
              <w:t>Placebas N = 242</w:t>
            </w:r>
          </w:p>
        </w:tc>
        <w:tc>
          <w:tcPr>
            <w:tcW w:w="1074" w:type="pct"/>
            <w:tcBorders>
              <w:top w:val="single" w:sz="4" w:space="0" w:color="auto"/>
            </w:tcBorders>
            <w:shd w:val="clear" w:color="auto" w:fill="auto"/>
            <w:vAlign w:val="center"/>
          </w:tcPr>
          <w:p w14:paraId="461FA031" w14:textId="77777777" w:rsidR="007B2855" w:rsidRPr="00004E62" w:rsidRDefault="007B2855" w:rsidP="00476EDB">
            <w:pPr>
              <w:keepNext/>
              <w:keepLines/>
              <w:tabs>
                <w:tab w:val="left" w:pos="284"/>
              </w:tabs>
              <w:spacing w:before="40" w:after="20"/>
              <w:jc w:val="center"/>
              <w:rPr>
                <w:szCs w:val="22"/>
                <w:lang w:val="lt-LT"/>
              </w:rPr>
            </w:pPr>
            <w:r w:rsidRPr="00004E62">
              <w:rPr>
                <w:szCs w:val="22"/>
                <w:lang w:val="lt-LT"/>
              </w:rPr>
              <w:t>300 mg N = 412</w:t>
            </w:r>
          </w:p>
        </w:tc>
        <w:tc>
          <w:tcPr>
            <w:tcW w:w="1352" w:type="pct"/>
            <w:gridSpan w:val="2"/>
            <w:tcBorders>
              <w:top w:val="single" w:sz="4" w:space="0" w:color="auto"/>
            </w:tcBorders>
            <w:shd w:val="clear" w:color="auto" w:fill="auto"/>
          </w:tcPr>
          <w:p w14:paraId="4651455A" w14:textId="77777777" w:rsidR="007B2855" w:rsidRPr="00004E62" w:rsidRDefault="007B2855" w:rsidP="00476EDB">
            <w:pPr>
              <w:keepNext/>
              <w:keepLines/>
              <w:tabs>
                <w:tab w:val="left" w:pos="284"/>
              </w:tabs>
              <w:spacing w:before="40" w:after="20"/>
              <w:rPr>
                <w:b/>
                <w:bCs/>
                <w:szCs w:val="22"/>
                <w:lang w:val="lt-LT"/>
              </w:rPr>
            </w:pPr>
          </w:p>
        </w:tc>
      </w:tr>
      <w:tr w:rsidR="007B2855" w:rsidRPr="00004E62" w14:paraId="1AD4928D" w14:textId="77777777" w:rsidTr="00476EDB">
        <w:trPr>
          <w:gridAfter w:val="1"/>
          <w:wAfter w:w="5" w:type="pct"/>
        </w:trPr>
        <w:tc>
          <w:tcPr>
            <w:tcW w:w="4995" w:type="pct"/>
            <w:gridSpan w:val="4"/>
            <w:tcBorders>
              <w:top w:val="single" w:sz="4" w:space="0" w:color="auto"/>
            </w:tcBorders>
            <w:shd w:val="clear" w:color="auto" w:fill="auto"/>
          </w:tcPr>
          <w:p w14:paraId="0D33E493" w14:textId="77777777" w:rsidR="007B2855" w:rsidRPr="00004E62" w:rsidRDefault="007B2855" w:rsidP="00476EDB">
            <w:pPr>
              <w:keepNext/>
              <w:keepLines/>
              <w:tabs>
                <w:tab w:val="left" w:pos="284"/>
              </w:tabs>
              <w:spacing w:before="40" w:after="20"/>
              <w:rPr>
                <w:b/>
                <w:bCs/>
                <w:szCs w:val="22"/>
                <w:lang w:val="lt-LT"/>
              </w:rPr>
            </w:pPr>
            <w:r w:rsidRPr="00004E62">
              <w:rPr>
                <w:b/>
                <w:color w:val="000000"/>
                <w:szCs w:val="22"/>
                <w:lang w:val="lt-LT"/>
              </w:rPr>
              <w:t>Infekcijos ir infestacijos</w:t>
            </w:r>
          </w:p>
        </w:tc>
      </w:tr>
      <w:tr w:rsidR="007B2855" w:rsidRPr="00004E62" w14:paraId="66952597" w14:textId="77777777" w:rsidTr="00476EDB">
        <w:tc>
          <w:tcPr>
            <w:tcW w:w="1353" w:type="pct"/>
            <w:shd w:val="clear" w:color="auto" w:fill="auto"/>
            <w:vAlign w:val="center"/>
          </w:tcPr>
          <w:p w14:paraId="6806F912" w14:textId="77777777" w:rsidR="007B2855" w:rsidRPr="00004E62" w:rsidRDefault="007B2855" w:rsidP="00476EDB">
            <w:pPr>
              <w:keepNext/>
              <w:keepLines/>
              <w:tabs>
                <w:tab w:val="left" w:pos="284"/>
              </w:tabs>
              <w:spacing w:before="40" w:after="20"/>
              <w:rPr>
                <w:szCs w:val="22"/>
                <w:lang w:val="lt-LT"/>
              </w:rPr>
            </w:pPr>
            <w:r w:rsidRPr="00004E62">
              <w:rPr>
                <w:szCs w:val="22"/>
                <w:lang w:val="lt-LT"/>
              </w:rPr>
              <w:t>Sinusitas</w:t>
            </w:r>
          </w:p>
        </w:tc>
        <w:tc>
          <w:tcPr>
            <w:tcW w:w="1221" w:type="pct"/>
            <w:shd w:val="clear" w:color="auto" w:fill="auto"/>
          </w:tcPr>
          <w:p w14:paraId="6E8E1D2D" w14:textId="77777777" w:rsidR="007B2855" w:rsidRPr="00004E62" w:rsidRDefault="007B2855" w:rsidP="00476EDB">
            <w:pPr>
              <w:keepNext/>
              <w:keepLines/>
              <w:tabs>
                <w:tab w:val="left" w:pos="284"/>
              </w:tabs>
              <w:spacing w:before="40" w:after="20"/>
              <w:jc w:val="center"/>
              <w:rPr>
                <w:szCs w:val="22"/>
                <w:lang w:val="lt-LT"/>
              </w:rPr>
            </w:pPr>
            <w:r w:rsidRPr="00004E62">
              <w:rPr>
                <w:szCs w:val="22"/>
                <w:lang w:val="lt-LT"/>
              </w:rPr>
              <w:t>5 (2,1 %)</w:t>
            </w:r>
          </w:p>
        </w:tc>
        <w:tc>
          <w:tcPr>
            <w:tcW w:w="1074" w:type="pct"/>
            <w:shd w:val="clear" w:color="auto" w:fill="auto"/>
            <w:vAlign w:val="center"/>
          </w:tcPr>
          <w:p w14:paraId="5D0227EE" w14:textId="77777777" w:rsidR="007B2855" w:rsidRPr="00004E62" w:rsidRDefault="007B2855" w:rsidP="00476EDB">
            <w:pPr>
              <w:keepNext/>
              <w:keepLines/>
              <w:tabs>
                <w:tab w:val="left" w:pos="284"/>
              </w:tabs>
              <w:spacing w:before="40" w:after="20"/>
              <w:jc w:val="center"/>
              <w:rPr>
                <w:szCs w:val="22"/>
                <w:lang w:val="lt-LT"/>
              </w:rPr>
            </w:pPr>
            <w:r w:rsidRPr="00004E62">
              <w:rPr>
                <w:szCs w:val="22"/>
                <w:lang w:val="lt-LT"/>
              </w:rPr>
              <w:t>20 (4,9 %)</w:t>
            </w:r>
          </w:p>
        </w:tc>
        <w:tc>
          <w:tcPr>
            <w:tcW w:w="1352" w:type="pct"/>
            <w:gridSpan w:val="2"/>
            <w:shd w:val="clear" w:color="auto" w:fill="auto"/>
            <w:vAlign w:val="center"/>
          </w:tcPr>
          <w:p w14:paraId="36C2B48C" w14:textId="77777777" w:rsidR="007B2855" w:rsidRPr="00004E62" w:rsidRDefault="007B2855" w:rsidP="00476EDB">
            <w:pPr>
              <w:keepNext/>
              <w:keepLines/>
              <w:tabs>
                <w:tab w:val="left" w:pos="284"/>
              </w:tabs>
              <w:spacing w:before="40" w:after="20"/>
              <w:jc w:val="center"/>
              <w:rPr>
                <w:szCs w:val="22"/>
                <w:lang w:val="lt-LT"/>
              </w:rPr>
            </w:pPr>
            <w:r w:rsidRPr="00004E62">
              <w:rPr>
                <w:szCs w:val="22"/>
                <w:lang w:val="lt-LT"/>
              </w:rPr>
              <w:t>Dažnas</w:t>
            </w:r>
          </w:p>
        </w:tc>
      </w:tr>
      <w:tr w:rsidR="007B2855" w:rsidRPr="00004E62" w14:paraId="0043BE4D" w14:textId="77777777" w:rsidTr="00476EDB">
        <w:trPr>
          <w:gridAfter w:val="1"/>
          <w:wAfter w:w="5" w:type="pct"/>
        </w:trPr>
        <w:tc>
          <w:tcPr>
            <w:tcW w:w="4995" w:type="pct"/>
            <w:gridSpan w:val="4"/>
            <w:shd w:val="clear" w:color="auto" w:fill="auto"/>
          </w:tcPr>
          <w:p w14:paraId="02CFFDAE" w14:textId="77777777" w:rsidR="007B2855" w:rsidRPr="00004E62" w:rsidRDefault="007B2855" w:rsidP="00476EDB">
            <w:pPr>
              <w:keepLines/>
              <w:tabs>
                <w:tab w:val="left" w:pos="284"/>
              </w:tabs>
              <w:spacing w:before="40" w:after="20"/>
              <w:rPr>
                <w:b/>
                <w:bCs/>
                <w:szCs w:val="22"/>
                <w:lang w:val="lt-LT"/>
              </w:rPr>
            </w:pPr>
            <w:r w:rsidRPr="00004E62">
              <w:rPr>
                <w:b/>
                <w:bCs/>
                <w:szCs w:val="22"/>
                <w:lang w:val="lt-LT"/>
              </w:rPr>
              <w:t>Nervų sistemos sutrikimai</w:t>
            </w:r>
          </w:p>
        </w:tc>
      </w:tr>
      <w:tr w:rsidR="007B2855" w:rsidRPr="00004E62" w14:paraId="7E9075A7" w14:textId="77777777" w:rsidTr="00476EDB">
        <w:tc>
          <w:tcPr>
            <w:tcW w:w="1353" w:type="pct"/>
            <w:shd w:val="clear" w:color="auto" w:fill="auto"/>
            <w:vAlign w:val="center"/>
          </w:tcPr>
          <w:p w14:paraId="41E84B65" w14:textId="77777777" w:rsidR="007B2855" w:rsidRPr="00004E62" w:rsidRDefault="007B2855" w:rsidP="00476EDB">
            <w:pPr>
              <w:keepLines/>
              <w:tabs>
                <w:tab w:val="left" w:pos="284"/>
              </w:tabs>
              <w:spacing w:before="40" w:after="20"/>
              <w:rPr>
                <w:szCs w:val="22"/>
                <w:lang w:val="lt-LT"/>
              </w:rPr>
            </w:pPr>
            <w:r w:rsidRPr="00004E62">
              <w:rPr>
                <w:szCs w:val="22"/>
                <w:lang w:val="lt-LT"/>
              </w:rPr>
              <w:t>Galvos skausmas</w:t>
            </w:r>
          </w:p>
        </w:tc>
        <w:tc>
          <w:tcPr>
            <w:tcW w:w="1221" w:type="pct"/>
            <w:shd w:val="clear" w:color="auto" w:fill="auto"/>
          </w:tcPr>
          <w:p w14:paraId="07A12DBE" w14:textId="77777777" w:rsidR="007B2855" w:rsidRPr="00004E62" w:rsidRDefault="007B2855" w:rsidP="00476EDB">
            <w:pPr>
              <w:keepLines/>
              <w:tabs>
                <w:tab w:val="left" w:pos="284"/>
              </w:tabs>
              <w:spacing w:before="40" w:after="20"/>
              <w:jc w:val="center"/>
              <w:rPr>
                <w:szCs w:val="22"/>
                <w:lang w:val="lt-LT"/>
              </w:rPr>
            </w:pPr>
            <w:r w:rsidRPr="00004E62">
              <w:rPr>
                <w:szCs w:val="22"/>
                <w:lang w:val="lt-LT"/>
              </w:rPr>
              <w:t>7 (2,9 %)</w:t>
            </w:r>
          </w:p>
        </w:tc>
        <w:tc>
          <w:tcPr>
            <w:tcW w:w="1074" w:type="pct"/>
            <w:shd w:val="clear" w:color="auto" w:fill="auto"/>
            <w:vAlign w:val="center"/>
          </w:tcPr>
          <w:p w14:paraId="4D648340" w14:textId="77777777" w:rsidR="007B2855" w:rsidRPr="00004E62" w:rsidRDefault="007B2855" w:rsidP="00476EDB">
            <w:pPr>
              <w:keepLines/>
              <w:tabs>
                <w:tab w:val="left" w:pos="284"/>
              </w:tabs>
              <w:spacing w:before="40" w:after="20"/>
              <w:jc w:val="center"/>
              <w:rPr>
                <w:szCs w:val="22"/>
                <w:lang w:val="lt-LT"/>
              </w:rPr>
            </w:pPr>
            <w:r w:rsidRPr="00004E62">
              <w:rPr>
                <w:szCs w:val="22"/>
                <w:lang w:val="lt-LT"/>
              </w:rPr>
              <w:t>25 (6,1 %)</w:t>
            </w:r>
          </w:p>
        </w:tc>
        <w:tc>
          <w:tcPr>
            <w:tcW w:w="1352" w:type="pct"/>
            <w:gridSpan w:val="2"/>
            <w:shd w:val="clear" w:color="auto" w:fill="auto"/>
            <w:vAlign w:val="center"/>
          </w:tcPr>
          <w:p w14:paraId="240C150E" w14:textId="77777777" w:rsidR="007B2855" w:rsidRPr="00004E62" w:rsidRDefault="007B2855" w:rsidP="00476EDB">
            <w:pPr>
              <w:keepLines/>
              <w:tabs>
                <w:tab w:val="left" w:pos="284"/>
              </w:tabs>
              <w:spacing w:before="40" w:after="20"/>
              <w:jc w:val="center"/>
              <w:rPr>
                <w:szCs w:val="22"/>
                <w:lang w:val="lt-LT"/>
              </w:rPr>
            </w:pPr>
            <w:r w:rsidRPr="00004E62">
              <w:rPr>
                <w:szCs w:val="22"/>
                <w:lang w:val="lt-LT"/>
              </w:rPr>
              <w:t>Dažnas</w:t>
            </w:r>
          </w:p>
        </w:tc>
      </w:tr>
      <w:tr w:rsidR="007B2855" w:rsidRPr="00004E62" w14:paraId="6A428F47" w14:textId="77777777" w:rsidTr="00476EDB">
        <w:trPr>
          <w:gridAfter w:val="1"/>
          <w:wAfter w:w="5" w:type="pct"/>
        </w:trPr>
        <w:tc>
          <w:tcPr>
            <w:tcW w:w="4995" w:type="pct"/>
            <w:gridSpan w:val="4"/>
            <w:shd w:val="clear" w:color="auto" w:fill="auto"/>
          </w:tcPr>
          <w:p w14:paraId="06FE7105" w14:textId="77777777" w:rsidR="007B2855" w:rsidRPr="00004E62" w:rsidRDefault="007B2855" w:rsidP="00476EDB">
            <w:pPr>
              <w:keepLines/>
              <w:tabs>
                <w:tab w:val="left" w:pos="284"/>
              </w:tabs>
              <w:spacing w:before="40" w:after="20"/>
              <w:rPr>
                <w:b/>
                <w:bCs/>
                <w:szCs w:val="22"/>
                <w:lang w:val="lt-LT"/>
              </w:rPr>
            </w:pPr>
            <w:r w:rsidRPr="00004E62">
              <w:rPr>
                <w:b/>
                <w:szCs w:val="22"/>
                <w:lang w:val="lt-LT"/>
              </w:rPr>
              <w:t>Skeleto, raumenų ir jungiamojo audinio sutrikimai</w:t>
            </w:r>
          </w:p>
        </w:tc>
      </w:tr>
      <w:tr w:rsidR="007B2855" w:rsidRPr="00004E62" w14:paraId="610213BA" w14:textId="77777777" w:rsidTr="00476EDB">
        <w:tc>
          <w:tcPr>
            <w:tcW w:w="1353" w:type="pct"/>
            <w:tcBorders>
              <w:bottom w:val="nil"/>
            </w:tcBorders>
            <w:shd w:val="clear" w:color="auto" w:fill="auto"/>
            <w:vAlign w:val="center"/>
          </w:tcPr>
          <w:p w14:paraId="167F750E" w14:textId="77777777" w:rsidR="007B2855" w:rsidRPr="00004E62" w:rsidRDefault="007B2855" w:rsidP="00476EDB">
            <w:pPr>
              <w:keepLines/>
              <w:tabs>
                <w:tab w:val="left" w:pos="284"/>
              </w:tabs>
              <w:spacing w:before="40" w:after="20"/>
              <w:rPr>
                <w:szCs w:val="22"/>
                <w:lang w:val="lt-LT"/>
              </w:rPr>
            </w:pPr>
            <w:r w:rsidRPr="00004E62">
              <w:rPr>
                <w:szCs w:val="22"/>
                <w:lang w:val="lt-LT"/>
              </w:rPr>
              <w:t>Artralgija</w:t>
            </w:r>
          </w:p>
        </w:tc>
        <w:tc>
          <w:tcPr>
            <w:tcW w:w="1221" w:type="pct"/>
            <w:tcBorders>
              <w:bottom w:val="nil"/>
            </w:tcBorders>
            <w:shd w:val="clear" w:color="auto" w:fill="auto"/>
          </w:tcPr>
          <w:p w14:paraId="32BA60E5" w14:textId="77777777" w:rsidR="007B2855" w:rsidRPr="00004E62" w:rsidRDefault="007B2855" w:rsidP="00476EDB">
            <w:pPr>
              <w:keepLines/>
              <w:tabs>
                <w:tab w:val="left" w:pos="284"/>
              </w:tabs>
              <w:spacing w:before="40" w:after="20"/>
              <w:jc w:val="center"/>
              <w:rPr>
                <w:szCs w:val="22"/>
                <w:lang w:val="lt-LT"/>
              </w:rPr>
            </w:pPr>
            <w:r w:rsidRPr="00004E62">
              <w:rPr>
                <w:szCs w:val="22"/>
                <w:lang w:val="lt-LT"/>
              </w:rPr>
              <w:t>1 (0,4 %)</w:t>
            </w:r>
          </w:p>
        </w:tc>
        <w:tc>
          <w:tcPr>
            <w:tcW w:w="1074" w:type="pct"/>
            <w:tcBorders>
              <w:bottom w:val="nil"/>
            </w:tcBorders>
            <w:shd w:val="clear" w:color="auto" w:fill="auto"/>
            <w:vAlign w:val="center"/>
          </w:tcPr>
          <w:p w14:paraId="3323FD9F" w14:textId="77777777" w:rsidR="007B2855" w:rsidRPr="00004E62" w:rsidRDefault="007B2855" w:rsidP="00476EDB">
            <w:pPr>
              <w:keepLines/>
              <w:tabs>
                <w:tab w:val="left" w:pos="284"/>
              </w:tabs>
              <w:spacing w:before="40" w:after="20"/>
              <w:jc w:val="center"/>
              <w:rPr>
                <w:szCs w:val="22"/>
                <w:lang w:val="lt-LT"/>
              </w:rPr>
            </w:pPr>
            <w:r w:rsidRPr="00004E62">
              <w:rPr>
                <w:szCs w:val="22"/>
                <w:lang w:val="lt-LT"/>
              </w:rPr>
              <w:t>12 (2,9 %)</w:t>
            </w:r>
          </w:p>
        </w:tc>
        <w:tc>
          <w:tcPr>
            <w:tcW w:w="1352" w:type="pct"/>
            <w:gridSpan w:val="2"/>
            <w:tcBorders>
              <w:bottom w:val="nil"/>
            </w:tcBorders>
            <w:shd w:val="clear" w:color="auto" w:fill="auto"/>
            <w:vAlign w:val="center"/>
          </w:tcPr>
          <w:p w14:paraId="06C57ABB" w14:textId="77777777" w:rsidR="007B2855" w:rsidRPr="00004E62" w:rsidRDefault="007B2855" w:rsidP="00476EDB">
            <w:pPr>
              <w:keepLines/>
              <w:tabs>
                <w:tab w:val="left" w:pos="284"/>
              </w:tabs>
              <w:spacing w:before="40" w:after="20"/>
              <w:jc w:val="center"/>
              <w:rPr>
                <w:szCs w:val="22"/>
                <w:lang w:val="lt-LT"/>
              </w:rPr>
            </w:pPr>
            <w:r w:rsidRPr="00004E62">
              <w:rPr>
                <w:szCs w:val="22"/>
                <w:lang w:val="lt-LT"/>
              </w:rPr>
              <w:t>Dažnas</w:t>
            </w:r>
          </w:p>
        </w:tc>
      </w:tr>
      <w:tr w:rsidR="007B2855" w:rsidRPr="00004E62" w14:paraId="63BAF12D" w14:textId="77777777" w:rsidTr="00476EDB">
        <w:tc>
          <w:tcPr>
            <w:tcW w:w="5000" w:type="pct"/>
            <w:gridSpan w:val="5"/>
            <w:tcBorders>
              <w:top w:val="nil"/>
              <w:bottom w:val="nil"/>
            </w:tcBorders>
            <w:shd w:val="clear" w:color="auto" w:fill="auto"/>
          </w:tcPr>
          <w:p w14:paraId="27BB9E77" w14:textId="77777777" w:rsidR="007B2855" w:rsidRPr="00004E62" w:rsidRDefault="007B2855" w:rsidP="00476EDB">
            <w:pPr>
              <w:keepLines/>
              <w:tabs>
                <w:tab w:val="left" w:pos="284"/>
              </w:tabs>
              <w:spacing w:before="40" w:after="20"/>
              <w:rPr>
                <w:szCs w:val="22"/>
                <w:lang w:val="lt-LT"/>
              </w:rPr>
            </w:pPr>
            <w:r w:rsidRPr="00004E62">
              <w:rPr>
                <w:b/>
                <w:bCs/>
                <w:szCs w:val="22"/>
                <w:lang w:val="lt-LT"/>
              </w:rPr>
              <w:t>Bendrieji sutrikimai ir vartojimo vietos pažeidimai</w:t>
            </w:r>
          </w:p>
        </w:tc>
      </w:tr>
      <w:tr w:rsidR="007B2855" w:rsidRPr="00004E62" w14:paraId="01EF5E6F" w14:textId="77777777" w:rsidTr="00476EDB">
        <w:tc>
          <w:tcPr>
            <w:tcW w:w="1353" w:type="pct"/>
            <w:tcBorders>
              <w:top w:val="nil"/>
              <w:bottom w:val="single" w:sz="12" w:space="0" w:color="auto"/>
            </w:tcBorders>
            <w:shd w:val="clear" w:color="auto" w:fill="auto"/>
            <w:vAlign w:val="center"/>
          </w:tcPr>
          <w:p w14:paraId="15C34329" w14:textId="77777777" w:rsidR="007B2855" w:rsidRPr="00004E62" w:rsidRDefault="007B2855" w:rsidP="00476EDB">
            <w:pPr>
              <w:keepLines/>
              <w:tabs>
                <w:tab w:val="left" w:pos="284"/>
              </w:tabs>
              <w:spacing w:before="40" w:after="20"/>
              <w:rPr>
                <w:szCs w:val="22"/>
                <w:lang w:val="lt-LT"/>
              </w:rPr>
            </w:pPr>
            <w:r w:rsidRPr="00004E62">
              <w:rPr>
                <w:szCs w:val="22"/>
                <w:lang w:val="lt-LT"/>
              </w:rPr>
              <w:t>Injekcijos vietos reakcija*</w:t>
            </w:r>
          </w:p>
        </w:tc>
        <w:tc>
          <w:tcPr>
            <w:tcW w:w="1221" w:type="pct"/>
            <w:tcBorders>
              <w:top w:val="nil"/>
              <w:bottom w:val="single" w:sz="12" w:space="0" w:color="auto"/>
            </w:tcBorders>
            <w:shd w:val="clear" w:color="auto" w:fill="auto"/>
            <w:vAlign w:val="center"/>
          </w:tcPr>
          <w:p w14:paraId="7EF44060" w14:textId="77777777" w:rsidR="007B2855" w:rsidRPr="00004E62" w:rsidRDefault="007B2855" w:rsidP="00476EDB">
            <w:pPr>
              <w:keepLines/>
              <w:tabs>
                <w:tab w:val="left" w:pos="284"/>
              </w:tabs>
              <w:spacing w:before="40" w:after="20"/>
              <w:jc w:val="center"/>
              <w:rPr>
                <w:szCs w:val="22"/>
                <w:lang w:val="lt-LT"/>
              </w:rPr>
            </w:pPr>
            <w:r w:rsidRPr="00004E62">
              <w:rPr>
                <w:lang w:val="lt-LT"/>
              </w:rPr>
              <w:t>2 (0,8</w:t>
            </w:r>
            <w:r w:rsidRPr="00004E62">
              <w:rPr>
                <w:szCs w:val="22"/>
                <w:lang w:val="lt-LT"/>
              </w:rPr>
              <w:t> </w:t>
            </w:r>
            <w:r w:rsidRPr="00004E62">
              <w:rPr>
                <w:lang w:val="lt-LT"/>
              </w:rPr>
              <w:t>%)</w:t>
            </w:r>
          </w:p>
        </w:tc>
        <w:tc>
          <w:tcPr>
            <w:tcW w:w="1074" w:type="pct"/>
            <w:tcBorders>
              <w:top w:val="nil"/>
              <w:bottom w:val="single" w:sz="12" w:space="0" w:color="auto"/>
            </w:tcBorders>
            <w:shd w:val="clear" w:color="auto" w:fill="auto"/>
            <w:vAlign w:val="center"/>
          </w:tcPr>
          <w:p w14:paraId="7B56A3D3" w14:textId="77777777" w:rsidR="007B2855" w:rsidRPr="00004E62" w:rsidRDefault="007B2855" w:rsidP="00476EDB">
            <w:pPr>
              <w:keepLines/>
              <w:tabs>
                <w:tab w:val="left" w:pos="284"/>
              </w:tabs>
              <w:spacing w:before="40" w:after="20"/>
              <w:jc w:val="center"/>
              <w:rPr>
                <w:szCs w:val="22"/>
                <w:lang w:val="lt-LT"/>
              </w:rPr>
            </w:pPr>
            <w:r w:rsidRPr="00004E62">
              <w:rPr>
                <w:lang w:val="lt-LT"/>
              </w:rPr>
              <w:t>11 (2,7</w:t>
            </w:r>
            <w:r w:rsidRPr="00004E62">
              <w:rPr>
                <w:szCs w:val="22"/>
                <w:lang w:val="lt-LT"/>
              </w:rPr>
              <w:t> </w:t>
            </w:r>
            <w:r w:rsidRPr="00004E62">
              <w:rPr>
                <w:lang w:val="lt-LT"/>
              </w:rPr>
              <w:t>%)</w:t>
            </w:r>
          </w:p>
        </w:tc>
        <w:tc>
          <w:tcPr>
            <w:tcW w:w="1352" w:type="pct"/>
            <w:gridSpan w:val="2"/>
            <w:tcBorders>
              <w:top w:val="nil"/>
              <w:bottom w:val="single" w:sz="12" w:space="0" w:color="auto"/>
            </w:tcBorders>
            <w:shd w:val="clear" w:color="auto" w:fill="auto"/>
            <w:vAlign w:val="center"/>
          </w:tcPr>
          <w:p w14:paraId="45D7C6B8" w14:textId="77777777" w:rsidR="007B2855" w:rsidRPr="00004E62" w:rsidRDefault="007B2855" w:rsidP="00476EDB">
            <w:pPr>
              <w:keepLines/>
              <w:tabs>
                <w:tab w:val="left" w:pos="284"/>
              </w:tabs>
              <w:spacing w:before="40" w:after="20"/>
              <w:jc w:val="center"/>
              <w:rPr>
                <w:szCs w:val="22"/>
                <w:lang w:val="lt-LT"/>
              </w:rPr>
            </w:pPr>
            <w:r w:rsidRPr="00004E62">
              <w:rPr>
                <w:szCs w:val="22"/>
                <w:lang w:val="lt-LT"/>
              </w:rPr>
              <w:t>Dažnas</w:t>
            </w:r>
          </w:p>
        </w:tc>
      </w:tr>
      <w:tr w:rsidR="007B2855" w:rsidRPr="00004E62" w14:paraId="66764950" w14:textId="77777777" w:rsidTr="00476EDB">
        <w:trPr>
          <w:gridAfter w:val="1"/>
          <w:wAfter w:w="5" w:type="pct"/>
        </w:trPr>
        <w:tc>
          <w:tcPr>
            <w:tcW w:w="1353" w:type="pct"/>
            <w:vMerge w:val="restart"/>
            <w:tcBorders>
              <w:top w:val="single" w:sz="12" w:space="0" w:color="auto"/>
            </w:tcBorders>
            <w:shd w:val="clear" w:color="auto" w:fill="auto"/>
            <w:vAlign w:val="center"/>
          </w:tcPr>
          <w:p w14:paraId="570676C7" w14:textId="4D6676C1" w:rsidR="007B2855" w:rsidRPr="00004E62" w:rsidRDefault="007B2855" w:rsidP="00476EDB">
            <w:pPr>
              <w:keepLines/>
              <w:tabs>
                <w:tab w:val="left" w:pos="284"/>
              </w:tabs>
              <w:spacing w:before="40" w:after="20"/>
              <w:rPr>
                <w:szCs w:val="22"/>
                <w:lang w:val="lt-LT"/>
              </w:rPr>
            </w:pPr>
            <w:r w:rsidRPr="00004E62">
              <w:rPr>
                <w:b/>
                <w:szCs w:val="22"/>
                <w:lang w:val="lt-LT"/>
              </w:rPr>
              <w:t>24</w:t>
            </w:r>
            <w:r w:rsidR="005F3EC5" w:rsidRPr="00004E62">
              <w:rPr>
                <w:b/>
                <w:szCs w:val="22"/>
                <w:lang w:val="lt-LT"/>
              </w:rPr>
              <w:noBreakHyphen/>
            </w:r>
            <w:r w:rsidRPr="00004E62">
              <w:rPr>
                <w:b/>
                <w:szCs w:val="22"/>
                <w:lang w:val="lt-LT"/>
              </w:rPr>
              <w:t>savaičių</w:t>
            </w:r>
          </w:p>
        </w:tc>
        <w:tc>
          <w:tcPr>
            <w:tcW w:w="2295" w:type="pct"/>
            <w:gridSpan w:val="2"/>
            <w:tcBorders>
              <w:top w:val="single" w:sz="12" w:space="0" w:color="auto"/>
              <w:bottom w:val="single" w:sz="4" w:space="0" w:color="auto"/>
            </w:tcBorders>
            <w:shd w:val="clear" w:color="auto" w:fill="auto"/>
          </w:tcPr>
          <w:p w14:paraId="2E07A1D0" w14:textId="77777777" w:rsidR="007B2855" w:rsidRPr="00004E62" w:rsidRDefault="007B2855" w:rsidP="00476EDB">
            <w:pPr>
              <w:keepLines/>
              <w:tabs>
                <w:tab w:val="left" w:pos="284"/>
              </w:tabs>
              <w:spacing w:before="40" w:after="20"/>
              <w:jc w:val="center"/>
              <w:rPr>
                <w:szCs w:val="22"/>
                <w:lang w:val="lt-LT"/>
              </w:rPr>
            </w:pPr>
            <w:r w:rsidRPr="00004E62">
              <w:rPr>
                <w:b/>
                <w:szCs w:val="22"/>
                <w:lang w:val="lt-LT"/>
              </w:rPr>
              <w:t xml:space="preserve">Apibendrinti I ir III omalizumabo tyrimų duomenys </w:t>
            </w:r>
          </w:p>
        </w:tc>
        <w:tc>
          <w:tcPr>
            <w:tcW w:w="1347" w:type="pct"/>
            <w:tcBorders>
              <w:top w:val="single" w:sz="12" w:space="0" w:color="auto"/>
              <w:bottom w:val="single" w:sz="4" w:space="0" w:color="auto"/>
            </w:tcBorders>
            <w:shd w:val="clear" w:color="auto" w:fill="auto"/>
          </w:tcPr>
          <w:p w14:paraId="75D77A28" w14:textId="77777777" w:rsidR="007B2855" w:rsidRPr="00004E62" w:rsidRDefault="007B2855" w:rsidP="00476EDB">
            <w:pPr>
              <w:keepLines/>
              <w:tabs>
                <w:tab w:val="left" w:pos="284"/>
              </w:tabs>
              <w:spacing w:before="40" w:after="20"/>
              <w:jc w:val="center"/>
              <w:rPr>
                <w:szCs w:val="22"/>
                <w:lang w:val="lt-LT"/>
              </w:rPr>
            </w:pPr>
            <w:r w:rsidRPr="00004E62">
              <w:rPr>
                <w:b/>
                <w:szCs w:val="22"/>
                <w:lang w:val="lt-LT"/>
              </w:rPr>
              <w:t>Dažnio kategorija</w:t>
            </w:r>
          </w:p>
        </w:tc>
      </w:tr>
      <w:tr w:rsidR="007B2855" w:rsidRPr="00004E62" w14:paraId="386AE351" w14:textId="77777777" w:rsidTr="00476EDB">
        <w:tc>
          <w:tcPr>
            <w:tcW w:w="1353" w:type="pct"/>
            <w:vMerge/>
            <w:tcBorders>
              <w:bottom w:val="single" w:sz="4" w:space="0" w:color="auto"/>
            </w:tcBorders>
            <w:shd w:val="clear" w:color="auto" w:fill="auto"/>
            <w:vAlign w:val="center"/>
          </w:tcPr>
          <w:p w14:paraId="62E77AC5" w14:textId="77777777" w:rsidR="007B2855" w:rsidRPr="00004E62" w:rsidRDefault="007B2855" w:rsidP="00476EDB">
            <w:pPr>
              <w:keepLines/>
              <w:tabs>
                <w:tab w:val="left" w:pos="284"/>
              </w:tabs>
              <w:spacing w:before="40" w:after="20"/>
              <w:rPr>
                <w:szCs w:val="22"/>
                <w:lang w:val="lt-LT"/>
              </w:rPr>
            </w:pPr>
          </w:p>
        </w:tc>
        <w:tc>
          <w:tcPr>
            <w:tcW w:w="1221" w:type="pct"/>
            <w:tcBorders>
              <w:top w:val="single" w:sz="4" w:space="0" w:color="auto"/>
              <w:bottom w:val="single" w:sz="4" w:space="0" w:color="auto"/>
            </w:tcBorders>
            <w:shd w:val="clear" w:color="auto" w:fill="auto"/>
          </w:tcPr>
          <w:p w14:paraId="655DC94E" w14:textId="77777777" w:rsidR="007B2855" w:rsidRPr="00004E62" w:rsidRDefault="007B2855" w:rsidP="00476EDB">
            <w:pPr>
              <w:keepLines/>
              <w:tabs>
                <w:tab w:val="left" w:pos="284"/>
              </w:tabs>
              <w:spacing w:before="40" w:after="20"/>
              <w:jc w:val="center"/>
              <w:rPr>
                <w:szCs w:val="22"/>
                <w:lang w:val="lt-LT"/>
              </w:rPr>
            </w:pPr>
            <w:r w:rsidRPr="00004E62">
              <w:rPr>
                <w:szCs w:val="22"/>
                <w:lang w:val="lt-LT"/>
              </w:rPr>
              <w:t>Placebas N = 163</w:t>
            </w:r>
          </w:p>
        </w:tc>
        <w:tc>
          <w:tcPr>
            <w:tcW w:w="1074" w:type="pct"/>
            <w:tcBorders>
              <w:top w:val="single" w:sz="4" w:space="0" w:color="auto"/>
              <w:bottom w:val="single" w:sz="4" w:space="0" w:color="auto"/>
            </w:tcBorders>
            <w:shd w:val="clear" w:color="auto" w:fill="auto"/>
            <w:vAlign w:val="center"/>
          </w:tcPr>
          <w:p w14:paraId="5A00AB32" w14:textId="77777777" w:rsidR="007B2855" w:rsidRPr="00004E62" w:rsidRDefault="007B2855" w:rsidP="00476EDB">
            <w:pPr>
              <w:keepLines/>
              <w:tabs>
                <w:tab w:val="left" w:pos="284"/>
              </w:tabs>
              <w:spacing w:before="40" w:after="20"/>
              <w:jc w:val="center"/>
              <w:rPr>
                <w:szCs w:val="22"/>
                <w:lang w:val="lt-LT"/>
              </w:rPr>
            </w:pPr>
            <w:r w:rsidRPr="00004E62">
              <w:rPr>
                <w:szCs w:val="22"/>
                <w:lang w:val="lt-LT"/>
              </w:rPr>
              <w:t>300 mg N = 333</w:t>
            </w:r>
          </w:p>
        </w:tc>
        <w:tc>
          <w:tcPr>
            <w:tcW w:w="1352" w:type="pct"/>
            <w:gridSpan w:val="2"/>
            <w:tcBorders>
              <w:top w:val="nil"/>
              <w:bottom w:val="single" w:sz="4" w:space="0" w:color="auto"/>
            </w:tcBorders>
            <w:shd w:val="clear" w:color="auto" w:fill="auto"/>
            <w:vAlign w:val="center"/>
          </w:tcPr>
          <w:p w14:paraId="66B492A6" w14:textId="77777777" w:rsidR="007B2855" w:rsidRPr="00004E62" w:rsidRDefault="007B2855" w:rsidP="00476EDB">
            <w:pPr>
              <w:keepLines/>
              <w:tabs>
                <w:tab w:val="left" w:pos="284"/>
              </w:tabs>
              <w:spacing w:before="40" w:after="20"/>
              <w:jc w:val="center"/>
              <w:rPr>
                <w:szCs w:val="22"/>
                <w:lang w:val="lt-LT"/>
              </w:rPr>
            </w:pPr>
          </w:p>
        </w:tc>
      </w:tr>
      <w:tr w:rsidR="007B2855" w:rsidRPr="00004E62" w14:paraId="377EF171" w14:textId="77777777" w:rsidTr="00476EDB">
        <w:trPr>
          <w:gridAfter w:val="1"/>
          <w:wAfter w:w="5" w:type="pct"/>
        </w:trPr>
        <w:tc>
          <w:tcPr>
            <w:tcW w:w="4995" w:type="pct"/>
            <w:gridSpan w:val="4"/>
            <w:tcBorders>
              <w:top w:val="single" w:sz="4" w:space="0" w:color="auto"/>
            </w:tcBorders>
            <w:shd w:val="clear" w:color="auto" w:fill="auto"/>
          </w:tcPr>
          <w:p w14:paraId="779F5B50" w14:textId="77777777" w:rsidR="007B2855" w:rsidRPr="00004E62" w:rsidRDefault="007B2855" w:rsidP="00476EDB">
            <w:pPr>
              <w:keepLines/>
              <w:tabs>
                <w:tab w:val="left" w:pos="284"/>
              </w:tabs>
              <w:spacing w:before="40" w:after="20"/>
              <w:rPr>
                <w:szCs w:val="22"/>
                <w:lang w:val="lt-LT"/>
              </w:rPr>
            </w:pPr>
            <w:r w:rsidRPr="00004E62">
              <w:rPr>
                <w:b/>
                <w:color w:val="000000"/>
                <w:szCs w:val="22"/>
                <w:lang w:val="lt-LT"/>
              </w:rPr>
              <w:t>Infekcijos ir infestacijos</w:t>
            </w:r>
          </w:p>
        </w:tc>
      </w:tr>
      <w:tr w:rsidR="007B2855" w:rsidRPr="00004E62" w14:paraId="6CD666B0" w14:textId="77777777" w:rsidTr="00476EDB">
        <w:tc>
          <w:tcPr>
            <w:tcW w:w="1353" w:type="pct"/>
            <w:shd w:val="clear" w:color="auto" w:fill="auto"/>
            <w:vAlign w:val="center"/>
          </w:tcPr>
          <w:p w14:paraId="1C014CC0" w14:textId="77777777" w:rsidR="007B2855" w:rsidRPr="00004E62" w:rsidRDefault="007B2855" w:rsidP="00476EDB">
            <w:pPr>
              <w:keepLines/>
              <w:tabs>
                <w:tab w:val="left" w:pos="284"/>
              </w:tabs>
              <w:spacing w:before="40" w:after="20"/>
              <w:rPr>
                <w:szCs w:val="22"/>
                <w:lang w:val="lt-LT"/>
              </w:rPr>
            </w:pPr>
            <w:r w:rsidRPr="00004E62">
              <w:rPr>
                <w:szCs w:val="22"/>
                <w:lang w:val="lt-LT"/>
              </w:rPr>
              <w:t>Viršutinių kvėpavimo takų infekcija</w:t>
            </w:r>
          </w:p>
        </w:tc>
        <w:tc>
          <w:tcPr>
            <w:tcW w:w="1221" w:type="pct"/>
            <w:shd w:val="clear" w:color="auto" w:fill="auto"/>
            <w:vAlign w:val="center"/>
          </w:tcPr>
          <w:p w14:paraId="78EA2D46" w14:textId="77777777" w:rsidR="007B2855" w:rsidRPr="00004E62" w:rsidRDefault="007B2855" w:rsidP="00476EDB">
            <w:pPr>
              <w:keepLines/>
              <w:tabs>
                <w:tab w:val="left" w:pos="284"/>
              </w:tabs>
              <w:spacing w:before="40" w:after="20"/>
              <w:jc w:val="center"/>
              <w:rPr>
                <w:szCs w:val="22"/>
                <w:lang w:val="lt-LT"/>
              </w:rPr>
            </w:pPr>
            <w:r w:rsidRPr="00004E62">
              <w:rPr>
                <w:lang w:val="lt-LT"/>
              </w:rPr>
              <w:t>5 (3,1</w:t>
            </w:r>
            <w:r w:rsidRPr="00004E62">
              <w:rPr>
                <w:szCs w:val="22"/>
                <w:lang w:val="lt-LT"/>
              </w:rPr>
              <w:t> </w:t>
            </w:r>
            <w:r w:rsidRPr="00004E62">
              <w:rPr>
                <w:lang w:val="lt-LT"/>
              </w:rPr>
              <w:t>%)</w:t>
            </w:r>
          </w:p>
        </w:tc>
        <w:tc>
          <w:tcPr>
            <w:tcW w:w="1074" w:type="pct"/>
            <w:shd w:val="clear" w:color="auto" w:fill="auto"/>
            <w:vAlign w:val="center"/>
          </w:tcPr>
          <w:p w14:paraId="4AD7DA3A" w14:textId="77777777" w:rsidR="007B2855" w:rsidRPr="00004E62" w:rsidRDefault="007B2855" w:rsidP="00476EDB">
            <w:pPr>
              <w:keepLines/>
              <w:tabs>
                <w:tab w:val="left" w:pos="284"/>
              </w:tabs>
              <w:spacing w:before="40" w:after="20"/>
              <w:jc w:val="center"/>
              <w:rPr>
                <w:szCs w:val="22"/>
                <w:lang w:val="lt-LT"/>
              </w:rPr>
            </w:pPr>
            <w:r w:rsidRPr="00004E62">
              <w:rPr>
                <w:lang w:val="lt-LT"/>
              </w:rPr>
              <w:t>19 (5,7</w:t>
            </w:r>
            <w:r w:rsidRPr="00004E62">
              <w:rPr>
                <w:szCs w:val="22"/>
                <w:lang w:val="lt-LT"/>
              </w:rPr>
              <w:t> </w:t>
            </w:r>
            <w:r w:rsidRPr="00004E62">
              <w:rPr>
                <w:lang w:val="lt-LT"/>
              </w:rPr>
              <w:t>%)</w:t>
            </w:r>
          </w:p>
        </w:tc>
        <w:tc>
          <w:tcPr>
            <w:tcW w:w="1352" w:type="pct"/>
            <w:gridSpan w:val="2"/>
            <w:shd w:val="clear" w:color="auto" w:fill="auto"/>
            <w:vAlign w:val="center"/>
          </w:tcPr>
          <w:p w14:paraId="55DBD064" w14:textId="77777777" w:rsidR="007B2855" w:rsidRPr="00004E62" w:rsidRDefault="007B2855" w:rsidP="00476EDB">
            <w:pPr>
              <w:keepLines/>
              <w:tabs>
                <w:tab w:val="left" w:pos="284"/>
              </w:tabs>
              <w:spacing w:before="40" w:after="20"/>
              <w:jc w:val="center"/>
              <w:rPr>
                <w:szCs w:val="22"/>
                <w:lang w:val="lt-LT"/>
              </w:rPr>
            </w:pPr>
            <w:r w:rsidRPr="00004E62">
              <w:rPr>
                <w:szCs w:val="22"/>
                <w:lang w:val="lt-LT"/>
              </w:rPr>
              <w:t>Dažnas</w:t>
            </w:r>
          </w:p>
        </w:tc>
      </w:tr>
    </w:tbl>
    <w:p w14:paraId="782E7062" w14:textId="77777777" w:rsidR="007B2855" w:rsidRPr="00004E62" w:rsidRDefault="007B2855" w:rsidP="007B2855">
      <w:pPr>
        <w:pStyle w:val="Legend"/>
        <w:rPr>
          <w:rFonts w:ascii="Times New Roman" w:hAnsi="Times New Roman"/>
          <w:sz w:val="22"/>
          <w:szCs w:val="22"/>
          <w:lang w:val="lt-LT"/>
        </w:rPr>
      </w:pPr>
      <w:r w:rsidRPr="00004E62">
        <w:rPr>
          <w:rFonts w:ascii="Times New Roman" w:hAnsi="Times New Roman"/>
          <w:sz w:val="22"/>
          <w:szCs w:val="22"/>
          <w:lang w:val="lt-LT"/>
        </w:rPr>
        <w:t>* Nepaisant nepasiekto 2 % skirtumo su placebu, injekcijos vietos reakcijos buvo įtrauktos, kadangi visi atvejai buvo įvertinti kaip susiję priežastiniu ryšiu su tiriamuoju gydymu.</w:t>
      </w:r>
    </w:p>
    <w:p w14:paraId="289A68F2" w14:textId="77777777" w:rsidR="007B2855" w:rsidRPr="00004E62" w:rsidRDefault="007B2855" w:rsidP="007B2855">
      <w:pPr>
        <w:rPr>
          <w:szCs w:val="22"/>
          <w:lang w:val="lt-LT"/>
        </w:rPr>
      </w:pPr>
      <w:bookmarkStart w:id="10" w:name="_Hlk125102985"/>
    </w:p>
    <w:p w14:paraId="46B8E3CE" w14:textId="77777777" w:rsidR="007B2855" w:rsidRPr="00004E62" w:rsidRDefault="007B2855" w:rsidP="007B2855">
      <w:pPr>
        <w:rPr>
          <w:szCs w:val="22"/>
          <w:lang w:val="lt-LT"/>
        </w:rPr>
      </w:pPr>
      <w:r w:rsidRPr="00004E62">
        <w:rPr>
          <w:szCs w:val="22"/>
          <w:lang w:val="lt-LT"/>
        </w:rPr>
        <w:t>48 savaičių trukmės klinikinio tyrimo metu 81 LID sergančiam pacientui buvo skirta 300 mg omalizumabo kas 4 savaites (žr. 5.1 skyrių). Ilgalaikio vartojimo saugumo duomenys buvo panašūs į 24 savaičių trukmės LID tyrimų saugumo duomenis.</w:t>
      </w:r>
    </w:p>
    <w:bookmarkEnd w:id="10"/>
    <w:p w14:paraId="3E083226" w14:textId="77777777" w:rsidR="007B2855" w:rsidRPr="00004E62" w:rsidRDefault="007B2855" w:rsidP="007B2855">
      <w:pPr>
        <w:rPr>
          <w:szCs w:val="22"/>
          <w:lang w:val="lt-LT"/>
        </w:rPr>
      </w:pPr>
    </w:p>
    <w:p w14:paraId="5B78AD40" w14:textId="77777777" w:rsidR="007B2855" w:rsidRPr="00004E62" w:rsidRDefault="007B2855" w:rsidP="007B2855">
      <w:pPr>
        <w:pStyle w:val="Text"/>
        <w:keepNext/>
        <w:widowControl w:val="0"/>
        <w:spacing w:before="0"/>
        <w:jc w:val="left"/>
        <w:rPr>
          <w:sz w:val="22"/>
          <w:szCs w:val="22"/>
          <w:u w:val="single"/>
          <w:lang w:val="lt-LT"/>
        </w:rPr>
      </w:pPr>
      <w:r w:rsidRPr="00004E62">
        <w:rPr>
          <w:sz w:val="22"/>
          <w:szCs w:val="22"/>
          <w:u w:val="single"/>
          <w:lang w:val="lt-LT"/>
        </w:rPr>
        <w:t>Atrinktų nepageidaujamų reakcijų apibūdinimas</w:t>
      </w:r>
    </w:p>
    <w:p w14:paraId="3F9B5B19" w14:textId="77777777" w:rsidR="007B2855" w:rsidRPr="00004E62" w:rsidRDefault="007B2855" w:rsidP="007B2855">
      <w:pPr>
        <w:pStyle w:val="Text"/>
        <w:keepNext/>
        <w:widowControl w:val="0"/>
        <w:spacing w:before="0"/>
        <w:jc w:val="left"/>
        <w:rPr>
          <w:sz w:val="22"/>
          <w:szCs w:val="22"/>
          <w:lang w:val="lt-LT"/>
        </w:rPr>
      </w:pPr>
    </w:p>
    <w:p w14:paraId="4602A8AC"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Imuninės sistemos sutrikimai</w:t>
      </w:r>
    </w:p>
    <w:p w14:paraId="6F0D991C" w14:textId="77777777" w:rsidR="007B2855" w:rsidRPr="00004E62" w:rsidRDefault="007B2855" w:rsidP="007B2855">
      <w:pPr>
        <w:widowControl w:val="0"/>
        <w:ind w:left="567" w:hanging="567"/>
        <w:rPr>
          <w:color w:val="000000"/>
          <w:szCs w:val="22"/>
          <w:lang w:val="lt-LT"/>
        </w:rPr>
      </w:pPr>
      <w:r w:rsidRPr="00004E62">
        <w:rPr>
          <w:color w:val="000000"/>
          <w:szCs w:val="22"/>
          <w:lang w:val="lt-LT"/>
        </w:rPr>
        <w:t>Daugiau informacijos žr. 4.4 skyrių.</w:t>
      </w:r>
    </w:p>
    <w:p w14:paraId="77B7C413" w14:textId="77777777" w:rsidR="007B2855" w:rsidRPr="00004E62" w:rsidRDefault="007B2855" w:rsidP="007B2855">
      <w:pPr>
        <w:widowControl w:val="0"/>
        <w:ind w:left="567" w:hanging="567"/>
        <w:rPr>
          <w:color w:val="000000"/>
          <w:szCs w:val="22"/>
          <w:lang w:val="lt-LT"/>
        </w:rPr>
      </w:pPr>
    </w:p>
    <w:p w14:paraId="5FEA054F"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Anafilaksija</w:t>
      </w:r>
    </w:p>
    <w:p w14:paraId="2FDAA402" w14:textId="77777777" w:rsidR="007B2855" w:rsidRPr="00004E62" w:rsidRDefault="007B2855" w:rsidP="007B2855">
      <w:pPr>
        <w:widowControl w:val="0"/>
        <w:rPr>
          <w:color w:val="000000"/>
          <w:szCs w:val="22"/>
          <w:lang w:val="lt-LT"/>
        </w:rPr>
      </w:pPr>
      <w:r w:rsidRPr="00004E62">
        <w:rPr>
          <w:color w:val="000000"/>
          <w:szCs w:val="22"/>
          <w:lang w:val="lt-LT"/>
        </w:rPr>
        <w:t>Klinikinių tyrimų metu anafilaksinės reakcijos buvo retos. Tačiau saugumo duomenimis, vaistiniam preparatui esant rinkoje iš viso gauti 898 pranešimai apie anafilaksinius atvejus. Remiantis apskaičiuota 566 923 paciento gydymo metų ekspozicija, tai atitinka apytiksliai 0,20 % pranešimų dažnį.</w:t>
      </w:r>
    </w:p>
    <w:p w14:paraId="71D2A150" w14:textId="77777777" w:rsidR="007B2855" w:rsidRPr="00004E62" w:rsidRDefault="007B2855" w:rsidP="007B2855">
      <w:pPr>
        <w:widowControl w:val="0"/>
        <w:ind w:left="567" w:hanging="567"/>
        <w:rPr>
          <w:color w:val="000000"/>
          <w:szCs w:val="22"/>
          <w:lang w:val="lt-LT"/>
        </w:rPr>
      </w:pPr>
    </w:p>
    <w:p w14:paraId="388369EE" w14:textId="77777777" w:rsidR="007B2855" w:rsidRPr="00004E62" w:rsidRDefault="007B2855" w:rsidP="007B2855">
      <w:pPr>
        <w:pStyle w:val="Text"/>
        <w:keepNext/>
        <w:widowControl w:val="0"/>
        <w:spacing w:before="0"/>
        <w:jc w:val="left"/>
        <w:rPr>
          <w:i/>
          <w:color w:val="000000"/>
          <w:sz w:val="22"/>
          <w:szCs w:val="22"/>
          <w:u w:val="single"/>
          <w:lang w:val="lt-LT"/>
        </w:rPr>
      </w:pPr>
      <w:r w:rsidRPr="00004E62">
        <w:rPr>
          <w:i/>
          <w:color w:val="000000"/>
          <w:sz w:val="22"/>
          <w:szCs w:val="22"/>
          <w:u w:val="single"/>
          <w:lang w:val="lt-LT"/>
        </w:rPr>
        <w:t>Arterinė tromboembolija (AT)</w:t>
      </w:r>
    </w:p>
    <w:p w14:paraId="2483B0A5" w14:textId="20BF5E3B"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Atliktų kontroliuojamųjų klinikinių tyrimų metu ir tarpinės stebėjimo tyrimo duomenų analizės metu pacientų grupėse nustatyti AT atvejų skaičiaus skirtumai. Sudėtinis AT reiškinių vertinamosios baigties kriterijaus apibrėžimas apima insultą, praeinantį smegenų išemijos priepuolį, miokardo infarktą, nestabiliąją krūtinės anginą ir mirtį dėl širdies bei kraujagyslių sutrikimo (įskaitant mirtį dėl nežinomos priežasties). Atlikus galutinę stebėjimo tyrimo duomenų analizę nustatyta, kad AT pasireiškimo dažnis 1 000 paciento metų Xolair vartojusių pacientų grupėje buvo 7,52 atvejo (115 atvejų/15 286 paciento metų), o kontrolinės grupės pacientams – 5,12 atvejo (51 atvejis/9 963 paciento metų). Atlikus daugiavariantinę analizę ir atsižvelgus į turimus pradinius širdies bei kraujagyslių ligų pasireiškimo rizikos veiksnius, nustatyta, kad rizikos santykis buvo 1,32 (95 % pasikliautinumo intervalas 0,91</w:t>
      </w:r>
      <w:r w:rsidRPr="00004E62">
        <w:rPr>
          <w:color w:val="000000"/>
          <w:sz w:val="22"/>
          <w:szCs w:val="22"/>
          <w:lang w:val="lt-LT"/>
        </w:rPr>
        <w:noBreakHyphen/>
        <w:t xml:space="preserve">1,91). Atlikus atskirą apibendrintų klinikinių tyrimų duomenų analizę, apimančią visų atsitiktinių imčių, dvigubai koduotų, placebu kontroliuotų, 8 savaičių trukmės ar ilgesnių klinikinių tyrimų duomenis, nustatyta, kad AT pasireiškimo dažnis 1 000 paciento metų </w:t>
      </w:r>
      <w:r w:rsidRPr="00004E62">
        <w:rPr>
          <w:color w:val="000000"/>
          <w:sz w:val="22"/>
          <w:szCs w:val="22"/>
          <w:lang w:val="lt-LT"/>
        </w:rPr>
        <w:lastRenderedPageBreak/>
        <w:t>Xolair vartojusių pacientų grupėje buvo 2,69 atvejo (5</w:t>
      </w:r>
      <w:r w:rsidR="00B51723" w:rsidRPr="00004E62">
        <w:rPr>
          <w:color w:val="000000"/>
          <w:sz w:val="22"/>
          <w:szCs w:val="22"/>
          <w:lang w:val="lt-LT"/>
        </w:rPr>
        <w:t> </w:t>
      </w:r>
      <w:r w:rsidRPr="00004E62">
        <w:rPr>
          <w:color w:val="000000"/>
          <w:sz w:val="22"/>
          <w:szCs w:val="22"/>
          <w:lang w:val="lt-LT"/>
        </w:rPr>
        <w:t>atvejai/1 856 paciento metų), o placebo grupėje – 2,38 atvejo (4</w:t>
      </w:r>
      <w:r w:rsidR="00B51723" w:rsidRPr="00004E62">
        <w:rPr>
          <w:color w:val="000000"/>
          <w:sz w:val="22"/>
          <w:szCs w:val="22"/>
          <w:lang w:val="lt-LT"/>
        </w:rPr>
        <w:t> </w:t>
      </w:r>
      <w:r w:rsidRPr="00004E62">
        <w:rPr>
          <w:color w:val="000000"/>
          <w:sz w:val="22"/>
          <w:szCs w:val="22"/>
          <w:lang w:val="lt-LT"/>
        </w:rPr>
        <w:t>atvejai/1 680 paciento metų) (dažnio santykis 1,13, 95 % pasikliautinumo intervalas 0,24</w:t>
      </w:r>
      <w:r w:rsidRPr="00004E62">
        <w:rPr>
          <w:color w:val="000000"/>
          <w:sz w:val="22"/>
          <w:szCs w:val="22"/>
          <w:lang w:val="lt-LT"/>
        </w:rPr>
        <w:noBreakHyphen/>
        <w:t>5,71).</w:t>
      </w:r>
    </w:p>
    <w:p w14:paraId="6B1C73F8" w14:textId="77777777" w:rsidR="007B2855" w:rsidRPr="00A10CE1" w:rsidRDefault="007B2855" w:rsidP="007B2855">
      <w:pPr>
        <w:widowControl w:val="0"/>
        <w:rPr>
          <w:color w:val="000000"/>
          <w:szCs w:val="22"/>
          <w:lang w:val="lt-LT"/>
        </w:rPr>
      </w:pPr>
    </w:p>
    <w:p w14:paraId="3D99DC9E"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Trombocitai</w:t>
      </w:r>
    </w:p>
    <w:p w14:paraId="52B1660D" w14:textId="458D27A9"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Klinikinių tyrimų metu keliems pacientams nustatytas mažesnis už apatinę laboratorinių tyrimų normos ribą trombocitų skaičius. </w:t>
      </w:r>
      <w:r w:rsidR="009B5A51" w:rsidRPr="00004E62">
        <w:rPr>
          <w:color w:val="000000"/>
          <w:sz w:val="22"/>
          <w:szCs w:val="22"/>
          <w:lang w:val="lt-LT"/>
        </w:rPr>
        <w:t>I</w:t>
      </w:r>
      <w:r w:rsidRPr="00004E62">
        <w:rPr>
          <w:color w:val="000000"/>
          <w:sz w:val="22"/>
          <w:szCs w:val="22"/>
          <w:lang w:val="lt-LT"/>
        </w:rPr>
        <w:t>lgalaikio trombocitų kiekio sumažėjimo nepastebėta, nors po preparato pateikimo į rinką stebėti pavieniai idiopatinės trombocitopenijos atvejai, įskaitant sunkius atvejus.</w:t>
      </w:r>
    </w:p>
    <w:p w14:paraId="7AA4D397" w14:textId="77777777" w:rsidR="007B2855" w:rsidRPr="00004E62" w:rsidRDefault="007B2855" w:rsidP="007B2855">
      <w:pPr>
        <w:pStyle w:val="Text"/>
        <w:widowControl w:val="0"/>
        <w:spacing w:before="0"/>
        <w:jc w:val="left"/>
        <w:rPr>
          <w:color w:val="000000"/>
          <w:sz w:val="22"/>
          <w:szCs w:val="22"/>
          <w:lang w:val="lt-LT"/>
        </w:rPr>
      </w:pPr>
    </w:p>
    <w:p w14:paraId="20564404"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Parazitinės infekcijos</w:t>
      </w:r>
    </w:p>
    <w:p w14:paraId="287C002E"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Placebu kontroliuojamų tyrimų metu nustatyta, kad alergiškiems pacientams, kuriems ilgą laiką yra padidėjusi kirmėlinių infekcijų rizika, gydymo omalizumabu metu nedaug, statistiškai nereikšmingai padidėjo šių infekcijų dažnis. Šių infekcijų eiga, sunkumas ir atsakas į gydymą nepakito (žr. 4.4 skyrių).</w:t>
      </w:r>
    </w:p>
    <w:p w14:paraId="381FBD6D" w14:textId="77777777" w:rsidR="007B2855" w:rsidRPr="00004E62" w:rsidRDefault="007B2855" w:rsidP="007B2855">
      <w:pPr>
        <w:pStyle w:val="Text"/>
        <w:widowControl w:val="0"/>
        <w:spacing w:before="0"/>
        <w:jc w:val="left"/>
        <w:rPr>
          <w:color w:val="000000"/>
          <w:sz w:val="22"/>
          <w:szCs w:val="22"/>
          <w:lang w:val="lt-LT"/>
        </w:rPr>
      </w:pPr>
    </w:p>
    <w:p w14:paraId="34B2DAD6"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Sisteminė raudonoji vilkligė</w:t>
      </w:r>
    </w:p>
    <w:p w14:paraId="4C820E38" w14:textId="77777777" w:rsidR="007B2855" w:rsidRPr="00004E62" w:rsidRDefault="007B2855" w:rsidP="007B2855">
      <w:pPr>
        <w:widowControl w:val="0"/>
        <w:rPr>
          <w:color w:val="000000"/>
          <w:szCs w:val="22"/>
          <w:lang w:val="lt-LT"/>
        </w:rPr>
      </w:pPr>
      <w:r w:rsidRPr="00004E62">
        <w:rPr>
          <w:color w:val="000000"/>
          <w:szCs w:val="22"/>
          <w:lang w:val="lt-LT"/>
        </w:rPr>
        <w:t>Klinikinių tyrimų metu ir vaistiniam preparatui esant rinkoje gauta pranešimų apie sisteminės raudonosios vilkligės (SRV) atvejus pacientams, sergantiems vidutinio sunkumo ar sunkia astma ir LID. SRV patogenezė nėra pakankamai gerai suprasta.</w:t>
      </w:r>
    </w:p>
    <w:p w14:paraId="34686950" w14:textId="77777777" w:rsidR="007B2855" w:rsidRPr="00004E62" w:rsidRDefault="007B2855" w:rsidP="007B2855">
      <w:pPr>
        <w:widowControl w:val="0"/>
        <w:ind w:left="567" w:hanging="567"/>
        <w:rPr>
          <w:color w:val="000000"/>
          <w:szCs w:val="22"/>
          <w:lang w:val="lt-LT"/>
        </w:rPr>
      </w:pPr>
    </w:p>
    <w:p w14:paraId="249CFC47" w14:textId="77777777" w:rsidR="007B2855" w:rsidRPr="00004E62" w:rsidRDefault="007B2855" w:rsidP="007B2855">
      <w:pPr>
        <w:keepNext/>
        <w:widowControl w:val="0"/>
        <w:rPr>
          <w:szCs w:val="24"/>
          <w:u w:val="single"/>
          <w:lang w:val="lt-LT"/>
        </w:rPr>
      </w:pPr>
      <w:r w:rsidRPr="00004E62">
        <w:rPr>
          <w:szCs w:val="24"/>
          <w:u w:val="single"/>
          <w:lang w:val="lt-LT"/>
        </w:rPr>
        <w:t>Pranešimas apie įtariamas nepageidaujamas reakcijas</w:t>
      </w:r>
    </w:p>
    <w:p w14:paraId="3586FDF2" w14:textId="77777777" w:rsidR="007B2855" w:rsidRPr="00A10CE1" w:rsidRDefault="007B2855" w:rsidP="007B2855">
      <w:pPr>
        <w:keepNext/>
        <w:widowControl w:val="0"/>
        <w:rPr>
          <w:szCs w:val="24"/>
          <w:lang w:val="lt-LT"/>
        </w:rPr>
      </w:pPr>
    </w:p>
    <w:p w14:paraId="16C8F1B3" w14:textId="77777777" w:rsidR="007B2855" w:rsidRPr="00004E62" w:rsidRDefault="007B2855" w:rsidP="007B2855">
      <w:pPr>
        <w:autoSpaceDE w:val="0"/>
        <w:autoSpaceDN w:val="0"/>
        <w:adjustRightInd w:val="0"/>
        <w:rPr>
          <w:szCs w:val="24"/>
          <w:lang w:val="lt-LT"/>
        </w:rPr>
      </w:pPr>
      <w:r w:rsidRPr="00004E62">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004E62">
        <w:rPr>
          <w:szCs w:val="24"/>
          <w:shd w:val="clear" w:color="auto" w:fill="D9D9D9"/>
          <w:lang w:val="lt-LT"/>
        </w:rPr>
        <w:t xml:space="preserve">naudodamiesi </w:t>
      </w:r>
      <w:hyperlink r:id="rId19" w:history="1">
        <w:r w:rsidRPr="00004E62">
          <w:rPr>
            <w:rStyle w:val="Hyperlink"/>
            <w:szCs w:val="22"/>
            <w:shd w:val="clear" w:color="auto" w:fill="D9D9D9"/>
            <w:lang w:val="lt-LT"/>
          </w:rPr>
          <w:t>V priede</w:t>
        </w:r>
      </w:hyperlink>
      <w:r w:rsidRPr="00004E62">
        <w:rPr>
          <w:color w:val="00B050"/>
          <w:szCs w:val="24"/>
          <w:shd w:val="pct15" w:color="auto" w:fill="auto"/>
          <w:lang w:val="lt-LT"/>
        </w:rPr>
        <w:t xml:space="preserve"> </w:t>
      </w:r>
      <w:r w:rsidRPr="00004E62">
        <w:rPr>
          <w:szCs w:val="24"/>
          <w:shd w:val="pct15" w:color="auto" w:fill="auto"/>
          <w:lang w:val="lt-LT"/>
        </w:rPr>
        <w:t>nurodyta nacionaline pranešimo</w:t>
      </w:r>
      <w:r w:rsidRPr="00004E62">
        <w:rPr>
          <w:color w:val="00B050"/>
          <w:szCs w:val="24"/>
          <w:shd w:val="pct15" w:color="auto" w:fill="auto"/>
          <w:lang w:val="lt-LT"/>
        </w:rPr>
        <w:t xml:space="preserve"> </w:t>
      </w:r>
      <w:r w:rsidRPr="00004E62">
        <w:rPr>
          <w:szCs w:val="24"/>
          <w:shd w:val="pct15" w:color="auto" w:fill="auto"/>
          <w:lang w:val="lt-LT"/>
        </w:rPr>
        <w:t>sistema</w:t>
      </w:r>
      <w:r w:rsidRPr="00004E62">
        <w:rPr>
          <w:szCs w:val="24"/>
          <w:lang w:val="lt-LT"/>
        </w:rPr>
        <w:t>.</w:t>
      </w:r>
    </w:p>
    <w:p w14:paraId="35ED3020" w14:textId="77777777" w:rsidR="007B2855" w:rsidRPr="00004E62" w:rsidRDefault="007B2855" w:rsidP="007B2855">
      <w:pPr>
        <w:widowControl w:val="0"/>
        <w:ind w:left="567" w:hanging="567"/>
        <w:rPr>
          <w:color w:val="000000"/>
          <w:szCs w:val="22"/>
          <w:lang w:val="lt-LT"/>
        </w:rPr>
      </w:pPr>
    </w:p>
    <w:p w14:paraId="675C1C21"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4.9</w:t>
      </w:r>
      <w:r w:rsidRPr="00004E62">
        <w:rPr>
          <w:b/>
          <w:color w:val="000000"/>
          <w:szCs w:val="22"/>
          <w:lang w:val="lt-LT"/>
        </w:rPr>
        <w:tab/>
        <w:t>Perdozavimas</w:t>
      </w:r>
    </w:p>
    <w:p w14:paraId="53B01C64" w14:textId="77777777" w:rsidR="007B2855" w:rsidRPr="00004E62" w:rsidRDefault="007B2855" w:rsidP="007B2855">
      <w:pPr>
        <w:keepNext/>
        <w:widowControl w:val="0"/>
        <w:rPr>
          <w:color w:val="000000"/>
          <w:szCs w:val="22"/>
          <w:lang w:val="lt-LT"/>
        </w:rPr>
      </w:pPr>
    </w:p>
    <w:p w14:paraId="263E1294"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Didžiausia toleruojama Xolair dozė nenustatyta. Vienkartinės dozės iki 4 000 mg į veną pacientams nesukėlė dozę ribojančių toksinių reiškinių. Didžiausia suminė pacientams skirta dozė buvo 44 000 mg per 20 savaičių ir ji nesukėlė jokių ūminių nepageidaujamų reiškinių.</w:t>
      </w:r>
    </w:p>
    <w:p w14:paraId="365B80F9" w14:textId="77777777" w:rsidR="007B2855" w:rsidRPr="00004E62" w:rsidRDefault="007B2855" w:rsidP="007B2855">
      <w:pPr>
        <w:ind w:left="567" w:hanging="567"/>
        <w:rPr>
          <w:color w:val="000000"/>
          <w:szCs w:val="22"/>
          <w:lang w:val="lt-LT"/>
        </w:rPr>
      </w:pPr>
    </w:p>
    <w:p w14:paraId="6F6F95B0"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Jeigu įtariamas vaistinio preparato perdozavimas, reikia stebėti paciento būklę, ar pasireiškia kokių nors neįprastų požymių ar simptomų. Tokiu atveju reikia skirti tinkamą gydymą.</w:t>
      </w:r>
    </w:p>
    <w:p w14:paraId="26CE7AD9" w14:textId="77777777" w:rsidR="007B2855" w:rsidRPr="00004E62" w:rsidRDefault="007B2855" w:rsidP="007B2855">
      <w:pPr>
        <w:pStyle w:val="Text"/>
        <w:widowControl w:val="0"/>
        <w:spacing w:before="0"/>
        <w:jc w:val="left"/>
        <w:rPr>
          <w:color w:val="000000"/>
          <w:sz w:val="22"/>
          <w:szCs w:val="22"/>
          <w:lang w:val="lt-LT"/>
        </w:rPr>
      </w:pPr>
    </w:p>
    <w:p w14:paraId="5A4B9EB0" w14:textId="77777777" w:rsidR="007B2855" w:rsidRPr="00004E62" w:rsidRDefault="007B2855" w:rsidP="007B2855">
      <w:pPr>
        <w:ind w:left="567" w:hanging="567"/>
        <w:rPr>
          <w:color w:val="000000"/>
          <w:szCs w:val="22"/>
          <w:lang w:val="lt-LT"/>
        </w:rPr>
      </w:pPr>
    </w:p>
    <w:p w14:paraId="2213A732" w14:textId="77777777" w:rsidR="007B2855" w:rsidRPr="00004E62" w:rsidRDefault="007B2855" w:rsidP="007B2855">
      <w:pPr>
        <w:keepNext/>
        <w:widowControl w:val="0"/>
        <w:tabs>
          <w:tab w:val="left" w:pos="567"/>
        </w:tabs>
        <w:rPr>
          <w:b/>
          <w:caps/>
          <w:color w:val="000000"/>
          <w:szCs w:val="22"/>
          <w:lang w:val="lt-LT"/>
        </w:rPr>
      </w:pPr>
      <w:r w:rsidRPr="00004E62">
        <w:rPr>
          <w:b/>
          <w:caps/>
          <w:color w:val="000000"/>
          <w:szCs w:val="22"/>
          <w:lang w:val="lt-LT"/>
        </w:rPr>
        <w:t>5.</w:t>
      </w:r>
      <w:r w:rsidRPr="00004E62">
        <w:rPr>
          <w:b/>
          <w:caps/>
          <w:color w:val="000000"/>
          <w:szCs w:val="22"/>
          <w:lang w:val="lt-LT"/>
        </w:rPr>
        <w:tab/>
      </w:r>
      <w:r w:rsidRPr="00004E62">
        <w:rPr>
          <w:b/>
          <w:color w:val="000000"/>
          <w:szCs w:val="22"/>
          <w:lang w:val="lt-LT"/>
        </w:rPr>
        <w:t xml:space="preserve">FARMAKOLOGINĖS </w:t>
      </w:r>
      <w:r w:rsidRPr="00004E62">
        <w:rPr>
          <w:b/>
          <w:caps/>
          <w:color w:val="000000"/>
          <w:szCs w:val="22"/>
          <w:lang w:val="lt-LT"/>
        </w:rPr>
        <w:t>savybės</w:t>
      </w:r>
    </w:p>
    <w:p w14:paraId="6701FA29" w14:textId="77777777" w:rsidR="007B2855" w:rsidRPr="00004E62" w:rsidRDefault="007B2855" w:rsidP="007B2855">
      <w:pPr>
        <w:keepNext/>
        <w:widowControl w:val="0"/>
        <w:rPr>
          <w:color w:val="000000"/>
          <w:szCs w:val="22"/>
          <w:lang w:val="lt-LT"/>
        </w:rPr>
      </w:pPr>
    </w:p>
    <w:p w14:paraId="51E6DE4B" w14:textId="77777777" w:rsidR="007B2855" w:rsidRPr="00004E62" w:rsidRDefault="007B2855" w:rsidP="007B2855">
      <w:pPr>
        <w:keepNext/>
        <w:widowControl w:val="0"/>
        <w:tabs>
          <w:tab w:val="left" w:pos="567"/>
        </w:tabs>
        <w:rPr>
          <w:b/>
          <w:color w:val="000000"/>
          <w:szCs w:val="22"/>
          <w:lang w:val="lt-LT"/>
        </w:rPr>
      </w:pPr>
      <w:r w:rsidRPr="00004E62">
        <w:rPr>
          <w:b/>
          <w:color w:val="000000"/>
          <w:szCs w:val="22"/>
          <w:lang w:val="lt-LT"/>
        </w:rPr>
        <w:t>5.1</w:t>
      </w:r>
      <w:r w:rsidRPr="00004E62">
        <w:rPr>
          <w:b/>
          <w:color w:val="000000"/>
          <w:szCs w:val="22"/>
          <w:lang w:val="lt-LT"/>
        </w:rPr>
        <w:tab/>
        <w:t>Farmakodinaminės savybės</w:t>
      </w:r>
    </w:p>
    <w:p w14:paraId="20EAD690" w14:textId="77777777" w:rsidR="007B2855" w:rsidRPr="00004E62" w:rsidRDefault="007B2855" w:rsidP="007B2855">
      <w:pPr>
        <w:keepNext/>
        <w:widowControl w:val="0"/>
        <w:rPr>
          <w:color w:val="000000"/>
          <w:szCs w:val="22"/>
          <w:lang w:val="lt-LT"/>
        </w:rPr>
      </w:pPr>
    </w:p>
    <w:p w14:paraId="6C361AB1" w14:textId="77777777" w:rsidR="007B2855" w:rsidRPr="00004E62" w:rsidRDefault="007B2855" w:rsidP="007B2855">
      <w:pPr>
        <w:rPr>
          <w:color w:val="000000"/>
          <w:szCs w:val="22"/>
          <w:lang w:val="lt-LT"/>
        </w:rPr>
      </w:pPr>
      <w:r w:rsidRPr="00004E62">
        <w:rPr>
          <w:color w:val="000000"/>
          <w:szCs w:val="22"/>
          <w:lang w:val="lt-LT"/>
        </w:rPr>
        <w:t>Farmakoterapinė grupė – vaistiniai preparatai obstrukcinėms kvėpavimo takų ligoms gydyti, kiti sisteminiai vaistiniai preparatai obstrukcinėms kvėpavimo takų ligoms gydyti, ATC kodas – R03DX05</w:t>
      </w:r>
    </w:p>
    <w:p w14:paraId="3D9106DE" w14:textId="77777777" w:rsidR="007B2855" w:rsidRPr="00004E62" w:rsidRDefault="007B2855" w:rsidP="007B2855">
      <w:pPr>
        <w:pStyle w:val="Text"/>
        <w:widowControl w:val="0"/>
        <w:spacing w:before="0"/>
        <w:jc w:val="left"/>
        <w:rPr>
          <w:color w:val="000000"/>
          <w:sz w:val="22"/>
          <w:szCs w:val="22"/>
          <w:lang w:val="lt-LT"/>
        </w:rPr>
      </w:pPr>
    </w:p>
    <w:p w14:paraId="6A975052" w14:textId="77777777" w:rsidR="007B2855" w:rsidRPr="00004E62" w:rsidRDefault="007B2855" w:rsidP="007B2855">
      <w:pPr>
        <w:pStyle w:val="Text"/>
        <w:keepNext/>
        <w:widowControl w:val="0"/>
        <w:spacing w:before="0"/>
        <w:jc w:val="left"/>
        <w:rPr>
          <w:sz w:val="22"/>
          <w:szCs w:val="22"/>
          <w:u w:val="single"/>
          <w:lang w:val="lt-LT"/>
        </w:rPr>
      </w:pPr>
      <w:r w:rsidRPr="00004E62">
        <w:rPr>
          <w:sz w:val="22"/>
          <w:szCs w:val="22"/>
          <w:u w:val="single"/>
          <w:lang w:val="lt-LT"/>
        </w:rPr>
        <w:t>Alerginė astma ir lėtinis rinosinusitas su nosies polipais (LRSsNP)</w:t>
      </w:r>
    </w:p>
    <w:p w14:paraId="49F14E01" w14:textId="77777777" w:rsidR="007B2855" w:rsidRPr="00004E62" w:rsidRDefault="007B2855" w:rsidP="007B2855">
      <w:pPr>
        <w:pStyle w:val="Text"/>
        <w:keepNext/>
        <w:widowControl w:val="0"/>
        <w:spacing w:before="0"/>
        <w:jc w:val="left"/>
        <w:rPr>
          <w:sz w:val="22"/>
          <w:szCs w:val="22"/>
          <w:lang w:val="lt-LT"/>
        </w:rPr>
      </w:pPr>
    </w:p>
    <w:p w14:paraId="494A4BA3" w14:textId="77777777" w:rsidR="007B2855" w:rsidRPr="00004E62" w:rsidRDefault="007B2855" w:rsidP="007B2855">
      <w:pPr>
        <w:pStyle w:val="Text"/>
        <w:keepNext/>
        <w:widowControl w:val="0"/>
        <w:spacing w:before="0"/>
        <w:jc w:val="left"/>
        <w:rPr>
          <w:i/>
          <w:sz w:val="22"/>
          <w:szCs w:val="22"/>
          <w:u w:val="single"/>
          <w:lang w:val="lt-LT"/>
        </w:rPr>
      </w:pPr>
      <w:r w:rsidRPr="00004E62">
        <w:rPr>
          <w:i/>
          <w:color w:val="000000"/>
          <w:sz w:val="22"/>
          <w:szCs w:val="22"/>
          <w:u w:val="single"/>
          <w:lang w:val="lt-LT"/>
        </w:rPr>
        <w:t>Veikimo mechanizmas</w:t>
      </w:r>
    </w:p>
    <w:p w14:paraId="059A39BE" w14:textId="49F0E8C0" w:rsidR="009B5A51" w:rsidRPr="00004E62" w:rsidRDefault="009B5A51" w:rsidP="009B5A51">
      <w:pPr>
        <w:pStyle w:val="Text"/>
        <w:widowControl w:val="0"/>
        <w:spacing w:before="0"/>
        <w:jc w:val="left"/>
        <w:rPr>
          <w:color w:val="000000"/>
          <w:sz w:val="22"/>
          <w:szCs w:val="22"/>
          <w:lang w:val="lt-LT"/>
        </w:rPr>
      </w:pPr>
      <w:r w:rsidRPr="00004E62">
        <w:rPr>
          <w:color w:val="000000"/>
          <w:sz w:val="22"/>
          <w:szCs w:val="22"/>
          <w:lang w:val="lt-LT"/>
        </w:rPr>
        <w:t>Omalizumabas yra rekombinantinės DNR technologijos būdu gautas žmogui pritaikytas monokloninis antikūnas, kuris selektyviai jungiasi su žmogaus imunoglobulinu E (IgE)</w:t>
      </w:r>
      <w:r w:rsidRPr="00004E62">
        <w:rPr>
          <w:color w:val="000000"/>
          <w:sz w:val="22"/>
          <w:szCs w:val="22"/>
          <w:lang w:val="lt-LT" w:eastAsia="ja-JP"/>
        </w:rPr>
        <w:t xml:space="preserve"> </w:t>
      </w:r>
      <w:r w:rsidRPr="00004E62">
        <w:rPr>
          <w:color w:val="000000"/>
          <w:sz w:val="22"/>
          <w:szCs w:val="22"/>
          <w:lang w:val="lt-LT"/>
        </w:rPr>
        <w:t>ir neleidžia jam jungtis su Fc</w:t>
      </w:r>
      <w:r w:rsidRPr="00004E62">
        <w:rPr>
          <w:color w:val="000000"/>
          <w:sz w:val="22"/>
          <w:szCs w:val="22"/>
          <w:lang w:val="lt-LT"/>
        </w:rPr>
        <w:sym w:font="Symbol" w:char="F065"/>
      </w:r>
      <w:r w:rsidRPr="00004E62">
        <w:rPr>
          <w:color w:val="000000"/>
          <w:sz w:val="22"/>
          <w:szCs w:val="22"/>
          <w:lang w:val="lt-LT"/>
        </w:rPr>
        <w:t>RI (didelio afiniteto IgE receptoriumi), esančiu ant bazofilų ir putliųjų ląstelių paviršiaus, ir todėl sumažėja alerginę kaskadą galinčio sukelti laisvojo IgE kiekis. Antikūnas – tai IgG1 kappa, kurį sudaro žmogaus imunoglobulino karkaso sritys ir papildomos determinuojančiosios pelių motininio antikūno sritys, kurios jungiasi su IgE.</w:t>
      </w:r>
    </w:p>
    <w:p w14:paraId="11BBAE47" w14:textId="77777777" w:rsidR="009B5A51" w:rsidRPr="00004E62" w:rsidRDefault="009B5A51" w:rsidP="007B2855">
      <w:pPr>
        <w:pStyle w:val="Text"/>
        <w:widowControl w:val="0"/>
        <w:spacing w:before="0"/>
        <w:jc w:val="left"/>
        <w:rPr>
          <w:color w:val="000000"/>
          <w:sz w:val="22"/>
          <w:szCs w:val="22"/>
          <w:lang w:val="lt-LT"/>
        </w:rPr>
      </w:pPr>
    </w:p>
    <w:p w14:paraId="42448CCC" w14:textId="2980CF90"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Atopija sergančius pacientus gydant omalizumabu ryškiai sumažėjo Fc</w:t>
      </w:r>
      <w:r w:rsidRPr="00004E62">
        <w:rPr>
          <w:color w:val="000000"/>
          <w:sz w:val="22"/>
          <w:szCs w:val="22"/>
          <w:lang w:val="lt-LT"/>
        </w:rPr>
        <w:sym w:font="Symbol" w:char="F065"/>
      </w:r>
      <w:r w:rsidRPr="00004E62">
        <w:rPr>
          <w:color w:val="000000"/>
          <w:sz w:val="22"/>
          <w:szCs w:val="22"/>
          <w:lang w:val="lt-LT"/>
        </w:rPr>
        <w:t xml:space="preserve">RI receptorių kiekis ant bazofilų. Skiriant </w:t>
      </w:r>
      <w:r w:rsidR="00B51723" w:rsidRPr="00004E62">
        <w:rPr>
          <w:color w:val="000000"/>
          <w:sz w:val="22"/>
          <w:szCs w:val="22"/>
          <w:lang w:val="lt-LT"/>
        </w:rPr>
        <w:t xml:space="preserve">omalizumabo </w:t>
      </w:r>
      <w:r w:rsidRPr="00004E62">
        <w:rPr>
          <w:color w:val="000000"/>
          <w:sz w:val="22"/>
          <w:szCs w:val="22"/>
          <w:lang w:val="lt-LT"/>
        </w:rPr>
        <w:t xml:space="preserve">slopinami nuo IgE priklausantys uždegiminiai procesai, o tai įrodo </w:t>
      </w:r>
      <w:r w:rsidRPr="00004E62">
        <w:rPr>
          <w:color w:val="000000"/>
          <w:sz w:val="22"/>
          <w:szCs w:val="22"/>
          <w:lang w:val="lt-LT"/>
        </w:rPr>
        <w:lastRenderedPageBreak/>
        <w:t>sumažėjęs eozinofilų kiekis kraujyje ir audiniuose bei sumažėjęs įgimtų ar įgytų imuninių ir neimuninių ląstelių išskiriamų uždegimo mediatorių, įskaitant IL</w:t>
      </w:r>
      <w:r w:rsidRPr="00004E62">
        <w:rPr>
          <w:color w:val="000000"/>
          <w:sz w:val="22"/>
          <w:szCs w:val="22"/>
          <w:lang w:val="lt-LT"/>
        </w:rPr>
        <w:noBreakHyphen/>
        <w:t>4, IL</w:t>
      </w:r>
      <w:r w:rsidRPr="00004E62">
        <w:rPr>
          <w:color w:val="000000"/>
          <w:sz w:val="22"/>
          <w:szCs w:val="22"/>
          <w:lang w:val="lt-LT"/>
        </w:rPr>
        <w:noBreakHyphen/>
        <w:t>5 ir IL</w:t>
      </w:r>
      <w:r w:rsidRPr="00004E62">
        <w:rPr>
          <w:color w:val="000000"/>
          <w:sz w:val="22"/>
          <w:szCs w:val="22"/>
          <w:lang w:val="lt-LT"/>
        </w:rPr>
        <w:noBreakHyphen/>
        <w:t>13, kiekis.</w:t>
      </w:r>
    </w:p>
    <w:p w14:paraId="5ADA4D1E" w14:textId="77777777" w:rsidR="007B2855" w:rsidRPr="00A10CE1" w:rsidRDefault="007B2855" w:rsidP="007B2855">
      <w:pPr>
        <w:pStyle w:val="Text"/>
        <w:widowControl w:val="0"/>
        <w:spacing w:before="0"/>
        <w:jc w:val="left"/>
        <w:rPr>
          <w:color w:val="000000"/>
          <w:sz w:val="22"/>
          <w:szCs w:val="22"/>
          <w:lang w:val="lt-LT"/>
        </w:rPr>
      </w:pPr>
    </w:p>
    <w:p w14:paraId="03CD5E08" w14:textId="77777777" w:rsidR="007B2855" w:rsidRPr="00004E62" w:rsidRDefault="007B2855" w:rsidP="007B2855">
      <w:pPr>
        <w:pStyle w:val="Text"/>
        <w:keepNext/>
        <w:widowControl w:val="0"/>
        <w:spacing w:before="0"/>
        <w:jc w:val="left"/>
        <w:rPr>
          <w:i/>
          <w:color w:val="000000"/>
          <w:sz w:val="22"/>
          <w:szCs w:val="22"/>
          <w:lang w:val="lt-LT"/>
        </w:rPr>
      </w:pPr>
      <w:r w:rsidRPr="00004E62">
        <w:rPr>
          <w:i/>
          <w:color w:val="000000"/>
          <w:sz w:val="22"/>
          <w:szCs w:val="22"/>
          <w:u w:val="single"/>
          <w:lang w:val="lt-LT"/>
        </w:rPr>
        <w:t>Farmakodinaminis poveikis</w:t>
      </w:r>
    </w:p>
    <w:p w14:paraId="789CFC1F" w14:textId="77777777" w:rsidR="007B2855" w:rsidRPr="00004E62" w:rsidRDefault="007B2855" w:rsidP="007B2855">
      <w:pPr>
        <w:keepNext/>
        <w:widowControl w:val="0"/>
        <w:rPr>
          <w:i/>
          <w:color w:val="000000"/>
          <w:szCs w:val="22"/>
          <w:lang w:val="lt-LT"/>
        </w:rPr>
      </w:pPr>
      <w:r w:rsidRPr="00004E62">
        <w:rPr>
          <w:i/>
          <w:color w:val="000000"/>
          <w:szCs w:val="22"/>
          <w:lang w:val="lt-LT"/>
        </w:rPr>
        <w:t>Alerginė astma</w:t>
      </w:r>
    </w:p>
    <w:p w14:paraId="39811956" w14:textId="4DA789A0"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Histamino išsiskyrimas </w:t>
      </w:r>
      <w:r w:rsidRPr="00004E62">
        <w:rPr>
          <w:i/>
          <w:color w:val="000000"/>
          <w:sz w:val="22"/>
          <w:szCs w:val="22"/>
          <w:lang w:val="lt-LT"/>
        </w:rPr>
        <w:t>in vitro</w:t>
      </w:r>
      <w:r w:rsidRPr="00004E62">
        <w:rPr>
          <w:color w:val="000000"/>
          <w:sz w:val="22"/>
          <w:szCs w:val="22"/>
          <w:lang w:val="lt-LT"/>
        </w:rPr>
        <w:t xml:space="preserve"> iš bazofilų, išskirtų iš </w:t>
      </w:r>
      <w:r w:rsidR="00B51723" w:rsidRPr="00004E62">
        <w:rPr>
          <w:color w:val="000000"/>
          <w:sz w:val="22"/>
          <w:szCs w:val="22"/>
          <w:lang w:val="lt-LT"/>
        </w:rPr>
        <w:t xml:space="preserve">omalizumabo </w:t>
      </w:r>
      <w:r w:rsidRPr="00004E62">
        <w:rPr>
          <w:color w:val="000000"/>
          <w:sz w:val="22"/>
          <w:szCs w:val="22"/>
          <w:lang w:val="lt-LT"/>
        </w:rPr>
        <w:t>vartojusių asmenų, po stimuliacijos alergenu sumažėjo maždaug 90 %, lyginant su pradine reikšme.</w:t>
      </w:r>
    </w:p>
    <w:p w14:paraId="28B5DD9F" w14:textId="77777777" w:rsidR="007B2855" w:rsidRPr="00004E62" w:rsidRDefault="007B2855" w:rsidP="007B2855">
      <w:pPr>
        <w:pStyle w:val="Text"/>
        <w:widowControl w:val="0"/>
        <w:spacing w:before="0"/>
        <w:jc w:val="left"/>
        <w:rPr>
          <w:color w:val="000000"/>
          <w:sz w:val="22"/>
          <w:szCs w:val="22"/>
          <w:lang w:val="lt-LT"/>
        </w:rPr>
      </w:pPr>
    </w:p>
    <w:p w14:paraId="6403ED62" w14:textId="4D26FDD4" w:rsidR="007B2855" w:rsidRPr="00004E62" w:rsidRDefault="007B2855" w:rsidP="007B2855">
      <w:pPr>
        <w:pStyle w:val="Text"/>
        <w:widowControl w:val="0"/>
        <w:spacing w:before="0"/>
        <w:jc w:val="left"/>
        <w:rPr>
          <w:rFonts w:eastAsia="MS Mincho"/>
          <w:color w:val="000000"/>
          <w:sz w:val="22"/>
          <w:szCs w:val="22"/>
          <w:lang w:val="lt-LT" w:eastAsia="ja-JP"/>
        </w:rPr>
      </w:pPr>
      <w:r w:rsidRPr="00004E62">
        <w:rPr>
          <w:rFonts w:eastAsia="MS Mincho"/>
          <w:color w:val="000000"/>
          <w:sz w:val="22"/>
          <w:szCs w:val="22"/>
          <w:lang w:val="lt-LT" w:eastAsia="ja-JP"/>
        </w:rPr>
        <w:t xml:space="preserve">Klinikinių tyrimų, kuriuose dalyvavo alergine astma sergantys pacientai, metu laisvojo IgE kiekis serume sumažėjo priklausomai nuo dozės dydžio per vieną valandą nuo jos pavartojimo ir toks išliko per intervalą tarp dozių. Praėjus metams nuo </w:t>
      </w:r>
      <w:r w:rsidR="00B51723" w:rsidRPr="00004E62">
        <w:rPr>
          <w:color w:val="000000"/>
          <w:sz w:val="22"/>
          <w:szCs w:val="22"/>
          <w:lang w:val="lt-LT"/>
        </w:rPr>
        <w:t xml:space="preserve">omalizumabo </w:t>
      </w:r>
      <w:r w:rsidRPr="00004E62">
        <w:rPr>
          <w:rFonts w:eastAsia="MS Mincho"/>
          <w:color w:val="000000"/>
          <w:sz w:val="22"/>
          <w:szCs w:val="22"/>
          <w:lang w:val="lt-LT" w:eastAsia="ja-JP"/>
        </w:rPr>
        <w:t>vartojimo nutraukimo, IgE kiekis padidėjo iki pradinio lygio, bet kompensacinio dar didesnio IgE kiekio nebuvo registruota po vaistinio preparato pašalinimo iš organizmo.</w:t>
      </w:r>
    </w:p>
    <w:p w14:paraId="05B6B387" w14:textId="77777777" w:rsidR="007B2855" w:rsidRPr="00004E62" w:rsidRDefault="007B2855" w:rsidP="007B2855">
      <w:pPr>
        <w:pStyle w:val="Text"/>
        <w:widowControl w:val="0"/>
        <w:spacing w:before="0"/>
        <w:jc w:val="left"/>
        <w:rPr>
          <w:color w:val="000000"/>
          <w:sz w:val="22"/>
          <w:szCs w:val="22"/>
          <w:lang w:val="lt-LT"/>
        </w:rPr>
      </w:pPr>
    </w:p>
    <w:p w14:paraId="4D11FD3C" w14:textId="77777777" w:rsidR="007B2855" w:rsidRPr="00004E62" w:rsidRDefault="007B2855" w:rsidP="007B2855">
      <w:pPr>
        <w:keepNext/>
        <w:widowControl w:val="0"/>
        <w:rPr>
          <w:i/>
          <w:color w:val="000000"/>
          <w:szCs w:val="22"/>
          <w:lang w:val="lt-LT"/>
        </w:rPr>
      </w:pPr>
      <w:r w:rsidRPr="00004E62">
        <w:rPr>
          <w:i/>
          <w:color w:val="000000"/>
          <w:szCs w:val="22"/>
          <w:lang w:val="lt-LT"/>
        </w:rPr>
        <w:t>Lėtinis rinosinusitas su nosies polipais (LRSsNP)</w:t>
      </w:r>
    </w:p>
    <w:p w14:paraId="462CD3AB" w14:textId="6BE479B1" w:rsidR="007B2855" w:rsidRPr="00004E62" w:rsidRDefault="007B2855" w:rsidP="007B2855">
      <w:pPr>
        <w:pStyle w:val="Paragraph"/>
        <w:rPr>
          <w:color w:val="000000"/>
          <w:sz w:val="22"/>
          <w:szCs w:val="22"/>
          <w:lang w:val="lt-LT"/>
        </w:rPr>
      </w:pPr>
      <w:r w:rsidRPr="00004E62">
        <w:rPr>
          <w:rFonts w:eastAsia="MS Mincho"/>
          <w:color w:val="000000"/>
          <w:sz w:val="22"/>
          <w:szCs w:val="22"/>
          <w:lang w:val="lt-LT" w:eastAsia="ja-JP"/>
        </w:rPr>
        <w:t xml:space="preserve">Klinikinių </w:t>
      </w:r>
      <w:r w:rsidRPr="00004E62">
        <w:rPr>
          <w:color w:val="000000"/>
          <w:sz w:val="22"/>
          <w:szCs w:val="22"/>
          <w:lang w:val="lt-LT"/>
        </w:rPr>
        <w:t>LRSsNP</w:t>
      </w:r>
      <w:r w:rsidRPr="00004E62">
        <w:rPr>
          <w:rFonts w:eastAsia="MS Mincho"/>
          <w:color w:val="000000"/>
          <w:sz w:val="22"/>
          <w:szCs w:val="22"/>
          <w:lang w:val="lt-LT" w:eastAsia="ja-JP"/>
        </w:rPr>
        <w:t xml:space="preserve"> sergančių pacientų tyrimų metu</w:t>
      </w:r>
      <w:r w:rsidRPr="00004E62">
        <w:rPr>
          <w:color w:val="000000"/>
          <w:sz w:val="22"/>
          <w:szCs w:val="22"/>
          <w:lang w:val="lt-LT"/>
        </w:rPr>
        <w:t xml:space="preserve"> skiriant </w:t>
      </w:r>
      <w:r w:rsidR="00B51723" w:rsidRPr="00004E62">
        <w:rPr>
          <w:color w:val="000000"/>
          <w:sz w:val="22"/>
          <w:szCs w:val="22"/>
          <w:lang w:val="lt-LT"/>
        </w:rPr>
        <w:t xml:space="preserve">omalizumabo </w:t>
      </w:r>
      <w:r w:rsidRPr="00004E62">
        <w:rPr>
          <w:rFonts w:eastAsia="MS Mincho"/>
          <w:color w:val="000000"/>
          <w:sz w:val="22"/>
          <w:szCs w:val="22"/>
          <w:lang w:val="lt-LT" w:eastAsia="ja-JP"/>
        </w:rPr>
        <w:t xml:space="preserve">sumažėjo laisvojo IgE kiekis serume </w:t>
      </w:r>
      <w:r w:rsidRPr="00004E62">
        <w:rPr>
          <w:color w:val="000000"/>
          <w:sz w:val="22"/>
          <w:szCs w:val="22"/>
          <w:lang w:val="lt-LT"/>
        </w:rPr>
        <w:t>(maždaug 95 %) bei padidėjo bendrojo IgE kiekis serume, o šio poveikio mastas buvo panašus kaip ir nustatytasis alergine astma sergantiems pacientams. Bendrojo IgE kiekis serume padidėjo dėl omalizumabo</w:t>
      </w:r>
      <w:r w:rsidRPr="00004E62">
        <w:rPr>
          <w:color w:val="000000"/>
          <w:sz w:val="22"/>
          <w:szCs w:val="22"/>
          <w:lang w:val="lt-LT"/>
        </w:rPr>
        <w:noBreakHyphen/>
        <w:t>IgE kompleksų susidarymo, kurių eliminacijos greitis yra mažesnis nei laisvojo IgE.</w:t>
      </w:r>
    </w:p>
    <w:p w14:paraId="40C11E0A" w14:textId="77777777" w:rsidR="007B2855" w:rsidRPr="00004E62" w:rsidRDefault="007B2855" w:rsidP="007B2855">
      <w:pPr>
        <w:pStyle w:val="Text"/>
        <w:widowControl w:val="0"/>
        <w:spacing w:before="0"/>
        <w:jc w:val="left"/>
        <w:rPr>
          <w:color w:val="000000"/>
          <w:sz w:val="22"/>
          <w:szCs w:val="22"/>
          <w:lang w:val="lt-LT"/>
        </w:rPr>
      </w:pPr>
    </w:p>
    <w:p w14:paraId="4BAA3415" w14:textId="77777777" w:rsidR="007B2855" w:rsidRPr="00004E62" w:rsidRDefault="007B2855" w:rsidP="007B2855">
      <w:pPr>
        <w:pStyle w:val="Text"/>
        <w:keepNext/>
        <w:widowControl w:val="0"/>
        <w:spacing w:before="0"/>
        <w:jc w:val="left"/>
        <w:rPr>
          <w:bCs/>
          <w:sz w:val="22"/>
          <w:szCs w:val="22"/>
          <w:u w:val="single"/>
          <w:lang w:val="lt-LT"/>
        </w:rPr>
      </w:pPr>
      <w:r w:rsidRPr="00004E62">
        <w:rPr>
          <w:bCs/>
          <w:sz w:val="22"/>
          <w:szCs w:val="22"/>
          <w:u w:val="single"/>
          <w:lang w:val="lt-LT"/>
        </w:rPr>
        <w:t>Lėtinė idiopatinė dilgėlinė (LID)</w:t>
      </w:r>
    </w:p>
    <w:p w14:paraId="5B9CEA49" w14:textId="77777777" w:rsidR="007B2855" w:rsidRPr="00A10CE1" w:rsidRDefault="007B2855" w:rsidP="007B2855">
      <w:pPr>
        <w:pStyle w:val="Text"/>
        <w:keepNext/>
        <w:widowControl w:val="0"/>
        <w:spacing w:before="0"/>
        <w:jc w:val="left"/>
        <w:rPr>
          <w:bCs/>
          <w:sz w:val="22"/>
          <w:szCs w:val="22"/>
          <w:lang w:val="lt-LT"/>
        </w:rPr>
      </w:pPr>
    </w:p>
    <w:p w14:paraId="2DD4D880" w14:textId="77777777" w:rsidR="007B2855" w:rsidRPr="00004E62" w:rsidRDefault="007B2855" w:rsidP="007B2855">
      <w:pPr>
        <w:pStyle w:val="Text"/>
        <w:keepNext/>
        <w:widowControl w:val="0"/>
        <w:spacing w:before="0"/>
        <w:jc w:val="left"/>
        <w:rPr>
          <w:bCs/>
          <w:sz w:val="22"/>
          <w:szCs w:val="22"/>
          <w:u w:val="single"/>
          <w:lang w:val="lt-LT"/>
        </w:rPr>
      </w:pPr>
      <w:r w:rsidRPr="00004E62">
        <w:rPr>
          <w:i/>
          <w:color w:val="000000"/>
          <w:sz w:val="22"/>
          <w:szCs w:val="22"/>
          <w:u w:val="single"/>
          <w:lang w:val="lt-LT"/>
        </w:rPr>
        <w:t>Veikimo mechanizmas</w:t>
      </w:r>
    </w:p>
    <w:p w14:paraId="59826224" w14:textId="7DF8B98F" w:rsidR="007B2855" w:rsidRPr="00004E62" w:rsidRDefault="004A7403" w:rsidP="007B2855">
      <w:pPr>
        <w:pStyle w:val="Text"/>
        <w:widowControl w:val="0"/>
        <w:spacing w:before="0"/>
        <w:jc w:val="left"/>
        <w:rPr>
          <w:bCs/>
          <w:sz w:val="22"/>
          <w:szCs w:val="22"/>
          <w:lang w:val="lt-LT"/>
        </w:rPr>
      </w:pPr>
      <w:r w:rsidRPr="00004E62">
        <w:rPr>
          <w:color w:val="000000"/>
          <w:sz w:val="22"/>
          <w:szCs w:val="22"/>
          <w:lang w:val="lt-LT"/>
        </w:rPr>
        <w:t xml:space="preserve">Omalizumabas yra rekombinantinės DNR technologijos būdu gautas žmogui pritaikytas monokloninis antikūnas, kuris selektyviai jungiasi su žmogaus imunoglobulinu E (IgE). Antikūnas – tai IgG1 kappa, kurį sudaro žmogaus imunoglobulino karkaso sritys ir papildomos determinuojančiosios pelių motininio antikūno sritys, kurios jungiasi su IgE. </w:t>
      </w:r>
      <w:r w:rsidR="007B2855" w:rsidRPr="00004E62">
        <w:rPr>
          <w:bCs/>
          <w:sz w:val="22"/>
          <w:szCs w:val="22"/>
          <w:lang w:val="lt-LT"/>
        </w:rPr>
        <w:t>Dėl to sumažėja IgE receptorių (FcεRI) kiekis ant ląstelių. Nėra visiškai aišku, kaip toks poveikis sukelia LID simptomų palengvėjimą.</w:t>
      </w:r>
    </w:p>
    <w:p w14:paraId="79FBEF64" w14:textId="77777777" w:rsidR="007B2855" w:rsidRPr="00004E62" w:rsidRDefault="007B2855" w:rsidP="007B2855">
      <w:pPr>
        <w:pStyle w:val="Text"/>
        <w:widowControl w:val="0"/>
        <w:spacing w:before="0"/>
        <w:jc w:val="left"/>
        <w:rPr>
          <w:bCs/>
          <w:sz w:val="22"/>
          <w:szCs w:val="22"/>
          <w:lang w:val="lt-LT"/>
        </w:rPr>
      </w:pPr>
    </w:p>
    <w:p w14:paraId="511BDA3F" w14:textId="77777777" w:rsidR="007B2855" w:rsidRPr="00004E62" w:rsidRDefault="007B2855" w:rsidP="007B2855">
      <w:pPr>
        <w:pStyle w:val="Text"/>
        <w:keepNext/>
        <w:widowControl w:val="0"/>
        <w:spacing w:before="0"/>
        <w:jc w:val="left"/>
        <w:rPr>
          <w:rFonts w:eastAsia="MS Mincho"/>
          <w:color w:val="000000"/>
          <w:sz w:val="22"/>
          <w:szCs w:val="22"/>
          <w:lang w:val="lt-LT" w:eastAsia="ja-JP"/>
        </w:rPr>
      </w:pPr>
      <w:r w:rsidRPr="00004E62">
        <w:rPr>
          <w:i/>
          <w:color w:val="000000"/>
          <w:sz w:val="22"/>
          <w:szCs w:val="22"/>
          <w:u w:val="single"/>
          <w:lang w:val="lt-LT"/>
        </w:rPr>
        <w:t>Farmakodinaminis poveikis</w:t>
      </w:r>
    </w:p>
    <w:p w14:paraId="349073BC" w14:textId="49F3A46D" w:rsidR="007B2855" w:rsidRPr="00004E62" w:rsidRDefault="007B2855" w:rsidP="007B2855">
      <w:pPr>
        <w:pStyle w:val="Text"/>
        <w:widowControl w:val="0"/>
        <w:spacing w:before="0"/>
        <w:jc w:val="left"/>
        <w:rPr>
          <w:bCs/>
          <w:sz w:val="22"/>
          <w:szCs w:val="22"/>
          <w:lang w:val="lt-LT"/>
        </w:rPr>
      </w:pPr>
      <w:r w:rsidRPr="00004E62">
        <w:rPr>
          <w:rFonts w:eastAsia="MS Mincho"/>
          <w:color w:val="000000"/>
          <w:sz w:val="22"/>
          <w:szCs w:val="22"/>
          <w:lang w:val="lt-LT" w:eastAsia="ja-JP"/>
        </w:rPr>
        <w:t>Klinikinių tyrimų, kuriuose dalyvavo LID sergantys pacientai, d</w:t>
      </w:r>
      <w:r w:rsidRPr="00004E62">
        <w:rPr>
          <w:bCs/>
          <w:sz w:val="22"/>
          <w:szCs w:val="22"/>
          <w:lang w:val="lt-LT"/>
        </w:rPr>
        <w:t>idžiausias laisvojo IgE kiekio sumažėjimas stebėtas praėjus 3 paroms nuo pirmosios poodinės vaistinio preparato dozės skyrimo. Po kartotinių dozių skyrimo kartą kas 4 savaites, laisvojo IgE kiekis serume, nustatytas prieš kitos dozės skyrimą, išliko stabilus tarp 12</w:t>
      </w:r>
      <w:r w:rsidRPr="00004E62">
        <w:rPr>
          <w:bCs/>
          <w:sz w:val="22"/>
          <w:szCs w:val="22"/>
          <w:lang w:val="lt-LT"/>
        </w:rPr>
        <w:noBreakHyphen/>
        <w:t>osios ir 24</w:t>
      </w:r>
      <w:r w:rsidRPr="00004E62">
        <w:rPr>
          <w:sz w:val="22"/>
          <w:lang w:val="lt-LT"/>
        </w:rPr>
        <w:noBreakHyphen/>
      </w:r>
      <w:r w:rsidRPr="00004E62">
        <w:rPr>
          <w:bCs/>
          <w:sz w:val="22"/>
          <w:szCs w:val="22"/>
          <w:lang w:val="lt-LT"/>
        </w:rPr>
        <w:t xml:space="preserve">osios gydymo savaičių. Nutraukus </w:t>
      </w:r>
      <w:r w:rsidR="00B51723" w:rsidRPr="00004E62">
        <w:rPr>
          <w:color w:val="000000"/>
          <w:sz w:val="22"/>
          <w:szCs w:val="22"/>
          <w:lang w:val="lt-LT"/>
        </w:rPr>
        <w:t xml:space="preserve">omalizumabo </w:t>
      </w:r>
      <w:r w:rsidRPr="00004E62">
        <w:rPr>
          <w:bCs/>
          <w:sz w:val="22"/>
          <w:szCs w:val="22"/>
          <w:lang w:val="lt-LT"/>
        </w:rPr>
        <w:t>vartojimą, per 16 savaičių trukmės stebėjimo laikotarpį po gydymo nutraukimo laisvojo IgE kiekis padidėjo iki prieš pradedant gydymą buvusių reikšmių.</w:t>
      </w:r>
    </w:p>
    <w:p w14:paraId="24B4CCC3" w14:textId="77777777" w:rsidR="007B2855" w:rsidRPr="00004E62" w:rsidRDefault="007B2855" w:rsidP="007B2855">
      <w:pPr>
        <w:pStyle w:val="Text"/>
        <w:widowControl w:val="0"/>
        <w:spacing w:before="0"/>
        <w:jc w:val="left"/>
        <w:rPr>
          <w:color w:val="000000"/>
          <w:sz w:val="22"/>
          <w:szCs w:val="22"/>
          <w:lang w:val="lt-LT"/>
        </w:rPr>
      </w:pPr>
    </w:p>
    <w:p w14:paraId="47202A08" w14:textId="77777777" w:rsidR="007B2855" w:rsidRPr="00004E62" w:rsidRDefault="007B2855" w:rsidP="007B2855">
      <w:pPr>
        <w:keepNext/>
        <w:widowControl w:val="0"/>
        <w:rPr>
          <w:color w:val="000000"/>
          <w:szCs w:val="22"/>
          <w:u w:val="single"/>
          <w:lang w:val="lt-LT"/>
        </w:rPr>
      </w:pPr>
      <w:r w:rsidRPr="00004E62">
        <w:rPr>
          <w:color w:val="000000"/>
          <w:szCs w:val="22"/>
          <w:u w:val="single"/>
          <w:lang w:val="lt-LT"/>
        </w:rPr>
        <w:t>Klinikinis veiksmingumas ir saugumas</w:t>
      </w:r>
    </w:p>
    <w:p w14:paraId="37F962E7" w14:textId="77777777" w:rsidR="007B2855" w:rsidRPr="00004E62" w:rsidRDefault="007B2855" w:rsidP="007B2855">
      <w:pPr>
        <w:keepNext/>
        <w:widowControl w:val="0"/>
        <w:rPr>
          <w:color w:val="000000"/>
          <w:szCs w:val="22"/>
          <w:lang w:val="lt-LT"/>
        </w:rPr>
      </w:pPr>
    </w:p>
    <w:p w14:paraId="75540444"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Alerginė astma</w:t>
      </w:r>
    </w:p>
    <w:p w14:paraId="3334A86E" w14:textId="77777777" w:rsidR="007B2855" w:rsidRPr="00004E62" w:rsidRDefault="007B2855" w:rsidP="007B2855">
      <w:pPr>
        <w:pStyle w:val="Text"/>
        <w:keepNext/>
        <w:widowControl w:val="0"/>
        <w:spacing w:before="0"/>
        <w:jc w:val="left"/>
        <w:rPr>
          <w:i/>
          <w:sz w:val="22"/>
          <w:szCs w:val="22"/>
          <w:lang w:val="lt-LT"/>
        </w:rPr>
      </w:pPr>
      <w:r w:rsidRPr="00004E62">
        <w:rPr>
          <w:i/>
          <w:sz w:val="22"/>
          <w:szCs w:val="22"/>
          <w:lang w:val="lt-LT"/>
        </w:rPr>
        <w:t>Suaugusieji ir paaugliai (12 metų ir vyresni)</w:t>
      </w:r>
    </w:p>
    <w:p w14:paraId="062E4407" w14:textId="249C36D0" w:rsidR="007B2855" w:rsidRPr="00004E62" w:rsidRDefault="00B51723" w:rsidP="007B2855">
      <w:pPr>
        <w:pStyle w:val="Text"/>
        <w:widowControl w:val="0"/>
        <w:spacing w:before="0"/>
        <w:jc w:val="left"/>
        <w:rPr>
          <w:color w:val="000000"/>
          <w:sz w:val="22"/>
          <w:szCs w:val="22"/>
          <w:lang w:val="lt-LT"/>
        </w:rPr>
      </w:pPr>
      <w:r w:rsidRPr="00004E62">
        <w:rPr>
          <w:color w:val="000000"/>
          <w:sz w:val="22"/>
          <w:szCs w:val="22"/>
          <w:lang w:val="lt-LT"/>
        </w:rPr>
        <w:t xml:space="preserve">Omalizumabo </w:t>
      </w:r>
      <w:r w:rsidR="007B2855" w:rsidRPr="00004E62">
        <w:rPr>
          <w:color w:val="000000"/>
          <w:sz w:val="22"/>
          <w:szCs w:val="22"/>
          <w:lang w:val="lt-LT"/>
        </w:rPr>
        <w:t>veiksmingumas ir saugumas įrodytas 28 savaičių trukmės dvigubai koduoto placebu kontroliuojamo tyrimo metu (I tyrimas), kuriame dalyvavo 419 sunkia alergine astma sergančių pacientų nuo 12 iki 79 metų amžiaus, kurių plaučių funkcija buvo pablogėjusi (numatomas FEV</w:t>
      </w:r>
      <w:r w:rsidR="007B2855" w:rsidRPr="00004E62">
        <w:rPr>
          <w:color w:val="000000"/>
          <w:sz w:val="22"/>
          <w:szCs w:val="22"/>
          <w:vertAlign w:val="subscript"/>
          <w:lang w:val="lt-LT"/>
        </w:rPr>
        <w:t>1</w:t>
      </w:r>
      <w:r w:rsidR="007B2855" w:rsidRPr="00004E62">
        <w:rPr>
          <w:color w:val="000000"/>
          <w:sz w:val="22"/>
          <w:szCs w:val="22"/>
          <w:lang w:val="lt-LT"/>
        </w:rPr>
        <w:t xml:space="preserve"> 40</w:t>
      </w:r>
      <w:r w:rsidR="007B2855" w:rsidRPr="00004E62">
        <w:rPr>
          <w:color w:val="000000"/>
          <w:sz w:val="22"/>
          <w:szCs w:val="22"/>
          <w:lang w:val="lt-LT"/>
        </w:rPr>
        <w:noBreakHyphen/>
        <w:t>80 %) ir kurių astmos simptomų kontrolė buvo bloga nežiūrint gydymo didelėmis inhaliacinių kortikosteroidų ir ilgai veikiančių beta</w:t>
      </w:r>
      <w:r w:rsidR="00621634" w:rsidRPr="00004E62">
        <w:rPr>
          <w:color w:val="000000"/>
          <w:sz w:val="22"/>
          <w:szCs w:val="22"/>
          <w:lang w:val="lt-LT"/>
        </w:rPr>
        <w:t> </w:t>
      </w:r>
      <w:r w:rsidR="007B2855" w:rsidRPr="00004E62">
        <w:rPr>
          <w:color w:val="000000"/>
          <w:sz w:val="22"/>
          <w:szCs w:val="22"/>
          <w:lang w:val="lt-LT"/>
        </w:rPr>
        <w:t xml:space="preserve">2 agonistų dozėmis. Tinkamiems pacientams buvo dažni astmos paūmėjimai, kuriuos reikėjo gydyti sisteminio veikimo kortikosteroidais arba reikėjo gydymo ligoninėje, arba reikėjo gydymo priėmimo skyriuje dėl sunkaus astmos paūmėjimo per paskutiniuosius metus, nepaisant gydymo didelėmis inhaliacinių kortikosteroidų ir ilgai veikiančių beta 2 agonistų dozėmis. Kartu su &gt; 1 000 mikrogramų beklometazono dipropionato (ar ekvivalento) ir ilgai veikiančiais beta 2 agonistais papildomai į poodį buvo leidžiama </w:t>
      </w:r>
      <w:r w:rsidRPr="00004E62">
        <w:rPr>
          <w:color w:val="000000"/>
          <w:sz w:val="22"/>
          <w:szCs w:val="22"/>
          <w:lang w:val="lt-LT"/>
        </w:rPr>
        <w:t xml:space="preserve">omalizumabo </w:t>
      </w:r>
      <w:r w:rsidR="007B2855" w:rsidRPr="00004E62">
        <w:rPr>
          <w:color w:val="000000"/>
          <w:sz w:val="22"/>
          <w:szCs w:val="22"/>
          <w:lang w:val="lt-LT"/>
        </w:rPr>
        <w:t>ar placebo. Buvo leidžiama vartoti geriamuosius kortikosteroidus, teofiliną ir leukotrienų poveikį modifikuojančius vaistinius preparatus kaip palaikomąjį gydymą (atitinkamai 22 %, 27 % ir 35 % pacientų).</w:t>
      </w:r>
    </w:p>
    <w:p w14:paraId="37F47FA2" w14:textId="77777777" w:rsidR="007B2855" w:rsidRPr="00004E62" w:rsidRDefault="007B2855" w:rsidP="007B2855">
      <w:pPr>
        <w:pStyle w:val="Text"/>
        <w:widowControl w:val="0"/>
        <w:spacing w:before="0"/>
        <w:jc w:val="left"/>
        <w:rPr>
          <w:color w:val="000000"/>
          <w:sz w:val="22"/>
          <w:szCs w:val="22"/>
          <w:lang w:val="lt-LT"/>
        </w:rPr>
      </w:pPr>
    </w:p>
    <w:p w14:paraId="39D14172" w14:textId="17EF7FD0"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Pirminis vertinimo kriterijus buvo astmos paūmėjimų, kuriuos reikia gydyti sistemiškai veikiančių kortikosteroidų injekcijomis, dažnis. Omalizumabas astmos paūmėjimų dažnį sumažino 19 % </w:t>
      </w:r>
      <w:r w:rsidRPr="00004E62">
        <w:rPr>
          <w:color w:val="000000"/>
          <w:sz w:val="22"/>
          <w:szCs w:val="22"/>
          <w:lang w:val="lt-LT"/>
        </w:rPr>
        <w:lastRenderedPageBreak/>
        <w:t xml:space="preserve">(p = 0,153). Kiti vertinimo kriterijai, kurie rodė statistiškai reikšmingą pokytį (p &lt; 0,05) </w:t>
      </w:r>
      <w:r w:rsidR="00B51723" w:rsidRPr="00004E62">
        <w:rPr>
          <w:color w:val="000000"/>
          <w:sz w:val="22"/>
          <w:szCs w:val="22"/>
          <w:lang w:val="lt-LT"/>
        </w:rPr>
        <w:t xml:space="preserve">omalizumabo </w:t>
      </w:r>
      <w:r w:rsidRPr="00004E62">
        <w:rPr>
          <w:color w:val="000000"/>
          <w:sz w:val="22"/>
          <w:szCs w:val="22"/>
          <w:lang w:val="lt-LT"/>
        </w:rPr>
        <w:t>naudai, buvo sunkių astmos paūmėjimų (kai paciento plaučių funkcija sudarė mažiau kaip 60 % geriausio asmeninio rodiklio ir kai reikėjo gydyti sisteminio veikimo kortikosteroidais) dažnis, vizitų ligoninėje dėl astmos (t. y., hospitalizacijos, vizitų į priėmimo skyrių ar neplanuotų vizitų pas gydytoją) dažnis ir gydytojo bendrojo gydymo veiksmingumo įvertinimo, astmos sąlygotos gyvenimo kokybės (angl. santrumpa AQL) vertinimo, astmos simptomų ir plaučių funkcijos pagerėjimas.</w:t>
      </w:r>
    </w:p>
    <w:p w14:paraId="2BC872DB" w14:textId="77777777" w:rsidR="007B2855" w:rsidRPr="00004E62" w:rsidRDefault="007B2855" w:rsidP="007B2855">
      <w:pPr>
        <w:pStyle w:val="Text"/>
        <w:widowControl w:val="0"/>
        <w:spacing w:before="0"/>
        <w:jc w:val="left"/>
        <w:rPr>
          <w:color w:val="000000"/>
          <w:sz w:val="22"/>
          <w:szCs w:val="22"/>
          <w:lang w:val="lt-LT"/>
        </w:rPr>
      </w:pPr>
    </w:p>
    <w:p w14:paraId="43EAF720" w14:textId="68D0144C"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Pogrupio duomenų analizė parodė, kad pacientų, kurių pradinis bendrasis IgE kiekis buvo ≥ 76 TV/ml, gydymas </w:t>
      </w:r>
      <w:r w:rsidR="00B51723" w:rsidRPr="00004E62">
        <w:rPr>
          <w:color w:val="000000"/>
          <w:sz w:val="22"/>
          <w:szCs w:val="22"/>
          <w:lang w:val="lt-LT"/>
        </w:rPr>
        <w:t xml:space="preserve">omalizumabu </w:t>
      </w:r>
      <w:r w:rsidRPr="00004E62">
        <w:rPr>
          <w:color w:val="000000"/>
          <w:sz w:val="22"/>
          <w:szCs w:val="22"/>
          <w:lang w:val="lt-LT"/>
        </w:rPr>
        <w:t xml:space="preserve">buvo dažniau kliniškai reikšmingai naudingas. Tokiems pacientams I tyrimo metu </w:t>
      </w:r>
      <w:r w:rsidR="00B51723" w:rsidRPr="00004E62">
        <w:rPr>
          <w:color w:val="000000"/>
          <w:sz w:val="22"/>
          <w:szCs w:val="22"/>
          <w:lang w:val="lt-LT"/>
        </w:rPr>
        <w:t xml:space="preserve">omalizumabas </w:t>
      </w:r>
      <w:r w:rsidRPr="00004E62">
        <w:rPr>
          <w:color w:val="000000"/>
          <w:sz w:val="22"/>
          <w:szCs w:val="22"/>
          <w:lang w:val="lt-LT"/>
        </w:rPr>
        <w:t xml:space="preserve">astmos paūmėjimų dažnį sumažino 40 % (p = 0,002). Be to, </w:t>
      </w:r>
      <w:r w:rsidR="00B51723" w:rsidRPr="00004E62">
        <w:rPr>
          <w:color w:val="000000"/>
          <w:sz w:val="22"/>
          <w:szCs w:val="22"/>
          <w:lang w:val="lt-LT"/>
        </w:rPr>
        <w:t xml:space="preserve">omalizumabo vartojimo </w:t>
      </w:r>
      <w:r w:rsidRPr="00004E62">
        <w:rPr>
          <w:color w:val="000000"/>
          <w:sz w:val="22"/>
          <w:szCs w:val="22"/>
          <w:lang w:val="lt-LT"/>
        </w:rPr>
        <w:t>sunkios astmos programos populiacijoje, kurioje bendrasis IgE kiekis buvo ≥ 76 TV/ml, kliniškai reikšmingas atsakas buvo gautas didesniam skaičiui pacientų. 6 lentelėje pateikti I tyrimo duomenys.</w:t>
      </w:r>
    </w:p>
    <w:p w14:paraId="28176FFA" w14:textId="77777777" w:rsidR="007B2855" w:rsidRPr="00004E62" w:rsidRDefault="007B2855" w:rsidP="007B2855">
      <w:pPr>
        <w:pStyle w:val="Text"/>
        <w:widowControl w:val="0"/>
        <w:spacing w:before="0"/>
        <w:jc w:val="left"/>
        <w:rPr>
          <w:color w:val="000000"/>
          <w:sz w:val="22"/>
          <w:szCs w:val="22"/>
          <w:lang w:val="lt-LT"/>
        </w:rPr>
      </w:pPr>
    </w:p>
    <w:p w14:paraId="262F8C22" w14:textId="77777777" w:rsidR="007B2855" w:rsidRPr="00004E62" w:rsidRDefault="007B2855" w:rsidP="007B2855">
      <w:pPr>
        <w:keepNext/>
        <w:widowControl w:val="0"/>
        <w:ind w:left="1134" w:hanging="1134"/>
        <w:rPr>
          <w:b/>
          <w:color w:val="000000"/>
          <w:szCs w:val="22"/>
          <w:lang w:val="lt-LT"/>
        </w:rPr>
      </w:pPr>
      <w:r w:rsidRPr="00004E62">
        <w:rPr>
          <w:b/>
          <w:color w:val="000000"/>
          <w:szCs w:val="22"/>
          <w:lang w:val="lt-LT"/>
        </w:rPr>
        <w:t>6 lentelė</w:t>
      </w:r>
      <w:r w:rsidRPr="00004E62">
        <w:rPr>
          <w:b/>
          <w:color w:val="000000"/>
          <w:szCs w:val="22"/>
          <w:lang w:val="lt-LT"/>
        </w:rPr>
        <w:tab/>
        <w:t>I tyrimo rezultatai</w:t>
      </w:r>
    </w:p>
    <w:p w14:paraId="091FC4AE" w14:textId="77777777" w:rsidR="007B2855" w:rsidRPr="00004E62" w:rsidRDefault="007B2855" w:rsidP="007B2855">
      <w:pPr>
        <w:keepNext/>
        <w:keepLines/>
        <w:rPr>
          <w:lang w:val="lt-LT"/>
        </w:rPr>
      </w:pPr>
    </w:p>
    <w:tbl>
      <w:tblPr>
        <w:tblW w:w="6804" w:type="dxa"/>
        <w:tblBorders>
          <w:top w:val="single" w:sz="4" w:space="0" w:color="auto"/>
          <w:bottom w:val="single" w:sz="4" w:space="0" w:color="auto"/>
        </w:tblBorders>
        <w:tblLayout w:type="fixed"/>
        <w:tblLook w:val="0000" w:firstRow="0" w:lastRow="0" w:firstColumn="0" w:lastColumn="0" w:noHBand="0" w:noVBand="0"/>
      </w:tblPr>
      <w:tblGrid>
        <w:gridCol w:w="3528"/>
        <w:gridCol w:w="1717"/>
        <w:gridCol w:w="1559"/>
      </w:tblGrid>
      <w:tr w:rsidR="007B2855" w:rsidRPr="00004E62" w14:paraId="7869C0CD" w14:textId="77777777" w:rsidTr="00A10CE1">
        <w:trPr>
          <w:tblHeader/>
        </w:trPr>
        <w:tc>
          <w:tcPr>
            <w:tcW w:w="3528" w:type="dxa"/>
            <w:tcBorders>
              <w:top w:val="single" w:sz="4" w:space="0" w:color="auto"/>
              <w:bottom w:val="nil"/>
            </w:tcBorders>
          </w:tcPr>
          <w:p w14:paraId="22C8EFE6" w14:textId="77777777" w:rsidR="007B2855" w:rsidRPr="00004E62" w:rsidRDefault="007B2855" w:rsidP="00476EDB">
            <w:pPr>
              <w:pStyle w:val="Table"/>
              <w:keepNext/>
              <w:rPr>
                <w:rFonts w:ascii="Times New Roman" w:hAnsi="Times New Roman"/>
                <w:color w:val="000000"/>
                <w:sz w:val="22"/>
                <w:szCs w:val="22"/>
                <w:lang w:val="lt-LT"/>
              </w:rPr>
            </w:pPr>
          </w:p>
        </w:tc>
        <w:tc>
          <w:tcPr>
            <w:tcW w:w="3276" w:type="dxa"/>
            <w:gridSpan w:val="2"/>
            <w:tcBorders>
              <w:top w:val="single" w:sz="4" w:space="0" w:color="auto"/>
              <w:bottom w:val="single" w:sz="4" w:space="0" w:color="auto"/>
            </w:tcBorders>
          </w:tcPr>
          <w:p w14:paraId="11A8163C" w14:textId="77777777" w:rsidR="007B2855" w:rsidRPr="00004E62" w:rsidRDefault="007B2855" w:rsidP="00476EDB">
            <w:pPr>
              <w:pStyle w:val="Table"/>
              <w:keepNext/>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Viso I tyrimo populiacija</w:t>
            </w:r>
          </w:p>
        </w:tc>
      </w:tr>
      <w:tr w:rsidR="007B2855" w:rsidRPr="00004E62" w14:paraId="24E3AA3A" w14:textId="77777777" w:rsidTr="00A10CE1">
        <w:tc>
          <w:tcPr>
            <w:tcW w:w="3528" w:type="dxa"/>
            <w:tcBorders>
              <w:top w:val="nil"/>
            </w:tcBorders>
          </w:tcPr>
          <w:p w14:paraId="0C1683D8" w14:textId="77777777" w:rsidR="007B2855" w:rsidRPr="00004E62" w:rsidRDefault="007B2855" w:rsidP="00476EDB">
            <w:pPr>
              <w:pStyle w:val="Table"/>
              <w:keepNext/>
              <w:rPr>
                <w:rFonts w:ascii="Times New Roman" w:hAnsi="Times New Roman"/>
                <w:color w:val="000000"/>
                <w:sz w:val="22"/>
                <w:szCs w:val="22"/>
                <w:lang w:val="lt-LT"/>
              </w:rPr>
            </w:pPr>
          </w:p>
        </w:tc>
        <w:tc>
          <w:tcPr>
            <w:tcW w:w="1717" w:type="dxa"/>
            <w:tcBorders>
              <w:top w:val="single" w:sz="4" w:space="0" w:color="auto"/>
              <w:bottom w:val="single" w:sz="4" w:space="0" w:color="auto"/>
            </w:tcBorders>
          </w:tcPr>
          <w:p w14:paraId="56CCA340" w14:textId="11A78A85" w:rsidR="007B2855" w:rsidRPr="00004E62" w:rsidRDefault="00B51723" w:rsidP="00476EDB">
            <w:pPr>
              <w:pStyle w:val="Table"/>
              <w:keepNext/>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Omalizumabas</w:t>
            </w:r>
          </w:p>
          <w:p w14:paraId="039FA76B" w14:textId="77777777" w:rsidR="007B2855" w:rsidRPr="00004E62" w:rsidRDefault="007B2855" w:rsidP="00476EDB">
            <w:pPr>
              <w:pStyle w:val="Table"/>
              <w:keepNext/>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N = 209</w:t>
            </w:r>
          </w:p>
        </w:tc>
        <w:tc>
          <w:tcPr>
            <w:tcW w:w="1559" w:type="dxa"/>
            <w:tcBorders>
              <w:top w:val="single" w:sz="4" w:space="0" w:color="auto"/>
              <w:bottom w:val="single" w:sz="4" w:space="0" w:color="auto"/>
            </w:tcBorders>
          </w:tcPr>
          <w:p w14:paraId="1EE66D32" w14:textId="77777777" w:rsidR="007B2855" w:rsidRPr="00004E62" w:rsidRDefault="007B2855" w:rsidP="00476EDB">
            <w:pPr>
              <w:pStyle w:val="Table"/>
              <w:keepNext/>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Placebas</w:t>
            </w:r>
          </w:p>
          <w:p w14:paraId="08F7C8EC" w14:textId="77777777" w:rsidR="007B2855" w:rsidRPr="00004E62" w:rsidRDefault="007B2855" w:rsidP="00476EDB">
            <w:pPr>
              <w:pStyle w:val="Table"/>
              <w:keepNext/>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N = 210</w:t>
            </w:r>
          </w:p>
        </w:tc>
      </w:tr>
      <w:tr w:rsidR="007B2855" w:rsidRPr="00004E62" w14:paraId="01DAFBFE" w14:textId="77777777" w:rsidTr="00A10CE1">
        <w:tc>
          <w:tcPr>
            <w:tcW w:w="3528" w:type="dxa"/>
            <w:tcBorders>
              <w:top w:val="single" w:sz="4" w:space="0" w:color="auto"/>
            </w:tcBorders>
          </w:tcPr>
          <w:p w14:paraId="4D063827" w14:textId="77777777" w:rsidR="007B2855" w:rsidRPr="00004E62" w:rsidRDefault="007B2855" w:rsidP="00476EDB">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Astmos paūmėjimai</w:t>
            </w:r>
          </w:p>
        </w:tc>
        <w:tc>
          <w:tcPr>
            <w:tcW w:w="1717" w:type="dxa"/>
            <w:tcBorders>
              <w:top w:val="single" w:sz="4" w:space="0" w:color="auto"/>
            </w:tcBorders>
          </w:tcPr>
          <w:p w14:paraId="02A51C25" w14:textId="77777777" w:rsidR="007B2855" w:rsidRPr="00004E62" w:rsidRDefault="007B2855" w:rsidP="00476EDB">
            <w:pPr>
              <w:pStyle w:val="Table"/>
              <w:rPr>
                <w:rFonts w:ascii="Times New Roman" w:hAnsi="Times New Roman"/>
                <w:color w:val="000000"/>
                <w:sz w:val="22"/>
                <w:szCs w:val="22"/>
                <w:lang w:val="lt-LT"/>
              </w:rPr>
            </w:pPr>
          </w:p>
        </w:tc>
        <w:tc>
          <w:tcPr>
            <w:tcW w:w="1559" w:type="dxa"/>
            <w:tcBorders>
              <w:top w:val="single" w:sz="4" w:space="0" w:color="auto"/>
            </w:tcBorders>
          </w:tcPr>
          <w:p w14:paraId="1335611B" w14:textId="77777777" w:rsidR="007B2855" w:rsidRPr="00004E62" w:rsidRDefault="007B2855" w:rsidP="00476EDB">
            <w:pPr>
              <w:pStyle w:val="Table"/>
              <w:rPr>
                <w:rFonts w:ascii="Times New Roman" w:hAnsi="Times New Roman"/>
                <w:color w:val="000000"/>
                <w:sz w:val="22"/>
                <w:szCs w:val="22"/>
                <w:lang w:val="lt-LT"/>
              </w:rPr>
            </w:pPr>
          </w:p>
        </w:tc>
      </w:tr>
      <w:tr w:rsidR="007B2855" w:rsidRPr="00004E62" w14:paraId="22B0EE5E" w14:textId="77777777" w:rsidTr="00A10CE1">
        <w:tc>
          <w:tcPr>
            <w:tcW w:w="3528" w:type="dxa"/>
            <w:tcBorders>
              <w:bottom w:val="nil"/>
            </w:tcBorders>
          </w:tcPr>
          <w:p w14:paraId="4901E5B6"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Dažnis per 28 savaites</w:t>
            </w:r>
          </w:p>
        </w:tc>
        <w:tc>
          <w:tcPr>
            <w:tcW w:w="1717" w:type="dxa"/>
            <w:tcBorders>
              <w:bottom w:val="nil"/>
            </w:tcBorders>
          </w:tcPr>
          <w:p w14:paraId="68D657ED"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0,74</w:t>
            </w:r>
          </w:p>
        </w:tc>
        <w:tc>
          <w:tcPr>
            <w:tcW w:w="1559" w:type="dxa"/>
            <w:tcBorders>
              <w:bottom w:val="nil"/>
            </w:tcBorders>
          </w:tcPr>
          <w:p w14:paraId="01F803A8"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0,92</w:t>
            </w:r>
          </w:p>
        </w:tc>
      </w:tr>
      <w:tr w:rsidR="007B2855" w:rsidRPr="00004E62" w14:paraId="4E39E0D9" w14:textId="77777777" w:rsidTr="00A10CE1">
        <w:tc>
          <w:tcPr>
            <w:tcW w:w="3528" w:type="dxa"/>
            <w:tcBorders>
              <w:top w:val="nil"/>
              <w:bottom w:val="single" w:sz="4" w:space="0" w:color="auto"/>
            </w:tcBorders>
          </w:tcPr>
          <w:p w14:paraId="78B557AD"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Sumažėjimas %, p reikšmė santykiniam dažniui</w:t>
            </w:r>
          </w:p>
        </w:tc>
        <w:tc>
          <w:tcPr>
            <w:tcW w:w="3276" w:type="dxa"/>
            <w:gridSpan w:val="2"/>
            <w:tcBorders>
              <w:top w:val="nil"/>
              <w:bottom w:val="single" w:sz="4" w:space="0" w:color="auto"/>
            </w:tcBorders>
          </w:tcPr>
          <w:p w14:paraId="5FF17C49"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19,4 %, p = 0,153</w:t>
            </w:r>
          </w:p>
        </w:tc>
      </w:tr>
      <w:tr w:rsidR="007B2855" w:rsidRPr="00004E62" w14:paraId="7C411B77" w14:textId="77777777" w:rsidTr="00A10CE1">
        <w:tc>
          <w:tcPr>
            <w:tcW w:w="3528" w:type="dxa"/>
            <w:tcBorders>
              <w:top w:val="single" w:sz="4" w:space="0" w:color="auto"/>
            </w:tcBorders>
          </w:tcPr>
          <w:p w14:paraId="1D73C6FE" w14:textId="77777777" w:rsidR="007B2855" w:rsidRPr="00004E62" w:rsidRDefault="007B2855" w:rsidP="00476EDB">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Sunkūs astmos paūmėjimai</w:t>
            </w:r>
          </w:p>
        </w:tc>
        <w:tc>
          <w:tcPr>
            <w:tcW w:w="1717" w:type="dxa"/>
            <w:tcBorders>
              <w:top w:val="single" w:sz="4" w:space="0" w:color="auto"/>
            </w:tcBorders>
          </w:tcPr>
          <w:p w14:paraId="7DA5AFCC" w14:textId="77777777" w:rsidR="007B2855" w:rsidRPr="00004E62" w:rsidRDefault="007B2855" w:rsidP="00476EDB">
            <w:pPr>
              <w:pStyle w:val="Table"/>
              <w:jc w:val="center"/>
              <w:rPr>
                <w:rFonts w:ascii="Times New Roman" w:hAnsi="Times New Roman"/>
                <w:color w:val="000000"/>
                <w:sz w:val="22"/>
                <w:szCs w:val="22"/>
                <w:lang w:val="lt-LT"/>
              </w:rPr>
            </w:pPr>
          </w:p>
        </w:tc>
        <w:tc>
          <w:tcPr>
            <w:tcW w:w="1559" w:type="dxa"/>
            <w:tcBorders>
              <w:top w:val="single" w:sz="4" w:space="0" w:color="auto"/>
            </w:tcBorders>
          </w:tcPr>
          <w:p w14:paraId="585627C8" w14:textId="77777777" w:rsidR="007B2855" w:rsidRPr="00004E62" w:rsidRDefault="007B2855" w:rsidP="00476EDB">
            <w:pPr>
              <w:pStyle w:val="Table"/>
              <w:jc w:val="center"/>
              <w:rPr>
                <w:rFonts w:ascii="Times New Roman" w:hAnsi="Times New Roman"/>
                <w:color w:val="000000"/>
                <w:sz w:val="22"/>
                <w:szCs w:val="22"/>
                <w:lang w:val="lt-LT"/>
              </w:rPr>
            </w:pPr>
          </w:p>
        </w:tc>
      </w:tr>
      <w:tr w:rsidR="007B2855" w:rsidRPr="00004E62" w14:paraId="469EB3C3" w14:textId="77777777" w:rsidTr="00A10CE1">
        <w:tc>
          <w:tcPr>
            <w:tcW w:w="3528" w:type="dxa"/>
            <w:tcBorders>
              <w:bottom w:val="nil"/>
            </w:tcBorders>
          </w:tcPr>
          <w:p w14:paraId="68C78F13"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Dažnis per 28 savaites</w:t>
            </w:r>
          </w:p>
        </w:tc>
        <w:tc>
          <w:tcPr>
            <w:tcW w:w="1717" w:type="dxa"/>
            <w:tcBorders>
              <w:bottom w:val="nil"/>
            </w:tcBorders>
          </w:tcPr>
          <w:p w14:paraId="4AC8CD01"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0,24</w:t>
            </w:r>
          </w:p>
        </w:tc>
        <w:tc>
          <w:tcPr>
            <w:tcW w:w="1559" w:type="dxa"/>
            <w:tcBorders>
              <w:bottom w:val="nil"/>
            </w:tcBorders>
          </w:tcPr>
          <w:p w14:paraId="146D77EE"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0,48</w:t>
            </w:r>
          </w:p>
        </w:tc>
      </w:tr>
      <w:tr w:rsidR="007B2855" w:rsidRPr="00004E62" w14:paraId="0949E0E2" w14:textId="77777777" w:rsidTr="00A10CE1">
        <w:tc>
          <w:tcPr>
            <w:tcW w:w="3528" w:type="dxa"/>
            <w:tcBorders>
              <w:top w:val="nil"/>
              <w:bottom w:val="single" w:sz="4" w:space="0" w:color="auto"/>
            </w:tcBorders>
          </w:tcPr>
          <w:p w14:paraId="5163128F"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Sumažėjimas %, p reikšmė santykiniam dažniui</w:t>
            </w:r>
          </w:p>
        </w:tc>
        <w:tc>
          <w:tcPr>
            <w:tcW w:w="3276" w:type="dxa"/>
            <w:gridSpan w:val="2"/>
            <w:tcBorders>
              <w:top w:val="nil"/>
              <w:bottom w:val="single" w:sz="4" w:space="0" w:color="auto"/>
            </w:tcBorders>
          </w:tcPr>
          <w:p w14:paraId="60CBE62B"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50,1 %, p = 0,002</w:t>
            </w:r>
          </w:p>
        </w:tc>
      </w:tr>
      <w:tr w:rsidR="007B2855" w:rsidRPr="00004E62" w14:paraId="76109B90" w14:textId="77777777" w:rsidTr="00A10CE1">
        <w:tc>
          <w:tcPr>
            <w:tcW w:w="3528" w:type="dxa"/>
            <w:tcBorders>
              <w:top w:val="single" w:sz="4" w:space="0" w:color="auto"/>
            </w:tcBorders>
          </w:tcPr>
          <w:p w14:paraId="7244E8BC" w14:textId="77777777" w:rsidR="007B2855" w:rsidRPr="00004E62" w:rsidRDefault="007B2855" w:rsidP="00476EDB">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Vizitai į ligoninę</w:t>
            </w:r>
          </w:p>
        </w:tc>
        <w:tc>
          <w:tcPr>
            <w:tcW w:w="1717" w:type="dxa"/>
            <w:tcBorders>
              <w:top w:val="single" w:sz="4" w:space="0" w:color="auto"/>
            </w:tcBorders>
          </w:tcPr>
          <w:p w14:paraId="58A15BB2" w14:textId="77777777" w:rsidR="007B2855" w:rsidRPr="00004E62" w:rsidRDefault="007B2855" w:rsidP="00476EDB">
            <w:pPr>
              <w:pStyle w:val="Table"/>
              <w:jc w:val="center"/>
              <w:rPr>
                <w:rFonts w:ascii="Times New Roman" w:hAnsi="Times New Roman"/>
                <w:color w:val="000000"/>
                <w:sz w:val="22"/>
                <w:szCs w:val="22"/>
                <w:lang w:val="lt-LT"/>
              </w:rPr>
            </w:pPr>
          </w:p>
        </w:tc>
        <w:tc>
          <w:tcPr>
            <w:tcW w:w="1559" w:type="dxa"/>
            <w:tcBorders>
              <w:top w:val="single" w:sz="4" w:space="0" w:color="auto"/>
            </w:tcBorders>
          </w:tcPr>
          <w:p w14:paraId="4147AEFB" w14:textId="77777777" w:rsidR="007B2855" w:rsidRPr="00004E62" w:rsidRDefault="007B2855" w:rsidP="00476EDB">
            <w:pPr>
              <w:pStyle w:val="Table"/>
              <w:jc w:val="center"/>
              <w:rPr>
                <w:rFonts w:ascii="Times New Roman" w:hAnsi="Times New Roman"/>
                <w:color w:val="000000"/>
                <w:sz w:val="22"/>
                <w:szCs w:val="22"/>
                <w:lang w:val="lt-LT"/>
              </w:rPr>
            </w:pPr>
          </w:p>
        </w:tc>
      </w:tr>
      <w:tr w:rsidR="007B2855" w:rsidRPr="00004E62" w14:paraId="53343F61" w14:textId="77777777" w:rsidTr="00A10CE1">
        <w:tc>
          <w:tcPr>
            <w:tcW w:w="3528" w:type="dxa"/>
            <w:tcBorders>
              <w:bottom w:val="nil"/>
            </w:tcBorders>
          </w:tcPr>
          <w:p w14:paraId="762CCEFB"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Dažnis per 28 savaites</w:t>
            </w:r>
          </w:p>
        </w:tc>
        <w:tc>
          <w:tcPr>
            <w:tcW w:w="1717" w:type="dxa"/>
            <w:tcBorders>
              <w:bottom w:val="nil"/>
            </w:tcBorders>
          </w:tcPr>
          <w:p w14:paraId="300D7423"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0,24</w:t>
            </w:r>
          </w:p>
        </w:tc>
        <w:tc>
          <w:tcPr>
            <w:tcW w:w="1559" w:type="dxa"/>
            <w:tcBorders>
              <w:bottom w:val="nil"/>
            </w:tcBorders>
          </w:tcPr>
          <w:p w14:paraId="0F2D2D6C"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0,43</w:t>
            </w:r>
          </w:p>
        </w:tc>
      </w:tr>
      <w:tr w:rsidR="007B2855" w:rsidRPr="00004E62" w14:paraId="2575F018" w14:textId="77777777" w:rsidTr="00A10CE1">
        <w:tc>
          <w:tcPr>
            <w:tcW w:w="3528" w:type="dxa"/>
            <w:tcBorders>
              <w:top w:val="nil"/>
              <w:bottom w:val="single" w:sz="4" w:space="0" w:color="auto"/>
            </w:tcBorders>
          </w:tcPr>
          <w:p w14:paraId="16706074"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Sumažėjimas %, p reikšmė santykiniam dažniui</w:t>
            </w:r>
          </w:p>
        </w:tc>
        <w:tc>
          <w:tcPr>
            <w:tcW w:w="3276" w:type="dxa"/>
            <w:gridSpan w:val="2"/>
            <w:tcBorders>
              <w:top w:val="nil"/>
              <w:bottom w:val="single" w:sz="4" w:space="0" w:color="auto"/>
            </w:tcBorders>
          </w:tcPr>
          <w:p w14:paraId="7031116A"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43,9 %, p = 0,038</w:t>
            </w:r>
          </w:p>
        </w:tc>
      </w:tr>
      <w:tr w:rsidR="007B2855" w:rsidRPr="00004E62" w14:paraId="2DF2A6C6" w14:textId="77777777" w:rsidTr="00A10CE1">
        <w:tc>
          <w:tcPr>
            <w:tcW w:w="3528" w:type="dxa"/>
            <w:tcBorders>
              <w:top w:val="single" w:sz="4" w:space="0" w:color="auto"/>
            </w:tcBorders>
          </w:tcPr>
          <w:p w14:paraId="38888171" w14:textId="77777777" w:rsidR="007B2855" w:rsidRPr="00004E62" w:rsidRDefault="007B2855" w:rsidP="00476EDB">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Gydytojo bendrasis įvertinimas</w:t>
            </w:r>
          </w:p>
        </w:tc>
        <w:tc>
          <w:tcPr>
            <w:tcW w:w="1717" w:type="dxa"/>
            <w:tcBorders>
              <w:top w:val="single" w:sz="4" w:space="0" w:color="auto"/>
            </w:tcBorders>
          </w:tcPr>
          <w:p w14:paraId="67DA92C8" w14:textId="77777777" w:rsidR="007B2855" w:rsidRPr="00004E62" w:rsidRDefault="007B2855" w:rsidP="00476EDB">
            <w:pPr>
              <w:pStyle w:val="Table"/>
              <w:jc w:val="center"/>
              <w:rPr>
                <w:rFonts w:ascii="Times New Roman" w:hAnsi="Times New Roman"/>
                <w:color w:val="000000"/>
                <w:sz w:val="22"/>
                <w:szCs w:val="22"/>
                <w:lang w:val="lt-LT"/>
              </w:rPr>
            </w:pPr>
          </w:p>
        </w:tc>
        <w:tc>
          <w:tcPr>
            <w:tcW w:w="1559" w:type="dxa"/>
            <w:tcBorders>
              <w:top w:val="single" w:sz="4" w:space="0" w:color="auto"/>
            </w:tcBorders>
          </w:tcPr>
          <w:p w14:paraId="473DEE7A" w14:textId="77777777" w:rsidR="007B2855" w:rsidRPr="00004E62" w:rsidRDefault="007B2855" w:rsidP="00476EDB">
            <w:pPr>
              <w:pStyle w:val="Table"/>
              <w:jc w:val="center"/>
              <w:rPr>
                <w:rFonts w:ascii="Times New Roman" w:hAnsi="Times New Roman"/>
                <w:color w:val="000000"/>
                <w:sz w:val="22"/>
                <w:szCs w:val="22"/>
                <w:lang w:val="lt-LT"/>
              </w:rPr>
            </w:pPr>
          </w:p>
        </w:tc>
      </w:tr>
      <w:tr w:rsidR="007B2855" w:rsidRPr="00004E62" w14:paraId="3CBF1420" w14:textId="77777777" w:rsidTr="00A10CE1">
        <w:tc>
          <w:tcPr>
            <w:tcW w:w="3528" w:type="dxa"/>
            <w:tcBorders>
              <w:bottom w:val="nil"/>
            </w:tcBorders>
          </w:tcPr>
          <w:p w14:paraId="50F4B559"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Pacientai, kuriems gautas atsakas*, %</w:t>
            </w:r>
          </w:p>
        </w:tc>
        <w:tc>
          <w:tcPr>
            <w:tcW w:w="1717" w:type="dxa"/>
            <w:tcBorders>
              <w:bottom w:val="nil"/>
            </w:tcBorders>
          </w:tcPr>
          <w:p w14:paraId="56DDF2BE"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60,5 %</w:t>
            </w:r>
          </w:p>
        </w:tc>
        <w:tc>
          <w:tcPr>
            <w:tcW w:w="1559" w:type="dxa"/>
            <w:tcBorders>
              <w:bottom w:val="nil"/>
            </w:tcBorders>
          </w:tcPr>
          <w:p w14:paraId="1BB653F1"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42,8 %</w:t>
            </w:r>
          </w:p>
        </w:tc>
      </w:tr>
      <w:tr w:rsidR="007B2855" w:rsidRPr="00004E62" w14:paraId="4E3C07C6" w14:textId="77777777" w:rsidTr="00A10CE1">
        <w:tc>
          <w:tcPr>
            <w:tcW w:w="3528" w:type="dxa"/>
            <w:tcBorders>
              <w:top w:val="nil"/>
              <w:bottom w:val="single" w:sz="4" w:space="0" w:color="auto"/>
            </w:tcBorders>
          </w:tcPr>
          <w:p w14:paraId="0973E5B9"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p reikšmė**</w:t>
            </w:r>
          </w:p>
        </w:tc>
        <w:tc>
          <w:tcPr>
            <w:tcW w:w="3276" w:type="dxa"/>
            <w:gridSpan w:val="2"/>
            <w:tcBorders>
              <w:top w:val="nil"/>
              <w:bottom w:val="single" w:sz="4" w:space="0" w:color="auto"/>
            </w:tcBorders>
          </w:tcPr>
          <w:p w14:paraId="3E40925E"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&lt; 0,001</w:t>
            </w:r>
          </w:p>
        </w:tc>
      </w:tr>
      <w:tr w:rsidR="007B2855" w:rsidRPr="00004E62" w14:paraId="5A9DDD03" w14:textId="77777777" w:rsidTr="00A10CE1">
        <w:tc>
          <w:tcPr>
            <w:tcW w:w="3528" w:type="dxa"/>
            <w:tcBorders>
              <w:top w:val="single" w:sz="4" w:space="0" w:color="auto"/>
            </w:tcBorders>
          </w:tcPr>
          <w:p w14:paraId="700318C9" w14:textId="77777777" w:rsidR="007B2855" w:rsidRPr="00004E62" w:rsidRDefault="007B2855" w:rsidP="00476EDB">
            <w:pPr>
              <w:pStyle w:val="Table"/>
              <w:rPr>
                <w:rFonts w:ascii="Times New Roman" w:hAnsi="Times New Roman"/>
                <w:b/>
                <w:color w:val="000000"/>
                <w:sz w:val="22"/>
                <w:szCs w:val="22"/>
                <w:lang w:val="lt-LT"/>
              </w:rPr>
            </w:pPr>
            <w:r w:rsidRPr="00004E62">
              <w:rPr>
                <w:rFonts w:ascii="Times New Roman" w:hAnsi="Times New Roman"/>
                <w:b/>
                <w:color w:val="000000"/>
                <w:sz w:val="22"/>
                <w:szCs w:val="22"/>
                <w:lang w:val="lt-LT"/>
              </w:rPr>
              <w:t>AQL pagerėjimas</w:t>
            </w:r>
          </w:p>
        </w:tc>
        <w:tc>
          <w:tcPr>
            <w:tcW w:w="1717" w:type="dxa"/>
            <w:tcBorders>
              <w:top w:val="single" w:sz="4" w:space="0" w:color="auto"/>
            </w:tcBorders>
          </w:tcPr>
          <w:p w14:paraId="41DAB967" w14:textId="77777777" w:rsidR="007B2855" w:rsidRPr="00004E62" w:rsidRDefault="007B2855" w:rsidP="00476EDB">
            <w:pPr>
              <w:pStyle w:val="Table"/>
              <w:jc w:val="center"/>
              <w:rPr>
                <w:rFonts w:ascii="Times New Roman" w:hAnsi="Times New Roman"/>
                <w:color w:val="000000"/>
                <w:sz w:val="22"/>
                <w:szCs w:val="22"/>
                <w:lang w:val="lt-LT"/>
              </w:rPr>
            </w:pPr>
          </w:p>
        </w:tc>
        <w:tc>
          <w:tcPr>
            <w:tcW w:w="1559" w:type="dxa"/>
            <w:tcBorders>
              <w:top w:val="single" w:sz="4" w:space="0" w:color="auto"/>
            </w:tcBorders>
          </w:tcPr>
          <w:p w14:paraId="7F076AEC" w14:textId="77777777" w:rsidR="007B2855" w:rsidRPr="00004E62" w:rsidRDefault="007B2855" w:rsidP="00476EDB">
            <w:pPr>
              <w:pStyle w:val="Table"/>
              <w:jc w:val="center"/>
              <w:rPr>
                <w:rFonts w:ascii="Times New Roman" w:hAnsi="Times New Roman"/>
                <w:color w:val="000000"/>
                <w:sz w:val="22"/>
                <w:szCs w:val="22"/>
                <w:lang w:val="lt-LT"/>
              </w:rPr>
            </w:pPr>
          </w:p>
        </w:tc>
      </w:tr>
      <w:tr w:rsidR="007B2855" w:rsidRPr="00004E62" w14:paraId="13D6A1FD" w14:textId="77777777" w:rsidTr="00A10CE1">
        <w:tc>
          <w:tcPr>
            <w:tcW w:w="3528" w:type="dxa"/>
          </w:tcPr>
          <w:p w14:paraId="7534B0E6"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Pacientų, kuriems buvo ≥ 0,5 pagerėjimas, %</w:t>
            </w:r>
          </w:p>
        </w:tc>
        <w:tc>
          <w:tcPr>
            <w:tcW w:w="1717" w:type="dxa"/>
          </w:tcPr>
          <w:p w14:paraId="01736E94"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60,8 %</w:t>
            </w:r>
          </w:p>
        </w:tc>
        <w:tc>
          <w:tcPr>
            <w:tcW w:w="1559" w:type="dxa"/>
          </w:tcPr>
          <w:p w14:paraId="4465E388"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47,8 %</w:t>
            </w:r>
          </w:p>
        </w:tc>
      </w:tr>
      <w:tr w:rsidR="007B2855" w:rsidRPr="00004E62" w14:paraId="6EF23C19" w14:textId="77777777" w:rsidTr="00A10CE1">
        <w:tc>
          <w:tcPr>
            <w:tcW w:w="3528" w:type="dxa"/>
          </w:tcPr>
          <w:p w14:paraId="2C113416" w14:textId="77777777" w:rsidR="007B2855" w:rsidRPr="00004E62" w:rsidRDefault="007B2855" w:rsidP="00476EDB">
            <w:pPr>
              <w:pStyle w:val="Table"/>
              <w:rPr>
                <w:rFonts w:ascii="Times New Roman" w:hAnsi="Times New Roman"/>
                <w:color w:val="000000"/>
                <w:sz w:val="22"/>
                <w:szCs w:val="22"/>
                <w:lang w:val="lt-LT"/>
              </w:rPr>
            </w:pPr>
            <w:r w:rsidRPr="00004E62">
              <w:rPr>
                <w:rFonts w:ascii="Times New Roman" w:hAnsi="Times New Roman"/>
                <w:color w:val="000000"/>
                <w:sz w:val="22"/>
                <w:szCs w:val="22"/>
                <w:lang w:val="lt-LT"/>
              </w:rPr>
              <w:t>p reikšmė</w:t>
            </w:r>
          </w:p>
        </w:tc>
        <w:tc>
          <w:tcPr>
            <w:tcW w:w="3276" w:type="dxa"/>
            <w:gridSpan w:val="2"/>
          </w:tcPr>
          <w:p w14:paraId="2B080D48" w14:textId="77777777" w:rsidR="007B2855" w:rsidRPr="00004E62" w:rsidRDefault="007B2855" w:rsidP="00476EDB">
            <w:pPr>
              <w:pStyle w:val="Table"/>
              <w:jc w:val="center"/>
              <w:rPr>
                <w:rFonts w:ascii="Times New Roman" w:hAnsi="Times New Roman"/>
                <w:color w:val="000000"/>
                <w:sz w:val="22"/>
                <w:szCs w:val="22"/>
                <w:lang w:val="lt-LT"/>
              </w:rPr>
            </w:pPr>
            <w:r w:rsidRPr="00004E62">
              <w:rPr>
                <w:rFonts w:ascii="Times New Roman" w:hAnsi="Times New Roman"/>
                <w:color w:val="000000"/>
                <w:sz w:val="22"/>
                <w:szCs w:val="22"/>
                <w:lang w:val="lt-LT"/>
              </w:rPr>
              <w:t>0,008</w:t>
            </w:r>
          </w:p>
        </w:tc>
      </w:tr>
    </w:tbl>
    <w:p w14:paraId="5DF88D15" w14:textId="77777777" w:rsidR="007B2855" w:rsidRPr="00004E62" w:rsidRDefault="007B2855" w:rsidP="007B2855">
      <w:pPr>
        <w:pStyle w:val="Text"/>
        <w:tabs>
          <w:tab w:val="left" w:pos="567"/>
        </w:tabs>
        <w:spacing w:before="0"/>
        <w:rPr>
          <w:color w:val="000000"/>
          <w:sz w:val="22"/>
          <w:szCs w:val="22"/>
          <w:lang w:val="lt-LT"/>
        </w:rPr>
      </w:pPr>
      <w:r w:rsidRPr="00004E62">
        <w:rPr>
          <w:color w:val="000000"/>
          <w:sz w:val="22"/>
          <w:szCs w:val="22"/>
          <w:lang w:val="lt-LT"/>
        </w:rPr>
        <w:t>*</w:t>
      </w:r>
      <w:r w:rsidRPr="00004E62">
        <w:rPr>
          <w:color w:val="000000"/>
          <w:sz w:val="22"/>
          <w:szCs w:val="22"/>
          <w:lang w:val="lt-LT"/>
        </w:rPr>
        <w:tab/>
        <w:t>ryškus pagerėjimas ar visiška kontrolė</w:t>
      </w:r>
    </w:p>
    <w:p w14:paraId="23493E2A" w14:textId="77777777" w:rsidR="007B2855" w:rsidRPr="00004E62" w:rsidRDefault="007B2855" w:rsidP="007B2855">
      <w:pPr>
        <w:pStyle w:val="Text"/>
        <w:tabs>
          <w:tab w:val="left" w:pos="567"/>
        </w:tabs>
        <w:spacing w:before="0"/>
        <w:rPr>
          <w:color w:val="000000"/>
          <w:sz w:val="22"/>
          <w:szCs w:val="22"/>
          <w:lang w:val="lt-LT"/>
        </w:rPr>
      </w:pPr>
      <w:r w:rsidRPr="00004E62">
        <w:rPr>
          <w:color w:val="000000"/>
          <w:sz w:val="22"/>
          <w:szCs w:val="22"/>
          <w:lang w:val="lt-LT"/>
        </w:rPr>
        <w:t>**</w:t>
      </w:r>
      <w:r w:rsidRPr="00004E62">
        <w:rPr>
          <w:color w:val="000000"/>
          <w:sz w:val="22"/>
          <w:szCs w:val="22"/>
          <w:lang w:val="lt-LT"/>
        </w:rPr>
        <w:tab/>
        <w:t>p reikšmė visiems vertinimams</w:t>
      </w:r>
    </w:p>
    <w:p w14:paraId="4BE29B70" w14:textId="77777777" w:rsidR="007B2855" w:rsidRPr="00004E62" w:rsidRDefault="007B2855" w:rsidP="007B2855">
      <w:pPr>
        <w:pStyle w:val="Text"/>
        <w:widowControl w:val="0"/>
        <w:spacing w:before="0"/>
        <w:jc w:val="left"/>
        <w:rPr>
          <w:color w:val="000000"/>
          <w:sz w:val="22"/>
          <w:szCs w:val="22"/>
          <w:lang w:val="lt-LT"/>
        </w:rPr>
      </w:pPr>
    </w:p>
    <w:p w14:paraId="4F71EAC8" w14:textId="500023F0"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II tyrimo metu buvo vertinamas </w:t>
      </w:r>
      <w:r w:rsidR="00B51723" w:rsidRPr="00004E62">
        <w:rPr>
          <w:color w:val="000000"/>
          <w:sz w:val="22"/>
          <w:szCs w:val="22"/>
          <w:lang w:val="lt-LT"/>
        </w:rPr>
        <w:t xml:space="preserve">omalizumabo </w:t>
      </w:r>
      <w:r w:rsidRPr="00004E62">
        <w:rPr>
          <w:color w:val="000000"/>
          <w:sz w:val="22"/>
          <w:szCs w:val="22"/>
          <w:lang w:val="lt-LT"/>
        </w:rPr>
        <w:t xml:space="preserve">veiksmingumas ir saugumas 312 sunkia alergine astma sergančių pacientų populiacijoje, kuri atitiko I tyrimo populiacijos kriterijus. Šio atviro tyrimo metu gydymas </w:t>
      </w:r>
      <w:r w:rsidR="00B51723" w:rsidRPr="00004E62">
        <w:rPr>
          <w:color w:val="000000"/>
          <w:sz w:val="22"/>
          <w:szCs w:val="22"/>
          <w:lang w:val="lt-LT"/>
        </w:rPr>
        <w:t xml:space="preserve">omalizumabu </w:t>
      </w:r>
      <w:r w:rsidRPr="00004E62">
        <w:rPr>
          <w:color w:val="000000"/>
          <w:sz w:val="22"/>
          <w:szCs w:val="22"/>
          <w:lang w:val="lt-LT"/>
        </w:rPr>
        <w:t>kliniškai reikšmingų astmos paūmėjimų dažnį sumažino 61 %, lyginant su vien tik įprastiniu astmos gydymu.</w:t>
      </w:r>
    </w:p>
    <w:p w14:paraId="6048E55A" w14:textId="77777777" w:rsidR="007B2855" w:rsidRPr="00004E62" w:rsidRDefault="007B2855" w:rsidP="007B2855">
      <w:pPr>
        <w:pStyle w:val="Text"/>
        <w:widowControl w:val="0"/>
        <w:spacing w:before="0"/>
        <w:jc w:val="left"/>
        <w:rPr>
          <w:color w:val="000000"/>
          <w:sz w:val="22"/>
          <w:szCs w:val="22"/>
          <w:lang w:val="lt-LT"/>
        </w:rPr>
      </w:pPr>
    </w:p>
    <w:p w14:paraId="6793A0B5" w14:textId="306F8362" w:rsidR="007B2855" w:rsidRPr="00004E62" w:rsidRDefault="00B51723" w:rsidP="007B2855">
      <w:pPr>
        <w:pStyle w:val="Text"/>
        <w:widowControl w:val="0"/>
        <w:spacing w:before="0"/>
        <w:jc w:val="left"/>
        <w:rPr>
          <w:color w:val="000000"/>
          <w:sz w:val="22"/>
          <w:szCs w:val="22"/>
          <w:lang w:val="lt-LT"/>
        </w:rPr>
      </w:pPr>
      <w:r w:rsidRPr="00004E62">
        <w:rPr>
          <w:color w:val="000000"/>
          <w:sz w:val="22"/>
          <w:szCs w:val="22"/>
          <w:lang w:val="lt-LT"/>
        </w:rPr>
        <w:t xml:space="preserve">Omalizumabo </w:t>
      </w:r>
      <w:r w:rsidR="007B2855" w:rsidRPr="00004E62">
        <w:rPr>
          <w:color w:val="000000"/>
          <w:sz w:val="22"/>
          <w:szCs w:val="22"/>
          <w:lang w:val="lt-LT"/>
        </w:rPr>
        <w:t>veiksmingumas ir saugumas sunkia užtrukusia astma sergantiems pacientams buvo vertinamas keturiuose dideliuose 28</w:t>
      </w:r>
      <w:r w:rsidR="007B2855" w:rsidRPr="00004E62">
        <w:rPr>
          <w:color w:val="000000"/>
          <w:sz w:val="22"/>
          <w:szCs w:val="22"/>
          <w:lang w:val="lt-LT"/>
        </w:rPr>
        <w:noBreakHyphen/>
        <w:t xml:space="preserve">52 savaičių trukmės placebu kontroliuojamuose papildomuose tyrimuose, kuriuose dalyvavo 1 722 suaugusieji ir paaugliai (III, IV, V, VI tyrimai). Daugumos pacientų liga nebuvo pakankamai kontroliuojama, bet jie vartojo mažiau vaistinių preparatų astmai gydyti, nei I arba II tyrimų pacientai. III, IV ir V tyrimų pirminis vertinimo kriterijus buvo astmos paūmėjimas, tuo tarpu VI tyrime pirmiausia buvo vertinamas sumažėjęs inhaliacinių kortikosteroidų </w:t>
      </w:r>
      <w:r w:rsidR="007B2855" w:rsidRPr="00004E62">
        <w:rPr>
          <w:color w:val="000000"/>
          <w:sz w:val="22"/>
          <w:szCs w:val="22"/>
          <w:lang w:val="lt-LT"/>
        </w:rPr>
        <w:lastRenderedPageBreak/>
        <w:t>kiekis.</w:t>
      </w:r>
    </w:p>
    <w:p w14:paraId="258938FD" w14:textId="77777777" w:rsidR="007B2855" w:rsidRPr="00004E62" w:rsidRDefault="007B2855" w:rsidP="007B2855">
      <w:pPr>
        <w:pStyle w:val="Text"/>
        <w:widowControl w:val="0"/>
        <w:spacing w:before="0"/>
        <w:jc w:val="left"/>
        <w:rPr>
          <w:color w:val="000000"/>
          <w:sz w:val="22"/>
          <w:szCs w:val="22"/>
          <w:lang w:val="lt-LT"/>
        </w:rPr>
      </w:pPr>
    </w:p>
    <w:p w14:paraId="1C5C17B5" w14:textId="1FFEE02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III, IV ir V tyrimuose </w:t>
      </w:r>
      <w:r w:rsidR="00B51723" w:rsidRPr="00004E62">
        <w:rPr>
          <w:color w:val="000000"/>
          <w:sz w:val="22"/>
          <w:szCs w:val="22"/>
          <w:lang w:val="lt-LT"/>
        </w:rPr>
        <w:t xml:space="preserve">omalizumabo </w:t>
      </w:r>
      <w:r w:rsidRPr="00004E62">
        <w:rPr>
          <w:color w:val="000000"/>
          <w:sz w:val="22"/>
          <w:szCs w:val="22"/>
          <w:lang w:val="lt-LT"/>
        </w:rPr>
        <w:t xml:space="preserve">vartojusiems pacientams astmos paūmėjimų dažnis sumažėjo atitinkamai </w:t>
      </w:r>
      <w:r w:rsidRPr="00004E62">
        <w:rPr>
          <w:sz w:val="22"/>
          <w:szCs w:val="22"/>
          <w:lang w:val="lt-LT"/>
        </w:rPr>
        <w:t xml:space="preserve">37,5 % (p = 0,027), 40,3 % (p &lt; 0,001) </w:t>
      </w:r>
      <w:r w:rsidR="003701D5" w:rsidRPr="00004E62">
        <w:rPr>
          <w:sz w:val="22"/>
          <w:szCs w:val="22"/>
          <w:lang w:val="lt-LT"/>
        </w:rPr>
        <w:t xml:space="preserve">ir </w:t>
      </w:r>
      <w:r w:rsidRPr="00004E62">
        <w:rPr>
          <w:sz w:val="22"/>
          <w:szCs w:val="22"/>
          <w:lang w:val="lt-LT"/>
        </w:rPr>
        <w:t>57,6 % (p &lt; 0,001) lyginant su placebu.</w:t>
      </w:r>
    </w:p>
    <w:p w14:paraId="14062D69" w14:textId="77777777" w:rsidR="007B2855" w:rsidRPr="00004E62" w:rsidRDefault="007B2855" w:rsidP="007B2855">
      <w:pPr>
        <w:pStyle w:val="Text"/>
        <w:widowControl w:val="0"/>
        <w:spacing w:before="0"/>
        <w:jc w:val="left"/>
        <w:rPr>
          <w:color w:val="000000"/>
          <w:sz w:val="22"/>
          <w:szCs w:val="22"/>
          <w:lang w:val="lt-LT"/>
        </w:rPr>
      </w:pPr>
    </w:p>
    <w:p w14:paraId="4C08C087" w14:textId="0FE9EF2B"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VI tyrime žymiai daugiau </w:t>
      </w:r>
      <w:r w:rsidR="00B51723" w:rsidRPr="00004E62">
        <w:rPr>
          <w:color w:val="000000"/>
          <w:sz w:val="22"/>
          <w:szCs w:val="22"/>
          <w:lang w:val="lt-LT"/>
        </w:rPr>
        <w:t xml:space="preserve">omalizumabo </w:t>
      </w:r>
      <w:r w:rsidRPr="00004E62">
        <w:rPr>
          <w:color w:val="000000"/>
          <w:sz w:val="22"/>
          <w:szCs w:val="22"/>
          <w:lang w:val="lt-LT"/>
        </w:rPr>
        <w:t xml:space="preserve">vartojusių sunkia alergine astma sergančių pacientų (60,3 %) galėjo sumažinti flutikazono paros dozę iki </w:t>
      </w:r>
      <w:r w:rsidRPr="00004E62">
        <w:rPr>
          <w:color w:val="000000"/>
          <w:sz w:val="22"/>
          <w:szCs w:val="22"/>
          <w:lang w:val="lt-LT"/>
        </w:rPr>
        <w:sym w:font="Symbol" w:char="F0A3"/>
      </w:r>
      <w:r w:rsidRPr="00004E62">
        <w:rPr>
          <w:color w:val="000000"/>
          <w:sz w:val="22"/>
          <w:szCs w:val="22"/>
          <w:lang w:val="lt-LT"/>
        </w:rPr>
        <w:t> 500 mikrogramų be astmos kontrolės pablogėjimo lyginant su placebą gavusia grupe (45,8 %, p &lt; 0,05).</w:t>
      </w:r>
    </w:p>
    <w:p w14:paraId="06CEDB68" w14:textId="77777777" w:rsidR="007B2855" w:rsidRPr="00004E62" w:rsidRDefault="007B2855" w:rsidP="007B2855">
      <w:pPr>
        <w:pStyle w:val="Text"/>
        <w:widowControl w:val="0"/>
        <w:spacing w:before="0"/>
        <w:jc w:val="left"/>
        <w:rPr>
          <w:color w:val="000000"/>
          <w:sz w:val="22"/>
          <w:szCs w:val="22"/>
          <w:lang w:val="lt-LT"/>
        </w:rPr>
      </w:pPr>
    </w:p>
    <w:p w14:paraId="48C3C886" w14:textId="1C89048A"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Gyvenimo kokybė buvo vertinama vartojant Juniper astmos sąlygotą gyvenimo kokybės klausimyną. Visuose šešiuose tyrimuose buvo gautas statistiškai reikšmingas gyvenimo kokybės vertinimo pagerėjimas </w:t>
      </w:r>
      <w:r w:rsidR="00B51723" w:rsidRPr="00004E62">
        <w:rPr>
          <w:color w:val="000000"/>
          <w:sz w:val="22"/>
          <w:szCs w:val="22"/>
          <w:lang w:val="lt-LT"/>
        </w:rPr>
        <w:t xml:space="preserve">omalizumabo </w:t>
      </w:r>
      <w:r w:rsidRPr="00004E62">
        <w:rPr>
          <w:color w:val="000000"/>
          <w:sz w:val="22"/>
          <w:szCs w:val="22"/>
          <w:lang w:val="lt-LT"/>
        </w:rPr>
        <w:t>vartojusiųjų grupėse, lyginant su placebu ar kontroline grupe.</w:t>
      </w:r>
    </w:p>
    <w:p w14:paraId="19F088CF" w14:textId="77777777" w:rsidR="007B2855" w:rsidRPr="00004E62" w:rsidRDefault="007B2855" w:rsidP="007B2855">
      <w:pPr>
        <w:widowControl w:val="0"/>
        <w:rPr>
          <w:color w:val="000000"/>
          <w:szCs w:val="22"/>
          <w:lang w:val="lt-LT"/>
        </w:rPr>
      </w:pPr>
    </w:p>
    <w:p w14:paraId="3BBD35A8" w14:textId="77777777" w:rsidR="007B2855" w:rsidRPr="00004E62" w:rsidRDefault="007B2855" w:rsidP="007B2855">
      <w:pPr>
        <w:pStyle w:val="Text"/>
        <w:keepNext/>
        <w:widowControl w:val="0"/>
        <w:spacing w:before="0"/>
        <w:jc w:val="left"/>
        <w:rPr>
          <w:color w:val="000000"/>
          <w:sz w:val="22"/>
          <w:szCs w:val="22"/>
          <w:lang w:val="lt-LT"/>
        </w:rPr>
      </w:pPr>
      <w:r w:rsidRPr="00004E62">
        <w:rPr>
          <w:color w:val="000000"/>
          <w:sz w:val="22"/>
          <w:szCs w:val="22"/>
          <w:lang w:val="lt-LT"/>
        </w:rPr>
        <w:t>Gydytojo bendras gydymo veiksmingumo įvertinimas:</w:t>
      </w:r>
    </w:p>
    <w:p w14:paraId="64C03A4E" w14:textId="4F7FD349" w:rsidR="007B2855" w:rsidRPr="00004E62" w:rsidRDefault="007B2855" w:rsidP="007B2855">
      <w:pPr>
        <w:widowControl w:val="0"/>
        <w:rPr>
          <w:color w:val="000000"/>
          <w:szCs w:val="22"/>
          <w:lang w:val="lt-LT"/>
        </w:rPr>
      </w:pPr>
      <w:r w:rsidRPr="00004E62">
        <w:rPr>
          <w:color w:val="000000"/>
          <w:szCs w:val="22"/>
          <w:lang w:val="lt-LT"/>
        </w:rPr>
        <w:t>Gydytojo bendrasis įvertinimas buvo atliekamas penkiuose iš minėtų tyrimų, tai buvo gydančiojo gydytojo atliktas platus bendras astmos kontrolės vertinimas. Gydytojas galėjo atsižvelgti į DIS (</w:t>
      </w:r>
      <w:r w:rsidRPr="00004E62">
        <w:rPr>
          <w:rStyle w:val="TextChar"/>
          <w:bCs/>
          <w:color w:val="000000"/>
          <w:sz w:val="22"/>
          <w:szCs w:val="22"/>
          <w:lang w:val="lt-LT"/>
        </w:rPr>
        <w:t>didžiausią iškvėpimo srovę</w:t>
      </w:r>
      <w:r w:rsidRPr="00004E62">
        <w:rPr>
          <w:color w:val="000000"/>
          <w:szCs w:val="22"/>
          <w:lang w:val="lt-LT"/>
        </w:rPr>
        <w:t xml:space="preserve">), dienos ir nakties simptomus, papildomų vaistinių preparatų vartojimą, spirometrijos duomenis ir paūmėjimų dažnį. Visuose penkiuose tyrimuose reikšmingai didesniam </w:t>
      </w:r>
      <w:r w:rsidR="00B51723" w:rsidRPr="00004E62">
        <w:rPr>
          <w:color w:val="000000"/>
          <w:szCs w:val="22"/>
          <w:lang w:val="lt-LT"/>
        </w:rPr>
        <w:t xml:space="preserve">omalizumabo </w:t>
      </w:r>
      <w:r w:rsidRPr="00004E62">
        <w:rPr>
          <w:color w:val="000000"/>
          <w:szCs w:val="22"/>
          <w:lang w:val="lt-LT"/>
        </w:rPr>
        <w:t>vartojusiųjų pacientų skaičiui, vertintojo nuomone, buvo pasiekta geresnė ar visiška astmos kontrolė, lyginant su placebą gavusiais pacientais.</w:t>
      </w:r>
    </w:p>
    <w:p w14:paraId="3D89BF18" w14:textId="77777777" w:rsidR="007B2855" w:rsidRPr="00004E62" w:rsidRDefault="007B2855" w:rsidP="007B2855">
      <w:pPr>
        <w:ind w:left="567" w:hanging="567"/>
        <w:rPr>
          <w:color w:val="000000"/>
          <w:szCs w:val="22"/>
          <w:lang w:val="lt-LT"/>
        </w:rPr>
      </w:pPr>
    </w:p>
    <w:p w14:paraId="6874BFC0" w14:textId="77777777" w:rsidR="007B2855" w:rsidRPr="00004E62" w:rsidRDefault="007B2855" w:rsidP="007B2855">
      <w:pPr>
        <w:pStyle w:val="Text"/>
        <w:keepNext/>
        <w:widowControl w:val="0"/>
        <w:spacing w:before="0"/>
        <w:jc w:val="left"/>
        <w:rPr>
          <w:bCs/>
          <w:i/>
          <w:sz w:val="22"/>
          <w:lang w:val="lt-LT"/>
        </w:rPr>
      </w:pPr>
      <w:r w:rsidRPr="00004E62">
        <w:rPr>
          <w:bCs/>
          <w:i/>
          <w:sz w:val="22"/>
          <w:lang w:val="lt-LT"/>
        </w:rPr>
        <w:t>Vaikai nuo 6 iki &lt; 12 metų</w:t>
      </w:r>
    </w:p>
    <w:p w14:paraId="61ED2641" w14:textId="75D9775A" w:rsidR="007B2855" w:rsidRPr="00004E62" w:rsidRDefault="00B51723" w:rsidP="007B2855">
      <w:pPr>
        <w:pStyle w:val="Text"/>
        <w:spacing w:before="0"/>
        <w:jc w:val="left"/>
        <w:rPr>
          <w:sz w:val="22"/>
          <w:lang w:val="lt-LT"/>
        </w:rPr>
      </w:pPr>
      <w:r w:rsidRPr="00004E62">
        <w:rPr>
          <w:sz w:val="22"/>
          <w:lang w:val="lt-LT"/>
        </w:rPr>
        <w:t xml:space="preserve">Omalizumabo </w:t>
      </w:r>
      <w:r w:rsidR="007B2855" w:rsidRPr="00004E62">
        <w:rPr>
          <w:sz w:val="22"/>
          <w:lang w:val="lt-LT"/>
        </w:rPr>
        <w:t>vartojimo vaikų nuo 6 iki &lt; 12 metų amžiaus grupėje saugumą ir veiksmingumą labiausiai pagrindžia vienas randomizuotas, dvigubai koduotas, placebu kontroliuojamas, daugiacentris klinikinis tyrimas (VII tyrimas).</w:t>
      </w:r>
    </w:p>
    <w:p w14:paraId="61E16EF7" w14:textId="77777777" w:rsidR="007B2855" w:rsidRPr="00004E62" w:rsidRDefault="007B2855" w:rsidP="007B2855">
      <w:pPr>
        <w:pStyle w:val="Text"/>
        <w:spacing w:before="0"/>
        <w:jc w:val="left"/>
        <w:rPr>
          <w:sz w:val="22"/>
          <w:lang w:val="lt-LT"/>
        </w:rPr>
      </w:pPr>
    </w:p>
    <w:p w14:paraId="206AF464" w14:textId="77777777" w:rsidR="007B2855" w:rsidRPr="00004E62" w:rsidRDefault="007B2855" w:rsidP="007B2855">
      <w:pPr>
        <w:pStyle w:val="Text"/>
        <w:spacing w:before="0"/>
        <w:jc w:val="left"/>
        <w:rPr>
          <w:sz w:val="22"/>
          <w:lang w:val="lt-LT"/>
        </w:rPr>
      </w:pPr>
      <w:r w:rsidRPr="00004E62">
        <w:rPr>
          <w:sz w:val="22"/>
          <w:lang w:val="lt-LT"/>
        </w:rPr>
        <w:t>VII tyrimas buvo placebu kontroliuojamas klinikinis tyrimas, kuriame dalyvavo specifinė 235 pacientų grupė, kaip nurodyta esamoje indikacijoje, gydytų didele, ≥ 500 µg per parą flutikazono ekvivalentine doze, kartu su ilgai veikiančiu beta agonistu.</w:t>
      </w:r>
    </w:p>
    <w:p w14:paraId="422E6111" w14:textId="77777777" w:rsidR="007B2855" w:rsidRPr="00004E62" w:rsidRDefault="007B2855" w:rsidP="007B2855">
      <w:pPr>
        <w:pStyle w:val="Text"/>
        <w:spacing w:before="0"/>
        <w:jc w:val="left"/>
        <w:rPr>
          <w:sz w:val="22"/>
          <w:lang w:val="lt-LT"/>
        </w:rPr>
      </w:pPr>
    </w:p>
    <w:p w14:paraId="084EA09F" w14:textId="77777777" w:rsidR="007B2855" w:rsidRPr="00004E62" w:rsidRDefault="007B2855" w:rsidP="007B2855">
      <w:pPr>
        <w:pStyle w:val="Text"/>
        <w:spacing w:before="0"/>
        <w:jc w:val="left"/>
        <w:rPr>
          <w:sz w:val="22"/>
          <w:lang w:val="lt-LT"/>
        </w:rPr>
      </w:pPr>
      <w:r w:rsidRPr="00004E62">
        <w:rPr>
          <w:sz w:val="22"/>
          <w:lang w:val="lt-LT"/>
        </w:rPr>
        <w:t>Kliniškai reikšmingu ligos paūmėjimu buvo vadinamas tyrėjo kliniškai įvertintas astmos simptomų pablogėjimas, dėl kurio mažiausiai 3 dienas pacientui reikėjo vartoti dvigubai didesnę inhaliuojamųjų kortikosteroidų dozę, lyginant su pradine, ir (arba) mažiausiai 3 dienas gydytis papildomais sisteminio poveikio (geriamaisiais ar intraveniniais) kortikosteroidais.</w:t>
      </w:r>
    </w:p>
    <w:p w14:paraId="4B74A643" w14:textId="77777777" w:rsidR="007B2855" w:rsidRPr="00004E62" w:rsidRDefault="007B2855" w:rsidP="007B2855">
      <w:pPr>
        <w:pStyle w:val="Text"/>
        <w:spacing w:before="0"/>
        <w:jc w:val="left"/>
        <w:rPr>
          <w:sz w:val="22"/>
          <w:lang w:val="lt-LT"/>
        </w:rPr>
      </w:pPr>
    </w:p>
    <w:p w14:paraId="551B4283" w14:textId="77777777" w:rsidR="007B2855" w:rsidRPr="00004E62" w:rsidRDefault="007B2855" w:rsidP="007B2855">
      <w:pPr>
        <w:pStyle w:val="Text"/>
        <w:spacing w:before="0"/>
        <w:jc w:val="left"/>
        <w:rPr>
          <w:sz w:val="22"/>
          <w:lang w:val="lt-LT"/>
        </w:rPr>
      </w:pPr>
      <w:r w:rsidRPr="00004E62">
        <w:rPr>
          <w:sz w:val="22"/>
          <w:lang w:val="lt-LT"/>
        </w:rPr>
        <w:t>Analizuojant specifinės pacientų, vartojusių didelę inhaliuojamųjų kortikosteroidų dozę, grupės duomenis, omalizumabo vartojusiųjų tarpe nustatytas statistiškai patikimai mažesnis kliniškai reikšmingų astmos paūmėjimų dažnis, lyginant su placebo grupe. Po 24 savaičių gydymo astmos paūmėjimų dažnis omalizumabo vartojusiųjų tarpe sumažėjo 34 %, lyginant su placebo grupe (dažnių santykis 0,662, p = 0,047). Analizuojant antrojo dvigubai koduoto 28 savaičių trukmės gydymo laikotarpio duomenis, nustatyta, kad astmos paūmėjimų dažnis omalizumabo vartojusiųjų tarpe sumažėjo 63 %, lyginant su placebo grupe (dažnių santykis 0,37, p &lt; 0,001).</w:t>
      </w:r>
    </w:p>
    <w:p w14:paraId="11D38431" w14:textId="77777777" w:rsidR="007B2855" w:rsidRPr="00004E62" w:rsidRDefault="007B2855" w:rsidP="007B2855">
      <w:pPr>
        <w:pStyle w:val="Text"/>
        <w:spacing w:before="0"/>
        <w:jc w:val="left"/>
        <w:rPr>
          <w:sz w:val="22"/>
          <w:lang w:val="lt-LT"/>
        </w:rPr>
      </w:pPr>
    </w:p>
    <w:p w14:paraId="7A831527" w14:textId="77777777" w:rsidR="007B2855" w:rsidRPr="00004E62" w:rsidRDefault="007B2855" w:rsidP="007B2855">
      <w:pPr>
        <w:pStyle w:val="Text"/>
        <w:spacing w:before="0"/>
        <w:jc w:val="left"/>
        <w:rPr>
          <w:sz w:val="22"/>
          <w:lang w:val="lt-LT"/>
        </w:rPr>
      </w:pPr>
      <w:r w:rsidRPr="00004E62">
        <w:rPr>
          <w:sz w:val="22"/>
          <w:lang w:val="lt-LT"/>
        </w:rPr>
        <w:t>52 savaičių trukmės dvigubai koduoto gydymo laikotarpiu (įskaitant 24 savaičių trukmės fiksuotos steroidų dozės vartojimo fazę ir 28 savaičių trukmės steroidų dozės koregavimo fazę) astmos paūmėjimų dažnis omalizumabo vartojusiųjų tarpe santykinai sumažėjo 50 %, lyginant abi tiriamųjų grupes (dažnių santykis 0,504, p &lt; 0,001).</w:t>
      </w:r>
    </w:p>
    <w:p w14:paraId="11CF72B4" w14:textId="77777777" w:rsidR="007B2855" w:rsidRPr="00004E62" w:rsidRDefault="007B2855" w:rsidP="007B2855">
      <w:pPr>
        <w:pStyle w:val="Text"/>
        <w:spacing w:before="0"/>
        <w:jc w:val="left"/>
        <w:rPr>
          <w:sz w:val="22"/>
          <w:lang w:val="lt-LT"/>
        </w:rPr>
      </w:pPr>
    </w:p>
    <w:p w14:paraId="5E702ED8" w14:textId="32C49DC0" w:rsidR="007B2855" w:rsidRPr="00004E62" w:rsidRDefault="007B2855" w:rsidP="007B2855">
      <w:pPr>
        <w:pStyle w:val="Text"/>
        <w:spacing w:before="0"/>
        <w:jc w:val="left"/>
        <w:rPr>
          <w:sz w:val="22"/>
          <w:lang w:val="lt-LT"/>
        </w:rPr>
      </w:pPr>
      <w:r w:rsidRPr="00004E62">
        <w:rPr>
          <w:sz w:val="22"/>
          <w:lang w:val="lt-LT"/>
        </w:rPr>
        <w:t>Pasibaigus 52 savaičių trukmės gydymo laikotarpiui nustatyta, kad omalizumabo vartojusiųjų tarpe, lyginant su placebo grupe, labiau sumažėjo gelbstinčio gydymo beta agonist</w:t>
      </w:r>
      <w:r w:rsidR="009B5A51" w:rsidRPr="00004E62">
        <w:rPr>
          <w:sz w:val="22"/>
          <w:lang w:val="lt-LT"/>
        </w:rPr>
        <w:t>iniais vaistiniais preparatais</w:t>
      </w:r>
      <w:r w:rsidRPr="00004E62">
        <w:rPr>
          <w:sz w:val="22"/>
          <w:lang w:val="lt-LT"/>
        </w:rPr>
        <w:t xml:space="preserve"> vartojimas, nors šis skirtumas tarp tiriamųjų grupių nebuvo statistiškai reikšmingas. Pasibaigus 52 savaičių trukmės dvigubai koduoto gydymo laikotarpiui analizuojant sunkių pacientų, vartojusių didelę inhaliuojamųjų kortikosteroidų dozę kartu su ilgai veikiančiais beta agonistais, grupės bendrojo gydymo veiksmingumo įvertinimo duomenis, nustatyta, kad omalizumabo vartojusiųjų tarpe tiriamųjų dalis, kuriai gydymo veiksmingumas buvo įvertintas kaip „puikus“, buvo didesnė, o tiriamųjų dalis, kuriai gydymo veiksmingumas buvo įvertintas kaip „vidutinis“ ar „prastas“, – mažesnė, lyginant su vartojusiaisiais placebo; šie skirtumai tarp abiejų tiriamųjų grupių buvo </w:t>
      </w:r>
      <w:r w:rsidRPr="00004E62">
        <w:rPr>
          <w:sz w:val="22"/>
          <w:lang w:val="lt-LT"/>
        </w:rPr>
        <w:lastRenderedPageBreak/>
        <w:t>statistiškai reikšmingi (p &lt; 0,001), tuo tarpu vertinant gyvenimo kokybės rodiklius skirtumo tarp omalizumabo ir placebo pacientų grupių nepastebėta.</w:t>
      </w:r>
    </w:p>
    <w:p w14:paraId="10C1EAF0" w14:textId="77777777" w:rsidR="007B2855" w:rsidRPr="00004E62" w:rsidRDefault="007B2855" w:rsidP="007B2855">
      <w:pPr>
        <w:ind w:left="567" w:hanging="567"/>
        <w:rPr>
          <w:color w:val="000000"/>
          <w:szCs w:val="22"/>
          <w:lang w:val="lt-LT"/>
        </w:rPr>
      </w:pPr>
    </w:p>
    <w:p w14:paraId="7A5EC430"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Lėtinis rinosinusitas su nosies polipais (LRSsNP)</w:t>
      </w:r>
    </w:p>
    <w:p w14:paraId="20995ED3" w14:textId="3BC6001C" w:rsidR="007B2855" w:rsidRPr="00004E62" w:rsidRDefault="00B51723" w:rsidP="007B2855">
      <w:pPr>
        <w:pStyle w:val="Text"/>
        <w:widowControl w:val="0"/>
        <w:spacing w:before="0"/>
        <w:jc w:val="left"/>
        <w:rPr>
          <w:sz w:val="22"/>
          <w:szCs w:val="22"/>
          <w:lang w:val="lt-LT"/>
        </w:rPr>
      </w:pPr>
      <w:r w:rsidRPr="00004E62">
        <w:rPr>
          <w:color w:val="000000"/>
          <w:sz w:val="22"/>
          <w:szCs w:val="22"/>
          <w:lang w:val="lt-LT"/>
        </w:rPr>
        <w:t xml:space="preserve">Omalizumabo </w:t>
      </w:r>
      <w:r w:rsidR="007B2855" w:rsidRPr="00004E62">
        <w:rPr>
          <w:color w:val="000000"/>
          <w:sz w:val="22"/>
          <w:szCs w:val="22"/>
          <w:lang w:val="lt-LT"/>
        </w:rPr>
        <w:t>saugumas ir veiksmingumas buvo įvertinti atlikus du atsitiktinių imčių</w:t>
      </w:r>
      <w:r w:rsidR="007B2855" w:rsidRPr="00004E62">
        <w:rPr>
          <w:sz w:val="22"/>
          <w:szCs w:val="22"/>
          <w:lang w:val="lt-LT"/>
        </w:rPr>
        <w:t xml:space="preserve">, dvigubai koduotus, placebu kontroliuojamus klinikinius tyrimus, kuriuose dalyvavo LRSsNP sirgę pacientai (8 lentelė). </w:t>
      </w:r>
      <w:r w:rsidRPr="00004E62">
        <w:rPr>
          <w:sz w:val="22"/>
          <w:szCs w:val="22"/>
          <w:lang w:val="lt-LT"/>
        </w:rPr>
        <w:t xml:space="preserve">Omalizumabas </w:t>
      </w:r>
      <w:r w:rsidR="007B2855" w:rsidRPr="00004E62">
        <w:rPr>
          <w:sz w:val="22"/>
          <w:szCs w:val="22"/>
          <w:lang w:val="lt-LT"/>
        </w:rPr>
        <w:t xml:space="preserve">arba placebas pacientams buvo leidžiamas po oda kas 2 arba 4 savaites (žr. 4.2 skyrių). Visiems pacientams visu tyrimo laikotarpiu buvo skiriamas bazinis gydymas į nosį vartojamu mometazonu. Siekiant įtraukti į tyrimą, pacientams anksčiau nebūtinai turėjo būti atliktas chirurginis ančių ar nosies ertmės gydymas arba skirti sisteminio poveikio kortikosteroidai. </w:t>
      </w:r>
      <w:r w:rsidRPr="00004E62">
        <w:rPr>
          <w:sz w:val="22"/>
          <w:szCs w:val="22"/>
          <w:lang w:val="lt-LT"/>
        </w:rPr>
        <w:t xml:space="preserve">Omalizumabas </w:t>
      </w:r>
      <w:r w:rsidR="007B2855" w:rsidRPr="00004E62">
        <w:rPr>
          <w:sz w:val="22"/>
          <w:szCs w:val="22"/>
          <w:lang w:val="lt-LT"/>
        </w:rPr>
        <w:t>arba placebas pacientams buvo skiriamas 24 savaites, o po to sekė 4 savaičių trukmės būklės stebėjimo laikotarpis. Demografiniai pacientų duomenys ir pradinės ligos ypatybės, įskaitant gretutines alergines ligas, nurodyti 7 lentelėje.</w:t>
      </w:r>
    </w:p>
    <w:p w14:paraId="36D78205" w14:textId="77777777" w:rsidR="007B2855" w:rsidRPr="00004E62" w:rsidRDefault="007B2855" w:rsidP="007B2855">
      <w:pPr>
        <w:pStyle w:val="Text"/>
        <w:widowControl w:val="0"/>
        <w:spacing w:before="0"/>
        <w:jc w:val="left"/>
        <w:rPr>
          <w:sz w:val="22"/>
          <w:szCs w:val="22"/>
          <w:lang w:val="lt-LT"/>
        </w:rPr>
      </w:pPr>
    </w:p>
    <w:p w14:paraId="04A3CA98" w14:textId="77777777" w:rsidR="007B2855" w:rsidRPr="00004E62" w:rsidRDefault="007B2855" w:rsidP="007B2855">
      <w:pPr>
        <w:keepNext/>
        <w:ind w:left="1134" w:hanging="1134"/>
        <w:rPr>
          <w:b/>
          <w:color w:val="000000"/>
          <w:szCs w:val="22"/>
          <w:lang w:val="lt-LT"/>
        </w:rPr>
      </w:pPr>
      <w:r w:rsidRPr="00004E62">
        <w:rPr>
          <w:b/>
          <w:color w:val="000000"/>
          <w:szCs w:val="22"/>
          <w:lang w:val="lt-LT"/>
        </w:rPr>
        <w:t>7 lentelė.</w:t>
      </w:r>
      <w:r w:rsidRPr="00004E62">
        <w:rPr>
          <w:b/>
          <w:color w:val="000000"/>
          <w:szCs w:val="22"/>
          <w:lang w:val="lt-LT"/>
        </w:rPr>
        <w:tab/>
        <w:t>Nosies polipų tyrimuose dalyvavusių pacientų demografiniai duomenys ir pradinės ligos ypatybės</w:t>
      </w:r>
    </w:p>
    <w:p w14:paraId="1A9FD55B" w14:textId="77777777" w:rsidR="007B2855" w:rsidRPr="00004E62" w:rsidRDefault="007B2855" w:rsidP="007B2855">
      <w:pPr>
        <w:keepNext/>
        <w:rPr>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7B2855" w:rsidRPr="00004E62" w14:paraId="2A8294A5" w14:textId="77777777" w:rsidTr="00476EDB">
        <w:trPr>
          <w:cantSplit/>
        </w:trPr>
        <w:tc>
          <w:tcPr>
            <w:tcW w:w="2996" w:type="dxa"/>
            <w:shd w:val="clear" w:color="auto" w:fill="auto"/>
          </w:tcPr>
          <w:p w14:paraId="00C8B704" w14:textId="77777777" w:rsidR="007B2855" w:rsidRPr="00004E62" w:rsidRDefault="007B2855" w:rsidP="00476EDB">
            <w:pPr>
              <w:pStyle w:val="Paragraph"/>
              <w:keepNext/>
              <w:rPr>
                <w:b/>
                <w:sz w:val="22"/>
                <w:szCs w:val="22"/>
                <w:lang w:val="lt-LT"/>
              </w:rPr>
            </w:pPr>
            <w:r w:rsidRPr="00004E62">
              <w:rPr>
                <w:b/>
                <w:sz w:val="22"/>
                <w:szCs w:val="22"/>
                <w:lang w:val="lt-LT"/>
              </w:rPr>
              <w:t>Rodiklis</w:t>
            </w:r>
          </w:p>
        </w:tc>
        <w:tc>
          <w:tcPr>
            <w:tcW w:w="2997" w:type="dxa"/>
            <w:shd w:val="clear" w:color="auto" w:fill="auto"/>
          </w:tcPr>
          <w:p w14:paraId="2F21B559" w14:textId="35FF0019" w:rsidR="007B2855" w:rsidRPr="00004E62" w:rsidRDefault="007B2855" w:rsidP="00476EDB">
            <w:pPr>
              <w:pStyle w:val="Paragraph"/>
              <w:keepNext/>
              <w:jc w:val="center"/>
              <w:rPr>
                <w:b/>
                <w:sz w:val="22"/>
                <w:szCs w:val="22"/>
                <w:lang w:val="lt-LT"/>
              </w:rPr>
            </w:pPr>
            <w:r w:rsidRPr="00004E62">
              <w:rPr>
                <w:b/>
                <w:sz w:val="22"/>
                <w:szCs w:val="22"/>
                <w:lang w:val="lt-LT"/>
              </w:rPr>
              <w:t>1</w:t>
            </w:r>
            <w:r w:rsidR="005F3EC5" w:rsidRPr="00004E62">
              <w:rPr>
                <w:b/>
                <w:sz w:val="22"/>
                <w:szCs w:val="22"/>
                <w:lang w:val="lt-LT"/>
              </w:rPr>
              <w:noBreakHyphen/>
            </w:r>
            <w:r w:rsidRPr="00004E62">
              <w:rPr>
                <w:b/>
                <w:sz w:val="22"/>
                <w:szCs w:val="22"/>
                <w:lang w:val="lt-LT"/>
              </w:rPr>
              <w:t>asis nosies polipų tyrimas</w:t>
            </w:r>
          </w:p>
          <w:p w14:paraId="3B36E735" w14:textId="77777777" w:rsidR="007B2855" w:rsidRPr="00004E62" w:rsidRDefault="007B2855" w:rsidP="00476EDB">
            <w:pPr>
              <w:pStyle w:val="Paragraph"/>
              <w:keepNext/>
              <w:jc w:val="center"/>
              <w:rPr>
                <w:b/>
                <w:sz w:val="22"/>
                <w:szCs w:val="22"/>
                <w:lang w:val="lt-LT"/>
              </w:rPr>
            </w:pPr>
            <w:r w:rsidRPr="00004E62">
              <w:rPr>
                <w:b/>
                <w:sz w:val="22"/>
                <w:szCs w:val="22"/>
                <w:lang w:val="lt-LT"/>
              </w:rPr>
              <w:t>N = 138</w:t>
            </w:r>
          </w:p>
        </w:tc>
        <w:tc>
          <w:tcPr>
            <w:tcW w:w="2997" w:type="dxa"/>
            <w:shd w:val="clear" w:color="auto" w:fill="auto"/>
          </w:tcPr>
          <w:p w14:paraId="4450B35C" w14:textId="12B39554" w:rsidR="007B2855" w:rsidRPr="00004E62" w:rsidRDefault="007B2855" w:rsidP="00476EDB">
            <w:pPr>
              <w:pStyle w:val="Paragraph"/>
              <w:keepNext/>
              <w:jc w:val="center"/>
              <w:rPr>
                <w:b/>
                <w:sz w:val="22"/>
                <w:szCs w:val="22"/>
                <w:lang w:val="lt-LT"/>
              </w:rPr>
            </w:pPr>
            <w:r w:rsidRPr="00004E62">
              <w:rPr>
                <w:b/>
                <w:sz w:val="22"/>
                <w:szCs w:val="22"/>
                <w:lang w:val="lt-LT"/>
              </w:rPr>
              <w:t>2</w:t>
            </w:r>
            <w:r w:rsidR="005F3EC5" w:rsidRPr="00004E62">
              <w:rPr>
                <w:b/>
                <w:sz w:val="22"/>
                <w:szCs w:val="22"/>
                <w:lang w:val="lt-LT"/>
              </w:rPr>
              <w:noBreakHyphen/>
            </w:r>
            <w:r w:rsidRPr="00004E62">
              <w:rPr>
                <w:b/>
                <w:sz w:val="22"/>
                <w:szCs w:val="22"/>
                <w:lang w:val="lt-LT"/>
              </w:rPr>
              <w:t>asis nosies polipų tyrimas</w:t>
            </w:r>
          </w:p>
          <w:p w14:paraId="66FD9D25" w14:textId="77777777" w:rsidR="007B2855" w:rsidRPr="00004E62" w:rsidRDefault="007B2855" w:rsidP="00476EDB">
            <w:pPr>
              <w:pStyle w:val="Paragraph"/>
              <w:keepNext/>
              <w:jc w:val="center"/>
              <w:rPr>
                <w:b/>
                <w:sz w:val="22"/>
                <w:szCs w:val="22"/>
                <w:lang w:val="lt-LT"/>
              </w:rPr>
            </w:pPr>
            <w:r w:rsidRPr="00004E62">
              <w:rPr>
                <w:b/>
                <w:sz w:val="22"/>
                <w:szCs w:val="22"/>
                <w:lang w:val="lt-LT"/>
              </w:rPr>
              <w:t>N = 127</w:t>
            </w:r>
          </w:p>
        </w:tc>
      </w:tr>
      <w:tr w:rsidR="007B2855" w:rsidRPr="00004E62" w14:paraId="3DE0EC47" w14:textId="77777777" w:rsidTr="00476EDB">
        <w:trPr>
          <w:cantSplit/>
        </w:trPr>
        <w:tc>
          <w:tcPr>
            <w:tcW w:w="2996" w:type="dxa"/>
            <w:shd w:val="clear" w:color="auto" w:fill="auto"/>
          </w:tcPr>
          <w:p w14:paraId="6E8D4F9C" w14:textId="77777777" w:rsidR="007B2855" w:rsidRPr="00004E62" w:rsidRDefault="007B2855" w:rsidP="00476EDB">
            <w:pPr>
              <w:pStyle w:val="Paragraph"/>
              <w:keepNext/>
              <w:rPr>
                <w:sz w:val="22"/>
                <w:szCs w:val="22"/>
                <w:lang w:val="lt-LT"/>
              </w:rPr>
            </w:pPr>
            <w:r w:rsidRPr="00004E62">
              <w:rPr>
                <w:sz w:val="22"/>
                <w:szCs w:val="22"/>
                <w:lang w:val="lt-LT"/>
              </w:rPr>
              <w:t>Vidutinis amžius (metais) (SN)</w:t>
            </w:r>
          </w:p>
        </w:tc>
        <w:tc>
          <w:tcPr>
            <w:tcW w:w="2997" w:type="dxa"/>
            <w:shd w:val="clear" w:color="auto" w:fill="auto"/>
          </w:tcPr>
          <w:p w14:paraId="3E34136D" w14:textId="0E746D9E" w:rsidR="007B2855" w:rsidRPr="00004E62" w:rsidRDefault="007B2855" w:rsidP="00476EDB">
            <w:pPr>
              <w:pStyle w:val="Paragraph"/>
              <w:keepNext/>
              <w:jc w:val="center"/>
              <w:rPr>
                <w:sz w:val="22"/>
                <w:szCs w:val="22"/>
                <w:lang w:val="lt-LT"/>
              </w:rPr>
            </w:pPr>
            <w:r w:rsidRPr="00004E62">
              <w:rPr>
                <w:sz w:val="22"/>
                <w:szCs w:val="22"/>
                <w:lang w:val="lt-LT"/>
              </w:rPr>
              <w:t>51,0</w:t>
            </w:r>
            <w:r w:rsidR="00621634" w:rsidRPr="00004E62">
              <w:rPr>
                <w:sz w:val="22"/>
                <w:szCs w:val="22"/>
                <w:lang w:val="lt-LT"/>
              </w:rPr>
              <w:t> </w:t>
            </w:r>
            <w:r w:rsidRPr="00004E62">
              <w:rPr>
                <w:sz w:val="22"/>
                <w:szCs w:val="22"/>
                <w:lang w:val="lt-LT"/>
              </w:rPr>
              <w:t>(13,2)</w:t>
            </w:r>
          </w:p>
        </w:tc>
        <w:tc>
          <w:tcPr>
            <w:tcW w:w="2997" w:type="dxa"/>
            <w:shd w:val="clear" w:color="auto" w:fill="auto"/>
          </w:tcPr>
          <w:p w14:paraId="6EDA0AE5" w14:textId="239DFF6C" w:rsidR="007B2855" w:rsidRPr="00004E62" w:rsidRDefault="007B2855" w:rsidP="00476EDB">
            <w:pPr>
              <w:pStyle w:val="Paragraph"/>
              <w:keepNext/>
              <w:jc w:val="center"/>
              <w:rPr>
                <w:sz w:val="22"/>
                <w:szCs w:val="22"/>
                <w:lang w:val="lt-LT"/>
              </w:rPr>
            </w:pPr>
            <w:r w:rsidRPr="00004E62">
              <w:rPr>
                <w:sz w:val="22"/>
                <w:szCs w:val="22"/>
                <w:lang w:val="lt-LT"/>
              </w:rPr>
              <w:t>50,1</w:t>
            </w:r>
            <w:r w:rsidR="00621634" w:rsidRPr="00004E62">
              <w:rPr>
                <w:sz w:val="22"/>
                <w:szCs w:val="22"/>
                <w:lang w:val="lt-LT"/>
              </w:rPr>
              <w:t> </w:t>
            </w:r>
            <w:r w:rsidRPr="00004E62">
              <w:rPr>
                <w:sz w:val="22"/>
                <w:szCs w:val="22"/>
                <w:lang w:val="lt-LT"/>
              </w:rPr>
              <w:t>(11,9)</w:t>
            </w:r>
          </w:p>
        </w:tc>
      </w:tr>
      <w:tr w:rsidR="007B2855" w:rsidRPr="00004E62" w14:paraId="485E7AD7" w14:textId="77777777" w:rsidTr="00476EDB">
        <w:trPr>
          <w:cantSplit/>
        </w:trPr>
        <w:tc>
          <w:tcPr>
            <w:tcW w:w="2996" w:type="dxa"/>
            <w:shd w:val="clear" w:color="auto" w:fill="auto"/>
          </w:tcPr>
          <w:p w14:paraId="78D527A5" w14:textId="77777777" w:rsidR="007B2855" w:rsidRPr="00004E62" w:rsidRDefault="007B2855" w:rsidP="00476EDB">
            <w:pPr>
              <w:pStyle w:val="Paragraph"/>
              <w:keepNext/>
              <w:rPr>
                <w:sz w:val="22"/>
                <w:szCs w:val="22"/>
                <w:lang w:val="lt-LT"/>
              </w:rPr>
            </w:pPr>
            <w:r w:rsidRPr="00004E62">
              <w:rPr>
                <w:sz w:val="22"/>
                <w:szCs w:val="22"/>
                <w:lang w:val="lt-LT"/>
              </w:rPr>
              <w:t>% vyrų</w:t>
            </w:r>
          </w:p>
        </w:tc>
        <w:tc>
          <w:tcPr>
            <w:tcW w:w="2997" w:type="dxa"/>
            <w:shd w:val="clear" w:color="auto" w:fill="auto"/>
          </w:tcPr>
          <w:p w14:paraId="245EEC90" w14:textId="77777777" w:rsidR="007B2855" w:rsidRPr="00004E62" w:rsidRDefault="007B2855" w:rsidP="00476EDB">
            <w:pPr>
              <w:pStyle w:val="Paragraph"/>
              <w:keepNext/>
              <w:jc w:val="center"/>
              <w:rPr>
                <w:sz w:val="22"/>
                <w:szCs w:val="22"/>
                <w:lang w:val="lt-LT"/>
              </w:rPr>
            </w:pPr>
            <w:r w:rsidRPr="00004E62">
              <w:rPr>
                <w:sz w:val="22"/>
                <w:szCs w:val="22"/>
                <w:lang w:val="lt-LT"/>
              </w:rPr>
              <w:t>63,8</w:t>
            </w:r>
          </w:p>
        </w:tc>
        <w:tc>
          <w:tcPr>
            <w:tcW w:w="2997" w:type="dxa"/>
            <w:shd w:val="clear" w:color="auto" w:fill="auto"/>
          </w:tcPr>
          <w:p w14:paraId="68A62175" w14:textId="77777777" w:rsidR="007B2855" w:rsidRPr="00004E62" w:rsidRDefault="007B2855" w:rsidP="00476EDB">
            <w:pPr>
              <w:pStyle w:val="Paragraph"/>
              <w:keepNext/>
              <w:jc w:val="center"/>
              <w:rPr>
                <w:sz w:val="22"/>
                <w:szCs w:val="22"/>
                <w:lang w:val="lt-LT"/>
              </w:rPr>
            </w:pPr>
            <w:r w:rsidRPr="00004E62">
              <w:rPr>
                <w:sz w:val="22"/>
                <w:szCs w:val="22"/>
                <w:lang w:val="lt-LT"/>
              </w:rPr>
              <w:t>65,4</w:t>
            </w:r>
          </w:p>
        </w:tc>
      </w:tr>
      <w:tr w:rsidR="007B2855" w:rsidRPr="00004E62" w14:paraId="05514DF8" w14:textId="77777777" w:rsidTr="00476EDB">
        <w:trPr>
          <w:cantSplit/>
        </w:trPr>
        <w:tc>
          <w:tcPr>
            <w:tcW w:w="2996" w:type="dxa"/>
            <w:shd w:val="clear" w:color="auto" w:fill="auto"/>
          </w:tcPr>
          <w:p w14:paraId="6B9B752D" w14:textId="77777777" w:rsidR="007B2855" w:rsidRPr="00004E62" w:rsidRDefault="007B2855" w:rsidP="00476EDB">
            <w:pPr>
              <w:pStyle w:val="Paragraph"/>
              <w:keepNext/>
              <w:rPr>
                <w:sz w:val="22"/>
                <w:szCs w:val="22"/>
                <w:lang w:val="lt-LT"/>
              </w:rPr>
            </w:pPr>
            <w:r w:rsidRPr="00004E62">
              <w:rPr>
                <w:sz w:val="22"/>
                <w:szCs w:val="22"/>
                <w:lang w:val="lt-LT"/>
              </w:rPr>
              <w:t>Pacientai, kurie per paskutiniuosius metus prieš tyrimą vartojo sisteminio poveikio kortikosteroidų (%)</w:t>
            </w:r>
          </w:p>
        </w:tc>
        <w:tc>
          <w:tcPr>
            <w:tcW w:w="2997" w:type="dxa"/>
            <w:shd w:val="clear" w:color="auto" w:fill="auto"/>
          </w:tcPr>
          <w:p w14:paraId="45EB2ED7" w14:textId="77777777" w:rsidR="007B2855" w:rsidRPr="00004E62" w:rsidRDefault="007B2855" w:rsidP="00476EDB">
            <w:pPr>
              <w:pStyle w:val="Paragraph"/>
              <w:keepNext/>
              <w:jc w:val="center"/>
              <w:rPr>
                <w:sz w:val="22"/>
                <w:szCs w:val="22"/>
                <w:lang w:val="lt-LT"/>
              </w:rPr>
            </w:pPr>
            <w:r w:rsidRPr="00004E62">
              <w:rPr>
                <w:sz w:val="22"/>
                <w:szCs w:val="22"/>
                <w:lang w:val="lt-LT"/>
              </w:rPr>
              <w:t>18,8</w:t>
            </w:r>
          </w:p>
        </w:tc>
        <w:tc>
          <w:tcPr>
            <w:tcW w:w="2997" w:type="dxa"/>
            <w:shd w:val="clear" w:color="auto" w:fill="auto"/>
          </w:tcPr>
          <w:p w14:paraId="6A70D2BB" w14:textId="77777777" w:rsidR="007B2855" w:rsidRPr="00004E62" w:rsidRDefault="007B2855" w:rsidP="00476EDB">
            <w:pPr>
              <w:pStyle w:val="Paragraph"/>
              <w:keepNext/>
              <w:jc w:val="center"/>
              <w:rPr>
                <w:sz w:val="22"/>
                <w:szCs w:val="22"/>
                <w:lang w:val="lt-LT"/>
              </w:rPr>
            </w:pPr>
            <w:r w:rsidRPr="00004E62">
              <w:rPr>
                <w:sz w:val="22"/>
                <w:szCs w:val="22"/>
                <w:lang w:val="lt-LT"/>
              </w:rPr>
              <w:t>26,0</w:t>
            </w:r>
          </w:p>
        </w:tc>
      </w:tr>
      <w:tr w:rsidR="007B2855" w:rsidRPr="00004E62" w14:paraId="4C9C6A92" w14:textId="77777777" w:rsidTr="00476EDB">
        <w:trPr>
          <w:cantSplit/>
        </w:trPr>
        <w:tc>
          <w:tcPr>
            <w:tcW w:w="2996" w:type="dxa"/>
            <w:shd w:val="clear" w:color="auto" w:fill="auto"/>
          </w:tcPr>
          <w:p w14:paraId="1B28C424" w14:textId="77777777" w:rsidR="007B2855" w:rsidRPr="00004E62" w:rsidRDefault="007B2855" w:rsidP="00476EDB">
            <w:pPr>
              <w:pStyle w:val="Paragraph"/>
              <w:keepNext/>
              <w:rPr>
                <w:sz w:val="22"/>
                <w:szCs w:val="22"/>
                <w:lang w:val="lt-LT"/>
              </w:rPr>
            </w:pPr>
            <w:r w:rsidRPr="00004E62">
              <w:rPr>
                <w:sz w:val="22"/>
                <w:szCs w:val="22"/>
                <w:lang w:val="lt-LT"/>
              </w:rPr>
              <w:t>Abipusės endoskopijos metu nustatytas nosies polipų skalės (NPS) įvertinimo balas: vidurkis (SN), intervalas 0</w:t>
            </w:r>
            <w:r w:rsidRPr="00004E62">
              <w:rPr>
                <w:sz w:val="22"/>
                <w:szCs w:val="22"/>
                <w:lang w:val="lt-LT"/>
              </w:rPr>
              <w:noBreakHyphen/>
              <w:t>8</w:t>
            </w:r>
          </w:p>
        </w:tc>
        <w:tc>
          <w:tcPr>
            <w:tcW w:w="2997" w:type="dxa"/>
            <w:shd w:val="clear" w:color="auto" w:fill="auto"/>
          </w:tcPr>
          <w:p w14:paraId="05F95087" w14:textId="7F5C8E79" w:rsidR="007B2855" w:rsidRPr="00004E62" w:rsidRDefault="007B2855" w:rsidP="00476EDB">
            <w:pPr>
              <w:pStyle w:val="Paragraph"/>
              <w:keepNext/>
              <w:jc w:val="center"/>
              <w:rPr>
                <w:sz w:val="22"/>
                <w:szCs w:val="22"/>
                <w:lang w:val="lt-LT"/>
              </w:rPr>
            </w:pPr>
            <w:r w:rsidRPr="00004E62">
              <w:rPr>
                <w:sz w:val="22"/>
                <w:szCs w:val="22"/>
                <w:lang w:val="lt-LT"/>
              </w:rPr>
              <w:t>6,2</w:t>
            </w:r>
            <w:r w:rsidR="00621634" w:rsidRPr="00004E62">
              <w:rPr>
                <w:sz w:val="22"/>
                <w:szCs w:val="22"/>
                <w:lang w:val="lt-LT"/>
              </w:rPr>
              <w:t> </w:t>
            </w:r>
            <w:r w:rsidRPr="00004E62">
              <w:rPr>
                <w:sz w:val="22"/>
                <w:szCs w:val="22"/>
                <w:lang w:val="lt-LT"/>
              </w:rPr>
              <w:t>(1,0)</w:t>
            </w:r>
          </w:p>
        </w:tc>
        <w:tc>
          <w:tcPr>
            <w:tcW w:w="2997" w:type="dxa"/>
            <w:shd w:val="clear" w:color="auto" w:fill="auto"/>
          </w:tcPr>
          <w:p w14:paraId="48930E67" w14:textId="1CD2B9A9" w:rsidR="007B2855" w:rsidRPr="00004E62" w:rsidRDefault="007B2855" w:rsidP="00476EDB">
            <w:pPr>
              <w:pStyle w:val="Paragraph"/>
              <w:keepNext/>
              <w:jc w:val="center"/>
              <w:rPr>
                <w:sz w:val="22"/>
                <w:szCs w:val="22"/>
                <w:lang w:val="lt-LT"/>
              </w:rPr>
            </w:pPr>
            <w:r w:rsidRPr="00004E62">
              <w:rPr>
                <w:sz w:val="22"/>
                <w:szCs w:val="22"/>
                <w:lang w:val="lt-LT"/>
              </w:rPr>
              <w:t>6,3</w:t>
            </w:r>
            <w:r w:rsidR="00621634" w:rsidRPr="00004E62">
              <w:rPr>
                <w:sz w:val="22"/>
                <w:szCs w:val="22"/>
                <w:lang w:val="lt-LT"/>
              </w:rPr>
              <w:t> </w:t>
            </w:r>
            <w:r w:rsidRPr="00004E62">
              <w:rPr>
                <w:sz w:val="22"/>
                <w:szCs w:val="22"/>
                <w:lang w:val="lt-LT"/>
              </w:rPr>
              <w:t>(0,9)</w:t>
            </w:r>
          </w:p>
        </w:tc>
      </w:tr>
      <w:tr w:rsidR="007B2855" w:rsidRPr="00004E62" w14:paraId="3870AA4D" w14:textId="77777777" w:rsidTr="00476EDB">
        <w:trPr>
          <w:cantSplit/>
        </w:trPr>
        <w:tc>
          <w:tcPr>
            <w:tcW w:w="2996" w:type="dxa"/>
            <w:shd w:val="clear" w:color="auto" w:fill="auto"/>
          </w:tcPr>
          <w:p w14:paraId="27B1451F" w14:textId="77777777" w:rsidR="007B2855" w:rsidRPr="00004E62" w:rsidRDefault="007B2855" w:rsidP="00476EDB">
            <w:pPr>
              <w:pStyle w:val="Paragraph"/>
              <w:keepNext/>
              <w:rPr>
                <w:sz w:val="22"/>
                <w:szCs w:val="22"/>
                <w:lang w:val="lt-LT"/>
              </w:rPr>
            </w:pPr>
            <w:r w:rsidRPr="00004E62">
              <w:rPr>
                <w:sz w:val="22"/>
                <w:szCs w:val="22"/>
                <w:lang w:val="lt-LT"/>
              </w:rPr>
              <w:t>Nosies užgulimo skalės (NUS) įvertinimo balas: vidurkis (SN), intervalas 0</w:t>
            </w:r>
            <w:r w:rsidRPr="00004E62">
              <w:rPr>
                <w:sz w:val="22"/>
                <w:szCs w:val="22"/>
                <w:lang w:val="lt-LT"/>
              </w:rPr>
              <w:noBreakHyphen/>
              <w:t>3</w:t>
            </w:r>
          </w:p>
        </w:tc>
        <w:tc>
          <w:tcPr>
            <w:tcW w:w="2997" w:type="dxa"/>
            <w:shd w:val="clear" w:color="auto" w:fill="auto"/>
          </w:tcPr>
          <w:p w14:paraId="56B5872F" w14:textId="5B294C0E" w:rsidR="007B2855" w:rsidRPr="00004E62" w:rsidRDefault="007B2855" w:rsidP="00476EDB">
            <w:pPr>
              <w:pStyle w:val="Paragraph"/>
              <w:keepNext/>
              <w:jc w:val="center"/>
              <w:rPr>
                <w:sz w:val="22"/>
                <w:szCs w:val="22"/>
                <w:lang w:val="lt-LT"/>
              </w:rPr>
            </w:pPr>
            <w:r w:rsidRPr="00004E62">
              <w:rPr>
                <w:sz w:val="22"/>
                <w:szCs w:val="22"/>
                <w:lang w:val="lt-LT"/>
              </w:rPr>
              <w:t>2,4</w:t>
            </w:r>
            <w:r w:rsidR="00621634" w:rsidRPr="00004E62">
              <w:rPr>
                <w:sz w:val="22"/>
                <w:szCs w:val="22"/>
                <w:lang w:val="lt-LT"/>
              </w:rPr>
              <w:t> </w:t>
            </w:r>
            <w:r w:rsidRPr="00004E62">
              <w:rPr>
                <w:sz w:val="22"/>
                <w:szCs w:val="22"/>
                <w:lang w:val="lt-LT"/>
              </w:rPr>
              <w:t>(0,6)</w:t>
            </w:r>
          </w:p>
        </w:tc>
        <w:tc>
          <w:tcPr>
            <w:tcW w:w="2997" w:type="dxa"/>
            <w:shd w:val="clear" w:color="auto" w:fill="auto"/>
          </w:tcPr>
          <w:p w14:paraId="0D0FF683" w14:textId="5A578FBF" w:rsidR="007B2855" w:rsidRPr="00004E62" w:rsidRDefault="007B2855" w:rsidP="00476EDB">
            <w:pPr>
              <w:pStyle w:val="Paragraph"/>
              <w:keepNext/>
              <w:jc w:val="center"/>
              <w:rPr>
                <w:sz w:val="22"/>
                <w:szCs w:val="22"/>
                <w:lang w:val="lt-LT"/>
              </w:rPr>
            </w:pPr>
            <w:r w:rsidRPr="00004E62">
              <w:rPr>
                <w:sz w:val="22"/>
                <w:szCs w:val="22"/>
                <w:lang w:val="lt-LT"/>
              </w:rPr>
              <w:t>2,3</w:t>
            </w:r>
            <w:r w:rsidR="00621634" w:rsidRPr="00004E62">
              <w:rPr>
                <w:sz w:val="22"/>
                <w:szCs w:val="22"/>
                <w:lang w:val="lt-LT"/>
              </w:rPr>
              <w:t> </w:t>
            </w:r>
            <w:r w:rsidRPr="00004E62">
              <w:rPr>
                <w:sz w:val="22"/>
                <w:szCs w:val="22"/>
                <w:lang w:val="lt-LT"/>
              </w:rPr>
              <w:t>(0,7)</w:t>
            </w:r>
          </w:p>
        </w:tc>
      </w:tr>
      <w:tr w:rsidR="007B2855" w:rsidRPr="00004E62" w14:paraId="077FE868" w14:textId="77777777" w:rsidTr="00476EDB">
        <w:trPr>
          <w:cantSplit/>
        </w:trPr>
        <w:tc>
          <w:tcPr>
            <w:tcW w:w="2996" w:type="dxa"/>
            <w:shd w:val="clear" w:color="auto" w:fill="auto"/>
          </w:tcPr>
          <w:p w14:paraId="554213FA" w14:textId="77777777" w:rsidR="007B2855" w:rsidRPr="00004E62" w:rsidRDefault="007B2855" w:rsidP="00476EDB">
            <w:pPr>
              <w:pStyle w:val="Paragraph"/>
              <w:keepNext/>
              <w:rPr>
                <w:sz w:val="22"/>
                <w:szCs w:val="22"/>
                <w:lang w:val="lt-LT"/>
              </w:rPr>
            </w:pPr>
            <w:r w:rsidRPr="00004E62">
              <w:rPr>
                <w:sz w:val="22"/>
                <w:szCs w:val="22"/>
                <w:lang w:val="lt-LT"/>
              </w:rPr>
              <w:t>Kvapų pojūčio balas: vidurkis (SN), intervalas 0</w:t>
            </w:r>
            <w:r w:rsidRPr="00004E62">
              <w:rPr>
                <w:sz w:val="22"/>
                <w:szCs w:val="22"/>
                <w:lang w:val="lt-LT"/>
              </w:rPr>
              <w:noBreakHyphen/>
              <w:t>3</w:t>
            </w:r>
          </w:p>
        </w:tc>
        <w:tc>
          <w:tcPr>
            <w:tcW w:w="2997" w:type="dxa"/>
            <w:shd w:val="clear" w:color="auto" w:fill="auto"/>
          </w:tcPr>
          <w:p w14:paraId="63054D03" w14:textId="6C328A58" w:rsidR="007B2855" w:rsidRPr="00004E62" w:rsidRDefault="007B2855" w:rsidP="00476EDB">
            <w:pPr>
              <w:pStyle w:val="Paragraph"/>
              <w:keepNext/>
              <w:jc w:val="center"/>
              <w:rPr>
                <w:sz w:val="22"/>
                <w:szCs w:val="22"/>
                <w:lang w:val="lt-LT"/>
              </w:rPr>
            </w:pPr>
            <w:r w:rsidRPr="00004E62">
              <w:rPr>
                <w:sz w:val="22"/>
                <w:szCs w:val="22"/>
                <w:lang w:val="lt-LT"/>
              </w:rPr>
              <w:t>2,7</w:t>
            </w:r>
            <w:r w:rsidR="00621634" w:rsidRPr="00004E62">
              <w:rPr>
                <w:sz w:val="22"/>
                <w:szCs w:val="22"/>
                <w:lang w:val="lt-LT"/>
              </w:rPr>
              <w:t> </w:t>
            </w:r>
            <w:r w:rsidRPr="00004E62">
              <w:rPr>
                <w:sz w:val="22"/>
                <w:szCs w:val="22"/>
                <w:lang w:val="lt-LT"/>
              </w:rPr>
              <w:t>(0,7)</w:t>
            </w:r>
          </w:p>
        </w:tc>
        <w:tc>
          <w:tcPr>
            <w:tcW w:w="2997" w:type="dxa"/>
            <w:shd w:val="clear" w:color="auto" w:fill="auto"/>
          </w:tcPr>
          <w:p w14:paraId="5D685B35" w14:textId="69F24AC0" w:rsidR="007B2855" w:rsidRPr="00004E62" w:rsidRDefault="007B2855" w:rsidP="00476EDB">
            <w:pPr>
              <w:pStyle w:val="Paragraph"/>
              <w:keepNext/>
              <w:jc w:val="center"/>
              <w:rPr>
                <w:sz w:val="22"/>
                <w:szCs w:val="22"/>
                <w:lang w:val="lt-LT"/>
              </w:rPr>
            </w:pPr>
            <w:r w:rsidRPr="00004E62">
              <w:rPr>
                <w:sz w:val="22"/>
                <w:szCs w:val="22"/>
                <w:lang w:val="lt-LT"/>
              </w:rPr>
              <w:t>2,7</w:t>
            </w:r>
            <w:r w:rsidR="00621634" w:rsidRPr="00004E62">
              <w:rPr>
                <w:sz w:val="22"/>
                <w:szCs w:val="22"/>
                <w:lang w:val="lt-LT"/>
              </w:rPr>
              <w:t> </w:t>
            </w:r>
            <w:r w:rsidRPr="00004E62">
              <w:rPr>
                <w:sz w:val="22"/>
                <w:szCs w:val="22"/>
                <w:lang w:val="lt-LT"/>
              </w:rPr>
              <w:t>(0,7)</w:t>
            </w:r>
          </w:p>
        </w:tc>
      </w:tr>
      <w:tr w:rsidR="007B2855" w:rsidRPr="00004E62" w14:paraId="3175B3C5" w14:textId="77777777" w:rsidTr="00476EDB">
        <w:trPr>
          <w:cantSplit/>
        </w:trPr>
        <w:tc>
          <w:tcPr>
            <w:tcW w:w="2996" w:type="dxa"/>
            <w:shd w:val="clear" w:color="auto" w:fill="auto"/>
          </w:tcPr>
          <w:p w14:paraId="5103A3B0" w14:textId="77777777" w:rsidR="007B2855" w:rsidRPr="00004E62" w:rsidRDefault="007B2855" w:rsidP="00476EDB">
            <w:pPr>
              <w:pStyle w:val="Paragraph"/>
              <w:keepNext/>
              <w:rPr>
                <w:sz w:val="22"/>
                <w:szCs w:val="22"/>
                <w:lang w:val="lt-LT"/>
              </w:rPr>
            </w:pPr>
            <w:r w:rsidRPr="00004E62">
              <w:rPr>
                <w:sz w:val="22"/>
                <w:szCs w:val="22"/>
                <w:lang w:val="lt-LT"/>
              </w:rPr>
              <w:t>SNOT</w:t>
            </w:r>
            <w:r w:rsidRPr="00004E62">
              <w:rPr>
                <w:sz w:val="22"/>
                <w:szCs w:val="22"/>
                <w:lang w:val="lt-LT"/>
              </w:rPr>
              <w:noBreakHyphen/>
              <w:t>22 bendrasis balas: vidurkis (SN) intervalas 0</w:t>
            </w:r>
            <w:r w:rsidRPr="00004E62">
              <w:rPr>
                <w:sz w:val="22"/>
                <w:szCs w:val="22"/>
                <w:lang w:val="lt-LT"/>
              </w:rPr>
              <w:noBreakHyphen/>
              <w:t>110</w:t>
            </w:r>
          </w:p>
        </w:tc>
        <w:tc>
          <w:tcPr>
            <w:tcW w:w="2997" w:type="dxa"/>
            <w:shd w:val="clear" w:color="auto" w:fill="auto"/>
          </w:tcPr>
          <w:p w14:paraId="13AB82D6" w14:textId="0F2AA076" w:rsidR="007B2855" w:rsidRPr="00004E62" w:rsidRDefault="007B2855" w:rsidP="00476EDB">
            <w:pPr>
              <w:pStyle w:val="Paragraph"/>
              <w:keepNext/>
              <w:jc w:val="center"/>
              <w:rPr>
                <w:sz w:val="22"/>
                <w:szCs w:val="22"/>
                <w:lang w:val="lt-LT"/>
              </w:rPr>
            </w:pPr>
            <w:r w:rsidRPr="00004E62">
              <w:rPr>
                <w:sz w:val="22"/>
                <w:szCs w:val="22"/>
                <w:lang w:val="lt-LT"/>
              </w:rPr>
              <w:t>60,1</w:t>
            </w:r>
            <w:r w:rsidR="00621634" w:rsidRPr="00004E62">
              <w:rPr>
                <w:sz w:val="22"/>
                <w:szCs w:val="22"/>
                <w:lang w:val="lt-LT"/>
              </w:rPr>
              <w:t> </w:t>
            </w:r>
            <w:r w:rsidRPr="00004E62">
              <w:rPr>
                <w:sz w:val="22"/>
                <w:szCs w:val="22"/>
                <w:lang w:val="lt-LT"/>
              </w:rPr>
              <w:t>(17,7)</w:t>
            </w:r>
          </w:p>
        </w:tc>
        <w:tc>
          <w:tcPr>
            <w:tcW w:w="2997" w:type="dxa"/>
            <w:shd w:val="clear" w:color="auto" w:fill="auto"/>
          </w:tcPr>
          <w:p w14:paraId="35C714CC" w14:textId="715A9A3E" w:rsidR="007B2855" w:rsidRPr="00004E62" w:rsidRDefault="007B2855" w:rsidP="00476EDB">
            <w:pPr>
              <w:pStyle w:val="Paragraph"/>
              <w:keepNext/>
              <w:jc w:val="center"/>
              <w:rPr>
                <w:sz w:val="22"/>
                <w:szCs w:val="22"/>
                <w:lang w:val="lt-LT"/>
              </w:rPr>
            </w:pPr>
            <w:r w:rsidRPr="00004E62">
              <w:rPr>
                <w:sz w:val="22"/>
                <w:szCs w:val="22"/>
                <w:lang w:val="lt-LT"/>
              </w:rPr>
              <w:t>59,5</w:t>
            </w:r>
            <w:r w:rsidR="00621634" w:rsidRPr="00004E62">
              <w:rPr>
                <w:sz w:val="22"/>
                <w:szCs w:val="22"/>
                <w:lang w:val="lt-LT"/>
              </w:rPr>
              <w:t> </w:t>
            </w:r>
            <w:r w:rsidRPr="00004E62">
              <w:rPr>
                <w:sz w:val="22"/>
                <w:szCs w:val="22"/>
                <w:lang w:val="lt-LT"/>
              </w:rPr>
              <w:t>(19,3)</w:t>
            </w:r>
          </w:p>
        </w:tc>
      </w:tr>
      <w:tr w:rsidR="007B2855" w:rsidRPr="00004E62" w14:paraId="6D1EA0E7" w14:textId="77777777" w:rsidTr="00476EDB">
        <w:trPr>
          <w:cantSplit/>
        </w:trPr>
        <w:tc>
          <w:tcPr>
            <w:tcW w:w="2996" w:type="dxa"/>
            <w:shd w:val="clear" w:color="auto" w:fill="auto"/>
          </w:tcPr>
          <w:p w14:paraId="0B7E685B" w14:textId="77777777" w:rsidR="007B2855" w:rsidRPr="00004E62" w:rsidRDefault="007B2855" w:rsidP="00476EDB">
            <w:pPr>
              <w:pStyle w:val="Paragraph"/>
              <w:keepNext/>
              <w:rPr>
                <w:sz w:val="22"/>
                <w:szCs w:val="22"/>
                <w:lang w:val="lt-LT"/>
              </w:rPr>
            </w:pPr>
            <w:r w:rsidRPr="00004E62">
              <w:rPr>
                <w:sz w:val="22"/>
                <w:szCs w:val="22"/>
                <w:lang w:val="lt-LT"/>
              </w:rPr>
              <w:t>Eozinofilų kiekis kraujyje (ląstelių/µl): vidurkis (SN)</w:t>
            </w:r>
          </w:p>
        </w:tc>
        <w:tc>
          <w:tcPr>
            <w:tcW w:w="2997" w:type="dxa"/>
            <w:shd w:val="clear" w:color="auto" w:fill="auto"/>
          </w:tcPr>
          <w:p w14:paraId="0B763218" w14:textId="3BDC3263" w:rsidR="007B2855" w:rsidRPr="00004E62" w:rsidRDefault="007B2855" w:rsidP="00476EDB">
            <w:pPr>
              <w:pStyle w:val="Paragraph"/>
              <w:keepNext/>
              <w:jc w:val="center"/>
              <w:rPr>
                <w:sz w:val="22"/>
                <w:szCs w:val="22"/>
                <w:lang w:val="lt-LT"/>
              </w:rPr>
            </w:pPr>
            <w:r w:rsidRPr="00004E62">
              <w:rPr>
                <w:sz w:val="22"/>
                <w:szCs w:val="22"/>
                <w:lang w:val="lt-LT"/>
              </w:rPr>
              <w:t>346,1</w:t>
            </w:r>
            <w:r w:rsidR="00621634" w:rsidRPr="00004E62">
              <w:rPr>
                <w:sz w:val="22"/>
                <w:szCs w:val="22"/>
                <w:lang w:val="lt-LT"/>
              </w:rPr>
              <w:t> </w:t>
            </w:r>
            <w:r w:rsidRPr="00004E62">
              <w:rPr>
                <w:sz w:val="22"/>
                <w:szCs w:val="22"/>
                <w:lang w:val="lt-LT"/>
              </w:rPr>
              <w:t>(284,1)</w:t>
            </w:r>
          </w:p>
        </w:tc>
        <w:tc>
          <w:tcPr>
            <w:tcW w:w="2997" w:type="dxa"/>
            <w:shd w:val="clear" w:color="auto" w:fill="auto"/>
          </w:tcPr>
          <w:p w14:paraId="506C7DB0" w14:textId="0985CF2B" w:rsidR="007B2855" w:rsidRPr="00004E62" w:rsidRDefault="007B2855" w:rsidP="00476EDB">
            <w:pPr>
              <w:pStyle w:val="Paragraph"/>
              <w:keepNext/>
              <w:jc w:val="center"/>
              <w:rPr>
                <w:sz w:val="22"/>
                <w:szCs w:val="22"/>
                <w:lang w:val="lt-LT"/>
              </w:rPr>
            </w:pPr>
            <w:r w:rsidRPr="00004E62">
              <w:rPr>
                <w:sz w:val="22"/>
                <w:szCs w:val="22"/>
                <w:lang w:val="lt-LT"/>
              </w:rPr>
              <w:t>334,6</w:t>
            </w:r>
            <w:r w:rsidR="00621634" w:rsidRPr="00004E62">
              <w:rPr>
                <w:sz w:val="22"/>
                <w:szCs w:val="22"/>
                <w:lang w:val="lt-LT"/>
              </w:rPr>
              <w:t> </w:t>
            </w:r>
            <w:r w:rsidRPr="00004E62">
              <w:rPr>
                <w:sz w:val="22"/>
                <w:szCs w:val="22"/>
                <w:lang w:val="lt-LT"/>
              </w:rPr>
              <w:t>(187,6)</w:t>
            </w:r>
          </w:p>
        </w:tc>
      </w:tr>
      <w:tr w:rsidR="007B2855" w:rsidRPr="00004E62" w14:paraId="36C6A5D4" w14:textId="77777777" w:rsidTr="00476EDB">
        <w:trPr>
          <w:cantSplit/>
        </w:trPr>
        <w:tc>
          <w:tcPr>
            <w:tcW w:w="2996" w:type="dxa"/>
            <w:shd w:val="clear" w:color="auto" w:fill="auto"/>
          </w:tcPr>
          <w:p w14:paraId="4B0FA133" w14:textId="77777777" w:rsidR="007B2855" w:rsidRPr="00004E62" w:rsidRDefault="007B2855" w:rsidP="00476EDB">
            <w:pPr>
              <w:pStyle w:val="Paragraph"/>
              <w:keepNext/>
              <w:rPr>
                <w:sz w:val="22"/>
                <w:szCs w:val="22"/>
                <w:lang w:val="lt-LT"/>
              </w:rPr>
            </w:pPr>
            <w:r w:rsidRPr="00004E62">
              <w:rPr>
                <w:sz w:val="22"/>
                <w:szCs w:val="22"/>
                <w:lang w:val="lt-LT"/>
              </w:rPr>
              <w:t>Bendrojo IgE kiekis (TV/ml): vidurkis (SN)</w:t>
            </w:r>
          </w:p>
        </w:tc>
        <w:tc>
          <w:tcPr>
            <w:tcW w:w="2997" w:type="dxa"/>
            <w:shd w:val="clear" w:color="auto" w:fill="auto"/>
          </w:tcPr>
          <w:p w14:paraId="31A7EEEE" w14:textId="6D6957DF" w:rsidR="007B2855" w:rsidRPr="00004E62" w:rsidRDefault="007B2855" w:rsidP="00476EDB">
            <w:pPr>
              <w:pStyle w:val="Paragraph"/>
              <w:keepNext/>
              <w:jc w:val="center"/>
              <w:rPr>
                <w:sz w:val="22"/>
                <w:szCs w:val="22"/>
                <w:lang w:val="lt-LT"/>
              </w:rPr>
            </w:pPr>
            <w:r w:rsidRPr="00004E62">
              <w:rPr>
                <w:sz w:val="22"/>
                <w:szCs w:val="22"/>
                <w:lang w:val="lt-LT"/>
              </w:rPr>
              <w:t>160,9</w:t>
            </w:r>
            <w:r w:rsidR="00621634" w:rsidRPr="00004E62">
              <w:rPr>
                <w:sz w:val="22"/>
                <w:szCs w:val="22"/>
                <w:lang w:val="lt-LT"/>
              </w:rPr>
              <w:t> </w:t>
            </w:r>
            <w:r w:rsidRPr="00004E62">
              <w:rPr>
                <w:sz w:val="22"/>
                <w:szCs w:val="22"/>
                <w:lang w:val="lt-LT"/>
              </w:rPr>
              <w:t>(139,6)</w:t>
            </w:r>
          </w:p>
        </w:tc>
        <w:tc>
          <w:tcPr>
            <w:tcW w:w="2997" w:type="dxa"/>
            <w:shd w:val="clear" w:color="auto" w:fill="auto"/>
          </w:tcPr>
          <w:p w14:paraId="1285EC4B" w14:textId="7D5CE923" w:rsidR="007B2855" w:rsidRPr="00004E62" w:rsidRDefault="007B2855" w:rsidP="00476EDB">
            <w:pPr>
              <w:pStyle w:val="Paragraph"/>
              <w:keepNext/>
              <w:jc w:val="center"/>
              <w:rPr>
                <w:sz w:val="22"/>
                <w:szCs w:val="22"/>
                <w:lang w:val="lt-LT"/>
              </w:rPr>
            </w:pPr>
            <w:r w:rsidRPr="00004E62">
              <w:rPr>
                <w:sz w:val="22"/>
                <w:szCs w:val="22"/>
                <w:lang w:val="lt-LT"/>
              </w:rPr>
              <w:t>190,2</w:t>
            </w:r>
            <w:r w:rsidR="00621634" w:rsidRPr="00004E62">
              <w:rPr>
                <w:sz w:val="22"/>
                <w:szCs w:val="22"/>
                <w:lang w:val="lt-LT"/>
              </w:rPr>
              <w:t> </w:t>
            </w:r>
            <w:r w:rsidRPr="00004E62">
              <w:rPr>
                <w:sz w:val="22"/>
                <w:szCs w:val="22"/>
                <w:lang w:val="lt-LT"/>
              </w:rPr>
              <w:t>(200,5)</w:t>
            </w:r>
          </w:p>
        </w:tc>
      </w:tr>
      <w:tr w:rsidR="007B2855" w:rsidRPr="00004E62" w14:paraId="31DB3AA8" w14:textId="77777777" w:rsidTr="00476EDB">
        <w:trPr>
          <w:cantSplit/>
        </w:trPr>
        <w:tc>
          <w:tcPr>
            <w:tcW w:w="2996" w:type="dxa"/>
            <w:shd w:val="clear" w:color="auto" w:fill="auto"/>
          </w:tcPr>
          <w:p w14:paraId="7DD492C6" w14:textId="77777777" w:rsidR="007B2855" w:rsidRPr="00004E62" w:rsidRDefault="007B2855" w:rsidP="00476EDB">
            <w:pPr>
              <w:pStyle w:val="Paragraph"/>
              <w:keepNext/>
              <w:rPr>
                <w:sz w:val="22"/>
                <w:szCs w:val="22"/>
                <w:lang w:val="lt-LT"/>
              </w:rPr>
            </w:pPr>
            <w:r w:rsidRPr="00004E62">
              <w:rPr>
                <w:sz w:val="22"/>
                <w:szCs w:val="22"/>
                <w:lang w:val="lt-LT"/>
              </w:rPr>
              <w:t>Astma (%)</w:t>
            </w:r>
          </w:p>
        </w:tc>
        <w:tc>
          <w:tcPr>
            <w:tcW w:w="2997" w:type="dxa"/>
            <w:shd w:val="clear" w:color="auto" w:fill="auto"/>
          </w:tcPr>
          <w:p w14:paraId="5F0FB12F" w14:textId="77777777" w:rsidR="007B2855" w:rsidRPr="00004E62" w:rsidRDefault="007B2855" w:rsidP="00476EDB">
            <w:pPr>
              <w:pStyle w:val="Paragraph"/>
              <w:keepNext/>
              <w:jc w:val="center"/>
              <w:rPr>
                <w:sz w:val="22"/>
                <w:szCs w:val="22"/>
                <w:lang w:val="lt-LT"/>
              </w:rPr>
            </w:pPr>
            <w:r w:rsidRPr="00004E62">
              <w:rPr>
                <w:sz w:val="22"/>
                <w:szCs w:val="22"/>
                <w:lang w:val="lt-LT"/>
              </w:rPr>
              <w:t>53,6</w:t>
            </w:r>
          </w:p>
        </w:tc>
        <w:tc>
          <w:tcPr>
            <w:tcW w:w="2997" w:type="dxa"/>
            <w:shd w:val="clear" w:color="auto" w:fill="auto"/>
          </w:tcPr>
          <w:p w14:paraId="780D50A1" w14:textId="77777777" w:rsidR="007B2855" w:rsidRPr="00004E62" w:rsidRDefault="007B2855" w:rsidP="00476EDB">
            <w:pPr>
              <w:pStyle w:val="Paragraph"/>
              <w:keepNext/>
              <w:jc w:val="center"/>
              <w:rPr>
                <w:sz w:val="22"/>
                <w:szCs w:val="22"/>
                <w:lang w:val="lt-LT"/>
              </w:rPr>
            </w:pPr>
            <w:r w:rsidRPr="00004E62">
              <w:rPr>
                <w:sz w:val="22"/>
                <w:szCs w:val="22"/>
                <w:lang w:val="lt-LT"/>
              </w:rPr>
              <w:t>60,6</w:t>
            </w:r>
          </w:p>
        </w:tc>
      </w:tr>
      <w:tr w:rsidR="007B2855" w:rsidRPr="00004E62" w14:paraId="7D0E2A46" w14:textId="77777777" w:rsidTr="00476EDB">
        <w:trPr>
          <w:cantSplit/>
        </w:trPr>
        <w:tc>
          <w:tcPr>
            <w:tcW w:w="2996" w:type="dxa"/>
            <w:shd w:val="clear" w:color="auto" w:fill="auto"/>
          </w:tcPr>
          <w:p w14:paraId="426616C6" w14:textId="77777777" w:rsidR="007B2855" w:rsidRPr="00004E62" w:rsidRDefault="007B2855" w:rsidP="00476EDB">
            <w:pPr>
              <w:pStyle w:val="Paragraph"/>
              <w:keepNext/>
              <w:ind w:left="284" w:hanging="284"/>
              <w:rPr>
                <w:sz w:val="22"/>
                <w:szCs w:val="22"/>
                <w:lang w:val="lt-LT"/>
              </w:rPr>
            </w:pPr>
            <w:r w:rsidRPr="00004E62">
              <w:rPr>
                <w:sz w:val="22"/>
                <w:szCs w:val="22"/>
                <w:lang w:val="lt-LT"/>
              </w:rPr>
              <w:tab/>
              <w:t>Lengva (%)</w:t>
            </w:r>
          </w:p>
        </w:tc>
        <w:tc>
          <w:tcPr>
            <w:tcW w:w="2997" w:type="dxa"/>
            <w:shd w:val="clear" w:color="auto" w:fill="auto"/>
          </w:tcPr>
          <w:p w14:paraId="6184784E" w14:textId="77777777" w:rsidR="007B2855" w:rsidRPr="00004E62" w:rsidRDefault="007B2855" w:rsidP="00476EDB">
            <w:pPr>
              <w:pStyle w:val="Paragraph"/>
              <w:keepNext/>
              <w:jc w:val="center"/>
              <w:rPr>
                <w:sz w:val="22"/>
                <w:szCs w:val="22"/>
                <w:lang w:val="lt-LT"/>
              </w:rPr>
            </w:pPr>
            <w:r w:rsidRPr="00004E62">
              <w:rPr>
                <w:sz w:val="22"/>
                <w:szCs w:val="22"/>
                <w:lang w:val="lt-LT"/>
              </w:rPr>
              <w:t>37,8</w:t>
            </w:r>
          </w:p>
        </w:tc>
        <w:tc>
          <w:tcPr>
            <w:tcW w:w="2997" w:type="dxa"/>
            <w:shd w:val="clear" w:color="auto" w:fill="auto"/>
          </w:tcPr>
          <w:p w14:paraId="32082207" w14:textId="77777777" w:rsidR="007B2855" w:rsidRPr="00004E62" w:rsidRDefault="007B2855" w:rsidP="00476EDB">
            <w:pPr>
              <w:pStyle w:val="Paragraph"/>
              <w:keepNext/>
              <w:jc w:val="center"/>
              <w:rPr>
                <w:sz w:val="22"/>
                <w:szCs w:val="22"/>
                <w:lang w:val="lt-LT"/>
              </w:rPr>
            </w:pPr>
            <w:r w:rsidRPr="00004E62">
              <w:rPr>
                <w:sz w:val="22"/>
                <w:szCs w:val="22"/>
                <w:lang w:val="lt-LT"/>
              </w:rPr>
              <w:t>32,5</w:t>
            </w:r>
          </w:p>
        </w:tc>
      </w:tr>
      <w:tr w:rsidR="007B2855" w:rsidRPr="00004E62" w14:paraId="2D0C88E5" w14:textId="77777777" w:rsidTr="00476EDB">
        <w:trPr>
          <w:cantSplit/>
        </w:trPr>
        <w:tc>
          <w:tcPr>
            <w:tcW w:w="2996" w:type="dxa"/>
            <w:shd w:val="clear" w:color="auto" w:fill="auto"/>
          </w:tcPr>
          <w:p w14:paraId="2378C76D" w14:textId="77777777" w:rsidR="007B2855" w:rsidRPr="00004E62" w:rsidRDefault="007B2855" w:rsidP="00476EDB">
            <w:pPr>
              <w:pStyle w:val="Paragraph"/>
              <w:keepNext/>
              <w:ind w:left="284" w:hanging="284"/>
              <w:rPr>
                <w:sz w:val="22"/>
                <w:szCs w:val="22"/>
                <w:lang w:val="lt-LT"/>
              </w:rPr>
            </w:pPr>
            <w:r w:rsidRPr="00004E62">
              <w:rPr>
                <w:sz w:val="22"/>
                <w:szCs w:val="22"/>
                <w:lang w:val="lt-LT"/>
              </w:rPr>
              <w:tab/>
              <w:t>Vidutinio sunkumo (%)</w:t>
            </w:r>
          </w:p>
        </w:tc>
        <w:tc>
          <w:tcPr>
            <w:tcW w:w="2997" w:type="dxa"/>
            <w:shd w:val="clear" w:color="auto" w:fill="auto"/>
          </w:tcPr>
          <w:p w14:paraId="6B876E25" w14:textId="77777777" w:rsidR="007B2855" w:rsidRPr="00004E62" w:rsidRDefault="007B2855" w:rsidP="00476EDB">
            <w:pPr>
              <w:pStyle w:val="Paragraph"/>
              <w:keepNext/>
              <w:jc w:val="center"/>
              <w:rPr>
                <w:sz w:val="22"/>
                <w:szCs w:val="22"/>
                <w:lang w:val="lt-LT"/>
              </w:rPr>
            </w:pPr>
            <w:r w:rsidRPr="00004E62">
              <w:rPr>
                <w:sz w:val="22"/>
                <w:szCs w:val="22"/>
                <w:lang w:val="lt-LT"/>
              </w:rPr>
              <w:t>58,1</w:t>
            </w:r>
          </w:p>
        </w:tc>
        <w:tc>
          <w:tcPr>
            <w:tcW w:w="2997" w:type="dxa"/>
            <w:shd w:val="clear" w:color="auto" w:fill="auto"/>
          </w:tcPr>
          <w:p w14:paraId="45998192" w14:textId="77777777" w:rsidR="007B2855" w:rsidRPr="00004E62" w:rsidRDefault="007B2855" w:rsidP="00476EDB">
            <w:pPr>
              <w:pStyle w:val="Paragraph"/>
              <w:keepNext/>
              <w:jc w:val="center"/>
              <w:rPr>
                <w:sz w:val="22"/>
                <w:szCs w:val="22"/>
                <w:lang w:val="lt-LT"/>
              </w:rPr>
            </w:pPr>
            <w:r w:rsidRPr="00004E62">
              <w:rPr>
                <w:sz w:val="22"/>
                <w:szCs w:val="22"/>
                <w:lang w:val="lt-LT"/>
              </w:rPr>
              <w:t>58,4</w:t>
            </w:r>
          </w:p>
        </w:tc>
      </w:tr>
      <w:tr w:rsidR="007B2855" w:rsidRPr="00004E62" w14:paraId="4FAF9297" w14:textId="77777777" w:rsidTr="00476EDB">
        <w:trPr>
          <w:cantSplit/>
        </w:trPr>
        <w:tc>
          <w:tcPr>
            <w:tcW w:w="2996" w:type="dxa"/>
            <w:shd w:val="clear" w:color="auto" w:fill="auto"/>
          </w:tcPr>
          <w:p w14:paraId="54EC7E46" w14:textId="77777777" w:rsidR="007B2855" w:rsidRPr="00004E62" w:rsidRDefault="007B2855" w:rsidP="00476EDB">
            <w:pPr>
              <w:pStyle w:val="Paragraph"/>
              <w:keepNext/>
              <w:ind w:left="284" w:hanging="284"/>
              <w:rPr>
                <w:sz w:val="22"/>
                <w:szCs w:val="22"/>
                <w:lang w:val="lt-LT"/>
              </w:rPr>
            </w:pPr>
            <w:r w:rsidRPr="00004E62">
              <w:rPr>
                <w:sz w:val="22"/>
                <w:szCs w:val="22"/>
                <w:lang w:val="lt-LT"/>
              </w:rPr>
              <w:tab/>
              <w:t>Sunki (%)</w:t>
            </w:r>
          </w:p>
        </w:tc>
        <w:tc>
          <w:tcPr>
            <w:tcW w:w="2997" w:type="dxa"/>
            <w:shd w:val="clear" w:color="auto" w:fill="auto"/>
          </w:tcPr>
          <w:p w14:paraId="0FB52F68" w14:textId="77777777" w:rsidR="007B2855" w:rsidRPr="00004E62" w:rsidRDefault="007B2855" w:rsidP="00476EDB">
            <w:pPr>
              <w:pStyle w:val="Paragraph"/>
              <w:keepNext/>
              <w:jc w:val="center"/>
              <w:rPr>
                <w:sz w:val="22"/>
                <w:szCs w:val="22"/>
                <w:lang w:val="lt-LT"/>
              </w:rPr>
            </w:pPr>
            <w:r w:rsidRPr="00004E62">
              <w:rPr>
                <w:sz w:val="22"/>
                <w:szCs w:val="22"/>
                <w:lang w:val="lt-LT"/>
              </w:rPr>
              <w:t>4,1</w:t>
            </w:r>
          </w:p>
        </w:tc>
        <w:tc>
          <w:tcPr>
            <w:tcW w:w="2997" w:type="dxa"/>
            <w:shd w:val="clear" w:color="auto" w:fill="auto"/>
          </w:tcPr>
          <w:p w14:paraId="34E85271" w14:textId="77777777" w:rsidR="007B2855" w:rsidRPr="00004E62" w:rsidRDefault="007B2855" w:rsidP="00476EDB">
            <w:pPr>
              <w:pStyle w:val="Paragraph"/>
              <w:keepNext/>
              <w:jc w:val="center"/>
              <w:rPr>
                <w:sz w:val="22"/>
                <w:szCs w:val="22"/>
                <w:lang w:val="lt-LT"/>
              </w:rPr>
            </w:pPr>
            <w:r w:rsidRPr="00004E62">
              <w:rPr>
                <w:sz w:val="22"/>
                <w:szCs w:val="22"/>
                <w:lang w:val="lt-LT"/>
              </w:rPr>
              <w:t>9,1</w:t>
            </w:r>
          </w:p>
        </w:tc>
      </w:tr>
      <w:tr w:rsidR="007B2855" w:rsidRPr="00004E62" w14:paraId="66C1995C" w14:textId="77777777" w:rsidTr="00476EDB">
        <w:trPr>
          <w:cantSplit/>
        </w:trPr>
        <w:tc>
          <w:tcPr>
            <w:tcW w:w="2996" w:type="dxa"/>
            <w:shd w:val="clear" w:color="auto" w:fill="auto"/>
          </w:tcPr>
          <w:p w14:paraId="1D978705" w14:textId="77777777" w:rsidR="007B2855" w:rsidRPr="00004E62" w:rsidRDefault="007B2855" w:rsidP="00476EDB">
            <w:pPr>
              <w:pStyle w:val="Paragraph"/>
              <w:keepNext/>
              <w:rPr>
                <w:sz w:val="22"/>
                <w:szCs w:val="22"/>
                <w:lang w:val="lt-LT"/>
              </w:rPr>
            </w:pPr>
            <w:r w:rsidRPr="00004E62">
              <w:rPr>
                <w:sz w:val="22"/>
                <w:szCs w:val="22"/>
                <w:lang w:val="lt-LT"/>
              </w:rPr>
              <w:t>Nuo aspirino paūmėjanti kvėpavimo takų liga (%)</w:t>
            </w:r>
          </w:p>
        </w:tc>
        <w:tc>
          <w:tcPr>
            <w:tcW w:w="2997" w:type="dxa"/>
            <w:shd w:val="clear" w:color="auto" w:fill="auto"/>
          </w:tcPr>
          <w:p w14:paraId="59238E53" w14:textId="77777777" w:rsidR="007B2855" w:rsidRPr="00004E62" w:rsidRDefault="007B2855" w:rsidP="00476EDB">
            <w:pPr>
              <w:pStyle w:val="Paragraph"/>
              <w:keepNext/>
              <w:jc w:val="center"/>
              <w:rPr>
                <w:sz w:val="22"/>
                <w:szCs w:val="22"/>
                <w:lang w:val="lt-LT"/>
              </w:rPr>
            </w:pPr>
            <w:r w:rsidRPr="00004E62">
              <w:rPr>
                <w:sz w:val="22"/>
                <w:szCs w:val="22"/>
                <w:lang w:val="lt-LT"/>
              </w:rPr>
              <w:t>19,6</w:t>
            </w:r>
          </w:p>
        </w:tc>
        <w:tc>
          <w:tcPr>
            <w:tcW w:w="2997" w:type="dxa"/>
            <w:shd w:val="clear" w:color="auto" w:fill="auto"/>
          </w:tcPr>
          <w:p w14:paraId="4417F93E" w14:textId="77777777" w:rsidR="007B2855" w:rsidRPr="00004E62" w:rsidRDefault="007B2855" w:rsidP="00476EDB">
            <w:pPr>
              <w:pStyle w:val="Paragraph"/>
              <w:keepNext/>
              <w:jc w:val="center"/>
              <w:rPr>
                <w:sz w:val="22"/>
                <w:szCs w:val="22"/>
                <w:lang w:val="lt-LT"/>
              </w:rPr>
            </w:pPr>
            <w:r w:rsidRPr="00004E62">
              <w:rPr>
                <w:sz w:val="22"/>
                <w:szCs w:val="22"/>
                <w:lang w:val="lt-LT"/>
              </w:rPr>
              <w:t>35,4</w:t>
            </w:r>
          </w:p>
        </w:tc>
      </w:tr>
      <w:tr w:rsidR="007B2855" w:rsidRPr="00004E62" w14:paraId="7B36EE9F" w14:textId="77777777" w:rsidTr="00476EDB">
        <w:trPr>
          <w:cantSplit/>
        </w:trPr>
        <w:tc>
          <w:tcPr>
            <w:tcW w:w="2996" w:type="dxa"/>
            <w:shd w:val="clear" w:color="auto" w:fill="auto"/>
          </w:tcPr>
          <w:p w14:paraId="2C255675" w14:textId="77777777" w:rsidR="007B2855" w:rsidRPr="00004E62" w:rsidRDefault="007B2855" w:rsidP="00476EDB">
            <w:pPr>
              <w:pStyle w:val="Paragraph"/>
              <w:keepNext/>
              <w:rPr>
                <w:sz w:val="22"/>
                <w:szCs w:val="22"/>
                <w:lang w:val="lt-LT"/>
              </w:rPr>
            </w:pPr>
            <w:r w:rsidRPr="00004E62">
              <w:rPr>
                <w:sz w:val="22"/>
                <w:szCs w:val="22"/>
                <w:lang w:val="lt-LT"/>
              </w:rPr>
              <w:t>Alerginis rinitas</w:t>
            </w:r>
          </w:p>
        </w:tc>
        <w:tc>
          <w:tcPr>
            <w:tcW w:w="2997" w:type="dxa"/>
            <w:shd w:val="clear" w:color="auto" w:fill="auto"/>
          </w:tcPr>
          <w:p w14:paraId="2F729FE5" w14:textId="77777777" w:rsidR="007B2855" w:rsidRPr="00004E62" w:rsidRDefault="007B2855" w:rsidP="00476EDB">
            <w:pPr>
              <w:pStyle w:val="Paragraph"/>
              <w:keepNext/>
              <w:jc w:val="center"/>
              <w:rPr>
                <w:sz w:val="22"/>
                <w:szCs w:val="22"/>
                <w:lang w:val="lt-LT"/>
              </w:rPr>
            </w:pPr>
            <w:r w:rsidRPr="00004E62">
              <w:rPr>
                <w:sz w:val="22"/>
                <w:szCs w:val="22"/>
                <w:lang w:val="lt-LT"/>
              </w:rPr>
              <w:t>43,5</w:t>
            </w:r>
          </w:p>
        </w:tc>
        <w:tc>
          <w:tcPr>
            <w:tcW w:w="2997" w:type="dxa"/>
            <w:shd w:val="clear" w:color="auto" w:fill="auto"/>
          </w:tcPr>
          <w:p w14:paraId="5B6CE26A" w14:textId="77777777" w:rsidR="007B2855" w:rsidRPr="00004E62" w:rsidRDefault="007B2855" w:rsidP="00476EDB">
            <w:pPr>
              <w:pStyle w:val="Paragraph"/>
              <w:keepNext/>
              <w:jc w:val="center"/>
              <w:rPr>
                <w:sz w:val="22"/>
                <w:szCs w:val="22"/>
                <w:lang w:val="lt-LT"/>
              </w:rPr>
            </w:pPr>
            <w:r w:rsidRPr="00004E62">
              <w:rPr>
                <w:sz w:val="22"/>
                <w:szCs w:val="22"/>
                <w:lang w:val="lt-LT"/>
              </w:rPr>
              <w:t>42,5</w:t>
            </w:r>
          </w:p>
        </w:tc>
      </w:tr>
    </w:tbl>
    <w:p w14:paraId="056D3C1B" w14:textId="77777777" w:rsidR="007B2855" w:rsidRPr="00004E62" w:rsidRDefault="007B2855" w:rsidP="007B2855">
      <w:pPr>
        <w:pStyle w:val="Paragraph"/>
        <w:rPr>
          <w:sz w:val="22"/>
          <w:szCs w:val="22"/>
          <w:lang w:val="lt-LT"/>
        </w:rPr>
      </w:pPr>
      <w:r w:rsidRPr="00004E62">
        <w:rPr>
          <w:sz w:val="22"/>
          <w:szCs w:val="22"/>
          <w:lang w:val="lt-LT"/>
        </w:rPr>
        <w:t>SN – standartinis nuokrypis; SNOT</w:t>
      </w:r>
      <w:r w:rsidRPr="00004E62">
        <w:rPr>
          <w:sz w:val="22"/>
          <w:szCs w:val="22"/>
          <w:lang w:val="lt-LT"/>
        </w:rPr>
        <w:noBreakHyphen/>
        <w:t>22 – Ančių</w:t>
      </w:r>
      <w:r w:rsidRPr="00004E62">
        <w:rPr>
          <w:sz w:val="22"/>
          <w:szCs w:val="22"/>
          <w:lang w:val="lt-LT"/>
        </w:rPr>
        <w:noBreakHyphen/>
        <w:t xml:space="preserve">nosies išeičių testo 22 klausimynas (angl. </w:t>
      </w:r>
      <w:r w:rsidRPr="00004E62">
        <w:rPr>
          <w:i/>
          <w:sz w:val="22"/>
          <w:szCs w:val="22"/>
          <w:lang w:val="lt-LT"/>
        </w:rPr>
        <w:t>Sino</w:t>
      </w:r>
      <w:r w:rsidRPr="00004E62">
        <w:rPr>
          <w:i/>
          <w:sz w:val="22"/>
          <w:szCs w:val="22"/>
          <w:lang w:val="lt-LT"/>
        </w:rPr>
        <w:noBreakHyphen/>
        <w:t>Nasal Outcome Test 22 Questionnaire</w:t>
      </w:r>
      <w:r w:rsidRPr="00004E62">
        <w:rPr>
          <w:sz w:val="22"/>
          <w:szCs w:val="22"/>
          <w:lang w:val="lt-LT"/>
        </w:rPr>
        <w:t>); IgE – imunoglobulinas E; TV – tarptautiniai vienetai. NPS, NUS ir SNOT</w:t>
      </w:r>
      <w:r w:rsidRPr="00004E62">
        <w:rPr>
          <w:sz w:val="22"/>
          <w:szCs w:val="22"/>
          <w:lang w:val="lt-LT"/>
        </w:rPr>
        <w:noBreakHyphen/>
        <w:t>22 skalėse didesni įvertinimo balai rodo sunkesnę ligą.</w:t>
      </w:r>
    </w:p>
    <w:p w14:paraId="4AA7927A" w14:textId="77777777" w:rsidR="007B2855" w:rsidRPr="00004E62" w:rsidRDefault="007B2855" w:rsidP="007B2855">
      <w:pPr>
        <w:pStyle w:val="Paragraph"/>
        <w:rPr>
          <w:sz w:val="22"/>
          <w:szCs w:val="22"/>
          <w:lang w:val="lt-LT"/>
        </w:rPr>
      </w:pPr>
    </w:p>
    <w:p w14:paraId="19AB34C7" w14:textId="7068EFE7" w:rsidR="007B2855" w:rsidRPr="00004E62" w:rsidRDefault="007B2855" w:rsidP="007B2855">
      <w:pPr>
        <w:pStyle w:val="Text"/>
        <w:spacing w:before="0"/>
        <w:jc w:val="left"/>
        <w:rPr>
          <w:color w:val="000000"/>
          <w:sz w:val="22"/>
          <w:szCs w:val="22"/>
          <w:lang w:val="lt-LT" w:bidi="th-TH"/>
        </w:rPr>
      </w:pPr>
      <w:r w:rsidRPr="00004E62">
        <w:rPr>
          <w:color w:val="000000"/>
          <w:sz w:val="22"/>
          <w:szCs w:val="22"/>
          <w:lang w:val="lt-LT" w:bidi="th-TH"/>
        </w:rPr>
        <w:t>Jungtinės pagrindinės vertinamosios baigtys buvo nosies polipų skalės (NPS) abipusio įvertinimo balas ir nosies užgulimo skalės (NUS) vidutinis paros įvertinimo balas 24</w:t>
      </w:r>
      <w:r w:rsidRPr="00004E62">
        <w:rPr>
          <w:color w:val="000000"/>
          <w:sz w:val="22"/>
          <w:szCs w:val="22"/>
          <w:lang w:val="lt-LT" w:bidi="th-TH"/>
        </w:rPr>
        <w:noBreakHyphen/>
        <w:t>ąją savaitę. Tiek 1</w:t>
      </w:r>
      <w:r w:rsidRPr="00004E62">
        <w:rPr>
          <w:color w:val="000000"/>
          <w:sz w:val="22"/>
          <w:szCs w:val="22"/>
          <w:lang w:val="lt-LT" w:bidi="th-TH"/>
        </w:rPr>
        <w:noBreakHyphen/>
        <w:t>ojo, tiek ir 2</w:t>
      </w:r>
      <w:r w:rsidRPr="00004E62">
        <w:rPr>
          <w:color w:val="000000"/>
          <w:sz w:val="22"/>
          <w:szCs w:val="22"/>
          <w:lang w:val="lt-LT" w:bidi="th-TH"/>
        </w:rPr>
        <w:noBreakHyphen/>
        <w:t xml:space="preserve">ojo nosies polipų tyrimų duomenimis, </w:t>
      </w:r>
      <w:r w:rsidR="00B51723" w:rsidRPr="00004E62">
        <w:rPr>
          <w:color w:val="000000"/>
          <w:sz w:val="22"/>
          <w:szCs w:val="22"/>
          <w:lang w:val="lt-LT" w:bidi="th-TH"/>
        </w:rPr>
        <w:t xml:space="preserve">omalizumabo </w:t>
      </w:r>
      <w:r w:rsidRPr="00004E62">
        <w:rPr>
          <w:color w:val="000000"/>
          <w:sz w:val="22"/>
          <w:szCs w:val="22"/>
          <w:lang w:val="lt-LT" w:bidi="th-TH"/>
        </w:rPr>
        <w:t xml:space="preserve">vartojusiems pacientams, lyginant su vartojusiaisiais placebo, nustatytas statistiškai patikimai ir didesnis NPS balo ir NUS vidutinio savaitės </w:t>
      </w:r>
      <w:r w:rsidRPr="00004E62">
        <w:rPr>
          <w:color w:val="000000"/>
          <w:sz w:val="22"/>
          <w:szCs w:val="22"/>
          <w:lang w:val="lt-LT" w:bidi="th-TH"/>
        </w:rPr>
        <w:lastRenderedPageBreak/>
        <w:t>įvertinimo balo pagerėjimas 24</w:t>
      </w:r>
      <w:r w:rsidRPr="00004E62">
        <w:rPr>
          <w:color w:val="000000"/>
          <w:sz w:val="22"/>
          <w:szCs w:val="22"/>
          <w:lang w:val="lt-LT" w:bidi="th-TH"/>
        </w:rPr>
        <w:noBreakHyphen/>
        <w:t>ąją savaitę, lyginant su pradinėmis reikšmėmis. 1</w:t>
      </w:r>
      <w:r w:rsidRPr="00004E62">
        <w:rPr>
          <w:color w:val="000000"/>
          <w:sz w:val="22"/>
          <w:szCs w:val="22"/>
          <w:lang w:val="lt-LT" w:bidi="th-TH"/>
        </w:rPr>
        <w:noBreakHyphen/>
        <w:t>ojo ir 2</w:t>
      </w:r>
      <w:r w:rsidRPr="00004E62">
        <w:rPr>
          <w:color w:val="000000"/>
          <w:sz w:val="22"/>
          <w:szCs w:val="22"/>
          <w:lang w:val="lt-LT" w:bidi="th-TH"/>
        </w:rPr>
        <w:noBreakHyphen/>
        <w:t>ojo nosies polipų tyrimų rezultatai pateikti 8 lentelėje.</w:t>
      </w:r>
    </w:p>
    <w:p w14:paraId="581483B1" w14:textId="77777777" w:rsidR="007B2855" w:rsidRPr="00004E62" w:rsidRDefault="007B2855" w:rsidP="007B2855">
      <w:pPr>
        <w:rPr>
          <w:color w:val="000000"/>
          <w:szCs w:val="22"/>
          <w:lang w:val="lt-LT" w:bidi="th-TH"/>
        </w:rPr>
      </w:pPr>
    </w:p>
    <w:p w14:paraId="260D0F7E" w14:textId="77777777" w:rsidR="007B2855" w:rsidRPr="00004E62" w:rsidRDefault="007B2855" w:rsidP="007B2855">
      <w:pPr>
        <w:keepNext/>
        <w:ind w:left="1134" w:hanging="1134"/>
        <w:rPr>
          <w:b/>
          <w:szCs w:val="22"/>
          <w:lang w:val="lt-LT"/>
        </w:rPr>
      </w:pPr>
      <w:r w:rsidRPr="00004E62">
        <w:rPr>
          <w:b/>
          <w:color w:val="000000"/>
          <w:szCs w:val="22"/>
          <w:lang w:val="lt-LT"/>
        </w:rPr>
        <w:t>8 lentelė.</w:t>
      </w:r>
      <w:r w:rsidRPr="00004E62">
        <w:rPr>
          <w:b/>
          <w:szCs w:val="22"/>
          <w:lang w:val="lt-LT"/>
        </w:rPr>
        <w:tab/>
        <w:t>Klinikinės būklės įvertinimo balų pokytis 24</w:t>
      </w:r>
      <w:r w:rsidRPr="00004E62">
        <w:rPr>
          <w:b/>
          <w:szCs w:val="22"/>
          <w:lang w:val="lt-LT"/>
        </w:rPr>
        <w:noBreakHyphen/>
        <w:t>ąją savaitę, lyginant su pradinėmis reikšmėmis, 1</w:t>
      </w:r>
      <w:r w:rsidRPr="00004E62">
        <w:rPr>
          <w:b/>
          <w:szCs w:val="22"/>
          <w:lang w:val="lt-LT"/>
        </w:rPr>
        <w:noBreakHyphen/>
        <w:t>ojo nosies polipų tyrimo, 2</w:t>
      </w:r>
      <w:r w:rsidRPr="00004E62">
        <w:rPr>
          <w:b/>
          <w:szCs w:val="22"/>
          <w:lang w:val="lt-LT"/>
        </w:rPr>
        <w:noBreakHyphen/>
        <w:t>ojo nosies polipų tyrimo ir apibendrintais duomenimis</w:t>
      </w:r>
    </w:p>
    <w:p w14:paraId="5E1827B8" w14:textId="77777777" w:rsidR="007B2855" w:rsidRPr="00004E62" w:rsidRDefault="007B2855" w:rsidP="007B2855">
      <w:pPr>
        <w:keepNext/>
        <w:ind w:left="1134" w:hanging="1134"/>
        <w:rPr>
          <w:szCs w:val="24"/>
          <w:lang w:val="lt-LT"/>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3"/>
        <w:gridCol w:w="1157"/>
        <w:gridCol w:w="1157"/>
        <w:gridCol w:w="1157"/>
        <w:gridCol w:w="1156"/>
        <w:gridCol w:w="1156"/>
        <w:gridCol w:w="1155"/>
      </w:tblGrid>
      <w:tr w:rsidR="007B2855" w:rsidRPr="00004E62" w14:paraId="42F05CF6" w14:textId="77777777" w:rsidTr="00476EDB">
        <w:trPr>
          <w:cantSplit/>
        </w:trPr>
        <w:tc>
          <w:tcPr>
            <w:tcW w:w="1124" w:type="pct"/>
            <w:shd w:val="clear" w:color="auto" w:fill="auto"/>
          </w:tcPr>
          <w:p w14:paraId="5FB89A9A" w14:textId="77777777" w:rsidR="007B2855" w:rsidRPr="00A10CE1" w:rsidRDefault="007B2855" w:rsidP="00476EDB">
            <w:pPr>
              <w:keepNext/>
              <w:widowControl w:val="0"/>
              <w:tabs>
                <w:tab w:val="left" w:pos="284"/>
              </w:tabs>
              <w:spacing w:after="20"/>
              <w:rPr>
                <w:color w:val="000000"/>
                <w:sz w:val="20"/>
                <w:lang w:val="lt-LT"/>
              </w:rPr>
            </w:pPr>
          </w:p>
        </w:tc>
        <w:tc>
          <w:tcPr>
            <w:tcW w:w="1292" w:type="pct"/>
            <w:gridSpan w:val="2"/>
            <w:shd w:val="clear" w:color="auto" w:fill="auto"/>
          </w:tcPr>
          <w:p w14:paraId="48100134" w14:textId="77777777" w:rsidR="007B2855" w:rsidRPr="00A10CE1" w:rsidRDefault="007B2855" w:rsidP="00476EDB">
            <w:pPr>
              <w:keepNext/>
              <w:widowControl w:val="0"/>
              <w:tabs>
                <w:tab w:val="left" w:pos="284"/>
              </w:tabs>
              <w:spacing w:after="20"/>
              <w:jc w:val="center"/>
              <w:rPr>
                <w:rFonts w:eastAsia="PMingLiU"/>
                <w:b/>
                <w:color w:val="000000"/>
                <w:sz w:val="20"/>
                <w:lang w:val="lt-LT" w:eastAsia="zh-TW"/>
              </w:rPr>
            </w:pPr>
            <w:r w:rsidRPr="00A10CE1">
              <w:rPr>
                <w:b/>
                <w:sz w:val="20"/>
                <w:lang w:val="lt-LT"/>
              </w:rPr>
              <w:t>1-asis nosies polipų</w:t>
            </w:r>
            <w:r w:rsidRPr="00A10CE1">
              <w:rPr>
                <w:rFonts w:eastAsia="PMingLiU"/>
                <w:b/>
                <w:color w:val="000000"/>
                <w:sz w:val="20"/>
                <w:lang w:val="lt-LT" w:eastAsia="zh-TW"/>
              </w:rPr>
              <w:br/>
            </w:r>
            <w:r w:rsidRPr="00A10CE1">
              <w:rPr>
                <w:b/>
                <w:sz w:val="20"/>
                <w:lang w:val="lt-LT"/>
              </w:rPr>
              <w:t>tyrimas</w:t>
            </w:r>
          </w:p>
        </w:tc>
        <w:tc>
          <w:tcPr>
            <w:tcW w:w="1292" w:type="pct"/>
            <w:gridSpan w:val="2"/>
          </w:tcPr>
          <w:p w14:paraId="290AFA04" w14:textId="77777777" w:rsidR="007B2855" w:rsidRPr="00A10CE1" w:rsidRDefault="007B2855" w:rsidP="00476EDB">
            <w:pPr>
              <w:keepNext/>
              <w:widowControl w:val="0"/>
              <w:tabs>
                <w:tab w:val="left" w:pos="284"/>
              </w:tabs>
              <w:spacing w:after="20"/>
              <w:jc w:val="center"/>
              <w:rPr>
                <w:rFonts w:eastAsia="PMingLiU"/>
                <w:b/>
                <w:color w:val="000000"/>
                <w:sz w:val="20"/>
                <w:lang w:val="lt-LT" w:eastAsia="zh-TW"/>
              </w:rPr>
            </w:pPr>
            <w:r w:rsidRPr="00A10CE1">
              <w:rPr>
                <w:b/>
                <w:sz w:val="20"/>
                <w:lang w:val="lt-LT"/>
              </w:rPr>
              <w:t>2-asis nosies polipų</w:t>
            </w:r>
            <w:r w:rsidRPr="00A10CE1">
              <w:rPr>
                <w:rFonts w:eastAsia="PMingLiU"/>
                <w:b/>
                <w:color w:val="000000"/>
                <w:sz w:val="20"/>
                <w:lang w:val="lt-LT" w:eastAsia="zh-TW"/>
              </w:rPr>
              <w:br/>
            </w:r>
            <w:r w:rsidRPr="00A10CE1">
              <w:rPr>
                <w:b/>
                <w:sz w:val="20"/>
                <w:lang w:val="lt-LT"/>
              </w:rPr>
              <w:t>tyrimas</w:t>
            </w:r>
          </w:p>
        </w:tc>
        <w:tc>
          <w:tcPr>
            <w:tcW w:w="1291" w:type="pct"/>
            <w:gridSpan w:val="2"/>
          </w:tcPr>
          <w:p w14:paraId="252621EE" w14:textId="77777777" w:rsidR="007B2855" w:rsidRPr="00A10CE1" w:rsidRDefault="007B2855" w:rsidP="00476EDB">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Apibendrinti nosies</w:t>
            </w:r>
            <w:r w:rsidRPr="00A10CE1">
              <w:rPr>
                <w:rFonts w:eastAsia="PMingLiU"/>
                <w:b/>
                <w:color w:val="000000"/>
                <w:sz w:val="20"/>
                <w:lang w:val="lt-LT" w:eastAsia="zh-TW"/>
              </w:rPr>
              <w:br/>
              <w:t>polipų tyrimų rezultatai</w:t>
            </w:r>
          </w:p>
        </w:tc>
      </w:tr>
      <w:tr w:rsidR="007B2855" w:rsidRPr="00004E62" w14:paraId="0AFB306F" w14:textId="77777777" w:rsidTr="00A10CE1">
        <w:trPr>
          <w:cantSplit/>
        </w:trPr>
        <w:tc>
          <w:tcPr>
            <w:tcW w:w="1124" w:type="pct"/>
            <w:shd w:val="clear" w:color="auto" w:fill="auto"/>
          </w:tcPr>
          <w:p w14:paraId="1A2B175F" w14:textId="77777777" w:rsidR="007B2855" w:rsidRPr="00A10CE1" w:rsidRDefault="007B2855" w:rsidP="00476EDB">
            <w:pPr>
              <w:keepNext/>
              <w:widowControl w:val="0"/>
              <w:tabs>
                <w:tab w:val="left" w:pos="284"/>
              </w:tabs>
              <w:spacing w:after="20"/>
              <w:rPr>
                <w:color w:val="000000"/>
                <w:sz w:val="20"/>
                <w:lang w:val="lt-LT"/>
              </w:rPr>
            </w:pPr>
          </w:p>
        </w:tc>
        <w:tc>
          <w:tcPr>
            <w:tcW w:w="646" w:type="pct"/>
            <w:shd w:val="clear" w:color="auto" w:fill="auto"/>
          </w:tcPr>
          <w:p w14:paraId="022C4E5D" w14:textId="77777777" w:rsidR="007B2855" w:rsidRPr="00A10CE1" w:rsidRDefault="007B2855" w:rsidP="00476EDB">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Placebas</w:t>
            </w:r>
          </w:p>
        </w:tc>
        <w:tc>
          <w:tcPr>
            <w:tcW w:w="646" w:type="pct"/>
          </w:tcPr>
          <w:p w14:paraId="78C6F7C2" w14:textId="04C86B6E" w:rsidR="007B2855" w:rsidRPr="00A10CE1" w:rsidRDefault="00B51723" w:rsidP="00476EDB">
            <w:pPr>
              <w:keepNext/>
              <w:widowControl w:val="0"/>
              <w:tabs>
                <w:tab w:val="left" w:pos="284"/>
              </w:tabs>
              <w:spacing w:after="20"/>
              <w:jc w:val="center"/>
              <w:rPr>
                <w:rFonts w:eastAsia="PMingLiU"/>
                <w:b/>
                <w:color w:val="000000"/>
                <w:sz w:val="20"/>
                <w:lang w:val="lt-LT" w:eastAsia="zh-TW"/>
              </w:rPr>
            </w:pPr>
            <w:r w:rsidRPr="00004E62">
              <w:rPr>
                <w:rFonts w:eastAsia="PMingLiU"/>
                <w:b/>
                <w:color w:val="000000"/>
                <w:sz w:val="20"/>
                <w:lang w:val="lt-LT" w:eastAsia="zh-TW"/>
              </w:rPr>
              <w:t>Omalizu-mabas</w:t>
            </w:r>
          </w:p>
        </w:tc>
        <w:tc>
          <w:tcPr>
            <w:tcW w:w="646" w:type="pct"/>
          </w:tcPr>
          <w:p w14:paraId="041BD39B" w14:textId="77777777" w:rsidR="007B2855" w:rsidRPr="00A10CE1" w:rsidRDefault="007B2855" w:rsidP="00476EDB">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Placebas</w:t>
            </w:r>
          </w:p>
        </w:tc>
        <w:tc>
          <w:tcPr>
            <w:tcW w:w="646" w:type="pct"/>
          </w:tcPr>
          <w:p w14:paraId="3A918ABF" w14:textId="17CE0DD7" w:rsidR="007B2855" w:rsidRPr="00A10CE1" w:rsidRDefault="00B51723" w:rsidP="00476EDB">
            <w:pPr>
              <w:keepNext/>
              <w:widowControl w:val="0"/>
              <w:tabs>
                <w:tab w:val="left" w:pos="284"/>
              </w:tabs>
              <w:spacing w:after="20"/>
              <w:jc w:val="center"/>
              <w:rPr>
                <w:rFonts w:eastAsia="PMingLiU"/>
                <w:b/>
                <w:color w:val="000000"/>
                <w:sz w:val="20"/>
                <w:lang w:val="lt-LT" w:eastAsia="zh-TW"/>
              </w:rPr>
            </w:pPr>
            <w:r w:rsidRPr="00004E62">
              <w:rPr>
                <w:rFonts w:eastAsia="PMingLiU"/>
                <w:b/>
                <w:color w:val="000000"/>
                <w:sz w:val="20"/>
                <w:lang w:val="lt-LT" w:eastAsia="zh-TW"/>
              </w:rPr>
              <w:t>Omalizu-mabas</w:t>
            </w:r>
          </w:p>
        </w:tc>
        <w:tc>
          <w:tcPr>
            <w:tcW w:w="646" w:type="pct"/>
          </w:tcPr>
          <w:p w14:paraId="7C848605" w14:textId="77777777" w:rsidR="007B2855" w:rsidRPr="00A10CE1" w:rsidRDefault="007B2855" w:rsidP="00476EDB">
            <w:pPr>
              <w:keepNext/>
              <w:widowControl w:val="0"/>
              <w:tabs>
                <w:tab w:val="left" w:pos="284"/>
              </w:tabs>
              <w:spacing w:after="20"/>
              <w:jc w:val="center"/>
              <w:rPr>
                <w:rFonts w:eastAsia="PMingLiU"/>
                <w:b/>
                <w:color w:val="000000"/>
                <w:sz w:val="20"/>
                <w:lang w:val="lt-LT" w:eastAsia="zh-TW"/>
              </w:rPr>
            </w:pPr>
            <w:r w:rsidRPr="00A10CE1">
              <w:rPr>
                <w:rFonts w:eastAsia="PMingLiU"/>
                <w:b/>
                <w:color w:val="000000"/>
                <w:sz w:val="20"/>
                <w:lang w:val="lt-LT" w:eastAsia="zh-TW"/>
              </w:rPr>
              <w:t>Placebas</w:t>
            </w:r>
          </w:p>
        </w:tc>
        <w:tc>
          <w:tcPr>
            <w:tcW w:w="645" w:type="pct"/>
          </w:tcPr>
          <w:p w14:paraId="03165658" w14:textId="56F5B165" w:rsidR="007B2855" w:rsidRPr="00A10CE1" w:rsidRDefault="00B51723" w:rsidP="00476EDB">
            <w:pPr>
              <w:keepNext/>
              <w:widowControl w:val="0"/>
              <w:tabs>
                <w:tab w:val="left" w:pos="284"/>
              </w:tabs>
              <w:spacing w:after="20"/>
              <w:jc w:val="center"/>
              <w:rPr>
                <w:rFonts w:eastAsia="PMingLiU"/>
                <w:b/>
                <w:color w:val="000000"/>
                <w:sz w:val="20"/>
                <w:lang w:val="lt-LT" w:eastAsia="zh-TW"/>
              </w:rPr>
            </w:pPr>
            <w:r w:rsidRPr="00004E62">
              <w:rPr>
                <w:rFonts w:eastAsia="PMingLiU"/>
                <w:b/>
                <w:color w:val="000000"/>
                <w:sz w:val="20"/>
                <w:lang w:val="lt-LT" w:eastAsia="zh-TW"/>
              </w:rPr>
              <w:t>Omalizu-mabas</w:t>
            </w:r>
          </w:p>
        </w:tc>
      </w:tr>
      <w:tr w:rsidR="007B2855" w:rsidRPr="00004E62" w14:paraId="00C20300" w14:textId="77777777" w:rsidTr="00476EDB">
        <w:trPr>
          <w:cantSplit/>
        </w:trPr>
        <w:tc>
          <w:tcPr>
            <w:tcW w:w="1124" w:type="pct"/>
            <w:tcBorders>
              <w:bottom w:val="single" w:sz="4" w:space="0" w:color="auto"/>
            </w:tcBorders>
            <w:shd w:val="clear" w:color="auto" w:fill="auto"/>
          </w:tcPr>
          <w:p w14:paraId="617DCA39" w14:textId="77777777" w:rsidR="007B2855" w:rsidRPr="00A10CE1" w:rsidRDefault="007B2855" w:rsidP="00476EDB">
            <w:pPr>
              <w:keepNext/>
              <w:widowControl w:val="0"/>
              <w:tabs>
                <w:tab w:val="left" w:pos="284"/>
              </w:tabs>
              <w:spacing w:after="20"/>
              <w:rPr>
                <w:color w:val="000000"/>
                <w:sz w:val="20"/>
                <w:lang w:val="lt-LT"/>
              </w:rPr>
            </w:pPr>
            <w:r w:rsidRPr="00A10CE1">
              <w:rPr>
                <w:color w:val="000000"/>
                <w:sz w:val="20"/>
                <w:lang w:val="lt-LT"/>
              </w:rPr>
              <w:t>N</w:t>
            </w:r>
          </w:p>
        </w:tc>
        <w:tc>
          <w:tcPr>
            <w:tcW w:w="646" w:type="pct"/>
            <w:tcBorders>
              <w:bottom w:val="single" w:sz="4" w:space="0" w:color="auto"/>
            </w:tcBorders>
            <w:shd w:val="clear" w:color="auto" w:fill="auto"/>
          </w:tcPr>
          <w:p w14:paraId="31C3CA82"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66</w:t>
            </w:r>
          </w:p>
        </w:tc>
        <w:tc>
          <w:tcPr>
            <w:tcW w:w="646" w:type="pct"/>
            <w:tcBorders>
              <w:bottom w:val="single" w:sz="4" w:space="0" w:color="auto"/>
            </w:tcBorders>
          </w:tcPr>
          <w:p w14:paraId="3F3CB7AA"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72</w:t>
            </w:r>
          </w:p>
        </w:tc>
        <w:tc>
          <w:tcPr>
            <w:tcW w:w="646" w:type="pct"/>
            <w:tcBorders>
              <w:bottom w:val="single" w:sz="4" w:space="0" w:color="auto"/>
            </w:tcBorders>
          </w:tcPr>
          <w:p w14:paraId="175ED7D1"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65</w:t>
            </w:r>
          </w:p>
        </w:tc>
        <w:tc>
          <w:tcPr>
            <w:tcW w:w="646" w:type="pct"/>
            <w:tcBorders>
              <w:bottom w:val="single" w:sz="4" w:space="0" w:color="auto"/>
            </w:tcBorders>
          </w:tcPr>
          <w:p w14:paraId="2C8A2559"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62</w:t>
            </w:r>
          </w:p>
        </w:tc>
        <w:tc>
          <w:tcPr>
            <w:tcW w:w="646" w:type="pct"/>
            <w:tcBorders>
              <w:bottom w:val="single" w:sz="4" w:space="0" w:color="auto"/>
            </w:tcBorders>
          </w:tcPr>
          <w:p w14:paraId="4AC7988E"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131</w:t>
            </w:r>
          </w:p>
        </w:tc>
        <w:tc>
          <w:tcPr>
            <w:tcW w:w="645" w:type="pct"/>
            <w:tcBorders>
              <w:bottom w:val="single" w:sz="4" w:space="0" w:color="auto"/>
            </w:tcBorders>
          </w:tcPr>
          <w:p w14:paraId="66345587"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134</w:t>
            </w:r>
          </w:p>
        </w:tc>
      </w:tr>
      <w:tr w:rsidR="007B2855" w:rsidRPr="00004E62" w14:paraId="203C3A03" w14:textId="77777777" w:rsidTr="00476EDB">
        <w:trPr>
          <w:cantSplit/>
        </w:trPr>
        <w:tc>
          <w:tcPr>
            <w:tcW w:w="1124" w:type="pct"/>
            <w:tcBorders>
              <w:bottom w:val="nil"/>
            </w:tcBorders>
            <w:shd w:val="clear" w:color="auto" w:fill="auto"/>
          </w:tcPr>
          <w:p w14:paraId="2DF9BA25" w14:textId="77777777" w:rsidR="007B2855" w:rsidRPr="00A10CE1" w:rsidRDefault="007B2855" w:rsidP="00476EDB">
            <w:pPr>
              <w:keepNext/>
              <w:widowControl w:val="0"/>
              <w:tabs>
                <w:tab w:val="left" w:pos="284"/>
              </w:tabs>
              <w:spacing w:after="20"/>
              <w:rPr>
                <w:color w:val="000000"/>
                <w:sz w:val="20"/>
                <w:lang w:val="lt-LT"/>
              </w:rPr>
            </w:pPr>
            <w:r w:rsidRPr="00A10CE1">
              <w:rPr>
                <w:color w:val="000000"/>
                <w:sz w:val="20"/>
                <w:lang w:val="lt-LT"/>
              </w:rPr>
              <w:t>Nosies polipų įvertinimo balai</w:t>
            </w:r>
          </w:p>
        </w:tc>
        <w:tc>
          <w:tcPr>
            <w:tcW w:w="1292" w:type="pct"/>
            <w:gridSpan w:val="2"/>
            <w:tcBorders>
              <w:bottom w:val="nil"/>
            </w:tcBorders>
            <w:shd w:val="clear" w:color="auto" w:fill="auto"/>
          </w:tcPr>
          <w:p w14:paraId="6066D82F"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p>
        </w:tc>
        <w:tc>
          <w:tcPr>
            <w:tcW w:w="1292" w:type="pct"/>
            <w:gridSpan w:val="2"/>
            <w:tcBorders>
              <w:bottom w:val="nil"/>
            </w:tcBorders>
          </w:tcPr>
          <w:p w14:paraId="648077FF"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p>
        </w:tc>
        <w:tc>
          <w:tcPr>
            <w:tcW w:w="1291" w:type="pct"/>
            <w:gridSpan w:val="2"/>
            <w:tcBorders>
              <w:bottom w:val="nil"/>
            </w:tcBorders>
          </w:tcPr>
          <w:p w14:paraId="2F886FF8"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p>
        </w:tc>
      </w:tr>
      <w:tr w:rsidR="007B2855" w:rsidRPr="00004E62" w14:paraId="0A30039B" w14:textId="77777777" w:rsidTr="00476EDB">
        <w:trPr>
          <w:cantSplit/>
        </w:trPr>
        <w:tc>
          <w:tcPr>
            <w:tcW w:w="1124" w:type="pct"/>
            <w:tcBorders>
              <w:bottom w:val="nil"/>
            </w:tcBorders>
            <w:shd w:val="clear" w:color="auto" w:fill="auto"/>
          </w:tcPr>
          <w:p w14:paraId="418A526B" w14:textId="77777777" w:rsidR="007B2855" w:rsidRPr="00A10CE1" w:rsidRDefault="007B2855" w:rsidP="00476EDB">
            <w:pPr>
              <w:keepNext/>
              <w:widowControl w:val="0"/>
              <w:tabs>
                <w:tab w:val="left" w:pos="284"/>
              </w:tabs>
              <w:spacing w:after="20"/>
              <w:rPr>
                <w:color w:val="000000"/>
                <w:sz w:val="20"/>
                <w:lang w:val="lt-LT"/>
              </w:rPr>
            </w:pPr>
            <w:r w:rsidRPr="00A10CE1">
              <w:rPr>
                <w:color w:val="000000"/>
                <w:sz w:val="20"/>
                <w:lang w:val="lt-LT"/>
              </w:rPr>
              <w:t>Pradinis vidurkis</w:t>
            </w:r>
          </w:p>
        </w:tc>
        <w:tc>
          <w:tcPr>
            <w:tcW w:w="646" w:type="pct"/>
            <w:tcBorders>
              <w:bottom w:val="nil"/>
            </w:tcBorders>
            <w:shd w:val="clear" w:color="auto" w:fill="auto"/>
          </w:tcPr>
          <w:p w14:paraId="728897BA"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6,32</w:t>
            </w:r>
          </w:p>
        </w:tc>
        <w:tc>
          <w:tcPr>
            <w:tcW w:w="646" w:type="pct"/>
            <w:tcBorders>
              <w:bottom w:val="nil"/>
            </w:tcBorders>
          </w:tcPr>
          <w:p w14:paraId="7D31B7FF"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6,19</w:t>
            </w:r>
          </w:p>
        </w:tc>
        <w:tc>
          <w:tcPr>
            <w:tcW w:w="646" w:type="pct"/>
            <w:tcBorders>
              <w:bottom w:val="nil"/>
            </w:tcBorders>
          </w:tcPr>
          <w:p w14:paraId="776CB489"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6,09</w:t>
            </w:r>
          </w:p>
        </w:tc>
        <w:tc>
          <w:tcPr>
            <w:tcW w:w="646" w:type="pct"/>
            <w:tcBorders>
              <w:bottom w:val="nil"/>
            </w:tcBorders>
          </w:tcPr>
          <w:p w14:paraId="2056D233"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6,44</w:t>
            </w:r>
          </w:p>
        </w:tc>
        <w:tc>
          <w:tcPr>
            <w:tcW w:w="646" w:type="pct"/>
            <w:tcBorders>
              <w:bottom w:val="nil"/>
            </w:tcBorders>
          </w:tcPr>
          <w:p w14:paraId="3DCAADB1"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6,21</w:t>
            </w:r>
          </w:p>
        </w:tc>
        <w:tc>
          <w:tcPr>
            <w:tcW w:w="645" w:type="pct"/>
            <w:tcBorders>
              <w:bottom w:val="nil"/>
            </w:tcBorders>
          </w:tcPr>
          <w:p w14:paraId="23763DDD"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6,31</w:t>
            </w:r>
          </w:p>
        </w:tc>
      </w:tr>
      <w:tr w:rsidR="007B2855" w:rsidRPr="00004E62" w14:paraId="2670077B" w14:textId="77777777" w:rsidTr="00476EDB">
        <w:trPr>
          <w:cantSplit/>
        </w:trPr>
        <w:tc>
          <w:tcPr>
            <w:tcW w:w="1124" w:type="pct"/>
            <w:tcBorders>
              <w:top w:val="nil"/>
              <w:bottom w:val="single" w:sz="4" w:space="0" w:color="auto"/>
            </w:tcBorders>
            <w:shd w:val="clear" w:color="auto" w:fill="auto"/>
          </w:tcPr>
          <w:p w14:paraId="6F070D40" w14:textId="77777777" w:rsidR="007B2855" w:rsidRPr="00A10CE1" w:rsidRDefault="007B2855" w:rsidP="00476EDB">
            <w:pPr>
              <w:keepNext/>
              <w:widowControl w:val="0"/>
              <w:tabs>
                <w:tab w:val="left" w:pos="284"/>
              </w:tabs>
              <w:spacing w:after="20"/>
              <w:rPr>
                <w:color w:val="000000"/>
                <w:sz w:val="20"/>
                <w:lang w:val="lt-LT"/>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7C943613"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0,06</w:t>
            </w:r>
          </w:p>
        </w:tc>
        <w:tc>
          <w:tcPr>
            <w:tcW w:w="646" w:type="pct"/>
            <w:tcBorders>
              <w:top w:val="nil"/>
              <w:bottom w:val="single" w:sz="4" w:space="0" w:color="auto"/>
            </w:tcBorders>
          </w:tcPr>
          <w:p w14:paraId="5CEB7169"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t>1,08</w:t>
            </w:r>
          </w:p>
        </w:tc>
        <w:tc>
          <w:tcPr>
            <w:tcW w:w="646" w:type="pct"/>
            <w:tcBorders>
              <w:top w:val="nil"/>
              <w:bottom w:val="single" w:sz="4" w:space="0" w:color="auto"/>
            </w:tcBorders>
          </w:tcPr>
          <w:p w14:paraId="4F6AA262"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t>0,31</w:t>
            </w:r>
          </w:p>
        </w:tc>
        <w:tc>
          <w:tcPr>
            <w:tcW w:w="646" w:type="pct"/>
            <w:tcBorders>
              <w:top w:val="nil"/>
              <w:bottom w:val="single" w:sz="4" w:space="0" w:color="auto"/>
            </w:tcBorders>
          </w:tcPr>
          <w:p w14:paraId="48E47041"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t>0,90</w:t>
            </w:r>
          </w:p>
        </w:tc>
        <w:tc>
          <w:tcPr>
            <w:tcW w:w="646" w:type="pct"/>
            <w:tcBorders>
              <w:top w:val="nil"/>
              <w:bottom w:val="single" w:sz="4" w:space="0" w:color="auto"/>
            </w:tcBorders>
          </w:tcPr>
          <w:p w14:paraId="7EB3419B"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t>0,13</w:t>
            </w:r>
          </w:p>
        </w:tc>
        <w:tc>
          <w:tcPr>
            <w:tcW w:w="645" w:type="pct"/>
            <w:tcBorders>
              <w:top w:val="nil"/>
              <w:bottom w:val="single" w:sz="4" w:space="0" w:color="auto"/>
            </w:tcBorders>
          </w:tcPr>
          <w:p w14:paraId="3DE8C8E6"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t>0,99</w:t>
            </w:r>
          </w:p>
        </w:tc>
      </w:tr>
      <w:tr w:rsidR="007B2855" w:rsidRPr="00004E62" w14:paraId="0E18CB3D" w14:textId="77777777" w:rsidTr="00A10CE1">
        <w:trPr>
          <w:cantSplit/>
          <w:trHeight w:val="275"/>
        </w:trPr>
        <w:tc>
          <w:tcPr>
            <w:tcW w:w="1124" w:type="pct"/>
            <w:tcBorders>
              <w:bottom w:val="nil"/>
            </w:tcBorders>
            <w:shd w:val="clear" w:color="auto" w:fill="auto"/>
          </w:tcPr>
          <w:p w14:paraId="32DBD10D" w14:textId="77777777" w:rsidR="007B2855" w:rsidRPr="00A10CE1" w:rsidRDefault="007B2855" w:rsidP="00476EDB">
            <w:pPr>
              <w:keepNext/>
              <w:widowControl w:val="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bottom w:val="nil"/>
            </w:tcBorders>
            <w:shd w:val="clear" w:color="auto" w:fill="auto"/>
          </w:tcPr>
          <w:p w14:paraId="7FC14E0F" w14:textId="5468822A" w:rsidR="007B2855" w:rsidRPr="00A10CE1" w:rsidRDefault="007B2855" w:rsidP="00B51723">
            <w:pPr>
              <w:keepNext/>
              <w:widowControl w:val="0"/>
              <w:tabs>
                <w:tab w:val="left" w:pos="284"/>
              </w:tabs>
              <w:jc w:val="center"/>
              <w:rPr>
                <w:color w:val="000000"/>
                <w:sz w:val="20"/>
                <w:lang w:val="lt-LT"/>
              </w:rPr>
            </w:pPr>
            <w:r w:rsidRPr="00A10CE1">
              <w:rPr>
                <w:color w:val="000000"/>
                <w:sz w:val="20"/>
                <w:lang w:val="lt-LT"/>
              </w:rPr>
              <w:noBreakHyphen/>
              <w:t>1,14</w:t>
            </w:r>
            <w:r w:rsidR="00621634" w:rsidRPr="00004E62">
              <w:rPr>
                <w:color w:val="000000"/>
                <w:sz w:val="20"/>
                <w:lang w:val="lt-LT"/>
              </w:rPr>
              <w:t> </w:t>
            </w:r>
            <w:r w:rsidRPr="00A10CE1">
              <w:rPr>
                <w:color w:val="000000"/>
                <w:sz w:val="20"/>
                <w:lang w:val="lt-LT"/>
              </w:rPr>
              <w:t>(</w:t>
            </w:r>
            <w:r w:rsidRPr="00A10CE1">
              <w:rPr>
                <w:color w:val="000000"/>
                <w:sz w:val="20"/>
                <w:lang w:val="lt-LT"/>
              </w:rPr>
              <w:noBreakHyphen/>
              <w:t xml:space="preserve">1,59; </w:t>
            </w:r>
            <w:r w:rsidRPr="00A10CE1">
              <w:rPr>
                <w:color w:val="000000"/>
                <w:sz w:val="20"/>
                <w:lang w:val="lt-LT"/>
              </w:rPr>
              <w:noBreakHyphen/>
              <w:t>0,69)</w:t>
            </w:r>
          </w:p>
        </w:tc>
        <w:tc>
          <w:tcPr>
            <w:tcW w:w="1292" w:type="pct"/>
            <w:gridSpan w:val="2"/>
            <w:tcBorders>
              <w:bottom w:val="nil"/>
            </w:tcBorders>
          </w:tcPr>
          <w:p w14:paraId="35DC865E" w14:textId="36A77B71" w:rsidR="007B2855" w:rsidRPr="00A10CE1" w:rsidRDefault="007B2855" w:rsidP="00B51723">
            <w:pPr>
              <w:keepNext/>
              <w:widowControl w:val="0"/>
              <w:tabs>
                <w:tab w:val="left" w:pos="284"/>
              </w:tabs>
              <w:jc w:val="center"/>
              <w:rPr>
                <w:color w:val="000000"/>
                <w:sz w:val="20"/>
                <w:lang w:val="lt-LT"/>
              </w:rPr>
            </w:pPr>
            <w:r w:rsidRPr="00A10CE1">
              <w:rPr>
                <w:color w:val="000000"/>
                <w:sz w:val="20"/>
                <w:lang w:val="lt-LT"/>
              </w:rPr>
              <w:noBreakHyphen/>
              <w:t>0,59</w:t>
            </w:r>
            <w:r w:rsidR="00621634" w:rsidRPr="00004E62">
              <w:rPr>
                <w:color w:val="000000"/>
                <w:sz w:val="20"/>
                <w:lang w:val="lt-LT"/>
              </w:rPr>
              <w:t> </w:t>
            </w:r>
            <w:r w:rsidRPr="00A10CE1">
              <w:rPr>
                <w:color w:val="000000"/>
                <w:sz w:val="20"/>
                <w:lang w:val="lt-LT"/>
              </w:rPr>
              <w:t>(</w:t>
            </w:r>
            <w:r w:rsidRPr="00A10CE1">
              <w:rPr>
                <w:color w:val="000000"/>
                <w:sz w:val="20"/>
                <w:lang w:val="lt-LT"/>
              </w:rPr>
              <w:noBreakHyphen/>
              <w:t xml:space="preserve">1,05; </w:t>
            </w:r>
            <w:r w:rsidRPr="00A10CE1">
              <w:rPr>
                <w:color w:val="000000"/>
                <w:sz w:val="20"/>
                <w:lang w:val="lt-LT"/>
              </w:rPr>
              <w:noBreakHyphen/>
              <w:t>0,12)</w:t>
            </w:r>
          </w:p>
        </w:tc>
        <w:tc>
          <w:tcPr>
            <w:tcW w:w="1291" w:type="pct"/>
            <w:gridSpan w:val="2"/>
            <w:tcBorders>
              <w:bottom w:val="nil"/>
            </w:tcBorders>
          </w:tcPr>
          <w:p w14:paraId="581A9025" w14:textId="52376FF2" w:rsidR="007B2855" w:rsidRPr="00A10CE1" w:rsidRDefault="007B2855" w:rsidP="00476EDB">
            <w:pPr>
              <w:keepNext/>
              <w:widowControl w:val="0"/>
              <w:tabs>
                <w:tab w:val="left" w:pos="284"/>
              </w:tabs>
              <w:jc w:val="center"/>
              <w:rPr>
                <w:color w:val="000000"/>
                <w:sz w:val="20"/>
                <w:lang w:val="lt-LT"/>
              </w:rPr>
            </w:pPr>
            <w:r w:rsidRPr="00A10CE1">
              <w:rPr>
                <w:color w:val="000000"/>
                <w:sz w:val="20"/>
                <w:lang w:val="lt-LT"/>
              </w:rPr>
              <w:noBreakHyphen/>
              <w:t>0,86</w:t>
            </w:r>
            <w:r w:rsidR="00621634" w:rsidRPr="00004E62">
              <w:rPr>
                <w:color w:val="000000"/>
                <w:sz w:val="20"/>
                <w:lang w:val="lt-LT"/>
              </w:rPr>
              <w:t> </w:t>
            </w:r>
            <w:r w:rsidRPr="00A10CE1">
              <w:rPr>
                <w:color w:val="000000"/>
                <w:sz w:val="20"/>
                <w:lang w:val="lt-LT"/>
              </w:rPr>
              <w:t>(</w:t>
            </w:r>
            <w:r w:rsidRPr="00A10CE1">
              <w:rPr>
                <w:color w:val="000000"/>
                <w:sz w:val="20"/>
                <w:lang w:val="lt-LT"/>
              </w:rPr>
              <w:noBreakHyphen/>
              <w:t xml:space="preserve">1,18; </w:t>
            </w:r>
            <w:r w:rsidRPr="00A10CE1">
              <w:rPr>
                <w:color w:val="000000"/>
                <w:sz w:val="20"/>
                <w:lang w:val="lt-LT"/>
              </w:rPr>
              <w:noBreakHyphen/>
              <w:t>0,54)</w:t>
            </w:r>
          </w:p>
        </w:tc>
      </w:tr>
      <w:tr w:rsidR="007B2855" w:rsidRPr="00004E62" w14:paraId="6177F3B4" w14:textId="77777777" w:rsidTr="00476EDB">
        <w:trPr>
          <w:cantSplit/>
        </w:trPr>
        <w:tc>
          <w:tcPr>
            <w:tcW w:w="1124" w:type="pct"/>
            <w:tcBorders>
              <w:top w:val="nil"/>
              <w:bottom w:val="single" w:sz="4" w:space="0" w:color="auto"/>
            </w:tcBorders>
            <w:shd w:val="clear" w:color="auto" w:fill="auto"/>
          </w:tcPr>
          <w:p w14:paraId="6839A266" w14:textId="77777777" w:rsidR="007B2855" w:rsidRPr="00A10CE1" w:rsidRDefault="007B2855" w:rsidP="00476EDB">
            <w:pPr>
              <w:keepNext/>
              <w:widowControl w:val="0"/>
              <w:tabs>
                <w:tab w:val="left" w:pos="284"/>
              </w:tabs>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single" w:sz="4" w:space="0" w:color="auto"/>
            </w:tcBorders>
            <w:shd w:val="clear" w:color="auto" w:fill="auto"/>
          </w:tcPr>
          <w:p w14:paraId="06180896" w14:textId="77777777" w:rsidR="007B2855" w:rsidRPr="00A10CE1" w:rsidRDefault="007B2855" w:rsidP="00476EDB">
            <w:pPr>
              <w:keepNext/>
              <w:widowControl w:val="0"/>
              <w:tabs>
                <w:tab w:val="left" w:pos="284"/>
              </w:tabs>
              <w:jc w:val="center"/>
              <w:rPr>
                <w:color w:val="000000"/>
                <w:sz w:val="20"/>
                <w:lang w:val="lt-LT"/>
              </w:rPr>
            </w:pPr>
            <w:r w:rsidRPr="00A10CE1">
              <w:rPr>
                <w:color w:val="000000"/>
                <w:sz w:val="20"/>
                <w:lang w:val="lt-LT"/>
              </w:rPr>
              <w:t>&lt; 0,0001</w:t>
            </w:r>
          </w:p>
        </w:tc>
        <w:tc>
          <w:tcPr>
            <w:tcW w:w="1292" w:type="pct"/>
            <w:gridSpan w:val="2"/>
            <w:tcBorders>
              <w:top w:val="nil"/>
              <w:bottom w:val="single" w:sz="4" w:space="0" w:color="auto"/>
            </w:tcBorders>
          </w:tcPr>
          <w:p w14:paraId="630E1AB0" w14:textId="77777777" w:rsidR="007B2855" w:rsidRPr="00A10CE1" w:rsidRDefault="007B2855" w:rsidP="00476EDB">
            <w:pPr>
              <w:keepNext/>
              <w:widowControl w:val="0"/>
              <w:tabs>
                <w:tab w:val="left" w:pos="284"/>
              </w:tabs>
              <w:jc w:val="center"/>
              <w:rPr>
                <w:color w:val="000000"/>
                <w:sz w:val="20"/>
                <w:lang w:val="lt-LT"/>
              </w:rPr>
            </w:pPr>
            <w:r w:rsidRPr="00A10CE1">
              <w:rPr>
                <w:color w:val="000000"/>
                <w:sz w:val="20"/>
                <w:lang w:val="lt-LT"/>
              </w:rPr>
              <w:t>0,0140</w:t>
            </w:r>
          </w:p>
        </w:tc>
        <w:tc>
          <w:tcPr>
            <w:tcW w:w="1291" w:type="pct"/>
            <w:gridSpan w:val="2"/>
            <w:tcBorders>
              <w:top w:val="nil"/>
              <w:bottom w:val="single" w:sz="4" w:space="0" w:color="auto"/>
            </w:tcBorders>
          </w:tcPr>
          <w:p w14:paraId="2F22B49F" w14:textId="77777777" w:rsidR="007B2855" w:rsidRPr="00A10CE1" w:rsidRDefault="007B2855" w:rsidP="00476EDB">
            <w:pPr>
              <w:keepNext/>
              <w:widowControl w:val="0"/>
              <w:tabs>
                <w:tab w:val="left" w:pos="284"/>
              </w:tabs>
              <w:jc w:val="center"/>
              <w:rPr>
                <w:color w:val="000000"/>
                <w:sz w:val="20"/>
                <w:lang w:val="lt-LT"/>
              </w:rPr>
            </w:pPr>
            <w:r w:rsidRPr="00A10CE1">
              <w:rPr>
                <w:color w:val="000000"/>
                <w:sz w:val="20"/>
                <w:lang w:val="lt-LT"/>
              </w:rPr>
              <w:t>&lt; 0,0001</w:t>
            </w:r>
          </w:p>
        </w:tc>
      </w:tr>
      <w:tr w:rsidR="007B2855" w:rsidRPr="00004E62" w14:paraId="7FBB10E7" w14:textId="77777777" w:rsidTr="00476EDB">
        <w:trPr>
          <w:cantSplit/>
        </w:trPr>
        <w:tc>
          <w:tcPr>
            <w:tcW w:w="1124" w:type="pct"/>
            <w:tcBorders>
              <w:top w:val="single" w:sz="4" w:space="0" w:color="auto"/>
              <w:bottom w:val="nil"/>
            </w:tcBorders>
            <w:shd w:val="clear" w:color="auto" w:fill="auto"/>
            <w:vAlign w:val="center"/>
          </w:tcPr>
          <w:p w14:paraId="51CD2638" w14:textId="77777777" w:rsidR="007B2855" w:rsidRPr="00A10CE1" w:rsidRDefault="007B2855" w:rsidP="00476EDB">
            <w:pPr>
              <w:keepNext/>
              <w:widowControl w:val="0"/>
              <w:tabs>
                <w:tab w:val="left" w:pos="284"/>
              </w:tabs>
              <w:spacing w:after="20"/>
              <w:rPr>
                <w:rFonts w:eastAsia="PMingLiU"/>
                <w:color w:val="000000"/>
                <w:sz w:val="20"/>
                <w:lang w:val="lt-LT" w:eastAsia="zh-TW"/>
              </w:rPr>
            </w:pPr>
            <w:r w:rsidRPr="00A10CE1">
              <w:rPr>
                <w:color w:val="000000"/>
                <w:sz w:val="20"/>
                <w:lang w:val="lt-LT"/>
              </w:rPr>
              <w:t>Nosies užgulimo skalės 7 dienų vidutinis paros įvertinimo balas</w:t>
            </w:r>
          </w:p>
        </w:tc>
        <w:tc>
          <w:tcPr>
            <w:tcW w:w="1292" w:type="pct"/>
            <w:gridSpan w:val="2"/>
            <w:tcBorders>
              <w:top w:val="single" w:sz="4" w:space="0" w:color="auto"/>
              <w:bottom w:val="nil"/>
            </w:tcBorders>
            <w:shd w:val="clear" w:color="auto" w:fill="auto"/>
          </w:tcPr>
          <w:p w14:paraId="4640066A" w14:textId="77777777" w:rsidR="007B2855" w:rsidRPr="00A10CE1" w:rsidRDefault="007B2855" w:rsidP="00476EDB">
            <w:pPr>
              <w:keepNext/>
              <w:widowControl w:val="0"/>
              <w:tabs>
                <w:tab w:val="left" w:pos="284"/>
              </w:tabs>
              <w:spacing w:after="20"/>
              <w:rPr>
                <w:rFonts w:eastAsia="PMingLiU"/>
                <w:color w:val="000000"/>
                <w:sz w:val="20"/>
                <w:lang w:val="lt-LT" w:eastAsia="zh-TW"/>
              </w:rPr>
            </w:pPr>
          </w:p>
        </w:tc>
        <w:tc>
          <w:tcPr>
            <w:tcW w:w="1292" w:type="pct"/>
            <w:gridSpan w:val="2"/>
            <w:tcBorders>
              <w:top w:val="single" w:sz="4" w:space="0" w:color="auto"/>
              <w:bottom w:val="nil"/>
            </w:tcBorders>
          </w:tcPr>
          <w:p w14:paraId="2142E2B5" w14:textId="77777777" w:rsidR="007B2855" w:rsidRPr="00A10CE1" w:rsidRDefault="007B2855" w:rsidP="00476EDB">
            <w:pPr>
              <w:keepNext/>
              <w:widowControl w:val="0"/>
              <w:tabs>
                <w:tab w:val="left" w:pos="284"/>
              </w:tabs>
              <w:spacing w:after="20"/>
              <w:rPr>
                <w:color w:val="000000"/>
                <w:sz w:val="20"/>
                <w:lang w:val="lt-LT"/>
              </w:rPr>
            </w:pPr>
          </w:p>
        </w:tc>
        <w:tc>
          <w:tcPr>
            <w:tcW w:w="1291" w:type="pct"/>
            <w:gridSpan w:val="2"/>
            <w:tcBorders>
              <w:top w:val="single" w:sz="4" w:space="0" w:color="auto"/>
              <w:bottom w:val="nil"/>
            </w:tcBorders>
          </w:tcPr>
          <w:p w14:paraId="1DFFF733" w14:textId="77777777" w:rsidR="007B2855" w:rsidRPr="00A10CE1" w:rsidRDefault="007B2855" w:rsidP="00476EDB">
            <w:pPr>
              <w:keepNext/>
              <w:widowControl w:val="0"/>
              <w:tabs>
                <w:tab w:val="left" w:pos="284"/>
              </w:tabs>
              <w:spacing w:after="20"/>
              <w:rPr>
                <w:color w:val="000000"/>
                <w:sz w:val="20"/>
                <w:lang w:val="lt-LT"/>
              </w:rPr>
            </w:pPr>
          </w:p>
        </w:tc>
      </w:tr>
      <w:tr w:rsidR="007B2855" w:rsidRPr="00004E62" w14:paraId="2113EE06" w14:textId="77777777" w:rsidTr="00476EDB">
        <w:trPr>
          <w:cantSplit/>
        </w:trPr>
        <w:tc>
          <w:tcPr>
            <w:tcW w:w="1124" w:type="pct"/>
            <w:tcBorders>
              <w:top w:val="single" w:sz="4" w:space="0" w:color="auto"/>
              <w:bottom w:val="nil"/>
            </w:tcBorders>
            <w:shd w:val="clear" w:color="auto" w:fill="auto"/>
          </w:tcPr>
          <w:p w14:paraId="468462A8" w14:textId="77777777" w:rsidR="007B2855" w:rsidRPr="00A10CE1" w:rsidRDefault="007B2855" w:rsidP="00476EDB">
            <w:pPr>
              <w:keepNext/>
              <w:widowControl w:val="0"/>
              <w:tabs>
                <w:tab w:val="left" w:pos="284"/>
              </w:tabs>
              <w:spacing w:after="20"/>
              <w:rPr>
                <w:color w:val="000000"/>
                <w:sz w:val="20"/>
                <w:lang w:val="lt-LT"/>
              </w:rPr>
            </w:pPr>
            <w:r w:rsidRPr="00A10CE1">
              <w:rPr>
                <w:color w:val="000000"/>
                <w:sz w:val="20"/>
                <w:lang w:val="lt-LT"/>
              </w:rPr>
              <w:t>Pradinis vidurkis</w:t>
            </w:r>
          </w:p>
        </w:tc>
        <w:tc>
          <w:tcPr>
            <w:tcW w:w="646" w:type="pct"/>
            <w:tcBorders>
              <w:top w:val="single" w:sz="4" w:space="0" w:color="auto"/>
              <w:bottom w:val="nil"/>
            </w:tcBorders>
            <w:shd w:val="clear" w:color="auto" w:fill="auto"/>
          </w:tcPr>
          <w:p w14:paraId="5FC9A0DE"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2,46</w:t>
            </w:r>
          </w:p>
        </w:tc>
        <w:tc>
          <w:tcPr>
            <w:tcW w:w="646" w:type="pct"/>
            <w:tcBorders>
              <w:top w:val="single" w:sz="4" w:space="0" w:color="auto"/>
              <w:bottom w:val="nil"/>
            </w:tcBorders>
          </w:tcPr>
          <w:p w14:paraId="552D5CAF"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2,40</w:t>
            </w:r>
          </w:p>
        </w:tc>
        <w:tc>
          <w:tcPr>
            <w:tcW w:w="646" w:type="pct"/>
            <w:tcBorders>
              <w:top w:val="single" w:sz="4" w:space="0" w:color="auto"/>
              <w:bottom w:val="nil"/>
            </w:tcBorders>
          </w:tcPr>
          <w:p w14:paraId="48497EF7"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2,29</w:t>
            </w:r>
          </w:p>
        </w:tc>
        <w:tc>
          <w:tcPr>
            <w:tcW w:w="646" w:type="pct"/>
            <w:tcBorders>
              <w:top w:val="single" w:sz="4" w:space="0" w:color="auto"/>
              <w:bottom w:val="nil"/>
            </w:tcBorders>
          </w:tcPr>
          <w:p w14:paraId="469897F5"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2,26</w:t>
            </w:r>
          </w:p>
        </w:tc>
        <w:tc>
          <w:tcPr>
            <w:tcW w:w="646" w:type="pct"/>
            <w:tcBorders>
              <w:top w:val="single" w:sz="4" w:space="0" w:color="auto"/>
              <w:bottom w:val="nil"/>
            </w:tcBorders>
          </w:tcPr>
          <w:p w14:paraId="670A5DC1"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2,38</w:t>
            </w:r>
          </w:p>
        </w:tc>
        <w:tc>
          <w:tcPr>
            <w:tcW w:w="645" w:type="pct"/>
            <w:tcBorders>
              <w:top w:val="single" w:sz="4" w:space="0" w:color="auto"/>
              <w:bottom w:val="nil"/>
            </w:tcBorders>
          </w:tcPr>
          <w:p w14:paraId="13BBA775"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t>2,34</w:t>
            </w:r>
          </w:p>
        </w:tc>
      </w:tr>
      <w:tr w:rsidR="007B2855" w:rsidRPr="00004E62" w14:paraId="2AD23147" w14:textId="77777777" w:rsidTr="00476EDB">
        <w:trPr>
          <w:cantSplit/>
        </w:trPr>
        <w:tc>
          <w:tcPr>
            <w:tcW w:w="1124" w:type="pct"/>
            <w:tcBorders>
              <w:top w:val="nil"/>
              <w:bottom w:val="single" w:sz="4" w:space="0" w:color="auto"/>
            </w:tcBorders>
            <w:shd w:val="clear" w:color="auto" w:fill="auto"/>
          </w:tcPr>
          <w:p w14:paraId="149F30B4" w14:textId="77777777" w:rsidR="007B2855" w:rsidRPr="00A10CE1" w:rsidRDefault="007B2855" w:rsidP="00476EDB">
            <w:pPr>
              <w:keepNext/>
              <w:widowControl w:val="0"/>
              <w:tabs>
                <w:tab w:val="left" w:pos="284"/>
              </w:tabs>
              <w:spacing w:after="20"/>
              <w:rPr>
                <w:color w:val="000000"/>
                <w:sz w:val="20"/>
                <w:lang w:val="lt-LT"/>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3A1C18AC"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t>0,35</w:t>
            </w:r>
          </w:p>
        </w:tc>
        <w:tc>
          <w:tcPr>
            <w:tcW w:w="646" w:type="pct"/>
            <w:tcBorders>
              <w:top w:val="nil"/>
              <w:bottom w:val="single" w:sz="4" w:space="0" w:color="auto"/>
            </w:tcBorders>
          </w:tcPr>
          <w:p w14:paraId="62EB4990"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t>0,89</w:t>
            </w:r>
          </w:p>
        </w:tc>
        <w:tc>
          <w:tcPr>
            <w:tcW w:w="646" w:type="pct"/>
            <w:tcBorders>
              <w:top w:val="nil"/>
              <w:bottom w:val="single" w:sz="4" w:space="0" w:color="auto"/>
            </w:tcBorders>
          </w:tcPr>
          <w:p w14:paraId="7771F34C"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t>0,20</w:t>
            </w:r>
          </w:p>
        </w:tc>
        <w:tc>
          <w:tcPr>
            <w:tcW w:w="646" w:type="pct"/>
            <w:tcBorders>
              <w:top w:val="nil"/>
              <w:bottom w:val="single" w:sz="4" w:space="0" w:color="auto"/>
            </w:tcBorders>
          </w:tcPr>
          <w:p w14:paraId="698FB094"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t>0,70</w:t>
            </w:r>
          </w:p>
        </w:tc>
        <w:tc>
          <w:tcPr>
            <w:tcW w:w="646" w:type="pct"/>
            <w:tcBorders>
              <w:top w:val="nil"/>
              <w:bottom w:val="single" w:sz="4" w:space="0" w:color="auto"/>
            </w:tcBorders>
          </w:tcPr>
          <w:p w14:paraId="48761547"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t>0,28</w:t>
            </w:r>
          </w:p>
        </w:tc>
        <w:tc>
          <w:tcPr>
            <w:tcW w:w="645" w:type="pct"/>
            <w:tcBorders>
              <w:top w:val="nil"/>
              <w:bottom w:val="single" w:sz="4" w:space="0" w:color="auto"/>
            </w:tcBorders>
          </w:tcPr>
          <w:p w14:paraId="751B13C4" w14:textId="77777777" w:rsidR="007B2855" w:rsidRPr="00A10CE1" w:rsidRDefault="007B2855" w:rsidP="00476EDB">
            <w:pPr>
              <w:keepNext/>
              <w:widowControl w:val="0"/>
              <w:tabs>
                <w:tab w:val="left" w:pos="284"/>
              </w:tabs>
              <w:spacing w:after="20"/>
              <w:jc w:val="center"/>
              <w:rPr>
                <w:rFonts w:eastAsia="PMingLiU"/>
                <w:color w:val="000000"/>
                <w:sz w:val="20"/>
                <w:lang w:val="lt-LT" w:eastAsia="zh-TW"/>
              </w:rPr>
            </w:pPr>
            <w:r w:rsidRPr="00A10CE1">
              <w:rPr>
                <w:rFonts w:eastAsia="PMingLiU"/>
                <w:color w:val="000000"/>
                <w:sz w:val="20"/>
                <w:lang w:val="lt-LT" w:eastAsia="zh-TW"/>
              </w:rPr>
              <w:noBreakHyphen/>
              <w:t>0,80</w:t>
            </w:r>
          </w:p>
        </w:tc>
      </w:tr>
      <w:tr w:rsidR="007B2855" w:rsidRPr="00004E62" w14:paraId="68BA4FC6" w14:textId="77777777" w:rsidTr="00A10CE1">
        <w:trPr>
          <w:cantSplit/>
          <w:trHeight w:val="193"/>
        </w:trPr>
        <w:tc>
          <w:tcPr>
            <w:tcW w:w="1124" w:type="pct"/>
            <w:tcBorders>
              <w:top w:val="single" w:sz="4" w:space="0" w:color="auto"/>
              <w:bottom w:val="nil"/>
            </w:tcBorders>
            <w:shd w:val="clear" w:color="auto" w:fill="auto"/>
          </w:tcPr>
          <w:p w14:paraId="5CB939FF" w14:textId="77777777" w:rsidR="007B2855" w:rsidRPr="00A10CE1" w:rsidRDefault="007B2855" w:rsidP="00476EDB">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681B93CC" w14:textId="14D92A7B" w:rsidR="007B2855" w:rsidRPr="00A10CE1" w:rsidRDefault="007B2855" w:rsidP="00B51723">
            <w:pPr>
              <w:keepNext/>
              <w:widowControl w:val="0"/>
              <w:tabs>
                <w:tab w:val="left" w:pos="284"/>
              </w:tabs>
              <w:spacing w:after="20"/>
              <w:jc w:val="center"/>
              <w:rPr>
                <w:color w:val="000000"/>
                <w:sz w:val="20"/>
                <w:lang w:val="lt-LT"/>
              </w:rPr>
            </w:pPr>
            <w:r w:rsidRPr="00A10CE1">
              <w:rPr>
                <w:color w:val="000000"/>
                <w:sz w:val="20"/>
                <w:lang w:val="lt-LT"/>
              </w:rPr>
              <w:noBreakHyphen/>
              <w:t>0,55</w:t>
            </w:r>
            <w:r w:rsidR="00621634" w:rsidRPr="00004E62">
              <w:rPr>
                <w:color w:val="000000"/>
                <w:sz w:val="20"/>
                <w:lang w:val="lt-LT"/>
              </w:rPr>
              <w:t> </w:t>
            </w:r>
            <w:r w:rsidRPr="00A10CE1">
              <w:rPr>
                <w:color w:val="000000"/>
                <w:sz w:val="20"/>
                <w:lang w:val="lt-LT"/>
              </w:rPr>
              <w:t>(</w:t>
            </w:r>
            <w:r w:rsidRPr="00A10CE1">
              <w:rPr>
                <w:color w:val="000000"/>
                <w:sz w:val="20"/>
                <w:lang w:val="lt-LT"/>
              </w:rPr>
              <w:noBreakHyphen/>
              <w:t xml:space="preserve">0,84; </w:t>
            </w:r>
            <w:r w:rsidRPr="00A10CE1">
              <w:rPr>
                <w:color w:val="000000"/>
                <w:sz w:val="20"/>
                <w:lang w:val="lt-LT"/>
              </w:rPr>
              <w:noBreakHyphen/>
              <w:t>0,25)</w:t>
            </w:r>
          </w:p>
        </w:tc>
        <w:tc>
          <w:tcPr>
            <w:tcW w:w="1292" w:type="pct"/>
            <w:gridSpan w:val="2"/>
            <w:tcBorders>
              <w:top w:val="single" w:sz="4" w:space="0" w:color="auto"/>
              <w:bottom w:val="nil"/>
            </w:tcBorders>
          </w:tcPr>
          <w:p w14:paraId="0501D62D" w14:textId="20C0BEBA" w:rsidR="007B2855" w:rsidRPr="00A10CE1" w:rsidRDefault="007B2855" w:rsidP="00B51723">
            <w:pPr>
              <w:keepNext/>
              <w:widowControl w:val="0"/>
              <w:tabs>
                <w:tab w:val="left" w:pos="284"/>
              </w:tabs>
              <w:spacing w:after="20"/>
              <w:jc w:val="center"/>
              <w:rPr>
                <w:color w:val="000000"/>
                <w:sz w:val="20"/>
                <w:lang w:val="lt-LT"/>
              </w:rPr>
            </w:pPr>
            <w:r w:rsidRPr="00A10CE1">
              <w:rPr>
                <w:color w:val="000000"/>
                <w:sz w:val="20"/>
                <w:lang w:val="lt-LT"/>
              </w:rPr>
              <w:noBreakHyphen/>
              <w:t>0,50</w:t>
            </w:r>
            <w:r w:rsidR="00621634" w:rsidRPr="00004E62">
              <w:rPr>
                <w:color w:val="000000"/>
                <w:sz w:val="20"/>
                <w:lang w:val="lt-LT"/>
              </w:rPr>
              <w:t> </w:t>
            </w:r>
            <w:r w:rsidRPr="00A10CE1">
              <w:rPr>
                <w:color w:val="000000"/>
                <w:sz w:val="20"/>
                <w:lang w:val="lt-LT"/>
              </w:rPr>
              <w:t>(</w:t>
            </w:r>
            <w:r w:rsidRPr="00A10CE1">
              <w:rPr>
                <w:color w:val="000000"/>
                <w:sz w:val="20"/>
                <w:lang w:val="lt-LT"/>
              </w:rPr>
              <w:noBreakHyphen/>
              <w:t xml:space="preserve">0,80; </w:t>
            </w:r>
            <w:r w:rsidRPr="00A10CE1">
              <w:rPr>
                <w:color w:val="000000"/>
                <w:sz w:val="20"/>
                <w:lang w:val="lt-LT"/>
              </w:rPr>
              <w:noBreakHyphen/>
              <w:t>0,19)</w:t>
            </w:r>
          </w:p>
        </w:tc>
        <w:tc>
          <w:tcPr>
            <w:tcW w:w="1291" w:type="pct"/>
            <w:gridSpan w:val="2"/>
            <w:tcBorders>
              <w:top w:val="single" w:sz="4" w:space="0" w:color="auto"/>
              <w:bottom w:val="nil"/>
            </w:tcBorders>
          </w:tcPr>
          <w:p w14:paraId="5B22FFC0" w14:textId="1D61AF01"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0,52</w:t>
            </w:r>
            <w:r w:rsidR="00621634" w:rsidRPr="00004E62">
              <w:rPr>
                <w:color w:val="000000"/>
                <w:sz w:val="20"/>
                <w:lang w:val="lt-LT"/>
              </w:rPr>
              <w:t> </w:t>
            </w:r>
            <w:r w:rsidRPr="00A10CE1">
              <w:rPr>
                <w:color w:val="000000"/>
                <w:sz w:val="20"/>
                <w:lang w:val="lt-LT"/>
              </w:rPr>
              <w:t>(</w:t>
            </w:r>
            <w:r w:rsidRPr="00A10CE1">
              <w:rPr>
                <w:color w:val="000000"/>
                <w:sz w:val="20"/>
                <w:lang w:val="lt-LT"/>
              </w:rPr>
              <w:noBreakHyphen/>
              <w:t xml:space="preserve">0,73; </w:t>
            </w:r>
            <w:r w:rsidRPr="00A10CE1">
              <w:rPr>
                <w:color w:val="000000"/>
                <w:sz w:val="20"/>
                <w:lang w:val="lt-LT"/>
              </w:rPr>
              <w:noBreakHyphen/>
              <w:t>0,31)</w:t>
            </w:r>
          </w:p>
        </w:tc>
      </w:tr>
      <w:tr w:rsidR="007B2855" w:rsidRPr="00004E62" w14:paraId="7AA27E54" w14:textId="77777777" w:rsidTr="00476EDB">
        <w:trPr>
          <w:cantSplit/>
        </w:trPr>
        <w:tc>
          <w:tcPr>
            <w:tcW w:w="1124" w:type="pct"/>
            <w:tcBorders>
              <w:top w:val="nil"/>
              <w:bottom w:val="nil"/>
            </w:tcBorders>
            <w:shd w:val="clear" w:color="auto" w:fill="auto"/>
          </w:tcPr>
          <w:p w14:paraId="4E9355C4"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nil"/>
            </w:tcBorders>
            <w:shd w:val="clear" w:color="auto" w:fill="auto"/>
          </w:tcPr>
          <w:p w14:paraId="054E1D31"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0,0004</w:t>
            </w:r>
          </w:p>
        </w:tc>
        <w:tc>
          <w:tcPr>
            <w:tcW w:w="1292" w:type="pct"/>
            <w:gridSpan w:val="2"/>
            <w:tcBorders>
              <w:top w:val="nil"/>
              <w:bottom w:val="nil"/>
            </w:tcBorders>
          </w:tcPr>
          <w:p w14:paraId="20C2A43D"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0,0017</w:t>
            </w:r>
          </w:p>
        </w:tc>
        <w:tc>
          <w:tcPr>
            <w:tcW w:w="1291" w:type="pct"/>
            <w:gridSpan w:val="2"/>
            <w:tcBorders>
              <w:top w:val="nil"/>
              <w:bottom w:val="nil"/>
            </w:tcBorders>
          </w:tcPr>
          <w:p w14:paraId="66237DEB"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&lt; 0,0001</w:t>
            </w:r>
          </w:p>
        </w:tc>
      </w:tr>
      <w:tr w:rsidR="007B2855" w:rsidRPr="00004E62" w14:paraId="0F7F7C8F" w14:textId="77777777" w:rsidTr="00476EDB">
        <w:trPr>
          <w:cantSplit/>
        </w:trPr>
        <w:tc>
          <w:tcPr>
            <w:tcW w:w="1124" w:type="pct"/>
            <w:tcBorders>
              <w:top w:val="single" w:sz="4" w:space="0" w:color="auto"/>
              <w:bottom w:val="single" w:sz="4" w:space="0" w:color="auto"/>
            </w:tcBorders>
            <w:shd w:val="clear" w:color="auto" w:fill="auto"/>
          </w:tcPr>
          <w:p w14:paraId="46D5542D"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TNSS</w:t>
            </w:r>
          </w:p>
        </w:tc>
        <w:tc>
          <w:tcPr>
            <w:tcW w:w="1292" w:type="pct"/>
            <w:gridSpan w:val="2"/>
            <w:tcBorders>
              <w:top w:val="single" w:sz="4" w:space="0" w:color="auto"/>
              <w:bottom w:val="single" w:sz="4" w:space="0" w:color="auto"/>
            </w:tcBorders>
            <w:shd w:val="clear" w:color="auto" w:fill="auto"/>
          </w:tcPr>
          <w:p w14:paraId="010B1F56" w14:textId="77777777" w:rsidR="007B2855" w:rsidRPr="00A10CE1" w:rsidRDefault="007B2855" w:rsidP="00476EDB">
            <w:pPr>
              <w:keepNext/>
              <w:widowControl w:val="0"/>
              <w:tabs>
                <w:tab w:val="left" w:pos="284"/>
              </w:tabs>
              <w:spacing w:after="20"/>
              <w:jc w:val="center"/>
              <w:rPr>
                <w:color w:val="000000"/>
                <w:sz w:val="20"/>
                <w:lang w:val="lt-LT"/>
              </w:rPr>
            </w:pPr>
          </w:p>
        </w:tc>
        <w:tc>
          <w:tcPr>
            <w:tcW w:w="1292" w:type="pct"/>
            <w:gridSpan w:val="2"/>
            <w:tcBorders>
              <w:top w:val="single" w:sz="4" w:space="0" w:color="auto"/>
              <w:bottom w:val="single" w:sz="4" w:space="0" w:color="auto"/>
            </w:tcBorders>
          </w:tcPr>
          <w:p w14:paraId="22BDE9AE" w14:textId="77777777" w:rsidR="007B2855" w:rsidRPr="00A10CE1" w:rsidRDefault="007B2855" w:rsidP="00476EDB">
            <w:pPr>
              <w:keepNext/>
              <w:widowControl w:val="0"/>
              <w:tabs>
                <w:tab w:val="left" w:pos="284"/>
              </w:tabs>
              <w:spacing w:after="20"/>
              <w:jc w:val="center"/>
              <w:rPr>
                <w:color w:val="000000"/>
                <w:sz w:val="20"/>
                <w:lang w:val="lt-LT"/>
              </w:rPr>
            </w:pPr>
          </w:p>
        </w:tc>
        <w:tc>
          <w:tcPr>
            <w:tcW w:w="1291" w:type="pct"/>
            <w:gridSpan w:val="2"/>
            <w:tcBorders>
              <w:top w:val="single" w:sz="4" w:space="0" w:color="auto"/>
              <w:bottom w:val="single" w:sz="4" w:space="0" w:color="auto"/>
            </w:tcBorders>
          </w:tcPr>
          <w:p w14:paraId="6ABA7DF8" w14:textId="77777777" w:rsidR="007B2855" w:rsidRPr="00A10CE1" w:rsidRDefault="007B2855" w:rsidP="00476EDB">
            <w:pPr>
              <w:keepNext/>
              <w:widowControl w:val="0"/>
              <w:tabs>
                <w:tab w:val="left" w:pos="284"/>
              </w:tabs>
              <w:spacing w:after="20"/>
              <w:jc w:val="center"/>
              <w:rPr>
                <w:color w:val="000000"/>
                <w:sz w:val="20"/>
                <w:lang w:val="lt-LT"/>
              </w:rPr>
            </w:pPr>
          </w:p>
        </w:tc>
      </w:tr>
      <w:tr w:rsidR="007B2855" w:rsidRPr="00004E62" w14:paraId="735320FD" w14:textId="77777777" w:rsidTr="00476EDB">
        <w:trPr>
          <w:cantSplit/>
        </w:trPr>
        <w:tc>
          <w:tcPr>
            <w:tcW w:w="1124" w:type="pct"/>
            <w:tcBorders>
              <w:top w:val="single" w:sz="4" w:space="0" w:color="auto"/>
              <w:bottom w:val="nil"/>
            </w:tcBorders>
            <w:shd w:val="clear" w:color="auto" w:fill="auto"/>
          </w:tcPr>
          <w:p w14:paraId="28DA337F"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color w:val="000000"/>
                <w:sz w:val="20"/>
                <w:lang w:val="lt-LT"/>
              </w:rPr>
              <w:t>Pradinis vidurkis</w:t>
            </w:r>
          </w:p>
        </w:tc>
        <w:tc>
          <w:tcPr>
            <w:tcW w:w="646" w:type="pct"/>
            <w:tcBorders>
              <w:top w:val="single" w:sz="4" w:space="0" w:color="auto"/>
              <w:bottom w:val="nil"/>
            </w:tcBorders>
            <w:shd w:val="clear" w:color="auto" w:fill="auto"/>
          </w:tcPr>
          <w:p w14:paraId="55F655CB"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9,33</w:t>
            </w:r>
          </w:p>
        </w:tc>
        <w:tc>
          <w:tcPr>
            <w:tcW w:w="646" w:type="pct"/>
            <w:tcBorders>
              <w:top w:val="single" w:sz="4" w:space="0" w:color="auto"/>
              <w:bottom w:val="nil"/>
            </w:tcBorders>
            <w:shd w:val="clear" w:color="auto" w:fill="auto"/>
          </w:tcPr>
          <w:p w14:paraId="66463199"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8,56</w:t>
            </w:r>
          </w:p>
        </w:tc>
        <w:tc>
          <w:tcPr>
            <w:tcW w:w="646" w:type="pct"/>
            <w:tcBorders>
              <w:top w:val="single" w:sz="4" w:space="0" w:color="auto"/>
              <w:bottom w:val="nil"/>
            </w:tcBorders>
          </w:tcPr>
          <w:p w14:paraId="2DE9A728"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8,73</w:t>
            </w:r>
          </w:p>
        </w:tc>
        <w:tc>
          <w:tcPr>
            <w:tcW w:w="646" w:type="pct"/>
            <w:tcBorders>
              <w:top w:val="single" w:sz="4" w:space="0" w:color="auto"/>
              <w:bottom w:val="nil"/>
            </w:tcBorders>
          </w:tcPr>
          <w:p w14:paraId="77BE6492"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8,37</w:t>
            </w:r>
          </w:p>
        </w:tc>
        <w:tc>
          <w:tcPr>
            <w:tcW w:w="646" w:type="pct"/>
            <w:tcBorders>
              <w:top w:val="single" w:sz="4" w:space="0" w:color="auto"/>
              <w:bottom w:val="nil"/>
            </w:tcBorders>
          </w:tcPr>
          <w:p w14:paraId="5E253A56"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9,03</w:t>
            </w:r>
          </w:p>
        </w:tc>
        <w:tc>
          <w:tcPr>
            <w:tcW w:w="645" w:type="pct"/>
            <w:tcBorders>
              <w:top w:val="single" w:sz="4" w:space="0" w:color="auto"/>
              <w:bottom w:val="nil"/>
            </w:tcBorders>
          </w:tcPr>
          <w:p w14:paraId="553BD47A"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8,47</w:t>
            </w:r>
          </w:p>
        </w:tc>
      </w:tr>
      <w:tr w:rsidR="007B2855" w:rsidRPr="00004E62" w14:paraId="42D42C50" w14:textId="77777777" w:rsidTr="00476EDB">
        <w:trPr>
          <w:cantSplit/>
        </w:trPr>
        <w:tc>
          <w:tcPr>
            <w:tcW w:w="1124" w:type="pct"/>
            <w:tcBorders>
              <w:top w:val="nil"/>
              <w:bottom w:val="single" w:sz="4" w:space="0" w:color="auto"/>
            </w:tcBorders>
            <w:shd w:val="clear" w:color="auto" w:fill="auto"/>
          </w:tcPr>
          <w:p w14:paraId="57256D7D" w14:textId="77777777" w:rsidR="007B2855" w:rsidRPr="00A10CE1" w:rsidRDefault="007B2855" w:rsidP="00476EDB">
            <w:pPr>
              <w:keepNext/>
              <w:widowControl w:val="0"/>
              <w:tabs>
                <w:tab w:val="left" w:pos="0"/>
              </w:tabs>
              <w:spacing w:after="20"/>
              <w:rPr>
                <w:rFonts w:eastAsia="PMingLiU"/>
                <w:color w:val="000000"/>
                <w:sz w:val="20"/>
                <w:lang w:val="lt-LT" w:eastAsia="zh-TW"/>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51E63DAF"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1,06</w:t>
            </w:r>
          </w:p>
        </w:tc>
        <w:tc>
          <w:tcPr>
            <w:tcW w:w="646" w:type="pct"/>
            <w:tcBorders>
              <w:top w:val="nil"/>
              <w:bottom w:val="single" w:sz="4" w:space="0" w:color="auto"/>
            </w:tcBorders>
            <w:shd w:val="clear" w:color="auto" w:fill="auto"/>
          </w:tcPr>
          <w:p w14:paraId="08D94449"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2,97</w:t>
            </w:r>
          </w:p>
        </w:tc>
        <w:tc>
          <w:tcPr>
            <w:tcW w:w="646" w:type="pct"/>
            <w:tcBorders>
              <w:top w:val="nil"/>
              <w:bottom w:val="single" w:sz="4" w:space="0" w:color="auto"/>
            </w:tcBorders>
          </w:tcPr>
          <w:p w14:paraId="121D529B"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0,44</w:t>
            </w:r>
          </w:p>
        </w:tc>
        <w:tc>
          <w:tcPr>
            <w:tcW w:w="646" w:type="pct"/>
            <w:tcBorders>
              <w:top w:val="nil"/>
              <w:bottom w:val="single" w:sz="4" w:space="0" w:color="auto"/>
            </w:tcBorders>
          </w:tcPr>
          <w:p w14:paraId="09F6ACA0"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2,53</w:t>
            </w:r>
          </w:p>
        </w:tc>
        <w:tc>
          <w:tcPr>
            <w:tcW w:w="646" w:type="pct"/>
            <w:tcBorders>
              <w:top w:val="nil"/>
              <w:bottom w:val="single" w:sz="4" w:space="0" w:color="auto"/>
            </w:tcBorders>
          </w:tcPr>
          <w:p w14:paraId="57491EF6"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0,77</w:t>
            </w:r>
          </w:p>
        </w:tc>
        <w:tc>
          <w:tcPr>
            <w:tcW w:w="645" w:type="pct"/>
            <w:tcBorders>
              <w:top w:val="nil"/>
              <w:bottom w:val="single" w:sz="4" w:space="0" w:color="auto"/>
            </w:tcBorders>
          </w:tcPr>
          <w:p w14:paraId="2B359CFC"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2,75</w:t>
            </w:r>
          </w:p>
        </w:tc>
      </w:tr>
      <w:tr w:rsidR="007B2855" w:rsidRPr="00004E62" w14:paraId="6B1531F5" w14:textId="77777777" w:rsidTr="00476EDB">
        <w:trPr>
          <w:cantSplit/>
        </w:trPr>
        <w:tc>
          <w:tcPr>
            <w:tcW w:w="1124" w:type="pct"/>
            <w:tcBorders>
              <w:top w:val="single" w:sz="4" w:space="0" w:color="auto"/>
              <w:bottom w:val="nil"/>
            </w:tcBorders>
            <w:shd w:val="clear" w:color="auto" w:fill="auto"/>
          </w:tcPr>
          <w:p w14:paraId="60B4DED0" w14:textId="77777777" w:rsidR="007B2855" w:rsidRPr="00A10CE1" w:rsidRDefault="007B2855" w:rsidP="00476EDB">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15D4C508" w14:textId="47836D23"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1,91</w:t>
            </w:r>
            <w:r w:rsidR="00621634" w:rsidRPr="00004E62">
              <w:rPr>
                <w:color w:val="000000"/>
                <w:sz w:val="20"/>
                <w:lang w:val="lt-LT"/>
              </w:rPr>
              <w:t> </w:t>
            </w:r>
            <w:r w:rsidRPr="00A10CE1">
              <w:rPr>
                <w:color w:val="000000"/>
                <w:sz w:val="20"/>
                <w:lang w:val="lt-LT"/>
              </w:rPr>
              <w:t>(</w:t>
            </w:r>
            <w:r w:rsidRPr="00A10CE1">
              <w:rPr>
                <w:color w:val="000000"/>
                <w:sz w:val="20"/>
                <w:lang w:val="lt-LT"/>
              </w:rPr>
              <w:noBreakHyphen/>
              <w:t xml:space="preserve">2,85; </w:t>
            </w:r>
            <w:r w:rsidRPr="00A10CE1">
              <w:rPr>
                <w:color w:val="000000"/>
                <w:sz w:val="20"/>
                <w:lang w:val="lt-LT"/>
              </w:rPr>
              <w:noBreakHyphen/>
              <w:t>0,96)</w:t>
            </w:r>
          </w:p>
        </w:tc>
        <w:tc>
          <w:tcPr>
            <w:tcW w:w="1292" w:type="pct"/>
            <w:gridSpan w:val="2"/>
            <w:tcBorders>
              <w:top w:val="single" w:sz="4" w:space="0" w:color="auto"/>
              <w:bottom w:val="nil"/>
            </w:tcBorders>
          </w:tcPr>
          <w:p w14:paraId="1E9773DD" w14:textId="17FEC543"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2,09</w:t>
            </w:r>
            <w:r w:rsidR="00621634" w:rsidRPr="00004E62">
              <w:rPr>
                <w:color w:val="000000"/>
                <w:sz w:val="20"/>
                <w:lang w:val="lt-LT"/>
              </w:rPr>
              <w:t> </w:t>
            </w:r>
            <w:r w:rsidRPr="00A10CE1">
              <w:rPr>
                <w:color w:val="000000"/>
                <w:sz w:val="20"/>
                <w:lang w:val="lt-LT"/>
              </w:rPr>
              <w:t>(</w:t>
            </w:r>
            <w:r w:rsidRPr="00A10CE1">
              <w:rPr>
                <w:color w:val="000000"/>
                <w:sz w:val="20"/>
                <w:lang w:val="lt-LT"/>
              </w:rPr>
              <w:noBreakHyphen/>
              <w:t xml:space="preserve">3,00; </w:t>
            </w:r>
            <w:r w:rsidRPr="00A10CE1">
              <w:rPr>
                <w:color w:val="000000"/>
                <w:sz w:val="20"/>
                <w:lang w:val="lt-LT"/>
              </w:rPr>
              <w:noBreakHyphen/>
              <w:t xml:space="preserve">1,18) </w:t>
            </w:r>
          </w:p>
        </w:tc>
        <w:tc>
          <w:tcPr>
            <w:tcW w:w="1291" w:type="pct"/>
            <w:gridSpan w:val="2"/>
            <w:tcBorders>
              <w:top w:val="single" w:sz="4" w:space="0" w:color="auto"/>
              <w:bottom w:val="nil"/>
            </w:tcBorders>
          </w:tcPr>
          <w:p w14:paraId="3344A25A" w14:textId="23E2643F"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1,98</w:t>
            </w:r>
            <w:r w:rsidR="00621634" w:rsidRPr="00004E62">
              <w:rPr>
                <w:color w:val="000000"/>
                <w:sz w:val="20"/>
                <w:lang w:val="lt-LT"/>
              </w:rPr>
              <w:t> </w:t>
            </w:r>
            <w:r w:rsidRPr="00A10CE1">
              <w:rPr>
                <w:color w:val="000000"/>
                <w:sz w:val="20"/>
                <w:lang w:val="lt-LT"/>
              </w:rPr>
              <w:t>(</w:t>
            </w:r>
            <w:r w:rsidRPr="00A10CE1">
              <w:rPr>
                <w:color w:val="000000"/>
                <w:sz w:val="20"/>
                <w:lang w:val="lt-LT"/>
              </w:rPr>
              <w:noBreakHyphen/>
              <w:t xml:space="preserve">2,63; </w:t>
            </w:r>
            <w:r w:rsidRPr="00A10CE1">
              <w:rPr>
                <w:color w:val="000000"/>
                <w:sz w:val="20"/>
                <w:lang w:val="lt-LT"/>
              </w:rPr>
              <w:noBreakHyphen/>
              <w:t>1,33)</w:t>
            </w:r>
          </w:p>
        </w:tc>
      </w:tr>
      <w:tr w:rsidR="007B2855" w:rsidRPr="00004E62" w14:paraId="389FC743" w14:textId="77777777" w:rsidTr="00476EDB">
        <w:trPr>
          <w:cantSplit/>
        </w:trPr>
        <w:tc>
          <w:tcPr>
            <w:tcW w:w="1124" w:type="pct"/>
            <w:tcBorders>
              <w:top w:val="nil"/>
              <w:bottom w:val="single" w:sz="4" w:space="0" w:color="auto"/>
            </w:tcBorders>
            <w:shd w:val="clear" w:color="auto" w:fill="auto"/>
          </w:tcPr>
          <w:p w14:paraId="272A66FC"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single" w:sz="4" w:space="0" w:color="auto"/>
            </w:tcBorders>
            <w:shd w:val="clear" w:color="auto" w:fill="auto"/>
          </w:tcPr>
          <w:p w14:paraId="20BDA971"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0,0001</w:t>
            </w:r>
          </w:p>
        </w:tc>
        <w:tc>
          <w:tcPr>
            <w:tcW w:w="1292" w:type="pct"/>
            <w:gridSpan w:val="2"/>
            <w:tcBorders>
              <w:top w:val="nil"/>
              <w:bottom w:val="single" w:sz="4" w:space="0" w:color="auto"/>
            </w:tcBorders>
          </w:tcPr>
          <w:p w14:paraId="271A0A00"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&lt; 0,0001</w:t>
            </w:r>
          </w:p>
        </w:tc>
        <w:tc>
          <w:tcPr>
            <w:tcW w:w="1291" w:type="pct"/>
            <w:gridSpan w:val="2"/>
            <w:tcBorders>
              <w:top w:val="nil"/>
              <w:bottom w:val="single" w:sz="4" w:space="0" w:color="auto"/>
            </w:tcBorders>
          </w:tcPr>
          <w:p w14:paraId="2CFE7373"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&lt; 0,0001</w:t>
            </w:r>
          </w:p>
        </w:tc>
      </w:tr>
      <w:tr w:rsidR="007B2855" w:rsidRPr="00004E62" w14:paraId="26EABEF2" w14:textId="77777777" w:rsidTr="00476EDB">
        <w:trPr>
          <w:cantSplit/>
        </w:trPr>
        <w:tc>
          <w:tcPr>
            <w:tcW w:w="1124" w:type="pct"/>
            <w:tcBorders>
              <w:top w:val="nil"/>
              <w:bottom w:val="single" w:sz="4" w:space="0" w:color="auto"/>
            </w:tcBorders>
            <w:shd w:val="clear" w:color="auto" w:fill="auto"/>
          </w:tcPr>
          <w:p w14:paraId="64AC2FED" w14:textId="3F2C949C"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SNOT</w:t>
            </w:r>
            <w:r w:rsidR="005F3EC5" w:rsidRPr="00004E62">
              <w:rPr>
                <w:rFonts w:eastAsia="PMingLiU"/>
                <w:color w:val="000000"/>
                <w:sz w:val="20"/>
                <w:lang w:val="lt-LT" w:eastAsia="zh-TW"/>
              </w:rPr>
              <w:noBreakHyphen/>
            </w:r>
            <w:r w:rsidRPr="00A10CE1">
              <w:rPr>
                <w:rFonts w:eastAsia="PMingLiU"/>
                <w:color w:val="000000"/>
                <w:sz w:val="20"/>
                <w:lang w:val="lt-LT" w:eastAsia="zh-TW"/>
              </w:rPr>
              <w:t>22</w:t>
            </w:r>
          </w:p>
        </w:tc>
        <w:tc>
          <w:tcPr>
            <w:tcW w:w="1292" w:type="pct"/>
            <w:gridSpan w:val="2"/>
            <w:tcBorders>
              <w:top w:val="single" w:sz="4" w:space="0" w:color="auto"/>
              <w:bottom w:val="single" w:sz="4" w:space="0" w:color="auto"/>
            </w:tcBorders>
            <w:shd w:val="clear" w:color="auto" w:fill="auto"/>
          </w:tcPr>
          <w:p w14:paraId="3CB78817" w14:textId="77777777" w:rsidR="007B2855" w:rsidRPr="00A10CE1" w:rsidRDefault="007B2855" w:rsidP="00476EDB">
            <w:pPr>
              <w:keepNext/>
              <w:widowControl w:val="0"/>
              <w:tabs>
                <w:tab w:val="left" w:pos="284"/>
              </w:tabs>
              <w:spacing w:after="20"/>
              <w:jc w:val="center"/>
              <w:rPr>
                <w:color w:val="000000"/>
                <w:sz w:val="20"/>
                <w:lang w:val="lt-LT"/>
              </w:rPr>
            </w:pPr>
          </w:p>
        </w:tc>
        <w:tc>
          <w:tcPr>
            <w:tcW w:w="1292" w:type="pct"/>
            <w:gridSpan w:val="2"/>
            <w:tcBorders>
              <w:top w:val="single" w:sz="4" w:space="0" w:color="auto"/>
              <w:bottom w:val="single" w:sz="4" w:space="0" w:color="auto"/>
            </w:tcBorders>
          </w:tcPr>
          <w:p w14:paraId="67ECB0E5" w14:textId="77777777" w:rsidR="007B2855" w:rsidRPr="00A10CE1" w:rsidRDefault="007B2855" w:rsidP="00476EDB">
            <w:pPr>
              <w:keepNext/>
              <w:widowControl w:val="0"/>
              <w:tabs>
                <w:tab w:val="left" w:pos="284"/>
              </w:tabs>
              <w:spacing w:after="20"/>
              <w:jc w:val="center"/>
              <w:rPr>
                <w:color w:val="000000"/>
                <w:sz w:val="20"/>
                <w:lang w:val="lt-LT"/>
              </w:rPr>
            </w:pPr>
          </w:p>
        </w:tc>
        <w:tc>
          <w:tcPr>
            <w:tcW w:w="1291" w:type="pct"/>
            <w:gridSpan w:val="2"/>
            <w:tcBorders>
              <w:top w:val="single" w:sz="4" w:space="0" w:color="auto"/>
              <w:bottom w:val="single" w:sz="4" w:space="0" w:color="auto"/>
            </w:tcBorders>
          </w:tcPr>
          <w:p w14:paraId="7E4B3986" w14:textId="77777777" w:rsidR="007B2855" w:rsidRPr="00A10CE1" w:rsidRDefault="007B2855" w:rsidP="00476EDB">
            <w:pPr>
              <w:keepNext/>
              <w:widowControl w:val="0"/>
              <w:tabs>
                <w:tab w:val="left" w:pos="284"/>
              </w:tabs>
              <w:spacing w:after="20"/>
              <w:jc w:val="center"/>
              <w:rPr>
                <w:color w:val="000000"/>
                <w:sz w:val="20"/>
                <w:lang w:val="lt-LT"/>
              </w:rPr>
            </w:pPr>
          </w:p>
        </w:tc>
      </w:tr>
      <w:tr w:rsidR="007B2855" w:rsidRPr="00004E62" w14:paraId="63F773E3" w14:textId="77777777" w:rsidTr="00476EDB">
        <w:trPr>
          <w:cantSplit/>
        </w:trPr>
        <w:tc>
          <w:tcPr>
            <w:tcW w:w="1124" w:type="pct"/>
            <w:tcBorders>
              <w:top w:val="nil"/>
              <w:bottom w:val="nil"/>
            </w:tcBorders>
            <w:shd w:val="clear" w:color="auto" w:fill="auto"/>
          </w:tcPr>
          <w:p w14:paraId="16AC07BC"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color w:val="000000"/>
                <w:sz w:val="20"/>
                <w:lang w:val="lt-LT"/>
              </w:rPr>
              <w:t>Pradinis vidurkis</w:t>
            </w:r>
          </w:p>
        </w:tc>
        <w:tc>
          <w:tcPr>
            <w:tcW w:w="646" w:type="pct"/>
            <w:tcBorders>
              <w:top w:val="single" w:sz="4" w:space="0" w:color="auto"/>
              <w:bottom w:val="nil"/>
            </w:tcBorders>
            <w:shd w:val="clear" w:color="auto" w:fill="auto"/>
          </w:tcPr>
          <w:p w14:paraId="60B16527"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60,26</w:t>
            </w:r>
          </w:p>
        </w:tc>
        <w:tc>
          <w:tcPr>
            <w:tcW w:w="646" w:type="pct"/>
            <w:tcBorders>
              <w:top w:val="single" w:sz="4" w:space="0" w:color="auto"/>
              <w:bottom w:val="nil"/>
            </w:tcBorders>
            <w:shd w:val="clear" w:color="auto" w:fill="auto"/>
          </w:tcPr>
          <w:p w14:paraId="1082694E"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59,82</w:t>
            </w:r>
          </w:p>
        </w:tc>
        <w:tc>
          <w:tcPr>
            <w:tcW w:w="646" w:type="pct"/>
            <w:tcBorders>
              <w:top w:val="single" w:sz="4" w:space="0" w:color="auto"/>
              <w:bottom w:val="nil"/>
            </w:tcBorders>
          </w:tcPr>
          <w:p w14:paraId="760E8A88"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59,80</w:t>
            </w:r>
          </w:p>
        </w:tc>
        <w:tc>
          <w:tcPr>
            <w:tcW w:w="646" w:type="pct"/>
            <w:tcBorders>
              <w:top w:val="single" w:sz="4" w:space="0" w:color="auto"/>
              <w:bottom w:val="nil"/>
            </w:tcBorders>
          </w:tcPr>
          <w:p w14:paraId="26E58243"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59,21</w:t>
            </w:r>
          </w:p>
        </w:tc>
        <w:tc>
          <w:tcPr>
            <w:tcW w:w="646" w:type="pct"/>
            <w:tcBorders>
              <w:top w:val="single" w:sz="4" w:space="0" w:color="auto"/>
              <w:bottom w:val="nil"/>
            </w:tcBorders>
          </w:tcPr>
          <w:p w14:paraId="4DC30BBF"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60,03</w:t>
            </w:r>
          </w:p>
        </w:tc>
        <w:tc>
          <w:tcPr>
            <w:tcW w:w="645" w:type="pct"/>
            <w:tcBorders>
              <w:top w:val="single" w:sz="4" w:space="0" w:color="auto"/>
              <w:bottom w:val="nil"/>
            </w:tcBorders>
          </w:tcPr>
          <w:p w14:paraId="4EA67C32"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59,54</w:t>
            </w:r>
          </w:p>
        </w:tc>
      </w:tr>
      <w:tr w:rsidR="007B2855" w:rsidRPr="00004E62" w14:paraId="1948CE32" w14:textId="77777777" w:rsidTr="00476EDB">
        <w:trPr>
          <w:cantSplit/>
        </w:trPr>
        <w:tc>
          <w:tcPr>
            <w:tcW w:w="1124" w:type="pct"/>
            <w:tcBorders>
              <w:top w:val="nil"/>
              <w:left w:val="single" w:sz="4" w:space="0" w:color="auto"/>
              <w:bottom w:val="single" w:sz="4" w:space="0" w:color="auto"/>
            </w:tcBorders>
            <w:shd w:val="clear" w:color="auto" w:fill="auto"/>
          </w:tcPr>
          <w:p w14:paraId="2725B09F" w14:textId="77777777" w:rsidR="007B2855" w:rsidRPr="00A10CE1" w:rsidRDefault="007B2855" w:rsidP="00476EDB">
            <w:pPr>
              <w:keepNext/>
              <w:widowControl w:val="0"/>
              <w:tabs>
                <w:tab w:val="left" w:pos="0"/>
              </w:tabs>
              <w:spacing w:after="20"/>
              <w:rPr>
                <w:rFonts w:eastAsia="PMingLiU"/>
                <w:color w:val="000000"/>
                <w:sz w:val="20"/>
                <w:lang w:val="lt-LT" w:eastAsia="zh-TW"/>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6BF57F7A"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8,58</w:t>
            </w:r>
          </w:p>
        </w:tc>
        <w:tc>
          <w:tcPr>
            <w:tcW w:w="646" w:type="pct"/>
            <w:tcBorders>
              <w:top w:val="nil"/>
              <w:bottom w:val="single" w:sz="4" w:space="0" w:color="auto"/>
            </w:tcBorders>
            <w:shd w:val="clear" w:color="auto" w:fill="auto"/>
          </w:tcPr>
          <w:p w14:paraId="4428629B"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24,70</w:t>
            </w:r>
          </w:p>
        </w:tc>
        <w:tc>
          <w:tcPr>
            <w:tcW w:w="646" w:type="pct"/>
            <w:tcBorders>
              <w:top w:val="nil"/>
              <w:bottom w:val="single" w:sz="4" w:space="0" w:color="auto"/>
            </w:tcBorders>
          </w:tcPr>
          <w:p w14:paraId="5C5BB4BD"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6,55</w:t>
            </w:r>
          </w:p>
        </w:tc>
        <w:tc>
          <w:tcPr>
            <w:tcW w:w="646" w:type="pct"/>
            <w:tcBorders>
              <w:top w:val="nil"/>
              <w:bottom w:val="single" w:sz="4" w:space="0" w:color="auto"/>
            </w:tcBorders>
          </w:tcPr>
          <w:p w14:paraId="4531AE19"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21,59</w:t>
            </w:r>
          </w:p>
        </w:tc>
        <w:tc>
          <w:tcPr>
            <w:tcW w:w="646" w:type="pct"/>
            <w:tcBorders>
              <w:top w:val="nil"/>
              <w:bottom w:val="single" w:sz="4" w:space="0" w:color="auto"/>
            </w:tcBorders>
          </w:tcPr>
          <w:p w14:paraId="1DF0BD17"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7,73</w:t>
            </w:r>
          </w:p>
        </w:tc>
        <w:tc>
          <w:tcPr>
            <w:tcW w:w="645" w:type="pct"/>
            <w:tcBorders>
              <w:top w:val="nil"/>
              <w:bottom w:val="single" w:sz="4" w:space="0" w:color="auto"/>
            </w:tcBorders>
          </w:tcPr>
          <w:p w14:paraId="3792E430"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23,10</w:t>
            </w:r>
          </w:p>
        </w:tc>
      </w:tr>
      <w:tr w:rsidR="007B2855" w:rsidRPr="00004E62" w14:paraId="17F93712" w14:textId="77777777" w:rsidTr="00476EDB">
        <w:trPr>
          <w:cantSplit/>
        </w:trPr>
        <w:tc>
          <w:tcPr>
            <w:tcW w:w="1124" w:type="pct"/>
            <w:tcBorders>
              <w:top w:val="single" w:sz="4" w:space="0" w:color="auto"/>
              <w:left w:val="single" w:sz="4" w:space="0" w:color="auto"/>
              <w:bottom w:val="nil"/>
            </w:tcBorders>
            <w:shd w:val="clear" w:color="auto" w:fill="auto"/>
          </w:tcPr>
          <w:p w14:paraId="191B15F4" w14:textId="77777777" w:rsidR="007B2855" w:rsidRPr="00A10CE1" w:rsidRDefault="007B2855" w:rsidP="00476EDB">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3F25F78D" w14:textId="2C4E08B4"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16,12</w:t>
            </w:r>
            <w:r w:rsidR="00621634" w:rsidRPr="00004E62">
              <w:rPr>
                <w:color w:val="000000"/>
                <w:sz w:val="20"/>
                <w:lang w:val="lt-LT"/>
              </w:rPr>
              <w:t> </w:t>
            </w:r>
            <w:r w:rsidRPr="00A10CE1">
              <w:rPr>
                <w:color w:val="000000"/>
                <w:sz w:val="20"/>
                <w:lang w:val="lt-LT"/>
              </w:rPr>
              <w:t>(</w:t>
            </w:r>
            <w:r w:rsidRPr="00A10CE1">
              <w:rPr>
                <w:color w:val="000000"/>
                <w:sz w:val="20"/>
                <w:lang w:val="lt-LT"/>
              </w:rPr>
              <w:noBreakHyphen/>
              <w:t xml:space="preserve">21,86; </w:t>
            </w:r>
            <w:r w:rsidRPr="00A10CE1">
              <w:rPr>
                <w:color w:val="000000"/>
                <w:sz w:val="20"/>
                <w:lang w:val="lt-LT"/>
              </w:rPr>
              <w:noBreakHyphen/>
              <w:t>10,38)</w:t>
            </w:r>
          </w:p>
        </w:tc>
        <w:tc>
          <w:tcPr>
            <w:tcW w:w="1292" w:type="pct"/>
            <w:gridSpan w:val="2"/>
            <w:tcBorders>
              <w:top w:val="single" w:sz="4" w:space="0" w:color="auto"/>
              <w:bottom w:val="nil"/>
              <w:right w:val="nil"/>
            </w:tcBorders>
          </w:tcPr>
          <w:p w14:paraId="2E96A1C2" w14:textId="48B0A7AC"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15,04</w:t>
            </w:r>
            <w:r w:rsidR="00621634" w:rsidRPr="00004E62">
              <w:rPr>
                <w:color w:val="000000"/>
                <w:sz w:val="20"/>
                <w:lang w:val="lt-LT"/>
              </w:rPr>
              <w:t> </w:t>
            </w:r>
            <w:r w:rsidRPr="00A10CE1">
              <w:rPr>
                <w:color w:val="000000"/>
                <w:sz w:val="20"/>
                <w:lang w:val="lt-LT"/>
              </w:rPr>
              <w:t>(</w:t>
            </w:r>
            <w:r w:rsidRPr="00A10CE1">
              <w:rPr>
                <w:color w:val="000000"/>
                <w:sz w:val="20"/>
                <w:lang w:val="lt-LT"/>
              </w:rPr>
              <w:noBreakHyphen/>
              <w:t xml:space="preserve">21,26; </w:t>
            </w:r>
            <w:r w:rsidRPr="00A10CE1">
              <w:rPr>
                <w:color w:val="000000"/>
                <w:sz w:val="20"/>
                <w:lang w:val="lt-LT"/>
              </w:rPr>
              <w:noBreakHyphen/>
              <w:t>8,82)</w:t>
            </w:r>
          </w:p>
        </w:tc>
        <w:tc>
          <w:tcPr>
            <w:tcW w:w="1291" w:type="pct"/>
            <w:gridSpan w:val="2"/>
            <w:tcBorders>
              <w:top w:val="single" w:sz="4" w:space="0" w:color="auto"/>
              <w:bottom w:val="nil"/>
            </w:tcBorders>
          </w:tcPr>
          <w:p w14:paraId="63C85888" w14:textId="3C1D59DC"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noBreakHyphen/>
              <w:t>15,36</w:t>
            </w:r>
            <w:r w:rsidR="00621634" w:rsidRPr="00004E62">
              <w:rPr>
                <w:color w:val="000000"/>
                <w:sz w:val="20"/>
                <w:lang w:val="lt-LT"/>
              </w:rPr>
              <w:t> </w:t>
            </w:r>
            <w:r w:rsidRPr="00A10CE1">
              <w:rPr>
                <w:color w:val="000000"/>
                <w:sz w:val="20"/>
                <w:lang w:val="lt-LT"/>
              </w:rPr>
              <w:t>(</w:t>
            </w:r>
            <w:r w:rsidRPr="00A10CE1">
              <w:rPr>
                <w:color w:val="000000"/>
                <w:sz w:val="20"/>
                <w:lang w:val="lt-LT"/>
              </w:rPr>
              <w:noBreakHyphen/>
              <w:t xml:space="preserve">19,57; </w:t>
            </w:r>
            <w:r w:rsidRPr="00A10CE1">
              <w:rPr>
                <w:color w:val="000000"/>
                <w:sz w:val="20"/>
                <w:lang w:val="lt-LT"/>
              </w:rPr>
              <w:noBreakHyphen/>
              <w:t>11,16)</w:t>
            </w:r>
          </w:p>
        </w:tc>
      </w:tr>
      <w:tr w:rsidR="007B2855" w:rsidRPr="00004E62" w14:paraId="50E3FE8E" w14:textId="77777777" w:rsidTr="00476EDB">
        <w:trPr>
          <w:cantSplit/>
        </w:trPr>
        <w:tc>
          <w:tcPr>
            <w:tcW w:w="1124" w:type="pct"/>
            <w:tcBorders>
              <w:top w:val="nil"/>
              <w:bottom w:val="nil"/>
            </w:tcBorders>
            <w:shd w:val="clear" w:color="auto" w:fill="auto"/>
          </w:tcPr>
          <w:p w14:paraId="4EC262F6"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nil"/>
            </w:tcBorders>
            <w:shd w:val="clear" w:color="auto" w:fill="auto"/>
          </w:tcPr>
          <w:p w14:paraId="125B64C4"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&lt; 0,0001</w:t>
            </w:r>
          </w:p>
        </w:tc>
        <w:tc>
          <w:tcPr>
            <w:tcW w:w="1292" w:type="pct"/>
            <w:gridSpan w:val="2"/>
            <w:tcBorders>
              <w:top w:val="nil"/>
              <w:bottom w:val="nil"/>
            </w:tcBorders>
          </w:tcPr>
          <w:p w14:paraId="57356E2C"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&lt; 0,0001</w:t>
            </w:r>
          </w:p>
        </w:tc>
        <w:tc>
          <w:tcPr>
            <w:tcW w:w="1291" w:type="pct"/>
            <w:gridSpan w:val="2"/>
            <w:tcBorders>
              <w:top w:val="nil"/>
              <w:bottom w:val="nil"/>
            </w:tcBorders>
          </w:tcPr>
          <w:p w14:paraId="37D065F3"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&lt; 0,0001</w:t>
            </w:r>
          </w:p>
        </w:tc>
      </w:tr>
      <w:tr w:rsidR="007B2855" w:rsidRPr="00004E62" w14:paraId="0320D7FE" w14:textId="77777777" w:rsidTr="00476EDB">
        <w:trPr>
          <w:cantSplit/>
        </w:trPr>
        <w:tc>
          <w:tcPr>
            <w:tcW w:w="1124" w:type="pct"/>
            <w:tcBorders>
              <w:top w:val="nil"/>
              <w:bottom w:val="single" w:sz="4" w:space="0" w:color="auto"/>
            </w:tcBorders>
            <w:shd w:val="clear" w:color="auto" w:fill="auto"/>
          </w:tcPr>
          <w:p w14:paraId="55A98146"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(MRS = 8,9)</w:t>
            </w:r>
          </w:p>
        </w:tc>
        <w:tc>
          <w:tcPr>
            <w:tcW w:w="1292" w:type="pct"/>
            <w:gridSpan w:val="2"/>
            <w:tcBorders>
              <w:top w:val="nil"/>
              <w:bottom w:val="single" w:sz="4" w:space="0" w:color="auto"/>
            </w:tcBorders>
            <w:shd w:val="clear" w:color="auto" w:fill="auto"/>
          </w:tcPr>
          <w:p w14:paraId="62D145A6" w14:textId="77777777" w:rsidR="007B2855" w:rsidRPr="00A10CE1" w:rsidRDefault="007B2855" w:rsidP="00476EDB">
            <w:pPr>
              <w:keepNext/>
              <w:widowControl w:val="0"/>
              <w:tabs>
                <w:tab w:val="left" w:pos="284"/>
              </w:tabs>
              <w:spacing w:after="20"/>
              <w:jc w:val="center"/>
              <w:rPr>
                <w:color w:val="000000"/>
                <w:sz w:val="20"/>
                <w:lang w:val="lt-LT"/>
              </w:rPr>
            </w:pPr>
          </w:p>
        </w:tc>
        <w:tc>
          <w:tcPr>
            <w:tcW w:w="1292" w:type="pct"/>
            <w:gridSpan w:val="2"/>
            <w:tcBorders>
              <w:top w:val="nil"/>
              <w:bottom w:val="single" w:sz="4" w:space="0" w:color="auto"/>
            </w:tcBorders>
          </w:tcPr>
          <w:p w14:paraId="1169EEBD" w14:textId="77777777" w:rsidR="007B2855" w:rsidRPr="00A10CE1" w:rsidRDefault="007B2855" w:rsidP="00476EDB">
            <w:pPr>
              <w:keepNext/>
              <w:widowControl w:val="0"/>
              <w:tabs>
                <w:tab w:val="left" w:pos="284"/>
              </w:tabs>
              <w:spacing w:after="20"/>
              <w:jc w:val="center"/>
              <w:rPr>
                <w:color w:val="000000"/>
                <w:sz w:val="20"/>
                <w:lang w:val="lt-LT"/>
              </w:rPr>
            </w:pPr>
          </w:p>
        </w:tc>
        <w:tc>
          <w:tcPr>
            <w:tcW w:w="1291" w:type="pct"/>
            <w:gridSpan w:val="2"/>
            <w:tcBorders>
              <w:top w:val="nil"/>
              <w:bottom w:val="single" w:sz="4" w:space="0" w:color="auto"/>
            </w:tcBorders>
          </w:tcPr>
          <w:p w14:paraId="27F87EAF" w14:textId="77777777" w:rsidR="007B2855" w:rsidRPr="00A10CE1" w:rsidRDefault="007B2855" w:rsidP="00476EDB">
            <w:pPr>
              <w:keepNext/>
              <w:widowControl w:val="0"/>
              <w:tabs>
                <w:tab w:val="left" w:pos="284"/>
              </w:tabs>
              <w:spacing w:after="20"/>
              <w:jc w:val="center"/>
              <w:rPr>
                <w:color w:val="000000"/>
                <w:sz w:val="20"/>
                <w:lang w:val="lt-LT"/>
              </w:rPr>
            </w:pPr>
          </w:p>
        </w:tc>
      </w:tr>
      <w:tr w:rsidR="007B2855" w:rsidRPr="00004E62" w14:paraId="7155196C" w14:textId="77777777" w:rsidTr="00476EDB">
        <w:trPr>
          <w:cantSplit/>
        </w:trPr>
        <w:tc>
          <w:tcPr>
            <w:tcW w:w="1124" w:type="pct"/>
            <w:tcBorders>
              <w:top w:val="single" w:sz="4" w:space="0" w:color="auto"/>
              <w:bottom w:val="single" w:sz="4" w:space="0" w:color="auto"/>
            </w:tcBorders>
            <w:shd w:val="clear" w:color="auto" w:fill="auto"/>
          </w:tcPr>
          <w:p w14:paraId="1E0AEBA4"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UPSIT</w:t>
            </w:r>
          </w:p>
        </w:tc>
        <w:tc>
          <w:tcPr>
            <w:tcW w:w="1292" w:type="pct"/>
            <w:gridSpan w:val="2"/>
            <w:tcBorders>
              <w:top w:val="single" w:sz="4" w:space="0" w:color="auto"/>
              <w:bottom w:val="single" w:sz="4" w:space="0" w:color="auto"/>
            </w:tcBorders>
            <w:shd w:val="clear" w:color="auto" w:fill="auto"/>
          </w:tcPr>
          <w:p w14:paraId="23FEA72F" w14:textId="77777777" w:rsidR="007B2855" w:rsidRPr="00A10CE1" w:rsidRDefault="007B2855" w:rsidP="00476EDB">
            <w:pPr>
              <w:keepNext/>
              <w:widowControl w:val="0"/>
              <w:tabs>
                <w:tab w:val="left" w:pos="284"/>
              </w:tabs>
              <w:spacing w:after="20"/>
              <w:jc w:val="center"/>
              <w:rPr>
                <w:color w:val="000000"/>
                <w:sz w:val="20"/>
                <w:lang w:val="lt-LT"/>
              </w:rPr>
            </w:pPr>
          </w:p>
        </w:tc>
        <w:tc>
          <w:tcPr>
            <w:tcW w:w="1292" w:type="pct"/>
            <w:gridSpan w:val="2"/>
            <w:tcBorders>
              <w:top w:val="single" w:sz="4" w:space="0" w:color="auto"/>
              <w:bottom w:val="single" w:sz="4" w:space="0" w:color="auto"/>
            </w:tcBorders>
          </w:tcPr>
          <w:p w14:paraId="7B606DD1" w14:textId="77777777" w:rsidR="007B2855" w:rsidRPr="00A10CE1" w:rsidRDefault="007B2855" w:rsidP="00476EDB">
            <w:pPr>
              <w:keepNext/>
              <w:widowControl w:val="0"/>
              <w:tabs>
                <w:tab w:val="left" w:pos="284"/>
              </w:tabs>
              <w:spacing w:after="20"/>
              <w:jc w:val="center"/>
              <w:rPr>
                <w:color w:val="000000"/>
                <w:sz w:val="20"/>
                <w:lang w:val="lt-LT"/>
              </w:rPr>
            </w:pPr>
          </w:p>
        </w:tc>
        <w:tc>
          <w:tcPr>
            <w:tcW w:w="1291" w:type="pct"/>
            <w:gridSpan w:val="2"/>
            <w:tcBorders>
              <w:top w:val="single" w:sz="4" w:space="0" w:color="auto"/>
              <w:bottom w:val="single" w:sz="4" w:space="0" w:color="auto"/>
            </w:tcBorders>
          </w:tcPr>
          <w:p w14:paraId="3D61F086" w14:textId="77777777" w:rsidR="007B2855" w:rsidRPr="00A10CE1" w:rsidRDefault="007B2855" w:rsidP="00476EDB">
            <w:pPr>
              <w:keepNext/>
              <w:widowControl w:val="0"/>
              <w:tabs>
                <w:tab w:val="left" w:pos="284"/>
              </w:tabs>
              <w:spacing w:after="20"/>
              <w:jc w:val="center"/>
              <w:rPr>
                <w:color w:val="000000"/>
                <w:sz w:val="20"/>
                <w:lang w:val="lt-LT"/>
              </w:rPr>
            </w:pPr>
          </w:p>
        </w:tc>
      </w:tr>
      <w:tr w:rsidR="007B2855" w:rsidRPr="00004E62" w14:paraId="3B0CA420" w14:textId="77777777" w:rsidTr="00476EDB">
        <w:trPr>
          <w:cantSplit/>
        </w:trPr>
        <w:tc>
          <w:tcPr>
            <w:tcW w:w="1124" w:type="pct"/>
            <w:tcBorders>
              <w:top w:val="single" w:sz="4" w:space="0" w:color="auto"/>
              <w:bottom w:val="nil"/>
            </w:tcBorders>
            <w:shd w:val="clear" w:color="auto" w:fill="auto"/>
          </w:tcPr>
          <w:p w14:paraId="68BD2EC8"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color w:val="000000"/>
                <w:sz w:val="20"/>
                <w:lang w:val="lt-LT"/>
              </w:rPr>
              <w:t>Pradinis vidurkis</w:t>
            </w:r>
          </w:p>
        </w:tc>
        <w:tc>
          <w:tcPr>
            <w:tcW w:w="646" w:type="pct"/>
            <w:tcBorders>
              <w:top w:val="single" w:sz="4" w:space="0" w:color="auto"/>
              <w:bottom w:val="nil"/>
            </w:tcBorders>
            <w:shd w:val="clear" w:color="auto" w:fill="auto"/>
          </w:tcPr>
          <w:p w14:paraId="3CB893E3"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13,56</w:t>
            </w:r>
          </w:p>
        </w:tc>
        <w:tc>
          <w:tcPr>
            <w:tcW w:w="646" w:type="pct"/>
            <w:tcBorders>
              <w:top w:val="single" w:sz="4" w:space="0" w:color="auto"/>
              <w:bottom w:val="nil"/>
            </w:tcBorders>
            <w:shd w:val="clear" w:color="auto" w:fill="auto"/>
          </w:tcPr>
          <w:p w14:paraId="100E2E27"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12,78</w:t>
            </w:r>
          </w:p>
        </w:tc>
        <w:tc>
          <w:tcPr>
            <w:tcW w:w="646" w:type="pct"/>
            <w:tcBorders>
              <w:top w:val="single" w:sz="4" w:space="0" w:color="auto"/>
              <w:bottom w:val="nil"/>
            </w:tcBorders>
          </w:tcPr>
          <w:p w14:paraId="0B0D5AF9"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13,27</w:t>
            </w:r>
          </w:p>
        </w:tc>
        <w:tc>
          <w:tcPr>
            <w:tcW w:w="646" w:type="pct"/>
            <w:tcBorders>
              <w:top w:val="single" w:sz="4" w:space="0" w:color="auto"/>
              <w:bottom w:val="nil"/>
            </w:tcBorders>
          </w:tcPr>
          <w:p w14:paraId="1A67BCE7"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12,87</w:t>
            </w:r>
          </w:p>
        </w:tc>
        <w:tc>
          <w:tcPr>
            <w:tcW w:w="646" w:type="pct"/>
            <w:tcBorders>
              <w:top w:val="single" w:sz="4" w:space="0" w:color="auto"/>
              <w:bottom w:val="nil"/>
            </w:tcBorders>
          </w:tcPr>
          <w:p w14:paraId="18C6B779"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13,41</w:t>
            </w:r>
          </w:p>
        </w:tc>
        <w:tc>
          <w:tcPr>
            <w:tcW w:w="645" w:type="pct"/>
            <w:tcBorders>
              <w:top w:val="single" w:sz="4" w:space="0" w:color="auto"/>
              <w:bottom w:val="nil"/>
            </w:tcBorders>
          </w:tcPr>
          <w:p w14:paraId="1A79505C"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12,82</w:t>
            </w:r>
          </w:p>
        </w:tc>
      </w:tr>
      <w:tr w:rsidR="007B2855" w:rsidRPr="00004E62" w14:paraId="46ABF94E" w14:textId="77777777" w:rsidTr="00476EDB">
        <w:trPr>
          <w:cantSplit/>
        </w:trPr>
        <w:tc>
          <w:tcPr>
            <w:tcW w:w="1124" w:type="pct"/>
            <w:tcBorders>
              <w:top w:val="nil"/>
              <w:left w:val="single" w:sz="4" w:space="0" w:color="auto"/>
              <w:bottom w:val="single" w:sz="4" w:space="0" w:color="auto"/>
            </w:tcBorders>
            <w:shd w:val="clear" w:color="auto" w:fill="auto"/>
          </w:tcPr>
          <w:p w14:paraId="6F013D22" w14:textId="77777777" w:rsidR="007B2855" w:rsidRPr="00A10CE1" w:rsidRDefault="007B2855" w:rsidP="00476EDB">
            <w:pPr>
              <w:keepNext/>
              <w:widowControl w:val="0"/>
              <w:tabs>
                <w:tab w:val="left" w:pos="0"/>
              </w:tabs>
              <w:spacing w:after="20"/>
              <w:ind w:hanging="3"/>
              <w:rPr>
                <w:rFonts w:eastAsia="PMingLiU"/>
                <w:color w:val="000000"/>
                <w:sz w:val="20"/>
                <w:lang w:val="lt-LT" w:eastAsia="zh-TW"/>
              </w:rPr>
            </w:pPr>
            <w:r w:rsidRPr="00A10CE1">
              <w:rPr>
                <w:color w:val="000000"/>
                <w:sz w:val="20"/>
                <w:lang w:val="lt-LT"/>
              </w:rPr>
              <w:t>MK vidurkio pokytis 24</w:t>
            </w:r>
            <w:r w:rsidRPr="00A10CE1">
              <w:rPr>
                <w:color w:val="000000"/>
                <w:sz w:val="20"/>
                <w:lang w:val="lt-LT"/>
              </w:rPr>
              <w:noBreakHyphen/>
              <w:t>ąją sav.</w:t>
            </w:r>
          </w:p>
        </w:tc>
        <w:tc>
          <w:tcPr>
            <w:tcW w:w="646" w:type="pct"/>
            <w:tcBorders>
              <w:top w:val="nil"/>
              <w:bottom w:val="single" w:sz="4" w:space="0" w:color="auto"/>
            </w:tcBorders>
            <w:shd w:val="clear" w:color="auto" w:fill="auto"/>
          </w:tcPr>
          <w:p w14:paraId="1D933591"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0,63</w:t>
            </w:r>
          </w:p>
        </w:tc>
        <w:tc>
          <w:tcPr>
            <w:tcW w:w="646" w:type="pct"/>
            <w:tcBorders>
              <w:top w:val="nil"/>
              <w:bottom w:val="single" w:sz="4" w:space="0" w:color="auto"/>
            </w:tcBorders>
            <w:shd w:val="clear" w:color="auto" w:fill="auto"/>
          </w:tcPr>
          <w:p w14:paraId="337ACB07"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4,44</w:t>
            </w:r>
          </w:p>
        </w:tc>
        <w:tc>
          <w:tcPr>
            <w:tcW w:w="646" w:type="pct"/>
            <w:tcBorders>
              <w:top w:val="nil"/>
              <w:bottom w:val="single" w:sz="4" w:space="0" w:color="auto"/>
            </w:tcBorders>
          </w:tcPr>
          <w:p w14:paraId="08CB8CBC"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0,44</w:t>
            </w:r>
          </w:p>
        </w:tc>
        <w:tc>
          <w:tcPr>
            <w:tcW w:w="646" w:type="pct"/>
            <w:tcBorders>
              <w:top w:val="nil"/>
              <w:bottom w:val="single" w:sz="4" w:space="0" w:color="auto"/>
            </w:tcBorders>
          </w:tcPr>
          <w:p w14:paraId="03E2BCD3"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4,31</w:t>
            </w:r>
          </w:p>
        </w:tc>
        <w:tc>
          <w:tcPr>
            <w:tcW w:w="646" w:type="pct"/>
            <w:tcBorders>
              <w:top w:val="nil"/>
              <w:bottom w:val="single" w:sz="4" w:space="0" w:color="auto"/>
            </w:tcBorders>
          </w:tcPr>
          <w:p w14:paraId="2C72AACB"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0,54</w:t>
            </w:r>
          </w:p>
        </w:tc>
        <w:tc>
          <w:tcPr>
            <w:tcW w:w="645" w:type="pct"/>
            <w:tcBorders>
              <w:top w:val="nil"/>
              <w:bottom w:val="single" w:sz="4" w:space="0" w:color="auto"/>
            </w:tcBorders>
          </w:tcPr>
          <w:p w14:paraId="460EF3CE"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4,38</w:t>
            </w:r>
          </w:p>
        </w:tc>
      </w:tr>
      <w:tr w:rsidR="007B2855" w:rsidRPr="00004E62" w14:paraId="44FC7D1E" w14:textId="77777777" w:rsidTr="00476EDB">
        <w:trPr>
          <w:cantSplit/>
        </w:trPr>
        <w:tc>
          <w:tcPr>
            <w:tcW w:w="1124" w:type="pct"/>
            <w:tcBorders>
              <w:top w:val="single" w:sz="4" w:space="0" w:color="auto"/>
              <w:left w:val="single" w:sz="4" w:space="0" w:color="auto"/>
              <w:bottom w:val="nil"/>
            </w:tcBorders>
            <w:shd w:val="clear" w:color="auto" w:fill="auto"/>
          </w:tcPr>
          <w:p w14:paraId="4E880C83" w14:textId="77777777" w:rsidR="007B2855" w:rsidRPr="00A10CE1" w:rsidRDefault="007B2855" w:rsidP="00476EDB">
            <w:pPr>
              <w:keepNext/>
              <w:widowControl w:val="0"/>
              <w:spacing w:after="20"/>
              <w:ind w:hanging="3"/>
              <w:rPr>
                <w:rFonts w:eastAsia="PMingLiU"/>
                <w:color w:val="000000"/>
                <w:sz w:val="20"/>
                <w:lang w:val="lt-LT" w:eastAsia="zh-TW"/>
              </w:rPr>
            </w:pPr>
            <w:r w:rsidRPr="00A10CE1">
              <w:rPr>
                <w:rFonts w:eastAsia="PMingLiU"/>
                <w:color w:val="000000"/>
                <w:sz w:val="20"/>
                <w:lang w:val="lt-LT" w:eastAsia="zh-TW"/>
              </w:rPr>
              <w:t>Skirtumas (95 % PI)</w:t>
            </w:r>
          </w:p>
        </w:tc>
        <w:tc>
          <w:tcPr>
            <w:tcW w:w="1292" w:type="pct"/>
            <w:gridSpan w:val="2"/>
            <w:tcBorders>
              <w:top w:val="single" w:sz="4" w:space="0" w:color="auto"/>
              <w:bottom w:val="nil"/>
            </w:tcBorders>
            <w:shd w:val="clear" w:color="auto" w:fill="auto"/>
          </w:tcPr>
          <w:p w14:paraId="5454DC00" w14:textId="4D0D27BC"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3,81</w:t>
            </w:r>
            <w:r w:rsidR="00621634" w:rsidRPr="00004E62">
              <w:rPr>
                <w:color w:val="000000"/>
                <w:sz w:val="20"/>
                <w:lang w:val="lt-LT"/>
              </w:rPr>
              <w:t> </w:t>
            </w:r>
            <w:r w:rsidRPr="00A10CE1">
              <w:rPr>
                <w:color w:val="000000"/>
                <w:sz w:val="20"/>
                <w:lang w:val="lt-LT"/>
              </w:rPr>
              <w:t>(1,38; 6,24)</w:t>
            </w:r>
          </w:p>
        </w:tc>
        <w:tc>
          <w:tcPr>
            <w:tcW w:w="1292" w:type="pct"/>
            <w:gridSpan w:val="2"/>
            <w:tcBorders>
              <w:top w:val="single" w:sz="4" w:space="0" w:color="auto"/>
              <w:bottom w:val="nil"/>
              <w:right w:val="nil"/>
            </w:tcBorders>
          </w:tcPr>
          <w:p w14:paraId="5688C0BE" w14:textId="0CBA36D5"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3,86</w:t>
            </w:r>
            <w:r w:rsidR="00621634" w:rsidRPr="00004E62">
              <w:rPr>
                <w:color w:val="000000"/>
                <w:sz w:val="20"/>
                <w:lang w:val="lt-LT"/>
              </w:rPr>
              <w:t> </w:t>
            </w:r>
            <w:r w:rsidRPr="00A10CE1">
              <w:rPr>
                <w:color w:val="000000"/>
                <w:sz w:val="20"/>
                <w:lang w:val="lt-LT"/>
              </w:rPr>
              <w:t>(1,57; 6,15)</w:t>
            </w:r>
          </w:p>
        </w:tc>
        <w:tc>
          <w:tcPr>
            <w:tcW w:w="1291" w:type="pct"/>
            <w:gridSpan w:val="2"/>
            <w:tcBorders>
              <w:top w:val="single" w:sz="4" w:space="0" w:color="auto"/>
              <w:bottom w:val="nil"/>
            </w:tcBorders>
          </w:tcPr>
          <w:p w14:paraId="57572392" w14:textId="5ED6538E"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3,84</w:t>
            </w:r>
            <w:r w:rsidR="00621634" w:rsidRPr="00004E62">
              <w:rPr>
                <w:color w:val="000000"/>
                <w:sz w:val="20"/>
                <w:lang w:val="lt-LT"/>
              </w:rPr>
              <w:t> </w:t>
            </w:r>
            <w:r w:rsidRPr="00A10CE1">
              <w:rPr>
                <w:color w:val="000000"/>
                <w:sz w:val="20"/>
                <w:lang w:val="lt-LT"/>
              </w:rPr>
              <w:t>(2,17; 5,51)</w:t>
            </w:r>
          </w:p>
        </w:tc>
      </w:tr>
      <w:tr w:rsidR="007B2855" w:rsidRPr="00004E62" w14:paraId="128BD246" w14:textId="77777777" w:rsidTr="00476EDB">
        <w:trPr>
          <w:cantSplit/>
        </w:trPr>
        <w:tc>
          <w:tcPr>
            <w:tcW w:w="1124" w:type="pct"/>
            <w:tcBorders>
              <w:top w:val="nil"/>
              <w:bottom w:val="single" w:sz="4" w:space="0" w:color="auto"/>
            </w:tcBorders>
            <w:shd w:val="clear" w:color="auto" w:fill="auto"/>
          </w:tcPr>
          <w:p w14:paraId="2558C303" w14:textId="77777777" w:rsidR="007B2855" w:rsidRPr="00A10CE1" w:rsidRDefault="007B2855" w:rsidP="00476EDB">
            <w:pPr>
              <w:keepNext/>
              <w:widowControl w:val="0"/>
              <w:tabs>
                <w:tab w:val="left" w:pos="284"/>
              </w:tabs>
              <w:spacing w:after="20"/>
              <w:ind w:left="267" w:hanging="270"/>
              <w:rPr>
                <w:rFonts w:eastAsia="PMingLiU"/>
                <w:color w:val="000000"/>
                <w:sz w:val="20"/>
                <w:lang w:val="lt-LT" w:eastAsia="zh-TW"/>
              </w:rPr>
            </w:pPr>
            <w:r w:rsidRPr="00A10CE1">
              <w:rPr>
                <w:rFonts w:eastAsia="PMingLiU"/>
                <w:color w:val="000000"/>
                <w:sz w:val="20"/>
                <w:lang w:val="lt-LT" w:eastAsia="zh-TW"/>
              </w:rPr>
              <w:t>p reikšmė</w:t>
            </w:r>
          </w:p>
        </w:tc>
        <w:tc>
          <w:tcPr>
            <w:tcW w:w="1292" w:type="pct"/>
            <w:gridSpan w:val="2"/>
            <w:tcBorders>
              <w:top w:val="nil"/>
              <w:bottom w:val="single" w:sz="4" w:space="0" w:color="auto"/>
            </w:tcBorders>
            <w:shd w:val="clear" w:color="auto" w:fill="auto"/>
          </w:tcPr>
          <w:p w14:paraId="593E1F22"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0,0024</w:t>
            </w:r>
          </w:p>
        </w:tc>
        <w:tc>
          <w:tcPr>
            <w:tcW w:w="1292" w:type="pct"/>
            <w:gridSpan w:val="2"/>
            <w:tcBorders>
              <w:top w:val="nil"/>
              <w:bottom w:val="single" w:sz="4" w:space="0" w:color="auto"/>
            </w:tcBorders>
          </w:tcPr>
          <w:p w14:paraId="3F3D3B69"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0,0011</w:t>
            </w:r>
          </w:p>
        </w:tc>
        <w:tc>
          <w:tcPr>
            <w:tcW w:w="1291" w:type="pct"/>
            <w:gridSpan w:val="2"/>
            <w:tcBorders>
              <w:top w:val="nil"/>
              <w:bottom w:val="single" w:sz="4" w:space="0" w:color="auto"/>
            </w:tcBorders>
          </w:tcPr>
          <w:p w14:paraId="2B1CFFBD" w14:textId="77777777" w:rsidR="007B2855" w:rsidRPr="00A10CE1" w:rsidRDefault="007B2855" w:rsidP="00476EDB">
            <w:pPr>
              <w:keepNext/>
              <w:widowControl w:val="0"/>
              <w:tabs>
                <w:tab w:val="left" w:pos="284"/>
              </w:tabs>
              <w:spacing w:after="20"/>
              <w:jc w:val="center"/>
              <w:rPr>
                <w:color w:val="000000"/>
                <w:sz w:val="20"/>
                <w:lang w:val="lt-LT"/>
              </w:rPr>
            </w:pPr>
            <w:r w:rsidRPr="00A10CE1">
              <w:rPr>
                <w:color w:val="000000"/>
                <w:sz w:val="20"/>
                <w:lang w:val="lt-LT"/>
              </w:rPr>
              <w:t>&lt; 0,0001</w:t>
            </w:r>
          </w:p>
        </w:tc>
      </w:tr>
    </w:tbl>
    <w:p w14:paraId="190E8E64" w14:textId="77777777" w:rsidR="007B2855" w:rsidRPr="00A10CE1" w:rsidRDefault="007B2855" w:rsidP="007B2855">
      <w:pPr>
        <w:pStyle w:val="Text"/>
        <w:spacing w:before="0"/>
        <w:ind w:left="142"/>
        <w:jc w:val="left"/>
        <w:rPr>
          <w:sz w:val="20"/>
          <w:lang w:val="lt-LT"/>
        </w:rPr>
      </w:pPr>
      <w:r w:rsidRPr="00A10CE1">
        <w:rPr>
          <w:color w:val="000000"/>
          <w:sz w:val="20"/>
          <w:lang w:val="lt-LT"/>
        </w:rPr>
        <w:t>MK – mažiausiasis kvadratas; P</w:t>
      </w:r>
      <w:r w:rsidRPr="00A10CE1">
        <w:rPr>
          <w:sz w:val="20"/>
          <w:lang w:val="lt-LT"/>
        </w:rPr>
        <w:t xml:space="preserve">I </w:t>
      </w:r>
      <w:r w:rsidRPr="00A10CE1">
        <w:rPr>
          <w:color w:val="000000"/>
          <w:sz w:val="20"/>
          <w:lang w:val="lt-LT"/>
        </w:rPr>
        <w:t xml:space="preserve">– pasikliautinasis </w:t>
      </w:r>
      <w:r w:rsidRPr="00A10CE1">
        <w:rPr>
          <w:sz w:val="20"/>
          <w:lang w:val="lt-LT"/>
        </w:rPr>
        <w:t xml:space="preserve">intervalas; TNSS </w:t>
      </w:r>
      <w:r w:rsidRPr="00A10CE1">
        <w:rPr>
          <w:color w:val="000000"/>
          <w:sz w:val="20"/>
          <w:lang w:val="lt-LT"/>
        </w:rPr>
        <w:t xml:space="preserve">– Bendrasis nosies simptomų įvertinimo balas (angl. </w:t>
      </w:r>
      <w:r w:rsidRPr="00A10CE1">
        <w:rPr>
          <w:i/>
          <w:sz w:val="20"/>
          <w:lang w:val="lt-LT"/>
        </w:rPr>
        <w:t>Total nasal symptom score</w:t>
      </w:r>
      <w:r w:rsidRPr="00A10CE1">
        <w:rPr>
          <w:sz w:val="20"/>
          <w:lang w:val="lt-LT"/>
        </w:rPr>
        <w:t>); SNOT</w:t>
      </w:r>
      <w:r w:rsidRPr="00A10CE1">
        <w:rPr>
          <w:sz w:val="20"/>
          <w:lang w:val="lt-LT"/>
        </w:rPr>
        <w:noBreakHyphen/>
        <w:t xml:space="preserve">22 </w:t>
      </w:r>
      <w:r w:rsidRPr="00A10CE1">
        <w:rPr>
          <w:color w:val="000000"/>
          <w:sz w:val="20"/>
          <w:lang w:val="lt-LT"/>
        </w:rPr>
        <w:t xml:space="preserve">– </w:t>
      </w:r>
      <w:r w:rsidRPr="00A10CE1">
        <w:rPr>
          <w:sz w:val="20"/>
          <w:lang w:val="lt-LT"/>
        </w:rPr>
        <w:t>Ančių</w:t>
      </w:r>
      <w:r w:rsidRPr="00A10CE1">
        <w:rPr>
          <w:sz w:val="20"/>
          <w:lang w:val="lt-LT"/>
        </w:rPr>
        <w:noBreakHyphen/>
        <w:t xml:space="preserve">nosies išeičių testo 22 klausimynas (angl. </w:t>
      </w:r>
      <w:r w:rsidRPr="00A10CE1">
        <w:rPr>
          <w:i/>
          <w:sz w:val="20"/>
          <w:lang w:val="lt-LT"/>
        </w:rPr>
        <w:t>Sino</w:t>
      </w:r>
      <w:r w:rsidRPr="00A10CE1">
        <w:rPr>
          <w:i/>
          <w:sz w:val="20"/>
          <w:lang w:val="lt-LT"/>
        </w:rPr>
        <w:noBreakHyphen/>
        <w:t>Nasal Outcome Test 22 Questionnaire</w:t>
      </w:r>
      <w:r w:rsidRPr="00A10CE1">
        <w:rPr>
          <w:sz w:val="20"/>
          <w:lang w:val="lt-LT"/>
        </w:rPr>
        <w:t xml:space="preserve">); UPSIT </w:t>
      </w:r>
      <w:r w:rsidRPr="00A10CE1">
        <w:rPr>
          <w:color w:val="000000"/>
          <w:sz w:val="20"/>
          <w:lang w:val="lt-LT"/>
        </w:rPr>
        <w:t xml:space="preserve">– Pensilvanijos universiteto kvapų identifikavimo testas (angl. </w:t>
      </w:r>
      <w:r w:rsidRPr="00A10CE1">
        <w:rPr>
          <w:i/>
          <w:sz w:val="20"/>
          <w:lang w:val="lt-LT"/>
        </w:rPr>
        <w:t>University of Pennsylvania Smell Identification Test</w:t>
      </w:r>
      <w:r w:rsidRPr="00A10CE1">
        <w:rPr>
          <w:sz w:val="20"/>
          <w:lang w:val="lt-LT"/>
        </w:rPr>
        <w:t xml:space="preserve">); MRS </w:t>
      </w:r>
      <w:r w:rsidRPr="00A10CE1">
        <w:rPr>
          <w:color w:val="000000"/>
          <w:sz w:val="20"/>
          <w:lang w:val="lt-LT"/>
        </w:rPr>
        <w:t xml:space="preserve">– </w:t>
      </w:r>
      <w:r w:rsidRPr="00A10CE1">
        <w:rPr>
          <w:sz w:val="20"/>
          <w:lang w:val="lt-LT"/>
        </w:rPr>
        <w:t>mažiausiasis reikšmingas skirtumas.</w:t>
      </w:r>
    </w:p>
    <w:p w14:paraId="5E794654" w14:textId="77777777" w:rsidR="007B2855" w:rsidRPr="00004E62" w:rsidRDefault="007B2855" w:rsidP="007B2855">
      <w:pPr>
        <w:pStyle w:val="Text"/>
        <w:spacing w:before="0"/>
        <w:jc w:val="left"/>
        <w:rPr>
          <w:sz w:val="22"/>
          <w:szCs w:val="22"/>
          <w:lang w:val="lt-LT"/>
        </w:rPr>
      </w:pPr>
    </w:p>
    <w:p w14:paraId="6D8BE09A" w14:textId="77777777" w:rsidR="007B2855" w:rsidRPr="00004E62" w:rsidRDefault="007B2855" w:rsidP="007B2855">
      <w:pPr>
        <w:keepNext/>
        <w:keepLines/>
        <w:ind w:left="1134" w:hanging="1134"/>
        <w:rPr>
          <w:b/>
          <w:bCs/>
          <w:lang w:val="lt-LT"/>
        </w:rPr>
      </w:pPr>
      <w:r w:rsidRPr="00004E62">
        <w:rPr>
          <w:b/>
          <w:bCs/>
          <w:lang w:val="lt-LT"/>
        </w:rPr>
        <w:lastRenderedPageBreak/>
        <w:t>1 pav.</w:t>
      </w:r>
      <w:r w:rsidRPr="00004E62">
        <w:rPr>
          <w:b/>
          <w:bCs/>
          <w:lang w:val="lt-LT"/>
        </w:rPr>
        <w:tab/>
        <w:t>Nosies užgulimo skalės įvertinimo vidutinis pokytis nuo pradinių reikšmių ir nosies polipų skalės įvertinimo vidutinis pokytis nuo pradinių reikšmių tiriamosiose grupėse, 1</w:t>
      </w:r>
      <w:r w:rsidRPr="00004E62">
        <w:rPr>
          <w:b/>
          <w:bCs/>
          <w:lang w:val="lt-LT"/>
        </w:rPr>
        <w:noBreakHyphen/>
        <w:t>ojo ir 2</w:t>
      </w:r>
      <w:r w:rsidRPr="00004E62">
        <w:rPr>
          <w:b/>
          <w:bCs/>
          <w:lang w:val="lt-LT"/>
        </w:rPr>
        <w:noBreakHyphen/>
        <w:t>ojo nosies polipų tyrimų duomenys</w:t>
      </w:r>
    </w:p>
    <w:p w14:paraId="2A3456DA" w14:textId="77777777" w:rsidR="007B2855" w:rsidRPr="00004E62" w:rsidRDefault="007B2855" w:rsidP="007B2855">
      <w:pPr>
        <w:keepNext/>
        <w:rPr>
          <w:szCs w:val="22"/>
          <w:lang w:val="lt-LT"/>
        </w:rPr>
      </w:pPr>
    </w:p>
    <w:p w14:paraId="34F4BA0B" w14:textId="77777777" w:rsidR="007B2855" w:rsidRPr="00004E62" w:rsidRDefault="007B2855" w:rsidP="007B2855">
      <w:pPr>
        <w:pStyle w:val="Text"/>
        <w:spacing w:before="0"/>
        <w:jc w:val="left"/>
        <w:rPr>
          <w:sz w:val="22"/>
          <w:szCs w:val="22"/>
          <w:lang w:val="lt-LT"/>
        </w:rPr>
      </w:pPr>
      <w:r w:rsidRPr="00004E62">
        <w:rPr>
          <w:noProof/>
          <w:lang w:val="lt-LT" w:eastAsia="lt-LT"/>
        </w:rPr>
        <mc:AlternateContent>
          <mc:Choice Requires="wps">
            <w:drawing>
              <wp:anchor distT="0" distB="0" distL="114300" distR="114300" simplePos="0" relativeHeight="251924480" behindDoc="0" locked="0" layoutInCell="1" allowOverlap="1" wp14:anchorId="142B0DC9" wp14:editId="52BC916A">
                <wp:simplePos x="0" y="0"/>
                <wp:positionH relativeFrom="column">
                  <wp:posOffset>4738992</wp:posOffset>
                </wp:positionH>
                <wp:positionV relativeFrom="paragraph">
                  <wp:posOffset>2181743</wp:posOffset>
                </wp:positionV>
                <wp:extent cx="877078" cy="259080"/>
                <wp:effectExtent l="0" t="0" r="0" b="762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078"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E78E9" w14:textId="77777777" w:rsidR="00C74C0D" w:rsidRDefault="00C74C0D" w:rsidP="007B2855">
                            <w:pPr>
                              <w:jc w:val="center"/>
                              <w:rPr>
                                <w:sz w:val="12"/>
                                <w:szCs w:val="22"/>
                              </w:rPr>
                            </w:pPr>
                            <w:r>
                              <w:rPr>
                                <w:sz w:val="12"/>
                                <w:szCs w:val="22"/>
                              </w:rPr>
                              <w:t>Pagrindinė veiksmingumo analizė</w:t>
                            </w:r>
                          </w:p>
                          <w:p w14:paraId="7E316360" w14:textId="77777777" w:rsidR="00C74C0D" w:rsidRDefault="00C74C0D" w:rsidP="007B2855">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B0DC9" id="_x0000_s1160" type="#_x0000_t202" style="position:absolute;margin-left:373.15pt;margin-top:171.8pt;width:69.05pt;height:20.4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" filled="f" stroked="f">
                <v:textbox>
                  <w:txbxContent>
                    <w:p w14:paraId="38BE78E9" w14:textId="77777777" w:rsidR="00C74C0D" w:rsidRDefault="00C74C0D" w:rsidP="007B2855">
                      <w:pPr>
                        <w:jc w:val="center"/>
                        <w:rPr>
                          <w:sz w:val="12"/>
                          <w:szCs w:val="22"/>
                        </w:rPr>
                      </w:pPr>
                      <w:r>
                        <w:rPr>
                          <w:sz w:val="12"/>
                          <w:szCs w:val="22"/>
                        </w:rPr>
                        <w:t>Pagrindinė veiksmingumo analizė</w:t>
                      </w:r>
                    </w:p>
                    <w:p w14:paraId="7E316360" w14:textId="77777777" w:rsidR="00C74C0D" w:rsidRDefault="00C74C0D" w:rsidP="007B2855">
                      <w:pPr>
                        <w:jc w:val="center"/>
                        <w:rPr>
                          <w:sz w:val="12"/>
                          <w:szCs w:val="22"/>
                        </w:rPr>
                      </w:pPr>
                    </w:p>
                  </w:txbxContent>
                </v:textbox>
              </v:shape>
            </w:pict>
          </mc:Fallback>
        </mc:AlternateContent>
      </w:r>
      <w:r w:rsidRPr="00004E62">
        <w:rPr>
          <w:noProof/>
          <w:lang w:val="lt-LT" w:eastAsia="lt-LT"/>
        </w:rPr>
        <mc:AlternateContent>
          <mc:Choice Requires="wps">
            <w:drawing>
              <wp:anchor distT="0" distB="0" distL="114300" distR="114300" simplePos="0" relativeHeight="251921408" behindDoc="0" locked="0" layoutInCell="1" allowOverlap="1" wp14:anchorId="27236E98" wp14:editId="155683F4">
                <wp:simplePos x="0" y="0"/>
                <wp:positionH relativeFrom="column">
                  <wp:posOffset>4011204</wp:posOffset>
                </wp:positionH>
                <wp:positionV relativeFrom="paragraph">
                  <wp:posOffset>2189208</wp:posOffset>
                </wp:positionV>
                <wp:extent cx="895571" cy="259080"/>
                <wp:effectExtent l="0" t="0" r="0" b="762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571"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5DD3" w14:textId="77777777" w:rsidR="00C74C0D" w:rsidRDefault="00C74C0D" w:rsidP="007B2855">
                            <w:pPr>
                              <w:jc w:val="center"/>
                              <w:rPr>
                                <w:sz w:val="12"/>
                                <w:szCs w:val="22"/>
                              </w:rPr>
                            </w:pPr>
                            <w:r>
                              <w:rPr>
                                <w:sz w:val="12"/>
                                <w:szCs w:val="22"/>
                              </w:rPr>
                              <w:t>Antrinė veiksmingumo analizė</w:t>
                            </w:r>
                          </w:p>
                          <w:p w14:paraId="6D223C8B" w14:textId="77777777" w:rsidR="00C74C0D" w:rsidRDefault="00C74C0D" w:rsidP="007B2855">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36E98" id="_x0000_s1161" type="#_x0000_t202" style="position:absolute;margin-left:315.85pt;margin-top:172.4pt;width:70.5pt;height:20.4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" filled="f" stroked="f">
                <v:textbox>
                  <w:txbxContent>
                    <w:p w14:paraId="47BE5DD3" w14:textId="77777777" w:rsidR="00C74C0D" w:rsidRDefault="00C74C0D" w:rsidP="007B2855">
                      <w:pPr>
                        <w:jc w:val="center"/>
                        <w:rPr>
                          <w:sz w:val="12"/>
                          <w:szCs w:val="22"/>
                        </w:rPr>
                      </w:pPr>
                      <w:r>
                        <w:rPr>
                          <w:sz w:val="12"/>
                          <w:szCs w:val="22"/>
                        </w:rPr>
                        <w:t>Antrinė veiksmingumo analizė</w:t>
                      </w:r>
                    </w:p>
                    <w:p w14:paraId="6D223C8B" w14:textId="77777777" w:rsidR="00C74C0D" w:rsidRDefault="00C74C0D" w:rsidP="007B2855">
                      <w:pPr>
                        <w:jc w:val="center"/>
                        <w:rPr>
                          <w:sz w:val="12"/>
                          <w:szCs w:val="22"/>
                        </w:rPr>
                      </w:pPr>
                    </w:p>
                  </w:txbxContent>
                </v:textbox>
              </v:shape>
            </w:pict>
          </mc:Fallback>
        </mc:AlternateContent>
      </w:r>
      <w:r w:rsidRPr="00004E62">
        <w:rPr>
          <w:noProof/>
          <w:lang w:val="lt-LT" w:eastAsia="lt-LT"/>
        </w:rPr>
        <mc:AlternateContent>
          <mc:Choice Requires="wps">
            <w:drawing>
              <wp:anchor distT="0" distB="0" distL="114300" distR="114300" simplePos="0" relativeHeight="251923456" behindDoc="0" locked="0" layoutInCell="1" allowOverlap="1" wp14:anchorId="3310ED1A" wp14:editId="2B64C089">
                <wp:simplePos x="0" y="0"/>
                <wp:positionH relativeFrom="column">
                  <wp:posOffset>1962202</wp:posOffset>
                </wp:positionH>
                <wp:positionV relativeFrom="paragraph">
                  <wp:posOffset>2181743</wp:posOffset>
                </wp:positionV>
                <wp:extent cx="892006" cy="259080"/>
                <wp:effectExtent l="0" t="0" r="0" b="762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006"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998FB" w14:textId="77777777" w:rsidR="00C74C0D" w:rsidRDefault="00C74C0D" w:rsidP="007B2855">
                            <w:pPr>
                              <w:jc w:val="center"/>
                              <w:rPr>
                                <w:sz w:val="12"/>
                                <w:szCs w:val="22"/>
                              </w:rPr>
                            </w:pPr>
                            <w:r>
                              <w:rPr>
                                <w:sz w:val="12"/>
                                <w:szCs w:val="22"/>
                              </w:rPr>
                              <w:t>Pagrindinė veiksmingumo analizė</w:t>
                            </w:r>
                          </w:p>
                          <w:p w14:paraId="34EEB205" w14:textId="77777777" w:rsidR="00C74C0D" w:rsidRDefault="00C74C0D" w:rsidP="007B2855">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0ED1A" id="_x0000_s1162" type="#_x0000_t202" style="position:absolute;margin-left:154.5pt;margin-top:171.8pt;width:70.25pt;height:20.4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" filled="f" stroked="f">
                <v:textbox>
                  <w:txbxContent>
                    <w:p w14:paraId="557998FB" w14:textId="77777777" w:rsidR="00C74C0D" w:rsidRDefault="00C74C0D" w:rsidP="007B2855">
                      <w:pPr>
                        <w:jc w:val="center"/>
                        <w:rPr>
                          <w:sz w:val="12"/>
                          <w:szCs w:val="22"/>
                        </w:rPr>
                      </w:pPr>
                      <w:r>
                        <w:rPr>
                          <w:sz w:val="12"/>
                          <w:szCs w:val="22"/>
                        </w:rPr>
                        <w:t>Pagrindinė veiksmingumo analizė</w:t>
                      </w:r>
                    </w:p>
                    <w:p w14:paraId="34EEB205" w14:textId="77777777" w:rsidR="00C74C0D" w:rsidRDefault="00C74C0D" w:rsidP="007B2855">
                      <w:pPr>
                        <w:jc w:val="center"/>
                        <w:rPr>
                          <w:sz w:val="12"/>
                          <w:szCs w:val="22"/>
                        </w:rPr>
                      </w:pPr>
                    </w:p>
                  </w:txbxContent>
                </v:textbox>
              </v:shape>
            </w:pict>
          </mc:Fallback>
        </mc:AlternateContent>
      </w:r>
      <w:r w:rsidRPr="00004E62">
        <w:rPr>
          <w:noProof/>
          <w:lang w:val="lt-LT" w:eastAsia="lt-LT"/>
        </w:rPr>
        <mc:AlternateContent>
          <mc:Choice Requires="wps">
            <w:drawing>
              <wp:anchor distT="0" distB="0" distL="114300" distR="114300" simplePos="0" relativeHeight="251922432" behindDoc="0" locked="0" layoutInCell="1" allowOverlap="1" wp14:anchorId="533B0330" wp14:editId="19F623DA">
                <wp:simplePos x="0" y="0"/>
                <wp:positionH relativeFrom="column">
                  <wp:posOffset>1230682</wp:posOffset>
                </wp:positionH>
                <wp:positionV relativeFrom="paragraph">
                  <wp:posOffset>2181743</wp:posOffset>
                </wp:positionV>
                <wp:extent cx="880641" cy="259080"/>
                <wp:effectExtent l="0" t="0" r="0" b="762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641"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045AE" w14:textId="77777777" w:rsidR="00C74C0D" w:rsidRDefault="00C74C0D" w:rsidP="007B2855">
                            <w:pPr>
                              <w:jc w:val="center"/>
                              <w:rPr>
                                <w:sz w:val="12"/>
                                <w:szCs w:val="22"/>
                              </w:rPr>
                            </w:pPr>
                            <w:r>
                              <w:rPr>
                                <w:sz w:val="12"/>
                                <w:szCs w:val="22"/>
                              </w:rPr>
                              <w:t>Antrinė veiksmingumo analizė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B0330" id="_x0000_s1163" type="#_x0000_t202" style="position:absolute;margin-left:96.9pt;margin-top:171.8pt;width:69.35pt;height:20.4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" filled="f" stroked="f">
                <v:textbox>
                  <w:txbxContent>
                    <w:p w14:paraId="443045AE" w14:textId="77777777" w:rsidR="00C74C0D" w:rsidRDefault="00C74C0D" w:rsidP="007B2855">
                      <w:pPr>
                        <w:jc w:val="center"/>
                        <w:rPr>
                          <w:sz w:val="12"/>
                          <w:szCs w:val="22"/>
                        </w:rPr>
                      </w:pPr>
                      <w:r>
                        <w:rPr>
                          <w:sz w:val="12"/>
                          <w:szCs w:val="22"/>
                        </w:rPr>
                        <w:t>Antrinė veiksmingumo analizė</w:t>
                      </w:r>
                    </w:p>
                  </w:txbxContent>
                </v:textbox>
              </v:shape>
            </w:pict>
          </mc:Fallback>
        </mc:AlternateContent>
      </w:r>
      <w:r w:rsidRPr="00004E62">
        <w:rPr>
          <w:noProof/>
          <w:lang w:val="lt-LT" w:eastAsia="lt-LT"/>
        </w:rPr>
        <mc:AlternateContent>
          <mc:Choice Requires="wps">
            <w:drawing>
              <wp:anchor distT="0" distB="0" distL="114300" distR="114300" simplePos="0" relativeHeight="251941888" behindDoc="0" locked="0" layoutInCell="1" allowOverlap="1" wp14:anchorId="12CA2CC1" wp14:editId="71239152">
                <wp:simplePos x="0" y="0"/>
                <wp:positionH relativeFrom="margin">
                  <wp:posOffset>2723580</wp:posOffset>
                </wp:positionH>
                <wp:positionV relativeFrom="paragraph">
                  <wp:posOffset>151402</wp:posOffset>
                </wp:positionV>
                <wp:extent cx="403082" cy="2118360"/>
                <wp:effectExtent l="0" t="0" r="0" b="0"/>
                <wp:wrapNone/>
                <wp:docPr id="5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82"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DF237" w14:textId="77777777" w:rsidR="00C74C0D" w:rsidRDefault="00C74C0D" w:rsidP="007B2855">
                            <w:pPr>
                              <w:jc w:val="center"/>
                            </w:pPr>
                            <w:r>
                              <w:rPr>
                                <w:sz w:val="14"/>
                              </w:rPr>
                              <w:t>Nosies užgulimo skalės įvertinimo vidutinis pokytis nuo pradinių reikšmių</w:t>
                            </w:r>
                          </w:p>
                          <w:p w14:paraId="6571DED3" w14:textId="77777777" w:rsidR="00C74C0D" w:rsidRDefault="00C74C0D" w:rsidP="007B2855">
                            <w:pPr>
                              <w:jc w:val="center"/>
                              <w:rPr>
                                <w:b/>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A2CC1" id="_x0000_s1164" type="#_x0000_t202" style="position:absolute;margin-left:214.45pt;margin-top:11.9pt;width:31.75pt;height:166.8pt;z-index:25194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" filled="f" stroked="f">
                <v:textbox style="layout-flow:vertical;mso-layout-flow-alt:bottom-to-top">
                  <w:txbxContent>
                    <w:p w14:paraId="0AEDF237" w14:textId="77777777" w:rsidR="00C74C0D" w:rsidRDefault="00C74C0D" w:rsidP="007B2855">
                      <w:pPr>
                        <w:jc w:val="center"/>
                      </w:pPr>
                      <w:r>
                        <w:rPr>
                          <w:sz w:val="14"/>
                        </w:rPr>
                        <w:t>Nosies užgulimo skalės įvertinimo vidutinis pokytis nuo pradinių reikšmių</w:t>
                      </w:r>
                    </w:p>
                    <w:p w14:paraId="6571DED3" w14:textId="77777777" w:rsidR="00C74C0D" w:rsidRDefault="00C74C0D" w:rsidP="007B2855">
                      <w:pPr>
                        <w:jc w:val="center"/>
                        <w:rPr>
                          <w:b/>
                        </w:rPr>
                      </w:pPr>
                    </w:p>
                  </w:txbxContent>
                </v:textbox>
                <w10:wrap anchorx="margin"/>
              </v:shape>
            </w:pict>
          </mc:Fallback>
        </mc:AlternateContent>
      </w:r>
      <w:r w:rsidRPr="00004E62">
        <w:rPr>
          <w:noProof/>
          <w:sz w:val="22"/>
          <w:szCs w:val="22"/>
          <w:lang w:val="lt-LT" w:eastAsia="lt-LT"/>
        </w:rPr>
        <mc:AlternateContent>
          <mc:Choice Requires="wps">
            <w:drawing>
              <wp:anchor distT="0" distB="0" distL="114300" distR="114300" simplePos="0" relativeHeight="251920384" behindDoc="0" locked="0" layoutInCell="1" allowOverlap="1" wp14:anchorId="7C8AF33E" wp14:editId="79A2867C">
                <wp:simplePos x="0" y="0"/>
                <wp:positionH relativeFrom="column">
                  <wp:posOffset>1809024</wp:posOffset>
                </wp:positionH>
                <wp:positionV relativeFrom="paragraph">
                  <wp:posOffset>91518</wp:posOffset>
                </wp:positionV>
                <wp:extent cx="1189355" cy="371463"/>
                <wp:effectExtent l="0" t="0" r="0" b="0"/>
                <wp:wrapNone/>
                <wp:docPr id="6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371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E435B" w14:textId="77777777" w:rsidR="00C74C0D" w:rsidRDefault="00C74C0D" w:rsidP="007B2855">
                            <w:pPr>
                              <w:spacing w:after="60"/>
                              <w:rPr>
                                <w:sz w:val="11"/>
                                <w:szCs w:val="11"/>
                                <w:lang w:val="es-ES"/>
                              </w:rPr>
                            </w:pPr>
                            <w:r>
                              <w:rPr>
                                <w:sz w:val="11"/>
                                <w:szCs w:val="11"/>
                                <w:lang w:val="es-ES"/>
                              </w:rPr>
                              <w:t>2 tyrimas / Placebas (N = 65)</w:t>
                            </w:r>
                          </w:p>
                          <w:p w14:paraId="72EAD9D0" w14:textId="77777777" w:rsidR="00C74C0D" w:rsidRDefault="00C74C0D" w:rsidP="007B2855">
                            <w:pPr>
                              <w:spacing w:after="60"/>
                              <w:rPr>
                                <w:sz w:val="11"/>
                                <w:szCs w:val="11"/>
                                <w:lang w:val="es-ES"/>
                              </w:rPr>
                            </w:pPr>
                            <w:r>
                              <w:rPr>
                                <w:sz w:val="11"/>
                                <w:szCs w:val="11"/>
                                <w:lang w:val="es-ES"/>
                              </w:rPr>
                              <w:t>2 tyrimas / Omalizumabas (N</w:t>
                            </w:r>
                            <w:r>
                              <w:rPr>
                                <w:sz w:val="11"/>
                                <w:szCs w:val="11"/>
                                <w:lang w:val="lt-LT"/>
                              </w:rPr>
                              <w:t> </w:t>
                            </w:r>
                            <w:r>
                              <w:rPr>
                                <w:sz w:val="11"/>
                                <w:szCs w:val="11"/>
                                <w:lang w:val="es-ES"/>
                              </w:rPr>
                              <w:t>= 62)</w:t>
                            </w:r>
                          </w:p>
                          <w:p w14:paraId="36B30603" w14:textId="77777777" w:rsidR="00C74C0D" w:rsidRDefault="00C74C0D" w:rsidP="007B2855">
                            <w:pPr>
                              <w:rPr>
                                <w:sz w:val="12"/>
                                <w:szCs w:val="1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AF33E" id="_x0000_s1165" type="#_x0000_t202" style="position:absolute;margin-left:142.45pt;margin-top:7.2pt;width:93.65pt;height:29.2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" filled="f" stroked="f">
                <v:textbox>
                  <w:txbxContent>
                    <w:p w14:paraId="5C7E435B" w14:textId="77777777" w:rsidR="00C74C0D" w:rsidRDefault="00C74C0D" w:rsidP="007B2855">
                      <w:pPr>
                        <w:spacing w:after="60"/>
                        <w:rPr>
                          <w:sz w:val="11"/>
                          <w:szCs w:val="11"/>
                          <w:lang w:val="es-ES"/>
                        </w:rPr>
                      </w:pPr>
                      <w:r>
                        <w:rPr>
                          <w:sz w:val="11"/>
                          <w:szCs w:val="11"/>
                          <w:lang w:val="es-ES"/>
                        </w:rPr>
                        <w:t>2 tyrimas / Placebas (N = 65)</w:t>
                      </w:r>
                    </w:p>
                    <w:p w14:paraId="72EAD9D0" w14:textId="77777777" w:rsidR="00C74C0D" w:rsidRDefault="00C74C0D" w:rsidP="007B2855">
                      <w:pPr>
                        <w:spacing w:after="60"/>
                        <w:rPr>
                          <w:sz w:val="11"/>
                          <w:szCs w:val="11"/>
                          <w:lang w:val="es-ES"/>
                        </w:rPr>
                      </w:pPr>
                      <w:r>
                        <w:rPr>
                          <w:sz w:val="11"/>
                          <w:szCs w:val="11"/>
                          <w:lang w:val="es-ES"/>
                        </w:rPr>
                        <w:t>2 tyrimas / Omalizumabas (N</w:t>
                      </w:r>
                      <w:r>
                        <w:rPr>
                          <w:sz w:val="11"/>
                          <w:szCs w:val="11"/>
                          <w:lang w:val="lt-LT"/>
                        </w:rPr>
                        <w:t> </w:t>
                      </w:r>
                      <w:r>
                        <w:rPr>
                          <w:sz w:val="11"/>
                          <w:szCs w:val="11"/>
                          <w:lang w:val="es-ES"/>
                        </w:rPr>
                        <w:t>= 62)</w:t>
                      </w:r>
                    </w:p>
                    <w:p w14:paraId="36B30603" w14:textId="77777777" w:rsidR="00C74C0D" w:rsidRDefault="00C74C0D" w:rsidP="007B2855">
                      <w:pPr>
                        <w:rPr>
                          <w:sz w:val="12"/>
                          <w:szCs w:val="12"/>
                          <w:lang w:val="es-ES"/>
                        </w:rPr>
                      </w:pPr>
                    </w:p>
                  </w:txbxContent>
                </v:textbox>
              </v:shape>
            </w:pict>
          </mc:Fallback>
        </mc:AlternateContent>
      </w:r>
      <w:r w:rsidRPr="00004E62">
        <w:rPr>
          <w:noProof/>
          <w:lang w:val="lt-LT" w:eastAsia="lt-LT"/>
        </w:rPr>
        <mc:AlternateContent>
          <mc:Choice Requires="wps">
            <w:drawing>
              <wp:anchor distT="0" distB="0" distL="114300" distR="114300" simplePos="0" relativeHeight="251942912" behindDoc="0" locked="0" layoutInCell="1" allowOverlap="1" wp14:anchorId="6B0E31B7" wp14:editId="1A961E43">
                <wp:simplePos x="0" y="0"/>
                <wp:positionH relativeFrom="margin">
                  <wp:posOffset>-90533</wp:posOffset>
                </wp:positionH>
                <wp:positionV relativeFrom="paragraph">
                  <wp:posOffset>166331</wp:posOffset>
                </wp:positionV>
                <wp:extent cx="391886" cy="2103120"/>
                <wp:effectExtent l="0" t="0" r="0" b="0"/>
                <wp:wrapNone/>
                <wp:docPr id="6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886"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A67E7" w14:textId="77777777" w:rsidR="00C74C0D" w:rsidRDefault="00C74C0D" w:rsidP="007B2855">
                            <w:pPr>
                              <w:jc w:val="center"/>
                            </w:pPr>
                            <w:r>
                              <w:rPr>
                                <w:sz w:val="14"/>
                              </w:rPr>
                              <w:t>Nosies polipų skalės įvertinimo vidutinis pokytis nuo pradinių reikšmių</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E31B7" id="_x0000_s1166" type="#_x0000_t202" style="position:absolute;margin-left:-7.15pt;margin-top:13.1pt;width:30.85pt;height:165.6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" filled="f" stroked="f">
                <v:textbox style="layout-flow:vertical;mso-layout-flow-alt:bottom-to-top">
                  <w:txbxContent>
                    <w:p w14:paraId="0CFA67E7" w14:textId="77777777" w:rsidR="00C74C0D" w:rsidRDefault="00C74C0D" w:rsidP="007B2855">
                      <w:pPr>
                        <w:jc w:val="center"/>
                      </w:pPr>
                      <w:r>
                        <w:rPr>
                          <w:sz w:val="14"/>
                        </w:rPr>
                        <w:t>Nosies polipų skalės įvertinimo vidutinis pokytis nuo pradinių reikšmių</w:t>
                      </w:r>
                    </w:p>
                  </w:txbxContent>
                </v:textbox>
                <w10:wrap anchorx="margin"/>
              </v:shape>
            </w:pict>
          </mc:Fallback>
        </mc:AlternateContent>
      </w:r>
      <w:r w:rsidRPr="00004E62">
        <w:rPr>
          <w:noProof/>
          <w:sz w:val="22"/>
          <w:szCs w:val="22"/>
          <w:lang w:val="lt-LT" w:eastAsia="lt-LT"/>
        </w:rPr>
        <mc:AlternateContent>
          <mc:Choice Requires="wps">
            <w:drawing>
              <wp:anchor distT="0" distB="0" distL="114300" distR="114300" simplePos="0" relativeHeight="251919360" behindDoc="0" locked="0" layoutInCell="1" allowOverlap="1" wp14:anchorId="0C13AFA8" wp14:editId="6A468629">
                <wp:simplePos x="0" y="0"/>
                <wp:positionH relativeFrom="column">
                  <wp:posOffset>4664347</wp:posOffset>
                </wp:positionH>
                <wp:positionV relativeFrom="paragraph">
                  <wp:posOffset>87953</wp:posOffset>
                </wp:positionV>
                <wp:extent cx="1189355" cy="378927"/>
                <wp:effectExtent l="0" t="0" r="0" b="2540"/>
                <wp:wrapNone/>
                <wp:docPr id="6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378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0AEFA" w14:textId="77777777" w:rsidR="00C74C0D" w:rsidRDefault="00C74C0D" w:rsidP="007B2855">
                            <w:pPr>
                              <w:spacing w:after="60"/>
                              <w:rPr>
                                <w:sz w:val="11"/>
                                <w:szCs w:val="11"/>
                                <w:lang w:val="es-ES"/>
                              </w:rPr>
                            </w:pPr>
                            <w:r>
                              <w:rPr>
                                <w:sz w:val="11"/>
                                <w:szCs w:val="11"/>
                                <w:lang w:val="es-ES"/>
                              </w:rPr>
                              <w:t>2 tyrimas / Placebas (N = 65)</w:t>
                            </w:r>
                          </w:p>
                          <w:p w14:paraId="66F5B783" w14:textId="77777777" w:rsidR="00C74C0D" w:rsidRDefault="00C74C0D" w:rsidP="007B2855">
                            <w:pPr>
                              <w:spacing w:after="60"/>
                              <w:rPr>
                                <w:sz w:val="11"/>
                                <w:szCs w:val="11"/>
                                <w:lang w:val="es-ES"/>
                              </w:rPr>
                            </w:pPr>
                            <w:r>
                              <w:rPr>
                                <w:sz w:val="11"/>
                                <w:szCs w:val="11"/>
                                <w:lang w:val="es-ES"/>
                              </w:rPr>
                              <w:t>2 tyrimas / Omalizumabas (N = 62)</w:t>
                            </w:r>
                          </w:p>
                          <w:p w14:paraId="7B8DFED1" w14:textId="77777777" w:rsidR="00C74C0D" w:rsidRDefault="00C74C0D" w:rsidP="007B2855">
                            <w:pPr>
                              <w:rPr>
                                <w:sz w:val="12"/>
                                <w:szCs w:val="1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3AFA8" id="_x0000_s1167" type="#_x0000_t202" style="position:absolute;margin-left:367.25pt;margin-top:6.95pt;width:93.65pt;height:29.8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" filled="f" stroked="f">
                <v:textbox>
                  <w:txbxContent>
                    <w:p w14:paraId="7D70AEFA" w14:textId="77777777" w:rsidR="00C74C0D" w:rsidRDefault="00C74C0D" w:rsidP="007B2855">
                      <w:pPr>
                        <w:spacing w:after="60"/>
                        <w:rPr>
                          <w:sz w:val="11"/>
                          <w:szCs w:val="11"/>
                          <w:lang w:val="es-ES"/>
                        </w:rPr>
                      </w:pPr>
                      <w:r>
                        <w:rPr>
                          <w:sz w:val="11"/>
                          <w:szCs w:val="11"/>
                          <w:lang w:val="es-ES"/>
                        </w:rPr>
                        <w:t>2 tyrimas / Placebas (N = 65)</w:t>
                      </w:r>
                    </w:p>
                    <w:p w14:paraId="66F5B783" w14:textId="77777777" w:rsidR="00C74C0D" w:rsidRDefault="00C74C0D" w:rsidP="007B2855">
                      <w:pPr>
                        <w:spacing w:after="60"/>
                        <w:rPr>
                          <w:sz w:val="11"/>
                          <w:szCs w:val="11"/>
                          <w:lang w:val="es-ES"/>
                        </w:rPr>
                      </w:pPr>
                      <w:r>
                        <w:rPr>
                          <w:sz w:val="11"/>
                          <w:szCs w:val="11"/>
                          <w:lang w:val="es-ES"/>
                        </w:rPr>
                        <w:t>2 tyrimas / Omalizumabas (N = 62)</w:t>
                      </w:r>
                    </w:p>
                    <w:p w14:paraId="7B8DFED1" w14:textId="77777777" w:rsidR="00C74C0D" w:rsidRDefault="00C74C0D" w:rsidP="007B2855">
                      <w:pPr>
                        <w:rPr>
                          <w:sz w:val="12"/>
                          <w:szCs w:val="12"/>
                          <w:lang w:val="es-ES"/>
                        </w:rPr>
                      </w:pPr>
                    </w:p>
                  </w:txbxContent>
                </v:textbox>
              </v:shape>
            </w:pict>
          </mc:Fallback>
        </mc:AlternateContent>
      </w:r>
      <w:r w:rsidRPr="00004E62">
        <w:rPr>
          <w:noProof/>
          <w:lang w:val="lt-LT" w:eastAsia="lt-LT"/>
        </w:rPr>
        <mc:AlternateContent>
          <mc:Choice Requires="wps">
            <w:drawing>
              <wp:anchor distT="0" distB="0" distL="114300" distR="114300" simplePos="0" relativeHeight="251938816" behindDoc="0" locked="0" layoutInCell="1" allowOverlap="1" wp14:anchorId="2E95D3B3" wp14:editId="44E736B8">
                <wp:simplePos x="0" y="0"/>
                <wp:positionH relativeFrom="column">
                  <wp:posOffset>4020820</wp:posOffset>
                </wp:positionH>
                <wp:positionV relativeFrom="paragraph">
                  <wp:posOffset>2535555</wp:posOffset>
                </wp:positionV>
                <wp:extent cx="527050" cy="166370"/>
                <wp:effectExtent l="0" t="0" r="0" b="508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59D27" w14:textId="77777777" w:rsidR="00C74C0D" w:rsidRDefault="00C74C0D" w:rsidP="007B2855">
                            <w:pPr>
                              <w:jc w:val="center"/>
                              <w:rPr>
                                <w:b/>
                                <w:sz w:val="12"/>
                                <w:szCs w:val="22"/>
                                <w:lang w:val="lt-LT"/>
                              </w:rPr>
                            </w:pPr>
                            <w:r>
                              <w:rPr>
                                <w:b/>
                                <w:sz w:val="12"/>
                                <w:szCs w:val="22"/>
                                <w:lang w:val="lt-LT"/>
                              </w:rPr>
                              <w:t>Savaitės</w:t>
                            </w:r>
                          </w:p>
                          <w:p w14:paraId="681A9325" w14:textId="77777777" w:rsidR="00C74C0D" w:rsidRDefault="00C74C0D" w:rsidP="007B2855">
                            <w:pPr>
                              <w:jc w:val="center"/>
                              <w:rPr>
                                <w:b/>
                                <w:sz w:val="12"/>
                                <w:szCs w:val="2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5D3B3" id="_x0000_s1168" type="#_x0000_t202" style="position:absolute;margin-left:316.6pt;margin-top:199.65pt;width:41.5pt;height:13.1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" filled="f" stroked="f">
                <v:textbox>
                  <w:txbxContent>
                    <w:p w14:paraId="11759D27" w14:textId="77777777" w:rsidR="00C74C0D" w:rsidRDefault="00C74C0D" w:rsidP="007B2855">
                      <w:pPr>
                        <w:jc w:val="center"/>
                        <w:rPr>
                          <w:b/>
                          <w:sz w:val="12"/>
                          <w:szCs w:val="22"/>
                          <w:lang w:val="lt-LT"/>
                        </w:rPr>
                      </w:pPr>
                      <w:r>
                        <w:rPr>
                          <w:b/>
                          <w:sz w:val="12"/>
                          <w:szCs w:val="22"/>
                          <w:lang w:val="lt-LT"/>
                        </w:rPr>
                        <w:t>Savaitės</w:t>
                      </w:r>
                    </w:p>
                    <w:p w14:paraId="681A9325" w14:textId="77777777" w:rsidR="00C74C0D" w:rsidRDefault="00C74C0D" w:rsidP="007B2855">
                      <w:pPr>
                        <w:jc w:val="center"/>
                        <w:rPr>
                          <w:b/>
                          <w:sz w:val="12"/>
                          <w:szCs w:val="22"/>
                          <w:lang w:val="de-CH"/>
                        </w:rPr>
                      </w:pPr>
                    </w:p>
                  </w:txbxContent>
                </v:textbox>
              </v:shape>
            </w:pict>
          </mc:Fallback>
        </mc:AlternateContent>
      </w:r>
      <w:r w:rsidRPr="00004E62">
        <w:rPr>
          <w:noProof/>
          <w:lang w:val="lt-LT" w:eastAsia="lt-LT"/>
        </w:rPr>
        <mc:AlternateContent>
          <mc:Choice Requires="wps">
            <w:drawing>
              <wp:anchor distT="0" distB="0" distL="114300" distR="114300" simplePos="0" relativeHeight="251939840" behindDoc="0" locked="0" layoutInCell="1" allowOverlap="1" wp14:anchorId="752B0FA0" wp14:editId="100364B7">
                <wp:simplePos x="0" y="0"/>
                <wp:positionH relativeFrom="column">
                  <wp:posOffset>1188720</wp:posOffset>
                </wp:positionH>
                <wp:positionV relativeFrom="paragraph">
                  <wp:posOffset>2541905</wp:posOffset>
                </wp:positionV>
                <wp:extent cx="533400" cy="166370"/>
                <wp:effectExtent l="0" t="0" r="0" b="5080"/>
                <wp:wrapNone/>
                <wp:docPr id="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BD233" w14:textId="77777777" w:rsidR="00C74C0D" w:rsidRDefault="00C74C0D" w:rsidP="007B2855">
                            <w:pPr>
                              <w:jc w:val="center"/>
                              <w:rPr>
                                <w:b/>
                                <w:sz w:val="12"/>
                                <w:szCs w:val="22"/>
                                <w:lang w:val="lt-LT"/>
                              </w:rPr>
                            </w:pPr>
                            <w:r>
                              <w:rPr>
                                <w:b/>
                                <w:sz w:val="12"/>
                                <w:szCs w:val="22"/>
                                <w:lang w:val="lt-LT"/>
                              </w:rPr>
                              <w:t>Savaitės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B0FA0" id="_x0000_s1169" type="#_x0000_t202" style="position:absolute;margin-left:93.6pt;margin-top:200.15pt;width:42pt;height:13.1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" filled="f" stroked="f">
                <v:textbox>
                  <w:txbxContent>
                    <w:p w14:paraId="5E8BD233" w14:textId="77777777" w:rsidR="00C74C0D" w:rsidRDefault="00C74C0D" w:rsidP="007B2855">
                      <w:pPr>
                        <w:jc w:val="center"/>
                        <w:rPr>
                          <w:b/>
                          <w:sz w:val="12"/>
                          <w:szCs w:val="22"/>
                          <w:lang w:val="lt-LT"/>
                        </w:rPr>
                      </w:pPr>
                      <w:r>
                        <w:rPr>
                          <w:b/>
                          <w:sz w:val="12"/>
                          <w:szCs w:val="22"/>
                          <w:lang w:val="lt-LT"/>
                        </w:rPr>
                        <w:t>Savaitės</w:t>
                      </w:r>
                    </w:p>
                  </w:txbxContent>
                </v:textbox>
              </v:shape>
            </w:pict>
          </mc:Fallback>
        </mc:AlternateContent>
      </w:r>
      <w:r w:rsidRPr="00004E62">
        <w:rPr>
          <w:noProof/>
          <w:lang w:val="lt-LT" w:eastAsia="lt-LT"/>
        </w:rPr>
        <mc:AlternateContent>
          <mc:Choice Requires="wps">
            <w:drawing>
              <wp:anchor distT="0" distB="0" distL="114300" distR="114300" simplePos="0" relativeHeight="251956224" behindDoc="0" locked="0" layoutInCell="1" allowOverlap="1" wp14:anchorId="6D3B700F" wp14:editId="1C46D667">
                <wp:simplePos x="0" y="0"/>
                <wp:positionH relativeFrom="margin">
                  <wp:posOffset>124460</wp:posOffset>
                </wp:positionH>
                <wp:positionV relativeFrom="paragraph">
                  <wp:posOffset>2164715</wp:posOffset>
                </wp:positionV>
                <wp:extent cx="355600" cy="182880"/>
                <wp:effectExtent l="0" t="0" r="0" b="0"/>
                <wp:wrapNone/>
                <wp:docPr id="5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BCD9D" w14:textId="77777777" w:rsidR="00C74C0D" w:rsidRDefault="00C74C0D" w:rsidP="007B2855">
                            <w:pPr>
                              <w:rPr>
                                <w:b/>
                                <w:sz w:val="12"/>
                                <w:szCs w:val="22"/>
                                <w:lang w:val="de-CH"/>
                              </w:rPr>
                            </w:pPr>
                            <w:r>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B700F" id="_x0000_s1170" type="#_x0000_t202" style="position:absolute;margin-left:9.8pt;margin-top:170.45pt;width:28pt;height:14.4pt;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B5Q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n5sozaopoG2iPpQZj3hfabLh3gT85G2pWa+x97gYqz/oMlT94Wy2VcrhQsV29K&#10;CvCy0lxWhJUEVfPA2Xy9DfNC7h2aXUed5ilYuCEftUkan1mdBNA+JOmn3Y0LdxmnV89/2PYXAA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BvK+vB5QEAAKkDAAAOAAAAAAAAAAAAAAAAAC4CAABkcnMvZTJvRG9jLnhtbFBLAQIt&#10;ABQABgAIAAAAIQCUBcKG3AAAAAkBAAAPAAAAAAAAAAAAAAAAAD8EAABkcnMvZG93bnJldi54bWxQ&#10;SwUGAAAAAAQABADzAAAASAUAAAAA&#10;" filled="f" stroked="f">
                <v:textbox>
                  <w:txbxContent>
                    <w:p w14:paraId="350BCD9D" w14:textId="77777777" w:rsidR="00C74C0D" w:rsidRDefault="00C74C0D" w:rsidP="007B2855">
                      <w:pPr>
                        <w:rPr>
                          <w:b/>
                          <w:sz w:val="12"/>
                          <w:szCs w:val="22"/>
                          <w:lang w:val="de-CH"/>
                        </w:rPr>
                      </w:pPr>
                      <w:r>
                        <w:rPr>
                          <w:b/>
                          <w:sz w:val="12"/>
                          <w:szCs w:val="22"/>
                          <w:lang w:val="de-CH"/>
                        </w:rPr>
                        <w:t>-1,25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57248" behindDoc="0" locked="0" layoutInCell="1" allowOverlap="1" wp14:anchorId="649BF712" wp14:editId="4E625C95">
                <wp:simplePos x="0" y="0"/>
                <wp:positionH relativeFrom="margin">
                  <wp:posOffset>2938780</wp:posOffset>
                </wp:positionH>
                <wp:positionV relativeFrom="paragraph">
                  <wp:posOffset>2172970</wp:posOffset>
                </wp:positionV>
                <wp:extent cx="355600" cy="182880"/>
                <wp:effectExtent l="0" t="0" r="0" b="0"/>
                <wp:wrapNone/>
                <wp:docPr id="5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BC6C5" w14:textId="77777777" w:rsidR="00C74C0D" w:rsidRDefault="00C74C0D" w:rsidP="007B2855">
                            <w:pPr>
                              <w:rPr>
                                <w:b/>
                                <w:sz w:val="12"/>
                                <w:szCs w:val="22"/>
                                <w:lang w:val="de-CH"/>
                              </w:rPr>
                            </w:pPr>
                            <w:r>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BF712" id="_x0000_s1171" type="#_x0000_t202" style="position:absolute;margin-left:231.4pt;margin-top:171.1pt;width:28pt;height:14.4pt;z-index:25195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4t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xUXUFtXU0BxID8K0L7TfdGkBf3E20K5U3P/cCVScdZ8tefKhWCzicqVgsXw/&#10;pwDPK/V5RVhJUBUPnE3XmzAt5M6h2bbUaZqChWvyUZuk8YXVUQDtQ5J+3N24cOdxevXyh21+Aw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M9lHi3lAQAAqQMAAA4AAAAAAAAAAAAAAAAALgIAAGRycy9lMm9Eb2MueG1sUEsB&#10;Ai0AFAAGAAgAAAAhAMvd0fTeAAAACwEAAA8AAAAAAAAAAAAAAAAAPwQAAGRycy9kb3ducmV2Lnht&#10;bFBLBQYAAAAABAAEAPMAAABKBQAAAAA=&#10;" filled="f" stroked="f">
                <v:textbox>
                  <w:txbxContent>
                    <w:p w14:paraId="20DBC6C5" w14:textId="77777777" w:rsidR="00C74C0D" w:rsidRDefault="00C74C0D" w:rsidP="007B2855">
                      <w:pPr>
                        <w:rPr>
                          <w:b/>
                          <w:sz w:val="12"/>
                          <w:szCs w:val="22"/>
                          <w:lang w:val="de-CH"/>
                        </w:rPr>
                      </w:pPr>
                      <w:r>
                        <w:rPr>
                          <w:b/>
                          <w:sz w:val="12"/>
                          <w:szCs w:val="22"/>
                          <w:lang w:val="de-CH"/>
                        </w:rPr>
                        <w:t>-1,25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55200" behindDoc="0" locked="0" layoutInCell="1" allowOverlap="1" wp14:anchorId="2E86A150" wp14:editId="7DE74417">
                <wp:simplePos x="0" y="0"/>
                <wp:positionH relativeFrom="margin">
                  <wp:posOffset>2933065</wp:posOffset>
                </wp:positionH>
                <wp:positionV relativeFrom="paragraph">
                  <wp:posOffset>1819910</wp:posOffset>
                </wp:positionV>
                <wp:extent cx="355600" cy="182880"/>
                <wp:effectExtent l="0" t="0" r="0" b="0"/>
                <wp:wrapNone/>
                <wp:docPr id="51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53907" w14:textId="77777777" w:rsidR="00C74C0D" w:rsidRDefault="00C74C0D" w:rsidP="007B2855">
                            <w:pPr>
                              <w:rPr>
                                <w:b/>
                                <w:sz w:val="12"/>
                                <w:szCs w:val="22"/>
                                <w:lang w:val="de-CH"/>
                              </w:rPr>
                            </w:pPr>
                            <w:r>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6A150" id="_x0000_s1172" type="#_x0000_t202" style="position:absolute;margin-left:230.95pt;margin-top:143.3pt;width:28pt;height:14.4pt;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" filled="f" stroked="f">
                <v:textbox>
                  <w:txbxContent>
                    <w:p w14:paraId="2A653907" w14:textId="77777777" w:rsidR="00C74C0D" w:rsidRDefault="00C74C0D" w:rsidP="007B2855">
                      <w:pPr>
                        <w:rPr>
                          <w:b/>
                          <w:sz w:val="12"/>
                          <w:szCs w:val="22"/>
                          <w:lang w:val="de-CH"/>
                        </w:rPr>
                      </w:pPr>
                      <w:r>
                        <w:rPr>
                          <w:b/>
                          <w:sz w:val="12"/>
                          <w:szCs w:val="22"/>
                          <w:lang w:val="de-CH"/>
                        </w:rPr>
                        <w:t>-1,00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54176" behindDoc="0" locked="0" layoutInCell="1" allowOverlap="1" wp14:anchorId="2C2C11E1" wp14:editId="31B6B164">
                <wp:simplePos x="0" y="0"/>
                <wp:positionH relativeFrom="margin">
                  <wp:posOffset>124460</wp:posOffset>
                </wp:positionH>
                <wp:positionV relativeFrom="paragraph">
                  <wp:posOffset>1819910</wp:posOffset>
                </wp:positionV>
                <wp:extent cx="355600" cy="182880"/>
                <wp:effectExtent l="0" t="0" r="0" b="0"/>
                <wp:wrapNone/>
                <wp:docPr id="5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983A2" w14:textId="77777777" w:rsidR="00C74C0D" w:rsidRDefault="00C74C0D" w:rsidP="007B2855">
                            <w:pPr>
                              <w:rPr>
                                <w:b/>
                                <w:sz w:val="12"/>
                                <w:szCs w:val="22"/>
                                <w:lang w:val="de-CH"/>
                              </w:rPr>
                            </w:pPr>
                            <w:r>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C11E1" id="_x0000_s1173" type="#_x0000_t202" style="position:absolute;margin-left:9.8pt;margin-top:143.3pt;width:28pt;height:14.4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LIq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Tpqi2pqaI6kB2HeF9pvunSAPzkbaVcq7n/sBSrO+g+WPHlbrFZxuVKwWr9Z&#10;UoCXlfqyIqwkqIoHzubrbZgXcu/QtB11mqdg4YZ81CZpfGZ1EkD7kKSfdjcu3GWcXj3/YbtfAA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MzIsirlAQAAqQMAAA4AAAAAAAAAAAAAAAAALgIAAGRycy9lMm9Eb2MueG1sUEsB&#10;Ai0AFAAGAAgAAAAhAH3Yz6XeAAAACQEAAA8AAAAAAAAAAAAAAAAAPwQAAGRycy9kb3ducmV2Lnht&#10;bFBLBQYAAAAABAAEAPMAAABKBQAAAAA=&#10;" filled="f" stroked="f">
                <v:textbox>
                  <w:txbxContent>
                    <w:p w14:paraId="084983A2" w14:textId="77777777" w:rsidR="00C74C0D" w:rsidRDefault="00C74C0D" w:rsidP="007B2855">
                      <w:pPr>
                        <w:rPr>
                          <w:b/>
                          <w:sz w:val="12"/>
                          <w:szCs w:val="22"/>
                          <w:lang w:val="de-CH"/>
                        </w:rPr>
                      </w:pPr>
                      <w:r>
                        <w:rPr>
                          <w:b/>
                          <w:sz w:val="12"/>
                          <w:szCs w:val="22"/>
                          <w:lang w:val="de-CH"/>
                        </w:rPr>
                        <w:t>-1,00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53152" behindDoc="0" locked="0" layoutInCell="1" allowOverlap="1" wp14:anchorId="48C01C33" wp14:editId="0D06A653">
                <wp:simplePos x="0" y="0"/>
                <wp:positionH relativeFrom="margin">
                  <wp:posOffset>119380</wp:posOffset>
                </wp:positionH>
                <wp:positionV relativeFrom="paragraph">
                  <wp:posOffset>1470660</wp:posOffset>
                </wp:positionV>
                <wp:extent cx="355600" cy="182880"/>
                <wp:effectExtent l="0" t="0" r="0" b="0"/>
                <wp:wrapNone/>
                <wp:docPr id="5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B9946" w14:textId="77777777" w:rsidR="00C74C0D" w:rsidRDefault="00C74C0D" w:rsidP="007B2855">
                            <w:pPr>
                              <w:jc w:val="right"/>
                              <w:rPr>
                                <w:b/>
                                <w:sz w:val="12"/>
                                <w:szCs w:val="22"/>
                              </w:rPr>
                            </w:pPr>
                            <w:r>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01C33" id="_x0000_s1174" type="#_x0000_t202" style="position:absolute;margin-left:9.4pt;margin-top:115.8pt;width:28pt;height:14.4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zE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F6uoLaqpoTmSHoRpX2i/6dIC/uJsoF2puP+5F6g46z5Z8uR9sVjE5UrBYvlu&#10;TgFeVurLirCSoCoeOJuuN2FayL1Ds2up0zQFC9fkozZJ4zOrkwDahyT9tLtx4S7j9Or5D9v+Bg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BtHdzE5QEAAKkDAAAOAAAAAAAAAAAAAAAAAC4CAABkcnMvZTJvRG9jLnhtbFBLAQIt&#10;ABQABgAIAAAAIQBIcZxJ3AAAAAkBAAAPAAAAAAAAAAAAAAAAAD8EAABkcnMvZG93bnJldi54bWxQ&#10;SwUGAAAAAAQABADzAAAASAUAAAAA&#10;" filled="f" stroked="f">
                <v:textbox>
                  <w:txbxContent>
                    <w:p w14:paraId="074B9946" w14:textId="77777777" w:rsidR="00C74C0D" w:rsidRDefault="00C74C0D" w:rsidP="007B2855">
                      <w:pPr>
                        <w:jc w:val="right"/>
                        <w:rPr>
                          <w:b/>
                          <w:sz w:val="12"/>
                          <w:szCs w:val="22"/>
                        </w:rPr>
                      </w:pPr>
                      <w:r>
                        <w:rPr>
                          <w:b/>
                          <w:sz w:val="12"/>
                          <w:szCs w:val="22"/>
                        </w:rPr>
                        <w:t>-0,75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52128" behindDoc="0" locked="0" layoutInCell="1" allowOverlap="1" wp14:anchorId="532770CE" wp14:editId="2B1F6096">
                <wp:simplePos x="0" y="0"/>
                <wp:positionH relativeFrom="margin">
                  <wp:posOffset>2915285</wp:posOffset>
                </wp:positionH>
                <wp:positionV relativeFrom="paragraph">
                  <wp:posOffset>1470660</wp:posOffset>
                </wp:positionV>
                <wp:extent cx="355600" cy="182880"/>
                <wp:effectExtent l="0" t="0" r="0" b="0"/>
                <wp:wrapNone/>
                <wp:docPr id="51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3C77A" w14:textId="77777777" w:rsidR="00C74C0D" w:rsidRDefault="00C74C0D" w:rsidP="007B2855">
                            <w:pPr>
                              <w:jc w:val="right"/>
                              <w:rPr>
                                <w:b/>
                                <w:sz w:val="12"/>
                                <w:szCs w:val="22"/>
                              </w:rPr>
                            </w:pPr>
                            <w:r>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770CE" id="_x0000_s1175" type="#_x0000_t202" style="position:absolute;margin-left:229.55pt;margin-top:115.8pt;width:28pt;height:14.4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ko5QEAAKk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i8uoLaqpoTmQHoRpX2i/6dIC/uJsoF2puP+5E6g46z5b8uRDsVjE5UrBYnk5&#10;pwDPK/V5RVhJUBUPnE3XmzAt5M6h2bbUaZqChWvyUZuk8YXVUQDtQ5J+3N24cOdxevXyh21+Aw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DNUyko5QEAAKkDAAAOAAAAAAAAAAAAAAAAAC4CAABkcnMvZTJvRG9jLnhtbFBL&#10;AQItABQABgAIAAAAIQD6o6bv3wAAAAsBAAAPAAAAAAAAAAAAAAAAAD8EAABkcnMvZG93bnJldi54&#10;bWxQSwUGAAAAAAQABADzAAAASwUAAAAA&#10;" filled="f" stroked="f">
                <v:textbox>
                  <w:txbxContent>
                    <w:p w14:paraId="7A43C77A" w14:textId="77777777" w:rsidR="00C74C0D" w:rsidRDefault="00C74C0D" w:rsidP="007B2855">
                      <w:pPr>
                        <w:jc w:val="right"/>
                        <w:rPr>
                          <w:b/>
                          <w:sz w:val="12"/>
                          <w:szCs w:val="22"/>
                        </w:rPr>
                      </w:pPr>
                      <w:r>
                        <w:rPr>
                          <w:b/>
                          <w:sz w:val="12"/>
                          <w:szCs w:val="22"/>
                        </w:rPr>
                        <w:t>-0,75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51104" behindDoc="0" locked="0" layoutInCell="1" allowOverlap="1" wp14:anchorId="6DC9147C" wp14:editId="5623C983">
                <wp:simplePos x="0" y="0"/>
                <wp:positionH relativeFrom="margin">
                  <wp:posOffset>2915285</wp:posOffset>
                </wp:positionH>
                <wp:positionV relativeFrom="paragraph">
                  <wp:posOffset>1121410</wp:posOffset>
                </wp:positionV>
                <wp:extent cx="355600" cy="182880"/>
                <wp:effectExtent l="0" t="0" r="0" b="0"/>
                <wp:wrapNone/>
                <wp:docPr id="5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8843D" w14:textId="77777777" w:rsidR="00C74C0D" w:rsidRDefault="00C74C0D" w:rsidP="007B2855">
                            <w:pPr>
                              <w:jc w:val="right"/>
                              <w:rPr>
                                <w:b/>
                                <w:sz w:val="12"/>
                                <w:szCs w:val="22"/>
                              </w:rPr>
                            </w:pPr>
                            <w:r>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9147C" id="_x0000_s1176" type="#_x0000_t202" style="position:absolute;margin-left:229.55pt;margin-top:88.3pt;width:28pt;height:14.4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B7J5QEAAKk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1LzVRm1RTUNtEfSgzDvC+03XTrAn5yNtCs19z/2AhVn/QdLnrwtVqu4XClYrd8s&#10;KcDLSnNZEVYSVM0DZ/P1NswLuXdodh11mqdg4YZ81CZpfGZ1EkD7kKSfdjcu3GWcXj3/YdtfAA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GrcHsnlAQAAqQMAAA4AAAAAAAAAAAAAAAAALgIAAGRycy9lMm9Eb2MueG1sUEsB&#10;Ai0AFAAGAAgAAAAhAGIToO/eAAAACwEAAA8AAAAAAAAAAAAAAAAAPwQAAGRycy9kb3ducmV2Lnht&#10;bFBLBQYAAAAABAAEAPMAAABKBQAAAAA=&#10;" filled="f" stroked="f">
                <v:textbox>
                  <w:txbxContent>
                    <w:p w14:paraId="1548843D" w14:textId="77777777" w:rsidR="00C74C0D" w:rsidRDefault="00C74C0D" w:rsidP="007B2855">
                      <w:pPr>
                        <w:jc w:val="right"/>
                        <w:rPr>
                          <w:b/>
                          <w:sz w:val="12"/>
                          <w:szCs w:val="22"/>
                        </w:rPr>
                      </w:pPr>
                      <w:r>
                        <w:rPr>
                          <w:b/>
                          <w:sz w:val="12"/>
                          <w:szCs w:val="22"/>
                        </w:rPr>
                        <w:t>-0,50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50080" behindDoc="0" locked="0" layoutInCell="1" allowOverlap="1" wp14:anchorId="35F69928" wp14:editId="505E62F4">
                <wp:simplePos x="0" y="0"/>
                <wp:positionH relativeFrom="margin">
                  <wp:posOffset>115570</wp:posOffset>
                </wp:positionH>
                <wp:positionV relativeFrom="paragraph">
                  <wp:posOffset>1121410</wp:posOffset>
                </wp:positionV>
                <wp:extent cx="355600" cy="182880"/>
                <wp:effectExtent l="0" t="0" r="0" b="0"/>
                <wp:wrapNone/>
                <wp:docPr id="52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5E7D0" w14:textId="77777777" w:rsidR="00C74C0D" w:rsidRDefault="00C74C0D" w:rsidP="007B2855">
                            <w:pPr>
                              <w:jc w:val="right"/>
                              <w:rPr>
                                <w:b/>
                                <w:sz w:val="12"/>
                                <w:szCs w:val="22"/>
                              </w:rPr>
                            </w:pPr>
                            <w:r>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69928" id="_x0000_s1177" type="#_x0000_t202" style="position:absolute;margin-left:9.1pt;margin-top:88.3pt;width:28pt;height:14.4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sl5QEAAKk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E3Nl5dRW1RTQX0gPQjTvtB+06UF/MXZQLtScv9zJ1Bx1n225MllvlzG5UrBcvVh&#10;QQGeV6rzirCSoEoeOJuuN2FayJ1D07TUaZqChWvyUZuk8YXVUQDtQ5J+3N24cOdxevXyh21/Aw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ypLrJeUBAACpAwAADgAAAAAAAAAAAAAAAAAuAgAAZHJzL2Uyb0RvYy54bWxQSwEC&#10;LQAUAAYACAAAACEAUjlNpt0AAAAJAQAADwAAAAAAAAAAAAAAAAA/BAAAZHJzL2Rvd25yZXYueG1s&#10;UEsFBgAAAAAEAAQA8wAAAEkFAAAAAA==&#10;" filled="f" stroked="f">
                <v:textbox>
                  <w:txbxContent>
                    <w:p w14:paraId="1A05E7D0" w14:textId="77777777" w:rsidR="00C74C0D" w:rsidRDefault="00C74C0D" w:rsidP="007B2855">
                      <w:pPr>
                        <w:jc w:val="right"/>
                        <w:rPr>
                          <w:b/>
                          <w:sz w:val="12"/>
                          <w:szCs w:val="22"/>
                        </w:rPr>
                      </w:pPr>
                      <w:r>
                        <w:rPr>
                          <w:b/>
                          <w:sz w:val="12"/>
                          <w:szCs w:val="22"/>
                        </w:rPr>
                        <w:t>-0,50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49056" behindDoc="0" locked="0" layoutInCell="1" allowOverlap="1" wp14:anchorId="50071929" wp14:editId="3B5D10A9">
                <wp:simplePos x="0" y="0"/>
                <wp:positionH relativeFrom="margin">
                  <wp:posOffset>115570</wp:posOffset>
                </wp:positionH>
                <wp:positionV relativeFrom="paragraph">
                  <wp:posOffset>777875</wp:posOffset>
                </wp:positionV>
                <wp:extent cx="355600" cy="182880"/>
                <wp:effectExtent l="0" t="0" r="0" b="0"/>
                <wp:wrapNone/>
                <wp:docPr id="52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ACD42" w14:textId="77777777" w:rsidR="00C74C0D" w:rsidRDefault="00C74C0D" w:rsidP="007B2855">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71929" id="_x0000_s1178" type="#_x0000_t202" style="position:absolute;margin-left:9.1pt;margin-top:61.25pt;width:28pt;height:14.4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koV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eoc1dTQHEkPwrwvtN906QB/cjbSrlTc/9gLVJz1Hyx58rZYreJypWC1frOk&#10;AC8r9WVFWElQFQ+czdfbMC/k3qFpO+o0T8HCDfmoTdL4zOokgPYhST/tbly4yzi9ev7Ddr8A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MjmShXkAQAAqQMAAA4AAAAAAAAAAAAAAAAALgIAAGRycy9lMm9Eb2MueG1sUEsBAi0A&#10;FAAGAAgAAAAhAM1eTsrcAAAACQEAAA8AAAAAAAAAAAAAAAAAPgQAAGRycy9kb3ducmV2LnhtbFBL&#10;BQYAAAAABAAEAPMAAABHBQAAAAA=&#10;" filled="f" stroked="f">
                <v:textbox>
                  <w:txbxContent>
                    <w:p w14:paraId="6F9ACD42" w14:textId="77777777" w:rsidR="00C74C0D" w:rsidRDefault="00C74C0D" w:rsidP="007B2855">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48032" behindDoc="0" locked="0" layoutInCell="1" allowOverlap="1" wp14:anchorId="7C550A45" wp14:editId="6577E1F7">
                <wp:simplePos x="0" y="0"/>
                <wp:positionH relativeFrom="margin">
                  <wp:posOffset>2915285</wp:posOffset>
                </wp:positionH>
                <wp:positionV relativeFrom="paragraph">
                  <wp:posOffset>772795</wp:posOffset>
                </wp:positionV>
                <wp:extent cx="355600" cy="182880"/>
                <wp:effectExtent l="0" t="0" r="0" b="0"/>
                <wp:wrapNone/>
                <wp:docPr id="5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14DBF" w14:textId="77777777" w:rsidR="00C74C0D" w:rsidRDefault="00C74C0D" w:rsidP="007B2855">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50A45" id="_x0000_s1179" type="#_x0000_t202" style="position:absolute;margin-left:229.55pt;margin-top:60.85pt;width:28pt;height:14.4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5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" filled="f" stroked="f">
                <v:textbox>
                  <w:txbxContent>
                    <w:p w14:paraId="20C14DBF" w14:textId="77777777" w:rsidR="00C74C0D" w:rsidRDefault="00C74C0D" w:rsidP="007B2855">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47008" behindDoc="0" locked="0" layoutInCell="1" allowOverlap="1" wp14:anchorId="4324A5F5" wp14:editId="6FFF910D">
                <wp:simplePos x="0" y="0"/>
                <wp:positionH relativeFrom="margin">
                  <wp:posOffset>2915285</wp:posOffset>
                </wp:positionH>
                <wp:positionV relativeFrom="paragraph">
                  <wp:posOffset>427990</wp:posOffset>
                </wp:positionV>
                <wp:extent cx="355600" cy="182880"/>
                <wp:effectExtent l="0" t="0" r="0" b="0"/>
                <wp:wrapNone/>
                <wp:docPr id="5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05A1A" w14:textId="77777777" w:rsidR="00C74C0D" w:rsidRDefault="00C74C0D" w:rsidP="007B2855">
                            <w:pPr>
                              <w:jc w:val="right"/>
                              <w:rPr>
                                <w:b/>
                                <w:sz w:val="12"/>
                                <w:szCs w:val="22"/>
                              </w:rPr>
                            </w:pPr>
                            <w:r>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4A5F5" id="_x0000_s1180" type="#_x0000_t202" style="position:absolute;margin-left:229.55pt;margin-top:33.7pt;width:28pt;height:14.4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EX5Q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n5qozaopoG2iPpQZj3hfabLh3gT85G2pWa+x97gYqz/oMlT94Wy2VcrhQsV29K&#10;CvCy0lxWhJUEVfPA2Xy9DfNC7h2aXUed5ilYuCEftUkan1mdBNA+JOmn3Y0LdxmnV89/2PYXAA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yX3RF+UBAACpAwAADgAAAAAAAAAAAAAAAAAuAgAAZHJzL2Uyb0RvYy54bWxQSwEC&#10;LQAUAAYACAAAACEA9S/lYt0AAAAJAQAADwAAAAAAAAAAAAAAAAA/BAAAZHJzL2Rvd25yZXYueG1s&#10;UEsFBgAAAAAEAAQA8wAAAEkFAAAAAA==&#10;" filled="f" stroked="f">
                <v:textbox>
                  <w:txbxContent>
                    <w:p w14:paraId="32D05A1A" w14:textId="77777777" w:rsidR="00C74C0D" w:rsidRDefault="00C74C0D" w:rsidP="007B2855">
                      <w:pPr>
                        <w:jc w:val="right"/>
                        <w:rPr>
                          <w:b/>
                          <w:sz w:val="12"/>
                          <w:szCs w:val="22"/>
                        </w:rPr>
                      </w:pPr>
                      <w:r>
                        <w:rPr>
                          <w:b/>
                          <w:sz w:val="12"/>
                          <w:szCs w:val="22"/>
                        </w:rPr>
                        <w:t>0,00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45984" behindDoc="0" locked="0" layoutInCell="1" allowOverlap="1" wp14:anchorId="3A6C92E3" wp14:editId="724BEF58">
                <wp:simplePos x="0" y="0"/>
                <wp:positionH relativeFrom="margin">
                  <wp:posOffset>115570</wp:posOffset>
                </wp:positionH>
                <wp:positionV relativeFrom="paragraph">
                  <wp:posOffset>424180</wp:posOffset>
                </wp:positionV>
                <wp:extent cx="355600" cy="182880"/>
                <wp:effectExtent l="0" t="0" r="0" b="0"/>
                <wp:wrapNone/>
                <wp:docPr id="5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D5662" w14:textId="77777777" w:rsidR="00C74C0D" w:rsidRDefault="00C74C0D" w:rsidP="007B2855">
                            <w:pPr>
                              <w:jc w:val="right"/>
                              <w:rPr>
                                <w:b/>
                                <w:sz w:val="12"/>
                                <w:szCs w:val="22"/>
                              </w:rPr>
                            </w:pPr>
                            <w:r>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C92E3" id="_x0000_s1181" type="#_x0000_t202" style="position:absolute;margin-left:9.1pt;margin-top:33.4pt;width:28pt;height:14.4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T7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5UXUFtXU0BxID8K0L7TfdGkBf3E20K5U3P/cCVScdZ8tefKhWCzicqVgsXw/&#10;pwDPK/V5RVhJUBUPnE3XmzAt5M6h2bbUaZqChWvyUZuk8YXVUQDtQ5J+3N24cOdxevXyh21+Aw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GkzJPvlAQAAqQMAAA4AAAAAAAAAAAAAAAAALgIAAGRycy9lMm9Eb2MueG1sUEsBAi0A&#10;FAAGAAgAAAAhAFUYWu/bAAAABwEAAA8AAAAAAAAAAAAAAAAAPwQAAGRycy9kb3ducmV2LnhtbFBL&#10;BQYAAAAABAAEAPMAAABHBQAAAAA=&#10;" filled="f" stroked="f">
                <v:textbox>
                  <w:txbxContent>
                    <w:p w14:paraId="7E1D5662" w14:textId="77777777" w:rsidR="00C74C0D" w:rsidRDefault="00C74C0D" w:rsidP="007B2855">
                      <w:pPr>
                        <w:jc w:val="right"/>
                        <w:rPr>
                          <w:b/>
                          <w:sz w:val="12"/>
                          <w:szCs w:val="22"/>
                        </w:rPr>
                      </w:pPr>
                      <w:r>
                        <w:rPr>
                          <w:b/>
                          <w:sz w:val="12"/>
                          <w:szCs w:val="22"/>
                        </w:rPr>
                        <w:t>0,00</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44960" behindDoc="0" locked="0" layoutInCell="1" allowOverlap="1" wp14:anchorId="6629FDD9" wp14:editId="73FC69D6">
                <wp:simplePos x="0" y="0"/>
                <wp:positionH relativeFrom="margin">
                  <wp:posOffset>115570</wp:posOffset>
                </wp:positionH>
                <wp:positionV relativeFrom="paragraph">
                  <wp:posOffset>79375</wp:posOffset>
                </wp:positionV>
                <wp:extent cx="355600" cy="182880"/>
                <wp:effectExtent l="0" t="0" r="0" b="0"/>
                <wp:wrapNone/>
                <wp:docPr id="52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7DD9F" w14:textId="77777777" w:rsidR="00C74C0D" w:rsidRDefault="00C74C0D" w:rsidP="007B2855">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9FDD9" id="_x0000_s1182" type="#_x0000_t202" style="position:absolute;margin-left:9.1pt;margin-top:6.25pt;width:28pt;height:14.4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H0Q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9Spqi2pqaI6kB2HeF9pvunSAPzkbaVcq7n/sBSrO+g+WPHlbrFZxuVKwWr9Z&#10;UoCXlfqyIqwkqIoHzubrbZgXcu/QtB11mqdg4YZ81CZpfGZ1EkD7kKSfdjcu3GWcXj3/Ybtf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ytB9EOUBAACpAwAADgAAAAAAAAAAAAAAAAAuAgAAZHJzL2Uyb0RvYy54bWxQSwECLQAU&#10;AAYACAAAACEAwiTPttoAAAAHAQAADwAAAAAAAAAAAAAAAAA/BAAAZHJzL2Rvd25yZXYueG1sUEsF&#10;BgAAAAAEAAQA8wAAAEYFAAAAAA==&#10;" filled="f" stroked="f">
                <v:textbox>
                  <w:txbxContent>
                    <w:p w14:paraId="4687DD9F" w14:textId="77777777" w:rsidR="00C74C0D" w:rsidRDefault="00C74C0D" w:rsidP="007B2855">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43936" behindDoc="0" locked="0" layoutInCell="1" allowOverlap="1" wp14:anchorId="3575282F" wp14:editId="6A936D36">
                <wp:simplePos x="0" y="0"/>
                <wp:positionH relativeFrom="margin">
                  <wp:posOffset>2915285</wp:posOffset>
                </wp:positionH>
                <wp:positionV relativeFrom="paragraph">
                  <wp:posOffset>83820</wp:posOffset>
                </wp:positionV>
                <wp:extent cx="355600" cy="182880"/>
                <wp:effectExtent l="0" t="0" r="0" b="0"/>
                <wp:wrapNone/>
                <wp:docPr id="52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DE584" w14:textId="77777777" w:rsidR="00C74C0D" w:rsidRDefault="00C74C0D" w:rsidP="007B2855">
                            <w:pPr>
                              <w:jc w:val="right"/>
                              <w:rPr>
                                <w:b/>
                                <w:sz w:val="12"/>
                                <w:szCs w:val="22"/>
                              </w:rPr>
                            </w:pPr>
                            <w:r>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282F" id="_x0000_s1183" type="#_x0000_t202" style="position:absolute;margin-left:229.55pt;margin-top:6.6pt;width:28pt;height:14.4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j8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9Tpqi2pqaI6kB2HeF9pvunSAPzkbaVcq7n/sBSrO+g+WPHlbrFZxuVKwWr9Z&#10;UoCXlfqyIqwkqIoHzubrbZgXcu/QtB11mqdg4YZ81CZpfGZ1EkD7kKSfdjcu3GWcXj3/YbtfAA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Bqnoj85QEAAKkDAAAOAAAAAAAAAAAAAAAAAC4CAABkcnMvZTJvRG9jLnhtbFBLAQIt&#10;ABQABgAIAAAAIQBhEKZB3AAAAAkBAAAPAAAAAAAAAAAAAAAAAD8EAABkcnMvZG93bnJldi54bWxQ&#10;SwUGAAAAAAQABADzAAAASAUAAAAA&#10;" filled="f" stroked="f">
                <v:textbox>
                  <w:txbxContent>
                    <w:p w14:paraId="654DE584" w14:textId="77777777" w:rsidR="00C74C0D" w:rsidRDefault="00C74C0D" w:rsidP="007B2855">
                      <w:pPr>
                        <w:jc w:val="right"/>
                        <w:rPr>
                          <w:b/>
                          <w:sz w:val="12"/>
                          <w:szCs w:val="22"/>
                        </w:rPr>
                      </w:pPr>
                      <w:r>
                        <w:rPr>
                          <w:b/>
                          <w:sz w:val="12"/>
                          <w:szCs w:val="22"/>
                        </w:rPr>
                        <w:t>0,25</w:t>
                      </w:r>
                    </w:p>
                  </w:txbxContent>
                </v:textbox>
                <w10:wrap anchorx="margin"/>
              </v:shape>
            </w:pict>
          </mc:Fallback>
        </mc:AlternateContent>
      </w:r>
      <w:r w:rsidRPr="00004E62">
        <w:rPr>
          <w:noProof/>
          <w:lang w:val="lt-LT" w:eastAsia="lt-LT"/>
        </w:rPr>
        <mc:AlternateContent>
          <mc:Choice Requires="wps">
            <w:drawing>
              <wp:anchor distT="0" distB="0" distL="114300" distR="114300" simplePos="0" relativeHeight="251940864" behindDoc="0" locked="0" layoutInCell="1" allowOverlap="1" wp14:anchorId="34D19E2A" wp14:editId="68AD7A29">
                <wp:simplePos x="0" y="0"/>
                <wp:positionH relativeFrom="column">
                  <wp:posOffset>3160395</wp:posOffset>
                </wp:positionH>
                <wp:positionV relativeFrom="paragraph">
                  <wp:posOffset>2440940</wp:posOffset>
                </wp:positionV>
                <wp:extent cx="465455" cy="166370"/>
                <wp:effectExtent l="0" t="0" r="0" b="0"/>
                <wp:wrapNone/>
                <wp:docPr id="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AE11A" w14:textId="77777777" w:rsidR="00C74C0D" w:rsidRDefault="00C74C0D" w:rsidP="007B2855">
                            <w:pPr>
                              <w:jc w:val="center"/>
                              <w:rPr>
                                <w:b/>
                                <w:sz w:val="12"/>
                                <w:szCs w:val="22"/>
                                <w:lang w:val="de-CH"/>
                              </w:rPr>
                            </w:pPr>
                            <w:r>
                              <w:rPr>
                                <w:b/>
                                <w:sz w:val="12"/>
                                <w:szCs w:val="22"/>
                                <w:lang w:val="de-CH"/>
                              </w:rPr>
                              <w:t>Pradžia</w:t>
                            </w:r>
                          </w:p>
                          <w:p w14:paraId="374A8EB8" w14:textId="77777777" w:rsidR="00C74C0D" w:rsidRDefault="00C74C0D" w:rsidP="007B2855">
                            <w:pPr>
                              <w:jc w:val="center"/>
                              <w:rPr>
                                <w:b/>
                                <w:sz w:val="12"/>
                                <w:szCs w:val="2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19E2A" id="_x0000_s1184" type="#_x0000_t202" style="position:absolute;margin-left:248.85pt;margin-top:192.2pt;width:36.65pt;height:13.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" filled="f" stroked="f">
                <v:textbox>
                  <w:txbxContent>
                    <w:p w14:paraId="786AE11A" w14:textId="77777777" w:rsidR="00C74C0D" w:rsidRDefault="00C74C0D" w:rsidP="007B2855">
                      <w:pPr>
                        <w:jc w:val="center"/>
                        <w:rPr>
                          <w:b/>
                          <w:sz w:val="12"/>
                          <w:szCs w:val="22"/>
                          <w:lang w:val="de-CH"/>
                        </w:rPr>
                      </w:pPr>
                      <w:r>
                        <w:rPr>
                          <w:b/>
                          <w:sz w:val="12"/>
                          <w:szCs w:val="22"/>
                          <w:lang w:val="de-CH"/>
                        </w:rPr>
                        <w:t>Pradžia</w:t>
                      </w:r>
                    </w:p>
                    <w:p w14:paraId="374A8EB8" w14:textId="77777777" w:rsidR="00C74C0D" w:rsidRDefault="00C74C0D" w:rsidP="007B2855">
                      <w:pPr>
                        <w:jc w:val="center"/>
                        <w:rPr>
                          <w:b/>
                          <w:sz w:val="12"/>
                          <w:szCs w:val="22"/>
                          <w:lang w:val="de-CH"/>
                        </w:rPr>
                      </w:pPr>
                    </w:p>
                  </w:txbxContent>
                </v:textbox>
              </v:shape>
            </w:pict>
          </mc:Fallback>
        </mc:AlternateContent>
      </w:r>
      <w:r w:rsidRPr="00004E62">
        <w:rPr>
          <w:noProof/>
          <w:lang w:val="lt-LT" w:eastAsia="lt-LT"/>
        </w:rPr>
        <mc:AlternateContent>
          <mc:Choice Requires="wps">
            <w:drawing>
              <wp:anchor distT="0" distB="0" distL="114300" distR="114300" simplePos="0" relativeHeight="251937792" behindDoc="0" locked="0" layoutInCell="1" allowOverlap="1" wp14:anchorId="62346CFB" wp14:editId="1045BD37">
                <wp:simplePos x="0" y="0"/>
                <wp:positionH relativeFrom="column">
                  <wp:posOffset>2177415</wp:posOffset>
                </wp:positionH>
                <wp:positionV relativeFrom="paragraph">
                  <wp:posOffset>2444115</wp:posOffset>
                </wp:positionV>
                <wp:extent cx="267335" cy="166370"/>
                <wp:effectExtent l="0" t="0" r="0" b="0"/>
                <wp:wrapNone/>
                <wp:docPr id="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1EE74" w14:textId="77777777" w:rsidR="00C74C0D" w:rsidRDefault="00C74C0D" w:rsidP="007B2855">
                            <w:pPr>
                              <w:jc w:val="center"/>
                              <w:rPr>
                                <w:b/>
                                <w:sz w:val="12"/>
                                <w:szCs w:val="22"/>
                                <w:lang w:val="de-CH"/>
                              </w:rPr>
                            </w:pPr>
                            <w:r>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46CFB" id="_x0000_s1185" type="#_x0000_t202" style="position:absolute;margin-left:171.45pt;margin-top:192.45pt;width:21.05pt;height:13.1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tm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O2qKaCuoj6UEY94X2my4N4C/OetqVkvufe4GKs/azJU8+5ItFXK4ULJbr&#10;GQV4WakuK8JKgip54Gy83oRxIfcOza6hTuMULFyTj9okjS+sTgJoH5L00+7GhbuM06uXP2z7Gw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Be8rtm5QEAAKkDAAAOAAAAAAAAAAAAAAAAAC4CAABkcnMvZTJvRG9jLnhtbFBL&#10;AQItABQABgAIAAAAIQArEdL+3wAAAAsBAAAPAAAAAAAAAAAAAAAAAD8EAABkcnMvZG93bnJldi54&#10;bWxQSwUGAAAAAAQABADzAAAASwUAAAAA&#10;" filled="f" stroked="f">
                <v:textbox>
                  <w:txbxContent>
                    <w:p w14:paraId="4251EE74" w14:textId="77777777" w:rsidR="00C74C0D" w:rsidRDefault="00C74C0D" w:rsidP="007B2855">
                      <w:pPr>
                        <w:jc w:val="center"/>
                        <w:rPr>
                          <w:b/>
                          <w:sz w:val="12"/>
                          <w:szCs w:val="22"/>
                          <w:lang w:val="de-CH"/>
                        </w:rPr>
                      </w:pPr>
                      <w:r>
                        <w:rPr>
                          <w:b/>
                          <w:sz w:val="12"/>
                          <w:szCs w:val="22"/>
                          <w:lang w:val="de-CH"/>
                        </w:rPr>
                        <w:t>24</w:t>
                      </w:r>
                    </w:p>
                  </w:txbxContent>
                </v:textbox>
              </v:shape>
            </w:pict>
          </mc:Fallback>
        </mc:AlternateContent>
      </w:r>
      <w:r w:rsidRPr="00004E62">
        <w:rPr>
          <w:noProof/>
          <w:lang w:val="lt-LT" w:eastAsia="lt-LT"/>
        </w:rPr>
        <mc:AlternateContent>
          <mc:Choice Requires="wps">
            <w:drawing>
              <wp:anchor distT="0" distB="0" distL="114300" distR="114300" simplePos="0" relativeHeight="251936768" behindDoc="0" locked="0" layoutInCell="1" allowOverlap="1" wp14:anchorId="5E78AD43" wp14:editId="569BCBB7">
                <wp:simplePos x="0" y="0"/>
                <wp:positionH relativeFrom="column">
                  <wp:posOffset>1910080</wp:posOffset>
                </wp:positionH>
                <wp:positionV relativeFrom="paragraph">
                  <wp:posOffset>2440940</wp:posOffset>
                </wp:positionV>
                <wp:extent cx="267335" cy="166370"/>
                <wp:effectExtent l="0" t="0" r="0" b="0"/>
                <wp:wrapNone/>
                <wp:docPr id="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5A82A" w14:textId="77777777" w:rsidR="00C74C0D" w:rsidRDefault="00C74C0D" w:rsidP="007B2855">
                            <w:pPr>
                              <w:jc w:val="center"/>
                              <w:rPr>
                                <w:b/>
                                <w:sz w:val="12"/>
                                <w:szCs w:val="22"/>
                                <w:lang w:val="de-CH"/>
                              </w:rPr>
                            </w:pPr>
                            <w:r>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8AD43" id="_x0000_s1186" type="#_x0000_t202" style="position:absolute;margin-left:150.4pt;margin-top:192.2pt;width:21.05pt;height:13.1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D5fYyH5QEAAKkDAAAOAAAAAAAAAAAAAAAAAC4CAABkcnMvZTJvRG9jLnhtbFBL&#10;AQItABQABgAIAAAAIQC4/fuP3wAAAAsBAAAPAAAAAAAAAAAAAAAAAD8EAABkcnMvZG93bnJldi54&#10;bWxQSwUGAAAAAAQABADzAAAASwUAAAAA&#10;" filled="f" stroked="f">
                <v:textbox>
                  <w:txbxContent>
                    <w:p w14:paraId="5C35A82A" w14:textId="77777777" w:rsidR="00C74C0D" w:rsidRDefault="00C74C0D" w:rsidP="007B2855">
                      <w:pPr>
                        <w:jc w:val="center"/>
                        <w:rPr>
                          <w:b/>
                          <w:sz w:val="12"/>
                          <w:szCs w:val="22"/>
                          <w:lang w:val="de-CH"/>
                        </w:rPr>
                      </w:pPr>
                      <w:r>
                        <w:rPr>
                          <w:b/>
                          <w:sz w:val="12"/>
                          <w:szCs w:val="22"/>
                          <w:lang w:val="de-CH"/>
                        </w:rPr>
                        <w:t>20</w:t>
                      </w:r>
                    </w:p>
                  </w:txbxContent>
                </v:textbox>
              </v:shape>
            </w:pict>
          </mc:Fallback>
        </mc:AlternateContent>
      </w:r>
      <w:r w:rsidRPr="00004E62">
        <w:rPr>
          <w:noProof/>
          <w:lang w:val="lt-LT" w:eastAsia="lt-LT"/>
        </w:rPr>
        <mc:AlternateContent>
          <mc:Choice Requires="wps">
            <w:drawing>
              <wp:anchor distT="0" distB="0" distL="114300" distR="114300" simplePos="0" relativeHeight="251935744" behindDoc="0" locked="0" layoutInCell="1" allowOverlap="1" wp14:anchorId="31E3064B" wp14:editId="6D754AC7">
                <wp:simplePos x="0" y="0"/>
                <wp:positionH relativeFrom="column">
                  <wp:posOffset>1593850</wp:posOffset>
                </wp:positionH>
                <wp:positionV relativeFrom="paragraph">
                  <wp:posOffset>2440940</wp:posOffset>
                </wp:positionV>
                <wp:extent cx="267335" cy="166370"/>
                <wp:effectExtent l="0" t="0" r="0" b="0"/>
                <wp:wrapNone/>
                <wp:docPr id="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12CCD" w14:textId="77777777" w:rsidR="00C74C0D" w:rsidRDefault="00C74C0D" w:rsidP="007B2855">
                            <w:pPr>
                              <w:jc w:val="center"/>
                              <w:rPr>
                                <w:b/>
                                <w:sz w:val="12"/>
                                <w:szCs w:val="22"/>
                                <w:lang w:val="de-CH"/>
                              </w:rPr>
                            </w:pPr>
                            <w:r>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3064B" id="_x0000_s1187" type="#_x0000_t202" style="position:absolute;margin-left:125.5pt;margin-top:192.2pt;width:21.05pt;height:13.1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WTN5a+UBAACpAwAADgAAAAAAAAAAAAAAAAAuAgAAZHJzL2Uyb0RvYy54bWxQ&#10;SwECLQAUAAYACAAAACEATP7Yf+AAAAALAQAADwAAAAAAAAAAAAAAAAA/BAAAZHJzL2Rvd25yZXYu&#10;eG1sUEsFBgAAAAAEAAQA8wAAAEwFAAAAAA==&#10;" filled="f" stroked="f">
                <v:textbox>
                  <w:txbxContent>
                    <w:p w14:paraId="11812CCD" w14:textId="77777777" w:rsidR="00C74C0D" w:rsidRDefault="00C74C0D" w:rsidP="007B2855">
                      <w:pPr>
                        <w:jc w:val="center"/>
                        <w:rPr>
                          <w:b/>
                          <w:sz w:val="12"/>
                          <w:szCs w:val="22"/>
                          <w:lang w:val="de-CH"/>
                        </w:rPr>
                      </w:pPr>
                      <w:r>
                        <w:rPr>
                          <w:b/>
                          <w:sz w:val="12"/>
                          <w:szCs w:val="22"/>
                          <w:lang w:val="de-CH"/>
                        </w:rPr>
                        <w:t>16</w:t>
                      </w:r>
                    </w:p>
                  </w:txbxContent>
                </v:textbox>
              </v:shape>
            </w:pict>
          </mc:Fallback>
        </mc:AlternateContent>
      </w:r>
      <w:r w:rsidRPr="00004E62">
        <w:rPr>
          <w:noProof/>
          <w:lang w:val="lt-LT" w:eastAsia="lt-LT"/>
        </w:rPr>
        <mc:AlternateContent>
          <mc:Choice Requires="wps">
            <w:drawing>
              <wp:anchor distT="0" distB="0" distL="114300" distR="114300" simplePos="0" relativeHeight="251934720" behindDoc="0" locked="0" layoutInCell="1" allowOverlap="1" wp14:anchorId="47C2A4D6" wp14:editId="113A78FE">
                <wp:simplePos x="0" y="0"/>
                <wp:positionH relativeFrom="column">
                  <wp:posOffset>1271270</wp:posOffset>
                </wp:positionH>
                <wp:positionV relativeFrom="paragraph">
                  <wp:posOffset>2444115</wp:posOffset>
                </wp:positionV>
                <wp:extent cx="267335" cy="166370"/>
                <wp:effectExtent l="0" t="0" r="0" b="0"/>
                <wp:wrapNone/>
                <wp:docPr id="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06A46" w14:textId="77777777" w:rsidR="00C74C0D" w:rsidRDefault="00C74C0D" w:rsidP="007B2855">
                            <w:pPr>
                              <w:jc w:val="center"/>
                              <w:rPr>
                                <w:b/>
                                <w:sz w:val="12"/>
                                <w:szCs w:val="22"/>
                                <w:lang w:val="de-CH"/>
                              </w:rPr>
                            </w:pPr>
                            <w:r>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2A4D6" id="_x0000_s1188" type="#_x0000_t202" style="position:absolute;margin-left:100.1pt;margin-top:192.45pt;width:21.05pt;height:13.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N0s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" filled="f" stroked="f">
                <v:textbox>
                  <w:txbxContent>
                    <w:p w14:paraId="23A06A46" w14:textId="77777777" w:rsidR="00C74C0D" w:rsidRDefault="00C74C0D" w:rsidP="007B2855">
                      <w:pPr>
                        <w:jc w:val="center"/>
                        <w:rPr>
                          <w:b/>
                          <w:sz w:val="12"/>
                          <w:szCs w:val="22"/>
                          <w:lang w:val="de-CH"/>
                        </w:rPr>
                      </w:pPr>
                      <w:r>
                        <w:rPr>
                          <w:b/>
                          <w:sz w:val="12"/>
                          <w:szCs w:val="22"/>
                          <w:lang w:val="de-CH"/>
                        </w:rPr>
                        <w:t>12</w:t>
                      </w:r>
                    </w:p>
                  </w:txbxContent>
                </v:textbox>
              </v:shape>
            </w:pict>
          </mc:Fallback>
        </mc:AlternateContent>
      </w:r>
      <w:r w:rsidRPr="00004E62">
        <w:rPr>
          <w:noProof/>
          <w:lang w:val="lt-LT" w:eastAsia="lt-LT"/>
        </w:rPr>
        <mc:AlternateContent>
          <mc:Choice Requires="wps">
            <w:drawing>
              <wp:anchor distT="0" distB="0" distL="114300" distR="114300" simplePos="0" relativeHeight="251933696" behindDoc="0" locked="0" layoutInCell="1" allowOverlap="1" wp14:anchorId="0B40542F" wp14:editId="3DEA537C">
                <wp:simplePos x="0" y="0"/>
                <wp:positionH relativeFrom="column">
                  <wp:posOffset>1003935</wp:posOffset>
                </wp:positionH>
                <wp:positionV relativeFrom="paragraph">
                  <wp:posOffset>2444115</wp:posOffset>
                </wp:positionV>
                <wp:extent cx="267335" cy="166370"/>
                <wp:effectExtent l="0" t="0" r="0" b="0"/>
                <wp:wrapNone/>
                <wp:docPr id="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9C2F0" w14:textId="77777777" w:rsidR="00C74C0D" w:rsidRDefault="00C74C0D" w:rsidP="007B2855">
                            <w:pPr>
                              <w:jc w:val="center"/>
                              <w:rPr>
                                <w:b/>
                                <w:sz w:val="12"/>
                                <w:szCs w:val="22"/>
                                <w:lang w:val="de-CH"/>
                              </w:rPr>
                            </w:pPr>
                            <w:r>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0542F" id="_x0000_s1189" type="#_x0000_t202" style="position:absolute;margin-left:79.05pt;margin-top:192.45pt;width:21.05pt;height:13.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jA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" filled="f" stroked="f">
                <v:textbox>
                  <w:txbxContent>
                    <w:p w14:paraId="5C19C2F0" w14:textId="77777777" w:rsidR="00C74C0D" w:rsidRDefault="00C74C0D" w:rsidP="007B2855">
                      <w:pPr>
                        <w:jc w:val="center"/>
                        <w:rPr>
                          <w:b/>
                          <w:sz w:val="12"/>
                          <w:szCs w:val="22"/>
                          <w:lang w:val="de-CH"/>
                        </w:rPr>
                      </w:pPr>
                      <w:r>
                        <w:rPr>
                          <w:b/>
                          <w:sz w:val="12"/>
                          <w:szCs w:val="22"/>
                          <w:lang w:val="de-CH"/>
                        </w:rPr>
                        <w:t>8</w:t>
                      </w:r>
                    </w:p>
                  </w:txbxContent>
                </v:textbox>
              </v:shape>
            </w:pict>
          </mc:Fallback>
        </mc:AlternateContent>
      </w:r>
      <w:r w:rsidRPr="00004E62">
        <w:rPr>
          <w:noProof/>
          <w:lang w:val="lt-LT" w:eastAsia="lt-LT"/>
        </w:rPr>
        <mc:AlternateContent>
          <mc:Choice Requires="wps">
            <w:drawing>
              <wp:anchor distT="0" distB="0" distL="114300" distR="114300" simplePos="0" relativeHeight="251932672" behindDoc="0" locked="0" layoutInCell="1" allowOverlap="1" wp14:anchorId="61918FAA" wp14:editId="284161DF">
                <wp:simplePos x="0" y="0"/>
                <wp:positionH relativeFrom="column">
                  <wp:posOffset>694055</wp:posOffset>
                </wp:positionH>
                <wp:positionV relativeFrom="paragraph">
                  <wp:posOffset>2440940</wp:posOffset>
                </wp:positionV>
                <wp:extent cx="267335" cy="166370"/>
                <wp:effectExtent l="0" t="0" r="0" b="0"/>
                <wp:wrapNone/>
                <wp:docPr id="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86447" w14:textId="77777777" w:rsidR="00C74C0D" w:rsidRDefault="00C74C0D" w:rsidP="007B2855">
                            <w:pPr>
                              <w:jc w:val="center"/>
                              <w:rPr>
                                <w:b/>
                                <w:sz w:val="12"/>
                                <w:szCs w:val="22"/>
                                <w:lang w:val="de-CH"/>
                              </w:rPr>
                            </w:pPr>
                            <w:r>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18FAA" id="_x0000_s1190" type="#_x0000_t202" style="position:absolute;margin-left:54.65pt;margin-top:192.2pt;width:21.05pt;height:13.1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0Y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PE5kXUFtXU0BxJD8K0L7TfdGkBf3I20K5U3P/YC1ScdR8tefIuXy7jcqVgebUu&#10;KMDLSn1ZEVYSVMUDZ9P1NkwLuXdodi11mqZg4YZ81CZpfGF1EkD7kKSfdjcu3GWcXr38YdtfAA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Fd3Ri7lAQAAqQMAAA4AAAAAAAAAAAAAAAAALgIAAGRycy9lMm9Eb2MueG1sUEsB&#10;Ai0AFAAGAAgAAAAhAPg995jeAAAACwEAAA8AAAAAAAAAAAAAAAAAPwQAAGRycy9kb3ducmV2Lnht&#10;bFBLBQYAAAAABAAEAPMAAABKBQAAAAA=&#10;" filled="f" stroked="f">
                <v:textbox>
                  <w:txbxContent>
                    <w:p w14:paraId="63586447" w14:textId="77777777" w:rsidR="00C74C0D" w:rsidRDefault="00C74C0D" w:rsidP="007B2855">
                      <w:pPr>
                        <w:jc w:val="center"/>
                        <w:rPr>
                          <w:b/>
                          <w:sz w:val="12"/>
                          <w:szCs w:val="22"/>
                          <w:lang w:val="de-CH"/>
                        </w:rPr>
                      </w:pPr>
                      <w:r>
                        <w:rPr>
                          <w:b/>
                          <w:sz w:val="12"/>
                          <w:szCs w:val="22"/>
                          <w:lang w:val="de-CH"/>
                        </w:rPr>
                        <w:t>4</w:t>
                      </w:r>
                    </w:p>
                  </w:txbxContent>
                </v:textbox>
              </v:shape>
            </w:pict>
          </mc:Fallback>
        </mc:AlternateContent>
      </w:r>
      <w:r w:rsidRPr="00004E62">
        <w:rPr>
          <w:noProof/>
          <w:lang w:val="lt-LT" w:eastAsia="lt-LT"/>
        </w:rPr>
        <mc:AlternateContent>
          <mc:Choice Requires="wps">
            <w:drawing>
              <wp:anchor distT="0" distB="0" distL="114300" distR="114300" simplePos="0" relativeHeight="251931648" behindDoc="0" locked="0" layoutInCell="1" allowOverlap="1" wp14:anchorId="6F547E2D" wp14:editId="17798035">
                <wp:simplePos x="0" y="0"/>
                <wp:positionH relativeFrom="column">
                  <wp:posOffset>3515995</wp:posOffset>
                </wp:positionH>
                <wp:positionV relativeFrom="paragraph">
                  <wp:posOffset>2444115</wp:posOffset>
                </wp:positionV>
                <wp:extent cx="267335" cy="166370"/>
                <wp:effectExtent l="0" t="0" r="0" b="0"/>
                <wp:wrapNone/>
                <wp:docPr id="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BD1A2" w14:textId="77777777" w:rsidR="00C74C0D" w:rsidRDefault="00C74C0D" w:rsidP="007B2855">
                            <w:pPr>
                              <w:jc w:val="center"/>
                              <w:rPr>
                                <w:b/>
                                <w:sz w:val="12"/>
                                <w:szCs w:val="22"/>
                                <w:lang w:val="de-CH"/>
                              </w:rPr>
                            </w:pPr>
                            <w:r>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47E2D" id="_x0000_s1191" type="#_x0000_t202" style="position:absolute;margin-left:276.85pt;margin-top:192.45pt;width:21.05pt;height:13.1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PC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2XUFtVUUB9JD8K0L7TfdGkBf3I20K6U3P/YC1ScdR8tefIuX63icqVgdbVZ&#10;UICXleqyIqwkqJIHzqbrbZgWcu/QNC11mqZg4YZ81CZpfGF1EkD7kKSfdjcu3GWcXr38YbtfAA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D3ObPC5QEAAKkDAAAOAAAAAAAAAAAAAAAAAC4CAABkcnMvZTJvRG9jLnhtbFBL&#10;AQItABQABgAIAAAAIQBN7t273wAAAAsBAAAPAAAAAAAAAAAAAAAAAD8EAABkcnMvZG93bnJldi54&#10;bWxQSwUGAAAAAAQABADzAAAASwUAAAAA&#10;" filled="f" stroked="f">
                <v:textbox>
                  <w:txbxContent>
                    <w:p w14:paraId="510BD1A2" w14:textId="77777777" w:rsidR="00C74C0D" w:rsidRDefault="00C74C0D" w:rsidP="007B2855">
                      <w:pPr>
                        <w:jc w:val="center"/>
                        <w:rPr>
                          <w:b/>
                          <w:sz w:val="12"/>
                          <w:szCs w:val="22"/>
                          <w:lang w:val="de-CH"/>
                        </w:rPr>
                      </w:pPr>
                      <w:r>
                        <w:rPr>
                          <w:b/>
                          <w:sz w:val="12"/>
                          <w:szCs w:val="22"/>
                          <w:lang w:val="de-CH"/>
                        </w:rPr>
                        <w:t>4</w:t>
                      </w:r>
                    </w:p>
                  </w:txbxContent>
                </v:textbox>
              </v:shape>
            </w:pict>
          </mc:Fallback>
        </mc:AlternateContent>
      </w:r>
      <w:r w:rsidRPr="00004E62">
        <w:rPr>
          <w:noProof/>
          <w:lang w:val="lt-LT" w:eastAsia="lt-LT"/>
        </w:rPr>
        <mc:AlternateContent>
          <mc:Choice Requires="wps">
            <w:drawing>
              <wp:anchor distT="0" distB="0" distL="114300" distR="114300" simplePos="0" relativeHeight="251930624" behindDoc="0" locked="0" layoutInCell="1" allowOverlap="1" wp14:anchorId="2B382E79" wp14:editId="255B9ACC">
                <wp:simplePos x="0" y="0"/>
                <wp:positionH relativeFrom="column">
                  <wp:posOffset>3787775</wp:posOffset>
                </wp:positionH>
                <wp:positionV relativeFrom="paragraph">
                  <wp:posOffset>2444115</wp:posOffset>
                </wp:positionV>
                <wp:extent cx="267335" cy="166370"/>
                <wp:effectExtent l="0" t="0" r="0" b="0"/>
                <wp:wrapNone/>
                <wp:docPr id="5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60586" w14:textId="77777777" w:rsidR="00C74C0D" w:rsidRDefault="00C74C0D" w:rsidP="007B2855">
                            <w:pPr>
                              <w:jc w:val="center"/>
                              <w:rPr>
                                <w:b/>
                                <w:sz w:val="12"/>
                                <w:szCs w:val="22"/>
                                <w:lang w:val="de-CH"/>
                              </w:rPr>
                            </w:pPr>
                            <w:r>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82E79" id="_x0000_s1192" type="#_x0000_t202" style="position:absolute;margin-left:298.25pt;margin-top:192.45pt;width:21.05pt;height:13.1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uop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1XUFtVUUB9JD8K0L7TfdGkBf3I20K6U3P/YC1ScdR8tefIuX63icqVgdbVZ&#10;UICXleqyIqwkqJIHzqbrbZgWcu/QNC11mqZg4YZ81CZpfGF1EkD7kKSfdjcu3GWcXr38YbtfAA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VNrqKeUBAACpAwAADgAAAAAAAAAAAAAAAAAuAgAAZHJzL2Uyb0RvYy54bWxQ&#10;SwECLQAUAAYACAAAACEAmVOiUuAAAAALAQAADwAAAAAAAAAAAAAAAAA/BAAAZHJzL2Rvd25yZXYu&#10;eG1sUEsFBgAAAAAEAAQA8wAAAEwFAAAAAA==&#10;" filled="f" stroked="f">
                <v:textbox>
                  <w:txbxContent>
                    <w:p w14:paraId="4D760586" w14:textId="77777777" w:rsidR="00C74C0D" w:rsidRDefault="00C74C0D" w:rsidP="007B2855">
                      <w:pPr>
                        <w:jc w:val="center"/>
                        <w:rPr>
                          <w:b/>
                          <w:sz w:val="12"/>
                          <w:szCs w:val="22"/>
                          <w:lang w:val="de-CH"/>
                        </w:rPr>
                      </w:pPr>
                      <w:r>
                        <w:rPr>
                          <w:b/>
                          <w:sz w:val="12"/>
                          <w:szCs w:val="22"/>
                          <w:lang w:val="de-CH"/>
                        </w:rPr>
                        <w:t>8</w:t>
                      </w:r>
                    </w:p>
                  </w:txbxContent>
                </v:textbox>
              </v:shape>
            </w:pict>
          </mc:Fallback>
        </mc:AlternateContent>
      </w:r>
      <w:r w:rsidRPr="00004E62">
        <w:rPr>
          <w:noProof/>
          <w:lang w:val="lt-LT" w:eastAsia="lt-LT"/>
        </w:rPr>
        <mc:AlternateContent>
          <mc:Choice Requires="wps">
            <w:drawing>
              <wp:anchor distT="0" distB="0" distL="114300" distR="114300" simplePos="0" relativeHeight="251929600" behindDoc="0" locked="0" layoutInCell="1" allowOverlap="1" wp14:anchorId="464E387C" wp14:editId="41D9C59D">
                <wp:simplePos x="0" y="0"/>
                <wp:positionH relativeFrom="column">
                  <wp:posOffset>4098925</wp:posOffset>
                </wp:positionH>
                <wp:positionV relativeFrom="paragraph">
                  <wp:posOffset>2440940</wp:posOffset>
                </wp:positionV>
                <wp:extent cx="267335" cy="166370"/>
                <wp:effectExtent l="0" t="0" r="0" b="0"/>
                <wp:wrapNone/>
                <wp:docPr id="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EBF12" w14:textId="77777777" w:rsidR="00C74C0D" w:rsidRDefault="00C74C0D" w:rsidP="007B2855">
                            <w:pPr>
                              <w:jc w:val="center"/>
                              <w:rPr>
                                <w:b/>
                                <w:sz w:val="12"/>
                                <w:szCs w:val="22"/>
                                <w:lang w:val="de-CH"/>
                              </w:rPr>
                            </w:pPr>
                            <w:r>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E387C" id="_x0000_s1193" type="#_x0000_t202" style="position:absolute;margin-left:322.75pt;margin-top:192.2pt;width:21.05pt;height:13.1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F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Sx+TJqi2oqqI+kB2HcF9pvujSAvzjraVdK7n/uBSrO2s+WPPmQLxZxuVKwWK5n&#10;FOBlpbqsCCsJquSBs/F6E8aF3Ds0u4Y6jVOwcE0+apM0vrA6CaB9SNJPuxsX7jJOr17+sO1vAA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D0lB/F5QEAAKkDAAAOAAAAAAAAAAAAAAAAAC4CAABkcnMvZTJvRG9jLnhtbFBL&#10;AQItABQABgAIAAAAIQCarQlj3wAAAAsBAAAPAAAAAAAAAAAAAAAAAD8EAABkcnMvZG93bnJldi54&#10;bWxQSwUGAAAAAAQABADzAAAASwUAAAAA&#10;" filled="f" stroked="f">
                <v:textbox>
                  <w:txbxContent>
                    <w:p w14:paraId="43BEBF12" w14:textId="77777777" w:rsidR="00C74C0D" w:rsidRDefault="00C74C0D" w:rsidP="007B2855">
                      <w:pPr>
                        <w:jc w:val="center"/>
                        <w:rPr>
                          <w:b/>
                          <w:sz w:val="12"/>
                          <w:szCs w:val="22"/>
                          <w:lang w:val="de-CH"/>
                        </w:rPr>
                      </w:pPr>
                      <w:r>
                        <w:rPr>
                          <w:b/>
                          <w:sz w:val="12"/>
                          <w:szCs w:val="22"/>
                          <w:lang w:val="de-CH"/>
                        </w:rPr>
                        <w:t>12</w:t>
                      </w:r>
                    </w:p>
                  </w:txbxContent>
                </v:textbox>
              </v:shape>
            </w:pict>
          </mc:Fallback>
        </mc:AlternateContent>
      </w:r>
      <w:r w:rsidRPr="00004E62">
        <w:rPr>
          <w:noProof/>
          <w:lang w:val="lt-LT" w:eastAsia="lt-LT"/>
        </w:rPr>
        <mc:AlternateContent>
          <mc:Choice Requires="wps">
            <w:drawing>
              <wp:anchor distT="0" distB="0" distL="114300" distR="114300" simplePos="0" relativeHeight="251928576" behindDoc="0" locked="0" layoutInCell="1" allowOverlap="1" wp14:anchorId="5A7EE655" wp14:editId="515743F6">
                <wp:simplePos x="0" y="0"/>
                <wp:positionH relativeFrom="column">
                  <wp:posOffset>4398645</wp:posOffset>
                </wp:positionH>
                <wp:positionV relativeFrom="paragraph">
                  <wp:posOffset>2440940</wp:posOffset>
                </wp:positionV>
                <wp:extent cx="267335" cy="166370"/>
                <wp:effectExtent l="0" t="0" r="0" b="0"/>
                <wp:wrapNone/>
                <wp:docPr id="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4E3C5" w14:textId="77777777" w:rsidR="00C74C0D" w:rsidRDefault="00C74C0D" w:rsidP="007B2855">
                            <w:pPr>
                              <w:jc w:val="center"/>
                              <w:rPr>
                                <w:b/>
                                <w:sz w:val="12"/>
                                <w:szCs w:val="22"/>
                                <w:lang w:val="de-CH"/>
                              </w:rPr>
                            </w:pPr>
                            <w:r>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EE655" id="_x0000_s1194" type="#_x0000_t202" style="position:absolute;margin-left:346.35pt;margin-top:192.2pt;width:21.05pt;height:13.1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Er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" filled="f" stroked="f">
                <v:textbox>
                  <w:txbxContent>
                    <w:p w14:paraId="07B4E3C5" w14:textId="77777777" w:rsidR="00C74C0D" w:rsidRDefault="00C74C0D" w:rsidP="007B2855">
                      <w:pPr>
                        <w:jc w:val="center"/>
                        <w:rPr>
                          <w:b/>
                          <w:sz w:val="12"/>
                          <w:szCs w:val="22"/>
                          <w:lang w:val="de-CH"/>
                        </w:rPr>
                      </w:pPr>
                      <w:r>
                        <w:rPr>
                          <w:b/>
                          <w:sz w:val="12"/>
                          <w:szCs w:val="22"/>
                          <w:lang w:val="de-CH"/>
                        </w:rPr>
                        <w:t>16</w:t>
                      </w:r>
                    </w:p>
                  </w:txbxContent>
                </v:textbox>
              </v:shape>
            </w:pict>
          </mc:Fallback>
        </mc:AlternateContent>
      </w:r>
      <w:r w:rsidRPr="00004E62">
        <w:rPr>
          <w:noProof/>
          <w:lang w:val="lt-LT" w:eastAsia="lt-LT"/>
        </w:rPr>
        <mc:AlternateContent>
          <mc:Choice Requires="wps">
            <w:drawing>
              <wp:anchor distT="0" distB="0" distL="114300" distR="114300" simplePos="0" relativeHeight="251927552" behindDoc="0" locked="0" layoutInCell="1" allowOverlap="1" wp14:anchorId="1BD72297" wp14:editId="2756B5C0">
                <wp:simplePos x="0" y="0"/>
                <wp:positionH relativeFrom="column">
                  <wp:posOffset>4704715</wp:posOffset>
                </wp:positionH>
                <wp:positionV relativeFrom="paragraph">
                  <wp:posOffset>2440940</wp:posOffset>
                </wp:positionV>
                <wp:extent cx="267335" cy="166370"/>
                <wp:effectExtent l="0" t="0" r="0" b="0"/>
                <wp:wrapNone/>
                <wp:docPr id="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2A1F5" w14:textId="77777777" w:rsidR="00C74C0D" w:rsidRDefault="00C74C0D" w:rsidP="007B2855">
                            <w:pPr>
                              <w:jc w:val="center"/>
                              <w:rPr>
                                <w:b/>
                                <w:sz w:val="12"/>
                                <w:szCs w:val="22"/>
                                <w:lang w:val="de-CH"/>
                              </w:rPr>
                            </w:pPr>
                            <w:r>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72297" id="_x0000_s1195" type="#_x0000_t202" style="position:absolute;margin-left:370.45pt;margin-top:192.2pt;width:21.05pt;height:13.1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4TH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03UFtVUUB9JD8K0L7TfdGkBf3I20K6U3P/YC1ScdR8tefIuX63icqVgdbVZ&#10;UICXleqyIqwkqJIHzqbrbZgWcu/QNC11mqZg4YZ81CZpfGF1EkD7kKSfdjcu3GWcXr38YbtfAA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D1D4TH5QEAAKkDAAAOAAAAAAAAAAAAAAAAAC4CAABkcnMvZTJvRG9jLnhtbFBL&#10;AQItABQABgAIAAAAIQBgnnHL3wAAAAsBAAAPAAAAAAAAAAAAAAAAAD8EAABkcnMvZG93bnJldi54&#10;bWxQSwUGAAAAAAQABADzAAAASwUAAAAA&#10;" filled="f" stroked="f">
                <v:textbox>
                  <w:txbxContent>
                    <w:p w14:paraId="4192A1F5" w14:textId="77777777" w:rsidR="00C74C0D" w:rsidRDefault="00C74C0D" w:rsidP="007B2855">
                      <w:pPr>
                        <w:jc w:val="center"/>
                        <w:rPr>
                          <w:b/>
                          <w:sz w:val="12"/>
                          <w:szCs w:val="22"/>
                          <w:lang w:val="de-CH"/>
                        </w:rPr>
                      </w:pPr>
                      <w:r>
                        <w:rPr>
                          <w:b/>
                          <w:sz w:val="12"/>
                          <w:szCs w:val="22"/>
                          <w:lang w:val="de-CH"/>
                        </w:rPr>
                        <w:t>20</w:t>
                      </w:r>
                    </w:p>
                  </w:txbxContent>
                </v:textbox>
              </v:shape>
            </w:pict>
          </mc:Fallback>
        </mc:AlternateContent>
      </w:r>
      <w:r w:rsidRPr="00004E62">
        <w:rPr>
          <w:noProof/>
          <w:lang w:val="lt-LT" w:eastAsia="lt-LT"/>
        </w:rPr>
        <mc:AlternateContent>
          <mc:Choice Requires="wps">
            <w:drawing>
              <wp:anchor distT="0" distB="0" distL="114300" distR="114300" simplePos="0" relativeHeight="251926528" behindDoc="0" locked="0" layoutInCell="1" allowOverlap="1" wp14:anchorId="448757BF" wp14:editId="173E21CA">
                <wp:simplePos x="0" y="0"/>
                <wp:positionH relativeFrom="column">
                  <wp:posOffset>4982210</wp:posOffset>
                </wp:positionH>
                <wp:positionV relativeFrom="paragraph">
                  <wp:posOffset>2444115</wp:posOffset>
                </wp:positionV>
                <wp:extent cx="267335" cy="166370"/>
                <wp:effectExtent l="0" t="0" r="0" b="0"/>
                <wp:wrapNone/>
                <wp:docPr id="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BFFFB" w14:textId="77777777" w:rsidR="00C74C0D" w:rsidRDefault="00C74C0D" w:rsidP="007B2855">
                            <w:pPr>
                              <w:jc w:val="center"/>
                              <w:rPr>
                                <w:b/>
                                <w:sz w:val="12"/>
                                <w:szCs w:val="22"/>
                                <w:lang w:val="de-CH"/>
                              </w:rPr>
                            </w:pPr>
                            <w:r>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757BF" id="_x0000_s1196" type="#_x0000_t202" style="position:absolute;margin-left:392.3pt;margin-top:192.45pt;width:21.05pt;height:13.1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Mm5QEAAKk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k6Nr+O2qKaCuoj6UGY9oX2my4t4E/OBtqVkvsfe4GKs+6DJU/e5qtVXK4UrK42&#10;CwrwslJdVoSVBFXywNl0vQvTQu4dmqalTtMULNySj9okjS+sTgJoH5L00+7GhbuM06uXP2z3Cw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UoCzJuUBAACpAwAADgAAAAAAAAAAAAAAAAAuAgAAZHJzL2Uyb0RvYy54bWxQ&#10;SwECLQAUAAYACAAAACEAHWJ9q+AAAAALAQAADwAAAAAAAAAAAAAAAAA/BAAAZHJzL2Rvd25yZXYu&#10;eG1sUEsFBgAAAAAEAAQA8wAAAEwFAAAAAA==&#10;" filled="f" stroked="f">
                <v:textbox>
                  <w:txbxContent>
                    <w:p w14:paraId="315BFFFB" w14:textId="77777777" w:rsidR="00C74C0D" w:rsidRDefault="00C74C0D" w:rsidP="007B2855">
                      <w:pPr>
                        <w:jc w:val="center"/>
                        <w:rPr>
                          <w:b/>
                          <w:sz w:val="12"/>
                          <w:szCs w:val="22"/>
                          <w:lang w:val="de-CH"/>
                        </w:rPr>
                      </w:pPr>
                      <w:r>
                        <w:rPr>
                          <w:b/>
                          <w:sz w:val="12"/>
                          <w:szCs w:val="22"/>
                          <w:lang w:val="de-CH"/>
                        </w:rPr>
                        <w:t>24</w:t>
                      </w:r>
                    </w:p>
                  </w:txbxContent>
                </v:textbox>
              </v:shape>
            </w:pict>
          </mc:Fallback>
        </mc:AlternateContent>
      </w:r>
      <w:r w:rsidRPr="00004E62">
        <w:rPr>
          <w:noProof/>
          <w:lang w:val="lt-LT" w:eastAsia="lt-LT"/>
        </w:rPr>
        <mc:AlternateContent>
          <mc:Choice Requires="wps">
            <w:drawing>
              <wp:anchor distT="0" distB="0" distL="114300" distR="114300" simplePos="0" relativeHeight="251925504" behindDoc="0" locked="0" layoutInCell="1" allowOverlap="1" wp14:anchorId="45A30F56" wp14:editId="1B901EA0">
                <wp:simplePos x="0" y="0"/>
                <wp:positionH relativeFrom="column">
                  <wp:posOffset>232410</wp:posOffset>
                </wp:positionH>
                <wp:positionV relativeFrom="paragraph">
                  <wp:posOffset>2440940</wp:posOffset>
                </wp:positionV>
                <wp:extent cx="669925" cy="166370"/>
                <wp:effectExtent l="0" t="0" r="0" b="0"/>
                <wp:wrapNone/>
                <wp:docPr id="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82111" w14:textId="77777777" w:rsidR="00C74C0D" w:rsidRDefault="00C74C0D" w:rsidP="007B2855">
                            <w:pPr>
                              <w:jc w:val="center"/>
                              <w:rPr>
                                <w:b/>
                                <w:sz w:val="12"/>
                                <w:szCs w:val="22"/>
                                <w:lang w:val="de-CH"/>
                              </w:rPr>
                            </w:pPr>
                            <w:r>
                              <w:rPr>
                                <w:b/>
                                <w:sz w:val="12"/>
                                <w:szCs w:val="22"/>
                                <w:lang w:val="de-CH"/>
                              </w:rPr>
                              <w:t>Pradžia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30F56" id="_x0000_s1197" type="#_x0000_t202" style="position:absolute;margin-left:18.3pt;margin-top:192.2pt;width:52.75pt;height:13.1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" filled="f" stroked="f">
                <v:textbox>
                  <w:txbxContent>
                    <w:p w14:paraId="31782111" w14:textId="77777777" w:rsidR="00C74C0D" w:rsidRDefault="00C74C0D" w:rsidP="007B2855">
                      <w:pPr>
                        <w:jc w:val="center"/>
                        <w:rPr>
                          <w:b/>
                          <w:sz w:val="12"/>
                          <w:szCs w:val="22"/>
                          <w:lang w:val="de-CH"/>
                        </w:rPr>
                      </w:pPr>
                      <w:r>
                        <w:rPr>
                          <w:b/>
                          <w:sz w:val="12"/>
                          <w:szCs w:val="22"/>
                          <w:lang w:val="de-CH"/>
                        </w:rPr>
                        <w:t>Pradžia</w:t>
                      </w:r>
                    </w:p>
                  </w:txbxContent>
                </v:textbox>
              </v:shape>
            </w:pict>
          </mc:Fallback>
        </mc:AlternateContent>
      </w:r>
      <w:r w:rsidRPr="00004E62">
        <w:rPr>
          <w:noProof/>
          <w:sz w:val="22"/>
          <w:szCs w:val="22"/>
          <w:lang w:val="lt-LT" w:eastAsia="lt-LT"/>
        </w:rPr>
        <mc:AlternateContent>
          <mc:Choice Requires="wps">
            <w:drawing>
              <wp:anchor distT="0" distB="0" distL="114300" distR="114300" simplePos="0" relativeHeight="251918336" behindDoc="0" locked="0" layoutInCell="1" allowOverlap="1" wp14:anchorId="02F3A570" wp14:editId="581E6DD6">
                <wp:simplePos x="0" y="0"/>
                <wp:positionH relativeFrom="column">
                  <wp:posOffset>3451225</wp:posOffset>
                </wp:positionH>
                <wp:positionV relativeFrom="paragraph">
                  <wp:posOffset>83820</wp:posOffset>
                </wp:positionV>
                <wp:extent cx="1189355" cy="401320"/>
                <wp:effectExtent l="0" t="0" r="0" b="0"/>
                <wp:wrapNone/>
                <wp:docPr id="54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95DB1" w14:textId="77777777" w:rsidR="00C74C0D" w:rsidRDefault="00C74C0D" w:rsidP="007B2855">
                            <w:pPr>
                              <w:spacing w:after="60"/>
                              <w:rPr>
                                <w:sz w:val="11"/>
                                <w:szCs w:val="11"/>
                                <w:lang w:val="es-ES"/>
                              </w:rPr>
                            </w:pPr>
                            <w:r>
                              <w:rPr>
                                <w:sz w:val="11"/>
                                <w:szCs w:val="11"/>
                                <w:lang w:val="es-ES"/>
                              </w:rPr>
                              <w:t>1 tyrimas / Placebas (N = 66)</w:t>
                            </w:r>
                          </w:p>
                          <w:p w14:paraId="5EAC4B4E" w14:textId="77777777" w:rsidR="00C74C0D" w:rsidRDefault="00C74C0D" w:rsidP="007B2855">
                            <w:pPr>
                              <w:spacing w:after="60"/>
                              <w:rPr>
                                <w:sz w:val="11"/>
                                <w:szCs w:val="11"/>
                                <w:lang w:val="es-ES"/>
                              </w:rPr>
                            </w:pPr>
                            <w:r>
                              <w:rPr>
                                <w:sz w:val="11"/>
                                <w:szCs w:val="11"/>
                                <w:lang w:val="es-ES"/>
                              </w:rPr>
                              <w:t>1 tyrimas / Omalizumabas (N = 72)</w:t>
                            </w:r>
                          </w:p>
                          <w:p w14:paraId="12D1E0C8" w14:textId="77777777" w:rsidR="00C74C0D" w:rsidRDefault="00C74C0D" w:rsidP="007B2855">
                            <w:pPr>
                              <w:rPr>
                                <w:sz w:val="12"/>
                                <w:szCs w:val="1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3A570" id="_x0000_s1198" type="#_x0000_t202" style="position:absolute;margin-left:271.75pt;margin-top:6.6pt;width:93.65pt;height:31.6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L/yQZeUBAACqAwAADgAAAAAAAAAAAAAAAAAuAgAAZHJzL2Uyb0RvYy54bWxQSwEC&#10;LQAUAAYACAAAACEAw7I0tt0AAAAJAQAADwAAAAAAAAAAAAAAAAA/BAAAZHJzL2Rvd25yZXYueG1s&#10;UEsFBgAAAAAEAAQA8wAAAEkFAAAAAA==&#10;" filled="f" stroked="f">
                <v:textbox>
                  <w:txbxContent>
                    <w:p w14:paraId="68995DB1" w14:textId="77777777" w:rsidR="00C74C0D" w:rsidRDefault="00C74C0D" w:rsidP="007B2855">
                      <w:pPr>
                        <w:spacing w:after="60"/>
                        <w:rPr>
                          <w:sz w:val="11"/>
                          <w:szCs w:val="11"/>
                          <w:lang w:val="es-ES"/>
                        </w:rPr>
                      </w:pPr>
                      <w:r>
                        <w:rPr>
                          <w:sz w:val="11"/>
                          <w:szCs w:val="11"/>
                          <w:lang w:val="es-ES"/>
                        </w:rPr>
                        <w:t>1 tyrimas / Placebas (N = 66)</w:t>
                      </w:r>
                    </w:p>
                    <w:p w14:paraId="5EAC4B4E" w14:textId="77777777" w:rsidR="00C74C0D" w:rsidRDefault="00C74C0D" w:rsidP="007B2855">
                      <w:pPr>
                        <w:spacing w:after="60"/>
                        <w:rPr>
                          <w:sz w:val="11"/>
                          <w:szCs w:val="11"/>
                          <w:lang w:val="es-ES"/>
                        </w:rPr>
                      </w:pPr>
                      <w:r>
                        <w:rPr>
                          <w:sz w:val="11"/>
                          <w:szCs w:val="11"/>
                          <w:lang w:val="es-ES"/>
                        </w:rPr>
                        <w:t>1 tyrimas / Omalizumabas (N = 72)</w:t>
                      </w:r>
                    </w:p>
                    <w:p w14:paraId="12D1E0C8" w14:textId="77777777" w:rsidR="00C74C0D" w:rsidRDefault="00C74C0D" w:rsidP="007B2855">
                      <w:pPr>
                        <w:rPr>
                          <w:sz w:val="12"/>
                          <w:szCs w:val="12"/>
                          <w:lang w:val="es-ES"/>
                        </w:rPr>
                      </w:pPr>
                    </w:p>
                  </w:txbxContent>
                </v:textbox>
              </v:shape>
            </w:pict>
          </mc:Fallback>
        </mc:AlternateContent>
      </w:r>
      <w:r w:rsidRPr="00004E62">
        <w:rPr>
          <w:noProof/>
          <w:lang w:val="lt-LT" w:eastAsia="lt-LT"/>
        </w:rPr>
        <mc:AlternateContent>
          <mc:Choice Requires="wps">
            <w:drawing>
              <wp:anchor distT="0" distB="0" distL="114300" distR="114300" simplePos="0" relativeHeight="251917312" behindDoc="0" locked="0" layoutInCell="1" allowOverlap="1" wp14:anchorId="226894C5" wp14:editId="212014DF">
                <wp:simplePos x="0" y="0"/>
                <wp:positionH relativeFrom="column">
                  <wp:posOffset>626110</wp:posOffset>
                </wp:positionH>
                <wp:positionV relativeFrom="paragraph">
                  <wp:posOffset>83820</wp:posOffset>
                </wp:positionV>
                <wp:extent cx="1189355" cy="401320"/>
                <wp:effectExtent l="0" t="0" r="0" b="0"/>
                <wp:wrapNone/>
                <wp:docPr id="5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90C49" w14:textId="77777777" w:rsidR="00C74C0D" w:rsidRDefault="00C74C0D" w:rsidP="007B2855">
                            <w:pPr>
                              <w:spacing w:after="60"/>
                              <w:rPr>
                                <w:sz w:val="11"/>
                                <w:szCs w:val="11"/>
                                <w:lang w:val="es-ES"/>
                              </w:rPr>
                            </w:pPr>
                            <w:r>
                              <w:rPr>
                                <w:sz w:val="11"/>
                                <w:szCs w:val="11"/>
                                <w:lang w:val="es-ES"/>
                              </w:rPr>
                              <w:t>1 tyrimas / Placebas (N = 66)</w:t>
                            </w:r>
                          </w:p>
                          <w:p w14:paraId="284905C4" w14:textId="77777777" w:rsidR="00C74C0D" w:rsidRDefault="00C74C0D" w:rsidP="007B2855">
                            <w:pPr>
                              <w:spacing w:after="60"/>
                              <w:rPr>
                                <w:sz w:val="11"/>
                                <w:szCs w:val="11"/>
                                <w:lang w:val="es-ES"/>
                              </w:rPr>
                            </w:pPr>
                            <w:r>
                              <w:rPr>
                                <w:sz w:val="11"/>
                                <w:szCs w:val="11"/>
                                <w:lang w:val="es-ES"/>
                              </w:rPr>
                              <w:t>1 tyrimas / Omalizumabas (N = 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894C5" id="_x0000_s1199" type="#_x0000_t202" style="position:absolute;margin-left:49.3pt;margin-top:6.6pt;width:93.65pt;height:31.6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j7JlieUBAACqAwAADgAAAAAAAAAAAAAAAAAuAgAAZHJzL2Uyb0RvYy54bWxQSwEC&#10;LQAUAAYACAAAACEAfh3/Ut0AAAAIAQAADwAAAAAAAAAAAAAAAAA/BAAAZHJzL2Rvd25yZXYueG1s&#10;UEsFBgAAAAAEAAQA8wAAAEkFAAAAAA==&#10;" filled="f" stroked="f">
                <v:textbox>
                  <w:txbxContent>
                    <w:p w14:paraId="18A90C49" w14:textId="77777777" w:rsidR="00C74C0D" w:rsidRDefault="00C74C0D" w:rsidP="007B2855">
                      <w:pPr>
                        <w:spacing w:after="60"/>
                        <w:rPr>
                          <w:sz w:val="11"/>
                          <w:szCs w:val="11"/>
                          <w:lang w:val="es-ES"/>
                        </w:rPr>
                      </w:pPr>
                      <w:r>
                        <w:rPr>
                          <w:sz w:val="11"/>
                          <w:szCs w:val="11"/>
                          <w:lang w:val="es-ES"/>
                        </w:rPr>
                        <w:t>1 tyrimas / Placebas (N = 66)</w:t>
                      </w:r>
                    </w:p>
                    <w:p w14:paraId="284905C4" w14:textId="77777777" w:rsidR="00C74C0D" w:rsidRDefault="00C74C0D" w:rsidP="007B2855">
                      <w:pPr>
                        <w:spacing w:after="60"/>
                        <w:rPr>
                          <w:sz w:val="11"/>
                          <w:szCs w:val="11"/>
                          <w:lang w:val="es-ES"/>
                        </w:rPr>
                      </w:pPr>
                      <w:r>
                        <w:rPr>
                          <w:sz w:val="11"/>
                          <w:szCs w:val="11"/>
                          <w:lang w:val="es-ES"/>
                        </w:rPr>
                        <w:t>1 tyrimas / Omalizumabas (N = 72)</w:t>
                      </w:r>
                    </w:p>
                  </w:txbxContent>
                </v:textbox>
              </v:shape>
            </w:pict>
          </mc:Fallback>
        </mc:AlternateContent>
      </w:r>
      <w:r w:rsidRPr="00004E62">
        <w:rPr>
          <w:noProof/>
          <w:lang w:val="lt-LT" w:eastAsia="lt-LT"/>
        </w:rPr>
        <w:drawing>
          <wp:inline distT="0" distB="0" distL="0" distR="0" wp14:anchorId="66CD778A" wp14:editId="736FE2BD">
            <wp:extent cx="5686425" cy="2790825"/>
            <wp:effectExtent l="0" t="0" r="0" b="0"/>
            <wp:docPr id="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2B921176" w14:textId="77777777" w:rsidR="007B2855" w:rsidRPr="00004E62" w:rsidRDefault="007B2855" w:rsidP="007B2855">
      <w:pPr>
        <w:widowControl w:val="0"/>
        <w:rPr>
          <w:szCs w:val="22"/>
          <w:lang w:val="lt-LT"/>
        </w:rPr>
      </w:pPr>
    </w:p>
    <w:p w14:paraId="1DB4B110" w14:textId="2AB458B2" w:rsidR="007B2855" w:rsidRPr="00004E62" w:rsidRDefault="007B2855" w:rsidP="007B2855">
      <w:pPr>
        <w:pStyle w:val="Text"/>
        <w:widowControl w:val="0"/>
        <w:spacing w:before="0"/>
        <w:jc w:val="left"/>
        <w:rPr>
          <w:sz w:val="22"/>
          <w:szCs w:val="22"/>
          <w:lang w:val="lt-LT"/>
        </w:rPr>
      </w:pPr>
      <w:r w:rsidRPr="00004E62">
        <w:rPr>
          <w:sz w:val="22"/>
          <w:szCs w:val="22"/>
          <w:lang w:val="lt-LT"/>
        </w:rPr>
        <w:t xml:space="preserve">Atlikus iš anksto numatytą apibendrintą gelbstinčiojo gydymo (sisteminio poveikio kortikosteroidų vartojimo ≥ 3 dienas paeiliui arba nosies polipektomijos) skyrimo analizę nustatyta, kad per 24 savaičių trukmės gydymo laikotarpį pacientų dalis, kuriems prireikė skirti gelbstintįjį gydymą, buvo mažesnė </w:t>
      </w:r>
      <w:r w:rsidR="00376A29" w:rsidRPr="00004E62">
        <w:rPr>
          <w:sz w:val="22"/>
          <w:szCs w:val="22"/>
          <w:lang w:val="lt-LT"/>
        </w:rPr>
        <w:t xml:space="preserve">omalizumabo </w:t>
      </w:r>
      <w:r w:rsidRPr="00004E62">
        <w:rPr>
          <w:sz w:val="22"/>
          <w:szCs w:val="22"/>
          <w:lang w:val="lt-LT"/>
        </w:rPr>
        <w:t xml:space="preserve">vartojusiųjų grupėje, lyginant su placebo grupe (atitinkamai 2,3 %, lyginant su 6,2 %). Gelbstinčiojo gydymo skyrimo rizikos (šansų) santykis, lyginant </w:t>
      </w:r>
      <w:r w:rsidR="00376A29" w:rsidRPr="00004E62">
        <w:rPr>
          <w:sz w:val="22"/>
          <w:szCs w:val="22"/>
          <w:lang w:val="lt-LT"/>
        </w:rPr>
        <w:t xml:space="preserve">omalizumabo </w:t>
      </w:r>
      <w:r w:rsidRPr="00004E62">
        <w:rPr>
          <w:sz w:val="22"/>
          <w:szCs w:val="22"/>
          <w:lang w:val="lt-LT"/>
        </w:rPr>
        <w:t>vartojusiųjų ir placebo grupes, buvo 0,38 (</w:t>
      </w:r>
      <w:r w:rsidRPr="00004E62">
        <w:rPr>
          <w:color w:val="000000"/>
          <w:sz w:val="22"/>
          <w:szCs w:val="22"/>
          <w:lang w:val="lt-LT" w:bidi="th-TH"/>
        </w:rPr>
        <w:t>95 % PI</w:t>
      </w:r>
      <w:r w:rsidRPr="00004E62">
        <w:rPr>
          <w:sz w:val="22"/>
          <w:szCs w:val="22"/>
          <w:lang w:val="lt-LT"/>
        </w:rPr>
        <w:t>: 0,10; 1,49). Nė vieno tyrimo metu nebuvo gauta duomenų, kad pacientams būtų atlikta chirurginė ančių</w:t>
      </w:r>
      <w:r w:rsidRPr="00004E62">
        <w:rPr>
          <w:sz w:val="22"/>
          <w:szCs w:val="22"/>
          <w:lang w:val="lt-LT"/>
        </w:rPr>
        <w:noBreakHyphen/>
        <w:t>nosies ertmės operacija.</w:t>
      </w:r>
    </w:p>
    <w:p w14:paraId="37F97A72" w14:textId="77777777" w:rsidR="007B2855" w:rsidRPr="00004E62" w:rsidRDefault="007B2855" w:rsidP="007B2855">
      <w:pPr>
        <w:widowControl w:val="0"/>
        <w:rPr>
          <w:color w:val="000000"/>
          <w:szCs w:val="22"/>
          <w:u w:val="single"/>
          <w:lang w:val="lt-LT"/>
        </w:rPr>
      </w:pPr>
    </w:p>
    <w:p w14:paraId="78DB33C3" w14:textId="63BB7150" w:rsidR="007B2855" w:rsidRPr="00004E62" w:rsidRDefault="007B2855" w:rsidP="007B2855">
      <w:pPr>
        <w:widowControl w:val="0"/>
        <w:rPr>
          <w:szCs w:val="22"/>
          <w:lang w:val="lt-LT"/>
        </w:rPr>
      </w:pPr>
      <w:r w:rsidRPr="00004E62">
        <w:rPr>
          <w:szCs w:val="22"/>
          <w:lang w:val="lt-LT"/>
        </w:rPr>
        <w:t xml:space="preserve">Ilgalaikis </w:t>
      </w:r>
      <w:r w:rsidR="00376A29" w:rsidRPr="00004E62">
        <w:rPr>
          <w:szCs w:val="22"/>
          <w:lang w:val="lt-LT"/>
        </w:rPr>
        <w:t xml:space="preserve">omalizumabo </w:t>
      </w:r>
      <w:r w:rsidRPr="00004E62">
        <w:rPr>
          <w:szCs w:val="22"/>
          <w:lang w:val="lt-LT"/>
        </w:rPr>
        <w:t>veiksmingumas ir saugumas LRSsNP sergantiems pacientams, kurie dalyvavo 1</w:t>
      </w:r>
      <w:r w:rsidRPr="00004E62">
        <w:rPr>
          <w:szCs w:val="22"/>
          <w:lang w:val="lt-LT"/>
        </w:rPr>
        <w:noBreakHyphen/>
        <w:t>ajame ir 2</w:t>
      </w:r>
      <w:r w:rsidRPr="00004E62">
        <w:rPr>
          <w:szCs w:val="22"/>
          <w:lang w:val="lt-LT"/>
        </w:rPr>
        <w:noBreakHyphen/>
        <w:t>ajame nosies polipų tyrime, buvo įvertinti atvirojo tęstinio tyrimo metu. Šio tyrimo veiksmingumo duomenys rodo, kad klinikinė nauda, pasiekta 24 savaitę, išliko iki 52 savaitės. Saugumo duomenys iš esmės atitiko jau žinomą omalizumabo saugumo savybių pobūdį.</w:t>
      </w:r>
    </w:p>
    <w:p w14:paraId="0C5DC391" w14:textId="77777777" w:rsidR="007B2855" w:rsidRPr="00A10CE1" w:rsidRDefault="007B2855" w:rsidP="007B2855">
      <w:pPr>
        <w:widowControl w:val="0"/>
        <w:rPr>
          <w:color w:val="000000"/>
          <w:szCs w:val="22"/>
          <w:lang w:val="lt-LT"/>
        </w:rPr>
      </w:pPr>
    </w:p>
    <w:p w14:paraId="042451BE" w14:textId="77777777" w:rsidR="007B2855" w:rsidRPr="00004E62" w:rsidRDefault="007B2855" w:rsidP="007B2855">
      <w:pPr>
        <w:pStyle w:val="Text"/>
        <w:keepNext/>
        <w:widowControl w:val="0"/>
        <w:spacing w:before="0"/>
        <w:jc w:val="left"/>
        <w:rPr>
          <w:sz w:val="22"/>
          <w:szCs w:val="22"/>
          <w:u w:val="single"/>
          <w:lang w:val="lt-LT"/>
        </w:rPr>
      </w:pPr>
      <w:r w:rsidRPr="00004E62">
        <w:rPr>
          <w:sz w:val="22"/>
          <w:szCs w:val="22"/>
          <w:u w:val="single"/>
          <w:lang w:val="lt-LT"/>
        </w:rPr>
        <w:t>Lėtinė idiopatinė dilgėlinė (LID)</w:t>
      </w:r>
    </w:p>
    <w:p w14:paraId="0060A51E" w14:textId="77777777" w:rsidR="007B2855" w:rsidRPr="00004E62" w:rsidRDefault="007B2855" w:rsidP="007B2855">
      <w:pPr>
        <w:pStyle w:val="Text"/>
        <w:keepNext/>
        <w:widowControl w:val="0"/>
        <w:spacing w:before="0"/>
        <w:jc w:val="left"/>
        <w:rPr>
          <w:sz w:val="22"/>
          <w:szCs w:val="22"/>
          <w:lang w:val="lt-LT"/>
        </w:rPr>
      </w:pPr>
    </w:p>
    <w:p w14:paraId="16AB2121" w14:textId="27465067" w:rsidR="007B2855" w:rsidRPr="00004E62" w:rsidRDefault="00376A29" w:rsidP="007B2855">
      <w:pPr>
        <w:pStyle w:val="Text"/>
        <w:spacing w:before="0"/>
        <w:jc w:val="left"/>
        <w:rPr>
          <w:sz w:val="22"/>
          <w:szCs w:val="22"/>
          <w:lang w:val="lt-LT"/>
        </w:rPr>
      </w:pPr>
      <w:r w:rsidRPr="00004E62">
        <w:rPr>
          <w:sz w:val="22"/>
          <w:szCs w:val="22"/>
          <w:lang w:val="lt-LT"/>
        </w:rPr>
        <w:t xml:space="preserve">Omalizumabo </w:t>
      </w:r>
      <w:r w:rsidR="007B2855" w:rsidRPr="00004E62">
        <w:rPr>
          <w:color w:val="000000"/>
          <w:sz w:val="22"/>
          <w:szCs w:val="22"/>
          <w:lang w:val="lt-LT"/>
        </w:rPr>
        <w:t>veiksmingumas ir saugumas įrodyti atlikus du</w:t>
      </w:r>
      <w:r w:rsidR="007B2855" w:rsidRPr="00004E62">
        <w:rPr>
          <w:sz w:val="22"/>
          <w:szCs w:val="22"/>
          <w:lang w:val="lt-LT"/>
        </w:rPr>
        <w:t xml:space="preserve"> atsitiktinių imčių, placebu kontroliuotus, III fazės tyrimus (I ir II tyrimai), kuriuose dalyvavo LID sergantys pacientai, kai jiems ligos simptomų išliko nepaisant gydymo H1 antihistamininiais preparatais patvirtintomis dozėmis. Trečiojo tyrimo (III tyrimo) metu pirmiausia buvo tiriamas </w:t>
      </w:r>
      <w:r w:rsidRPr="00004E62">
        <w:rPr>
          <w:sz w:val="22"/>
          <w:szCs w:val="22"/>
          <w:lang w:val="lt-LT"/>
        </w:rPr>
        <w:t xml:space="preserve">omalizumabo </w:t>
      </w:r>
      <w:r w:rsidR="007B2855" w:rsidRPr="00004E62">
        <w:rPr>
          <w:sz w:val="22"/>
          <w:szCs w:val="22"/>
          <w:lang w:val="lt-LT"/>
        </w:rPr>
        <w:t>saugumas LID sergantiems pacientams, kuriems ligos simptomų išliko nepaisant gydymo H1 antihistamininiais preparatais iki keturių kartų didesnėmis nei patvirtinta dozėmis ir H2 antihistamininiais preparatais ir (arba) gydymo LTRB. Į tris tyrimus buvo įtraukti 975 pacientai, kurių amžius buvo nuo 12 iki 75 metų (</w:t>
      </w:r>
      <w:r w:rsidR="007B2855" w:rsidRPr="00004E62">
        <w:rPr>
          <w:sz w:val="22"/>
          <w:lang w:val="lt-LT"/>
        </w:rPr>
        <w:t xml:space="preserve">amžiaus vidurkis buvo </w:t>
      </w:r>
      <w:r w:rsidR="007B2855" w:rsidRPr="00004E62">
        <w:rPr>
          <w:sz w:val="22"/>
          <w:szCs w:val="22"/>
          <w:lang w:val="lt-LT"/>
        </w:rPr>
        <w:t>42,3 metų; 39 pacientai buvo 12</w:t>
      </w:r>
      <w:r w:rsidR="007B2855" w:rsidRPr="00004E62">
        <w:rPr>
          <w:sz w:val="22"/>
          <w:szCs w:val="22"/>
          <w:lang w:val="lt-LT"/>
        </w:rPr>
        <w:noBreakHyphen/>
        <w:t xml:space="preserve">17 metų amžiaus, o 54 pacientai buvo ≥ 65 metų; įtraukti 259 vyrai ir 716 moterų). Visiems pacientams turėjo būti nustatyta nepakankama ligos simptomų kontrolė, t. y., 7 dienas iki atsitiktinės atrankos kas savaitę pildomos dilgėlinės aktyvumo skalės (angl., </w:t>
      </w:r>
      <w:r w:rsidR="007B2855" w:rsidRPr="00004E62">
        <w:rPr>
          <w:i/>
          <w:sz w:val="22"/>
          <w:szCs w:val="22"/>
          <w:lang w:val="lt-LT"/>
        </w:rPr>
        <w:t>urticaria activity score – UAS7</w:t>
      </w:r>
      <w:r w:rsidR="007B2855" w:rsidRPr="00004E62">
        <w:rPr>
          <w:sz w:val="22"/>
          <w:szCs w:val="22"/>
          <w:lang w:val="lt-LT"/>
        </w:rPr>
        <w:t>, kurios įvertinimas svyruoja nuo 0 iki 42 balų) įvertinimas turėjo būti ≥ 16 balų, o kas savaitę pildomos niežulio sunkumo skalės (kuri yra UAS7 skalės dalis ir kurios įvertinimas svyruoja nuo 0 iki 21 balo) įvertinimas turėjo būti ≥ 8 balų, nepaisant gydymo antihistamininiais preparatais bent 2 savaites prieš vertinimą.</w:t>
      </w:r>
    </w:p>
    <w:p w14:paraId="3E22AF6E" w14:textId="77777777" w:rsidR="007B2855" w:rsidRPr="00004E62" w:rsidRDefault="007B2855" w:rsidP="007B2855">
      <w:pPr>
        <w:pStyle w:val="Text"/>
        <w:spacing w:before="0"/>
        <w:jc w:val="left"/>
        <w:rPr>
          <w:sz w:val="22"/>
          <w:szCs w:val="22"/>
          <w:lang w:val="lt-LT"/>
        </w:rPr>
      </w:pPr>
    </w:p>
    <w:p w14:paraId="53B0D8E5" w14:textId="16586C13" w:rsidR="007B2855" w:rsidRPr="00004E62" w:rsidRDefault="007B2855" w:rsidP="007B2855">
      <w:pPr>
        <w:pStyle w:val="Text"/>
        <w:spacing w:before="0"/>
        <w:jc w:val="left"/>
        <w:rPr>
          <w:sz w:val="22"/>
          <w:lang w:val="lt-LT"/>
        </w:rPr>
      </w:pPr>
      <w:r w:rsidRPr="00004E62">
        <w:rPr>
          <w:sz w:val="22"/>
          <w:szCs w:val="22"/>
          <w:lang w:val="lt-LT"/>
        </w:rPr>
        <w:t xml:space="preserve">I ir II tyrimuose dalyvavusiems pacientams </w:t>
      </w:r>
      <w:r w:rsidRPr="00004E62">
        <w:rPr>
          <w:sz w:val="22"/>
          <w:lang w:val="lt-LT"/>
        </w:rPr>
        <w:t xml:space="preserve">pradinio </w:t>
      </w:r>
      <w:r w:rsidRPr="00004E62">
        <w:rPr>
          <w:sz w:val="22"/>
          <w:szCs w:val="22"/>
          <w:lang w:val="lt-LT"/>
        </w:rPr>
        <w:t>kas savaitę pildomos niežulio sunkumo skalės įvertinimo vidurkis buvo tarp</w:t>
      </w:r>
      <w:r w:rsidRPr="00004E62">
        <w:rPr>
          <w:sz w:val="22"/>
          <w:lang w:val="lt-LT"/>
        </w:rPr>
        <w:t xml:space="preserve"> 13,7 ir 14,5 balo, o UAS7 skalės įvertinimo vidurkis buvo, atitinkamai, 29,5 balo ir 31,7 balo. Saugumo duomenų III tyrime </w:t>
      </w:r>
      <w:r w:rsidRPr="00004E62">
        <w:rPr>
          <w:sz w:val="22"/>
          <w:szCs w:val="22"/>
          <w:lang w:val="lt-LT"/>
        </w:rPr>
        <w:t xml:space="preserve">dalyvavusiems pacientams </w:t>
      </w:r>
      <w:r w:rsidRPr="00004E62">
        <w:rPr>
          <w:sz w:val="22"/>
          <w:lang w:val="lt-LT"/>
        </w:rPr>
        <w:t xml:space="preserve">pradinio </w:t>
      </w:r>
      <w:r w:rsidRPr="00004E62">
        <w:rPr>
          <w:sz w:val="22"/>
          <w:szCs w:val="22"/>
          <w:lang w:val="lt-LT"/>
        </w:rPr>
        <w:t xml:space="preserve">kas savaitę pildomos niežulio sunkumo skalės įvertinimo vidurkis buvo </w:t>
      </w:r>
      <w:r w:rsidRPr="00004E62">
        <w:rPr>
          <w:sz w:val="22"/>
          <w:lang w:val="lt-LT"/>
        </w:rPr>
        <w:t xml:space="preserve">13,8 balo, o UAS7 skalės įvertinimo vidurkis buvo 31,2 balo. Visuose trijuose tyrimuose dalyvavę pacientai nurodė, kad iki pradėdami </w:t>
      </w:r>
      <w:r w:rsidRPr="00004E62">
        <w:rPr>
          <w:sz w:val="22"/>
          <w:lang w:val="lt-LT"/>
        </w:rPr>
        <w:lastRenderedPageBreak/>
        <w:t>dalyvauti tyrime LID simptomams lengvinti jie vartojo vidutiniškai 4</w:t>
      </w:r>
      <w:r w:rsidRPr="00004E62">
        <w:rPr>
          <w:sz w:val="22"/>
          <w:lang w:val="lt-LT"/>
        </w:rPr>
        <w:noBreakHyphen/>
        <w:t xml:space="preserve">6 vaistinius preparatus (įskaitant H1 antihistamininius preparatus). I ir II tyrimų metu pacientams, atitinkamai, 24 savaites ir 12 savaičių buvo skiriama 75 mg, 150 mg arba 300 mg </w:t>
      </w:r>
      <w:r w:rsidR="00376A29" w:rsidRPr="00004E62">
        <w:rPr>
          <w:sz w:val="22"/>
          <w:szCs w:val="22"/>
          <w:lang w:val="lt-LT"/>
        </w:rPr>
        <w:t xml:space="preserve">omalizumabo </w:t>
      </w:r>
      <w:r w:rsidRPr="00004E62">
        <w:rPr>
          <w:sz w:val="22"/>
          <w:lang w:val="lt-LT"/>
        </w:rPr>
        <w:t xml:space="preserve">dozių arba placebo poodinių injekcijų kas 4 savaites, o III tyrimo metu pacientams 24 savaites buvo skiriama 300 mg </w:t>
      </w:r>
      <w:r w:rsidR="00376A29" w:rsidRPr="00004E62">
        <w:rPr>
          <w:sz w:val="22"/>
          <w:szCs w:val="22"/>
          <w:lang w:val="lt-LT"/>
        </w:rPr>
        <w:t xml:space="preserve">omalizumabo </w:t>
      </w:r>
      <w:r w:rsidRPr="00004E62">
        <w:rPr>
          <w:sz w:val="22"/>
          <w:lang w:val="lt-LT"/>
        </w:rPr>
        <w:t>dozių arba placebo poodinių injekcijų kas 4 savaites. Visuose tyrimuose buvo 16 savaičių trukmės stebėjimo laikotarpis neskiriant gydymo.</w:t>
      </w:r>
    </w:p>
    <w:p w14:paraId="427DB59D" w14:textId="77777777" w:rsidR="007B2855" w:rsidRPr="00004E62" w:rsidRDefault="007B2855" w:rsidP="007B2855">
      <w:pPr>
        <w:pStyle w:val="Text"/>
        <w:spacing w:before="0"/>
        <w:jc w:val="left"/>
        <w:rPr>
          <w:sz w:val="22"/>
          <w:lang w:val="lt-LT"/>
        </w:rPr>
      </w:pPr>
    </w:p>
    <w:p w14:paraId="6BAD1B81" w14:textId="77777777" w:rsidR="007B2855" w:rsidRPr="00004E62" w:rsidRDefault="007B2855" w:rsidP="007B2855">
      <w:pPr>
        <w:rPr>
          <w:iCs/>
          <w:szCs w:val="22"/>
          <w:lang w:val="lt-LT"/>
        </w:rPr>
      </w:pPr>
      <w:r w:rsidRPr="00004E62">
        <w:rPr>
          <w:szCs w:val="22"/>
          <w:lang w:val="lt-LT"/>
        </w:rPr>
        <w:t>Pagrindinė vertinamoji baigtis buvo kas savaitę pildomos niežulio sunkumo skalės įvertinimo pokytis nuo pradinės reikšmės iki reikšmės 12</w:t>
      </w:r>
      <w:r w:rsidRPr="00004E62">
        <w:rPr>
          <w:lang w:val="lt-LT"/>
        </w:rPr>
        <w:noBreakHyphen/>
      </w:r>
      <w:r w:rsidRPr="00004E62">
        <w:rPr>
          <w:szCs w:val="22"/>
          <w:lang w:val="lt-LT"/>
        </w:rPr>
        <w:t>ąją savaitę. Skiriant 300 mg omalizumabo dozę kas savaitę pildomos niežulio sunkumo skalės įvertinimas sumažėjo 8,55</w:t>
      </w:r>
      <w:r w:rsidRPr="00004E62">
        <w:rPr>
          <w:szCs w:val="22"/>
          <w:lang w:val="lt-LT"/>
        </w:rPr>
        <w:noBreakHyphen/>
        <w:t>9,77 balo (p &lt; 0,0001), lyginant su sumažėjimu 3,63</w:t>
      </w:r>
      <w:r w:rsidRPr="00004E62">
        <w:rPr>
          <w:szCs w:val="22"/>
          <w:lang w:val="lt-LT"/>
        </w:rPr>
        <w:noBreakHyphen/>
        <w:t>5,14 balo placebo vartojusiųjų grupėse (žr. 9 lentelę). Statistiškai reikšmingi rezultatai taip pat pastebėti vertinant atsako dažnį, t. y., pacientų dalį, kuriems 12</w:t>
      </w:r>
      <w:r w:rsidRPr="00004E62">
        <w:rPr>
          <w:lang w:val="lt-LT"/>
        </w:rPr>
        <w:noBreakHyphen/>
      </w:r>
      <w:r w:rsidRPr="00004E62">
        <w:rPr>
          <w:szCs w:val="22"/>
          <w:lang w:val="lt-LT"/>
        </w:rPr>
        <w:t>ąją savaitę UAS7 skalės įvertinimas buvo ≤ 6 balo (šis rodiklis buvo didesnis 300 mg dozę vartojusiųjų grupėje ir svyravo 52</w:t>
      </w:r>
      <w:r w:rsidRPr="00004E62">
        <w:rPr>
          <w:szCs w:val="22"/>
          <w:lang w:val="lt-LT"/>
        </w:rPr>
        <w:noBreakHyphen/>
        <w:t>66 % ribose (p &lt; 0,0001), lyginant su 11</w:t>
      </w:r>
      <w:r w:rsidRPr="00004E62">
        <w:rPr>
          <w:szCs w:val="22"/>
          <w:lang w:val="lt-LT"/>
        </w:rPr>
        <w:noBreakHyphen/>
        <w:t>19 % rodikliu placebo grupėse), o visiškas atsakas (UAS7 = 0) buvo pasiektas 34</w:t>
      </w:r>
      <w:r w:rsidRPr="00004E62">
        <w:rPr>
          <w:szCs w:val="22"/>
          <w:lang w:val="lt-LT"/>
        </w:rPr>
        <w:noBreakHyphen/>
        <w:t>44 % pacientų (p &lt; 0,0001), kuriems buvo skirta 300 mg dozė, lyginant su 5</w:t>
      </w:r>
      <w:r w:rsidRPr="00004E62">
        <w:rPr>
          <w:szCs w:val="22"/>
          <w:lang w:val="lt-LT"/>
        </w:rPr>
        <w:noBreakHyphen/>
        <w:t>9 % rodikliu placebo grupių pacientams. 300 mg dozę vartojusiųjų grupėse pacientams nustatyta didžiausia vidutinė dienų (nuo 4</w:t>
      </w:r>
      <w:r w:rsidRPr="00004E62">
        <w:rPr>
          <w:szCs w:val="22"/>
          <w:lang w:val="lt-LT"/>
        </w:rPr>
        <w:noBreakHyphen/>
        <w:t>osios iki 12</w:t>
      </w:r>
      <w:r w:rsidRPr="00004E62">
        <w:rPr>
          <w:szCs w:val="22"/>
          <w:lang w:val="lt-LT"/>
        </w:rPr>
        <w:noBreakHyphen/>
        <w:t>osios savaičių) dalis, kai nepasireikšdavo angioneurozinės edemos simptomų (91,0</w:t>
      </w:r>
      <w:r w:rsidRPr="00004E62">
        <w:rPr>
          <w:szCs w:val="22"/>
          <w:lang w:val="lt-LT"/>
        </w:rPr>
        <w:noBreakHyphen/>
        <w:t>96,1 %; p &lt; 0,001), lyginant su šiuo rodikliu placebo grupėse (88,1</w:t>
      </w:r>
      <w:r w:rsidRPr="00004E62">
        <w:rPr>
          <w:szCs w:val="22"/>
          <w:lang w:val="lt-LT"/>
        </w:rPr>
        <w:noBreakHyphen/>
        <w:t>89,2 %).</w:t>
      </w:r>
      <w:r w:rsidRPr="00004E62">
        <w:rPr>
          <w:iCs/>
          <w:szCs w:val="22"/>
          <w:lang w:val="lt-LT"/>
        </w:rPr>
        <w:t xml:space="preserve"> </w:t>
      </w:r>
      <w:r w:rsidRPr="00004E62">
        <w:rPr>
          <w:iCs/>
          <w:lang w:val="lt-LT"/>
        </w:rPr>
        <w:t>300 mg tiriamojo vaistinio preparato dozę vartojusiųjų grupėse bendrojo gyvenimo kokybės klausimyno (DLQI) įvertinimo vidutinis pokytis nuo pradinių reikšmių iki 12</w:t>
      </w:r>
      <w:r w:rsidRPr="00004E62">
        <w:rPr>
          <w:lang w:val="lt-LT"/>
        </w:rPr>
        <w:noBreakHyphen/>
      </w:r>
      <w:r w:rsidRPr="00004E62">
        <w:rPr>
          <w:iCs/>
          <w:lang w:val="lt-LT"/>
        </w:rPr>
        <w:t>ąją savaitę nustatytų reikšmių buvo reikšmingai didesnis (p &lt; 0,001) nei placebo grupėse; nustatytas pagerėjimas svyravo 9,7</w:t>
      </w:r>
      <w:r w:rsidRPr="00004E62">
        <w:rPr>
          <w:iCs/>
          <w:lang w:val="lt-LT"/>
        </w:rPr>
        <w:noBreakHyphen/>
        <w:t>10,3 balų ribose, lyginant su 5,1</w:t>
      </w:r>
      <w:r w:rsidRPr="00004E62">
        <w:rPr>
          <w:iCs/>
          <w:lang w:val="lt-LT"/>
        </w:rPr>
        <w:noBreakHyphen/>
        <w:t>6,1 balo pagerėjimu atitinkamose placebo grupėse.</w:t>
      </w:r>
    </w:p>
    <w:p w14:paraId="6B050B0A" w14:textId="77777777" w:rsidR="007B2855" w:rsidRPr="00004E62" w:rsidRDefault="007B2855" w:rsidP="007B2855">
      <w:pPr>
        <w:keepNext/>
        <w:keepLines/>
        <w:rPr>
          <w:lang w:val="lt-LT"/>
        </w:rPr>
      </w:pPr>
    </w:p>
    <w:p w14:paraId="3B855D1E" w14:textId="5936CEE5" w:rsidR="007B2855" w:rsidRPr="00004E62" w:rsidRDefault="007B2855" w:rsidP="007B2855">
      <w:pPr>
        <w:keepNext/>
        <w:keepLines/>
        <w:ind w:left="1134" w:hanging="1134"/>
        <w:rPr>
          <w:b/>
          <w:bCs/>
          <w:i/>
          <w:lang w:val="lt-LT"/>
        </w:rPr>
      </w:pPr>
      <w:r w:rsidRPr="00004E62">
        <w:rPr>
          <w:b/>
          <w:bCs/>
          <w:lang w:val="lt-LT"/>
        </w:rPr>
        <w:t>9 lentelė</w:t>
      </w:r>
      <w:r w:rsidRPr="00004E62">
        <w:rPr>
          <w:b/>
          <w:bCs/>
          <w:lang w:val="lt-LT"/>
        </w:rPr>
        <w:tab/>
        <w:t>Kas savaitę pildomos niežulio sunkumo skalės įvertinimo pokytis nuo pradinės reikšmės iki 12</w:t>
      </w:r>
      <w:r w:rsidR="005F3EC5" w:rsidRPr="00004E62">
        <w:rPr>
          <w:b/>
          <w:bCs/>
          <w:lang w:val="lt-LT"/>
        </w:rPr>
        <w:noBreakHyphen/>
      </w:r>
      <w:r w:rsidRPr="00004E62">
        <w:rPr>
          <w:b/>
          <w:bCs/>
          <w:lang w:val="lt-LT"/>
        </w:rPr>
        <w:t>osios savaitės; I, II ir III tyrimų duomenys (mITT populiacija*)</w:t>
      </w:r>
    </w:p>
    <w:p w14:paraId="065223B0" w14:textId="77777777" w:rsidR="007B2855" w:rsidRPr="00004E62" w:rsidRDefault="007B2855" w:rsidP="007B2855">
      <w:pPr>
        <w:keepNext/>
        <w:rPr>
          <w:lang w:val="lt-LT"/>
        </w:rPr>
      </w:pPr>
    </w:p>
    <w:tbl>
      <w:tblPr>
        <w:tblW w:w="4047" w:type="pct"/>
        <w:tblLook w:val="04A0" w:firstRow="1" w:lastRow="0" w:firstColumn="1" w:lastColumn="0" w:noHBand="0" w:noVBand="1"/>
      </w:tblPr>
      <w:tblGrid>
        <w:gridCol w:w="4197"/>
        <w:gridCol w:w="1510"/>
        <w:gridCol w:w="1634"/>
      </w:tblGrid>
      <w:tr w:rsidR="007B2855" w:rsidRPr="00004E62" w14:paraId="4F6AC4BE" w14:textId="77777777" w:rsidTr="00476EDB">
        <w:tc>
          <w:tcPr>
            <w:tcW w:w="2868" w:type="pct"/>
            <w:tcBorders>
              <w:top w:val="single" w:sz="4" w:space="0" w:color="auto"/>
              <w:bottom w:val="single" w:sz="4" w:space="0" w:color="auto"/>
            </w:tcBorders>
            <w:shd w:val="clear" w:color="auto" w:fill="auto"/>
          </w:tcPr>
          <w:p w14:paraId="182FDDF9" w14:textId="77777777" w:rsidR="007B2855" w:rsidRPr="00004E62" w:rsidRDefault="007B2855" w:rsidP="00476EDB">
            <w:pPr>
              <w:pStyle w:val="Table"/>
              <w:rPr>
                <w:rFonts w:ascii="Times New Roman" w:hAnsi="Times New Roman"/>
                <w:sz w:val="22"/>
                <w:szCs w:val="22"/>
                <w:lang w:val="lt-LT"/>
              </w:rPr>
            </w:pPr>
          </w:p>
        </w:tc>
        <w:tc>
          <w:tcPr>
            <w:tcW w:w="1038" w:type="pct"/>
            <w:tcBorders>
              <w:top w:val="single" w:sz="4" w:space="0" w:color="auto"/>
              <w:bottom w:val="single" w:sz="4" w:space="0" w:color="auto"/>
            </w:tcBorders>
            <w:shd w:val="clear" w:color="auto" w:fill="auto"/>
            <w:vAlign w:val="bottom"/>
          </w:tcPr>
          <w:p w14:paraId="7F63546C" w14:textId="77777777" w:rsidR="007B2855" w:rsidRPr="00004E62" w:rsidRDefault="007B2855" w:rsidP="00476EDB">
            <w:pPr>
              <w:pStyle w:val="Table"/>
              <w:jc w:val="center"/>
              <w:rPr>
                <w:rFonts w:ascii="Times New Roman" w:eastAsia="PMingLiU" w:hAnsi="Times New Roman"/>
                <w:b/>
                <w:sz w:val="22"/>
                <w:szCs w:val="22"/>
                <w:lang w:val="lt-LT" w:eastAsia="zh-TW"/>
              </w:rPr>
            </w:pPr>
            <w:r w:rsidRPr="00004E62">
              <w:rPr>
                <w:rFonts w:ascii="Times New Roman" w:eastAsia="PMingLiU" w:hAnsi="Times New Roman"/>
                <w:b/>
                <w:sz w:val="22"/>
                <w:szCs w:val="22"/>
                <w:lang w:val="lt-LT" w:eastAsia="zh-TW"/>
              </w:rPr>
              <w:t>Placebas</w:t>
            </w:r>
          </w:p>
        </w:tc>
        <w:tc>
          <w:tcPr>
            <w:tcW w:w="1094" w:type="pct"/>
            <w:tcBorders>
              <w:top w:val="single" w:sz="4" w:space="0" w:color="auto"/>
              <w:bottom w:val="single" w:sz="4" w:space="0" w:color="auto"/>
            </w:tcBorders>
            <w:shd w:val="clear" w:color="auto" w:fill="auto"/>
            <w:vAlign w:val="bottom"/>
          </w:tcPr>
          <w:p w14:paraId="20AAB191" w14:textId="77777777" w:rsidR="007B2855" w:rsidRPr="00004E62" w:rsidRDefault="007B2855" w:rsidP="00476EDB">
            <w:pPr>
              <w:pStyle w:val="Table"/>
              <w:jc w:val="center"/>
              <w:rPr>
                <w:rFonts w:ascii="Times New Roman" w:eastAsia="PMingLiU" w:hAnsi="Times New Roman"/>
                <w:b/>
                <w:sz w:val="22"/>
                <w:szCs w:val="22"/>
                <w:lang w:val="lt-LT" w:eastAsia="zh-TW"/>
              </w:rPr>
            </w:pPr>
            <w:r w:rsidRPr="00004E62">
              <w:rPr>
                <w:rFonts w:ascii="Times New Roman" w:eastAsia="PMingLiU" w:hAnsi="Times New Roman"/>
                <w:b/>
                <w:sz w:val="22"/>
                <w:szCs w:val="22"/>
                <w:lang w:val="lt-LT" w:eastAsia="zh-TW"/>
              </w:rPr>
              <w:t>Omalizumabas</w:t>
            </w:r>
            <w:r w:rsidRPr="00004E62">
              <w:rPr>
                <w:rFonts w:ascii="Times New Roman" w:eastAsia="PMingLiU" w:hAnsi="Times New Roman"/>
                <w:b/>
                <w:sz w:val="22"/>
                <w:szCs w:val="22"/>
                <w:lang w:val="lt-LT" w:eastAsia="zh-TW"/>
              </w:rPr>
              <w:br/>
              <w:t>300 mg</w:t>
            </w:r>
          </w:p>
        </w:tc>
      </w:tr>
      <w:tr w:rsidR="007B2855" w:rsidRPr="00004E62" w14:paraId="588F79C5" w14:textId="77777777" w:rsidTr="00476EDB">
        <w:tc>
          <w:tcPr>
            <w:tcW w:w="2868" w:type="pct"/>
            <w:tcBorders>
              <w:top w:val="single" w:sz="4" w:space="0" w:color="auto"/>
            </w:tcBorders>
            <w:shd w:val="clear" w:color="auto" w:fill="auto"/>
          </w:tcPr>
          <w:p w14:paraId="4E0A8849" w14:textId="77777777" w:rsidR="007B2855" w:rsidRPr="00004E62" w:rsidRDefault="007B2855" w:rsidP="00476EDB">
            <w:pPr>
              <w:pStyle w:val="Table"/>
              <w:rPr>
                <w:rFonts w:ascii="Times New Roman" w:hAnsi="Times New Roman"/>
                <w:b/>
                <w:sz w:val="22"/>
                <w:szCs w:val="22"/>
                <w:lang w:val="lt-LT"/>
              </w:rPr>
            </w:pPr>
            <w:r w:rsidRPr="00004E62">
              <w:rPr>
                <w:rFonts w:ascii="Times New Roman" w:hAnsi="Times New Roman"/>
                <w:b/>
                <w:szCs w:val="22"/>
                <w:lang w:val="lt-LT"/>
              </w:rPr>
              <w:t>I </w:t>
            </w:r>
            <w:r w:rsidRPr="00004E62">
              <w:rPr>
                <w:rFonts w:ascii="Times New Roman" w:hAnsi="Times New Roman"/>
                <w:b/>
                <w:sz w:val="22"/>
                <w:szCs w:val="22"/>
                <w:lang w:val="lt-LT"/>
              </w:rPr>
              <w:t>tyrimas</w:t>
            </w:r>
          </w:p>
        </w:tc>
        <w:tc>
          <w:tcPr>
            <w:tcW w:w="1038" w:type="pct"/>
            <w:tcBorders>
              <w:top w:val="single" w:sz="4" w:space="0" w:color="auto"/>
            </w:tcBorders>
            <w:shd w:val="clear" w:color="auto" w:fill="auto"/>
          </w:tcPr>
          <w:p w14:paraId="051B3B81" w14:textId="77777777" w:rsidR="007B2855" w:rsidRPr="00004E62" w:rsidRDefault="007B2855" w:rsidP="00476EDB">
            <w:pPr>
              <w:pStyle w:val="Table"/>
              <w:jc w:val="center"/>
              <w:rPr>
                <w:rFonts w:ascii="Times New Roman" w:hAnsi="Times New Roman"/>
                <w:sz w:val="22"/>
                <w:szCs w:val="22"/>
                <w:lang w:val="lt-LT"/>
              </w:rPr>
            </w:pPr>
          </w:p>
        </w:tc>
        <w:tc>
          <w:tcPr>
            <w:tcW w:w="1094" w:type="pct"/>
            <w:tcBorders>
              <w:top w:val="single" w:sz="4" w:space="0" w:color="auto"/>
            </w:tcBorders>
            <w:shd w:val="clear" w:color="auto" w:fill="auto"/>
          </w:tcPr>
          <w:p w14:paraId="00C67552" w14:textId="77777777" w:rsidR="007B2855" w:rsidRPr="00004E62" w:rsidRDefault="007B2855" w:rsidP="00476EDB">
            <w:pPr>
              <w:pStyle w:val="Table"/>
              <w:jc w:val="center"/>
              <w:rPr>
                <w:rFonts w:ascii="Times New Roman" w:hAnsi="Times New Roman"/>
                <w:sz w:val="22"/>
                <w:szCs w:val="22"/>
                <w:lang w:val="lt-LT"/>
              </w:rPr>
            </w:pPr>
          </w:p>
        </w:tc>
      </w:tr>
      <w:tr w:rsidR="007B2855" w:rsidRPr="00004E62" w14:paraId="4E2A8F6B" w14:textId="77777777" w:rsidTr="00476EDB">
        <w:tc>
          <w:tcPr>
            <w:tcW w:w="2868" w:type="pct"/>
            <w:shd w:val="clear" w:color="auto" w:fill="auto"/>
          </w:tcPr>
          <w:p w14:paraId="133F5024" w14:textId="77777777" w:rsidR="007B2855" w:rsidRPr="00004E62" w:rsidRDefault="007B2855" w:rsidP="00476EDB">
            <w:pPr>
              <w:pStyle w:val="Table"/>
              <w:rPr>
                <w:rFonts w:ascii="Times New Roman" w:hAnsi="Times New Roman"/>
                <w:sz w:val="22"/>
                <w:szCs w:val="22"/>
                <w:lang w:val="lt-LT"/>
              </w:rPr>
            </w:pPr>
            <w:r w:rsidRPr="00004E62">
              <w:rPr>
                <w:rFonts w:ascii="Times New Roman" w:hAnsi="Times New Roman"/>
                <w:sz w:val="22"/>
                <w:szCs w:val="22"/>
                <w:lang w:val="lt-LT"/>
              </w:rPr>
              <w:tab/>
              <w:t>N</w:t>
            </w:r>
          </w:p>
        </w:tc>
        <w:tc>
          <w:tcPr>
            <w:tcW w:w="1038" w:type="pct"/>
            <w:shd w:val="clear" w:color="auto" w:fill="auto"/>
          </w:tcPr>
          <w:p w14:paraId="7EF21E49" w14:textId="77777777" w:rsidR="007B2855" w:rsidRPr="00004E62" w:rsidRDefault="007B2855" w:rsidP="00476EDB">
            <w:pPr>
              <w:pStyle w:val="Table"/>
              <w:jc w:val="center"/>
              <w:rPr>
                <w:rFonts w:ascii="Times New Roman" w:hAnsi="Times New Roman"/>
                <w:sz w:val="22"/>
                <w:szCs w:val="22"/>
                <w:lang w:val="lt-LT"/>
              </w:rPr>
            </w:pPr>
            <w:r w:rsidRPr="00004E62">
              <w:rPr>
                <w:rFonts w:ascii="Times New Roman" w:hAnsi="Times New Roman"/>
                <w:sz w:val="22"/>
                <w:szCs w:val="22"/>
                <w:lang w:val="lt-LT"/>
              </w:rPr>
              <w:t>80</w:t>
            </w:r>
          </w:p>
        </w:tc>
        <w:tc>
          <w:tcPr>
            <w:tcW w:w="1094" w:type="pct"/>
            <w:shd w:val="clear" w:color="auto" w:fill="auto"/>
          </w:tcPr>
          <w:p w14:paraId="2980D2FA" w14:textId="77777777" w:rsidR="007B2855" w:rsidRPr="00004E62" w:rsidRDefault="007B2855" w:rsidP="00476EDB">
            <w:pPr>
              <w:pStyle w:val="Table"/>
              <w:jc w:val="center"/>
              <w:rPr>
                <w:rFonts w:ascii="Times New Roman" w:hAnsi="Times New Roman"/>
                <w:sz w:val="22"/>
                <w:szCs w:val="22"/>
                <w:lang w:val="lt-LT"/>
              </w:rPr>
            </w:pPr>
            <w:r w:rsidRPr="00004E62">
              <w:rPr>
                <w:rFonts w:ascii="Times New Roman" w:hAnsi="Times New Roman"/>
                <w:sz w:val="22"/>
                <w:szCs w:val="22"/>
                <w:lang w:val="lt-LT"/>
              </w:rPr>
              <w:t>81</w:t>
            </w:r>
          </w:p>
        </w:tc>
      </w:tr>
      <w:tr w:rsidR="007B2855" w:rsidRPr="00004E62" w14:paraId="34B86052" w14:textId="77777777" w:rsidTr="00476EDB">
        <w:tc>
          <w:tcPr>
            <w:tcW w:w="2868" w:type="pct"/>
            <w:shd w:val="clear" w:color="auto" w:fill="auto"/>
          </w:tcPr>
          <w:p w14:paraId="51CCEA77" w14:textId="77777777" w:rsidR="007B2855" w:rsidRPr="00004E62" w:rsidRDefault="007B2855" w:rsidP="00476EDB">
            <w:pPr>
              <w:pStyle w:val="Table"/>
              <w:rPr>
                <w:rFonts w:ascii="Times New Roman" w:hAnsi="Times New Roman"/>
                <w:sz w:val="22"/>
                <w:szCs w:val="22"/>
                <w:lang w:val="lt-LT"/>
              </w:rPr>
            </w:pPr>
            <w:r w:rsidRPr="00004E62">
              <w:rPr>
                <w:rFonts w:ascii="Times New Roman" w:hAnsi="Times New Roman"/>
                <w:sz w:val="22"/>
                <w:szCs w:val="22"/>
                <w:lang w:val="lt-LT"/>
              </w:rPr>
              <w:tab/>
              <w:t>Vidurkis (SN)</w:t>
            </w:r>
          </w:p>
        </w:tc>
        <w:tc>
          <w:tcPr>
            <w:tcW w:w="1038" w:type="pct"/>
            <w:shd w:val="clear" w:color="auto" w:fill="auto"/>
          </w:tcPr>
          <w:p w14:paraId="3D4BB4F7" w14:textId="26AC17A9" w:rsidR="007B2855" w:rsidRPr="00004E62" w:rsidRDefault="007B2855" w:rsidP="00476EDB">
            <w:pPr>
              <w:pStyle w:val="Table"/>
              <w:jc w:val="center"/>
              <w:rPr>
                <w:rFonts w:ascii="Times New Roman" w:eastAsia="PMingLiU" w:hAnsi="Times New Roman"/>
                <w:sz w:val="22"/>
                <w:szCs w:val="22"/>
                <w:lang w:val="lt-LT" w:eastAsia="zh-TW"/>
              </w:rPr>
            </w:pPr>
            <w:r w:rsidRPr="00004E62">
              <w:rPr>
                <w:rFonts w:ascii="Times New Roman" w:hAnsi="Times New Roman"/>
                <w:sz w:val="22"/>
                <w:szCs w:val="22"/>
                <w:lang w:val="lt-LT"/>
              </w:rPr>
              <w:t>−</w:t>
            </w:r>
            <w:r w:rsidRPr="00004E62">
              <w:rPr>
                <w:rFonts w:ascii="Times New Roman" w:eastAsia="PMingLiU" w:hAnsi="Times New Roman"/>
                <w:sz w:val="22"/>
                <w:szCs w:val="22"/>
                <w:lang w:val="lt-LT" w:eastAsia="zh-TW"/>
              </w:rPr>
              <w:t>3,63</w:t>
            </w:r>
            <w:r w:rsidR="00621634" w:rsidRPr="00004E62">
              <w:rPr>
                <w:rFonts w:ascii="Times New Roman" w:eastAsia="PMingLiU" w:hAnsi="Times New Roman"/>
                <w:sz w:val="22"/>
                <w:szCs w:val="22"/>
                <w:lang w:val="lt-LT" w:eastAsia="zh-TW"/>
              </w:rPr>
              <w:t> </w:t>
            </w:r>
            <w:r w:rsidRPr="00004E62">
              <w:rPr>
                <w:rFonts w:ascii="Times New Roman" w:eastAsia="PMingLiU" w:hAnsi="Times New Roman"/>
                <w:sz w:val="22"/>
                <w:szCs w:val="22"/>
                <w:lang w:val="lt-LT" w:eastAsia="zh-TW"/>
              </w:rPr>
              <w:t>(5,22)</w:t>
            </w:r>
          </w:p>
        </w:tc>
        <w:tc>
          <w:tcPr>
            <w:tcW w:w="1094" w:type="pct"/>
            <w:shd w:val="clear" w:color="auto" w:fill="auto"/>
          </w:tcPr>
          <w:p w14:paraId="1C6A4A7D" w14:textId="33147A86" w:rsidR="007B2855" w:rsidRPr="00004E62" w:rsidRDefault="007B2855" w:rsidP="00476EDB">
            <w:pPr>
              <w:pStyle w:val="Table"/>
              <w:jc w:val="center"/>
              <w:rPr>
                <w:rFonts w:ascii="Times New Roman" w:eastAsia="PMingLiU" w:hAnsi="Times New Roman"/>
                <w:sz w:val="22"/>
                <w:szCs w:val="22"/>
                <w:lang w:val="lt-LT" w:eastAsia="zh-TW"/>
              </w:rPr>
            </w:pPr>
            <w:r w:rsidRPr="00004E62">
              <w:rPr>
                <w:rFonts w:ascii="Times New Roman" w:hAnsi="Times New Roman"/>
                <w:sz w:val="22"/>
                <w:szCs w:val="22"/>
                <w:lang w:val="lt-LT"/>
              </w:rPr>
              <w:t>−</w:t>
            </w:r>
            <w:r w:rsidRPr="00004E62">
              <w:rPr>
                <w:rFonts w:ascii="Times New Roman" w:eastAsia="PMingLiU" w:hAnsi="Times New Roman"/>
                <w:sz w:val="22"/>
                <w:szCs w:val="22"/>
                <w:lang w:val="lt-LT" w:eastAsia="zh-TW"/>
              </w:rPr>
              <w:t>9,40</w:t>
            </w:r>
            <w:r w:rsidR="00621634" w:rsidRPr="00004E62">
              <w:rPr>
                <w:rFonts w:ascii="Times New Roman" w:eastAsia="PMingLiU" w:hAnsi="Times New Roman"/>
                <w:sz w:val="22"/>
                <w:szCs w:val="22"/>
                <w:lang w:val="lt-LT" w:eastAsia="zh-TW"/>
              </w:rPr>
              <w:t> </w:t>
            </w:r>
            <w:r w:rsidRPr="00004E62">
              <w:rPr>
                <w:rFonts w:ascii="Times New Roman" w:eastAsia="PMingLiU" w:hAnsi="Times New Roman"/>
                <w:sz w:val="22"/>
                <w:szCs w:val="22"/>
                <w:lang w:val="lt-LT" w:eastAsia="zh-TW"/>
              </w:rPr>
              <w:t>(5,73)</w:t>
            </w:r>
          </w:p>
        </w:tc>
      </w:tr>
      <w:tr w:rsidR="007B2855" w:rsidRPr="00004E62" w14:paraId="7EA6FB08" w14:textId="77777777" w:rsidTr="00476EDB">
        <w:tc>
          <w:tcPr>
            <w:tcW w:w="2868" w:type="pct"/>
            <w:shd w:val="clear" w:color="auto" w:fill="auto"/>
          </w:tcPr>
          <w:p w14:paraId="20540B7F" w14:textId="77777777" w:rsidR="007B2855" w:rsidRPr="00004E62" w:rsidRDefault="007B2855" w:rsidP="00476EDB">
            <w:pPr>
              <w:pStyle w:val="Table"/>
              <w:ind w:left="284" w:hanging="284"/>
              <w:rPr>
                <w:rFonts w:ascii="Times New Roman" w:hAnsi="Times New Roman"/>
                <w:sz w:val="22"/>
                <w:szCs w:val="22"/>
                <w:lang w:val="lt-LT"/>
              </w:rPr>
            </w:pPr>
            <w:r w:rsidRPr="00004E62">
              <w:rPr>
                <w:rFonts w:ascii="Times New Roman" w:eastAsia="PMingLiU" w:hAnsi="Times New Roman"/>
                <w:sz w:val="22"/>
                <w:szCs w:val="22"/>
                <w:lang w:val="lt-LT" w:eastAsia="zh-TW"/>
              </w:rPr>
              <w:tab/>
              <w:t>Kvadratinių vidurkių skirtumas lyginant su placebu</w:t>
            </w:r>
            <w:r w:rsidRPr="00004E62">
              <w:rPr>
                <w:rFonts w:ascii="Times New Roman" w:eastAsia="PMingLiU" w:hAnsi="Times New Roman"/>
                <w:sz w:val="22"/>
                <w:szCs w:val="22"/>
                <w:vertAlign w:val="superscript"/>
                <w:lang w:val="lt-LT" w:eastAsia="zh-TW"/>
              </w:rPr>
              <w:t>1</w:t>
            </w:r>
          </w:p>
        </w:tc>
        <w:tc>
          <w:tcPr>
            <w:tcW w:w="1038" w:type="pct"/>
            <w:shd w:val="clear" w:color="auto" w:fill="auto"/>
          </w:tcPr>
          <w:p w14:paraId="5349DB94" w14:textId="33AD2F23" w:rsidR="007B2855" w:rsidRPr="00004E62" w:rsidRDefault="00621634" w:rsidP="00476EDB">
            <w:pPr>
              <w:pStyle w:val="Table"/>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noBreakHyphen/>
            </w:r>
          </w:p>
        </w:tc>
        <w:tc>
          <w:tcPr>
            <w:tcW w:w="1094" w:type="pct"/>
            <w:shd w:val="clear" w:color="auto" w:fill="auto"/>
          </w:tcPr>
          <w:p w14:paraId="5379B1CE" w14:textId="77777777" w:rsidR="007B2855" w:rsidRPr="00004E62" w:rsidRDefault="007B2855" w:rsidP="00476EDB">
            <w:pPr>
              <w:pStyle w:val="Table"/>
              <w:jc w:val="center"/>
              <w:rPr>
                <w:rFonts w:ascii="Times New Roman" w:hAnsi="Times New Roman"/>
                <w:sz w:val="22"/>
                <w:szCs w:val="22"/>
                <w:lang w:val="lt-LT"/>
              </w:rPr>
            </w:pPr>
            <w:r w:rsidRPr="00004E62">
              <w:rPr>
                <w:rFonts w:ascii="Times New Roman" w:hAnsi="Times New Roman"/>
                <w:sz w:val="22"/>
                <w:szCs w:val="22"/>
                <w:lang w:val="lt-LT"/>
              </w:rPr>
              <w:t>−5,80</w:t>
            </w:r>
          </w:p>
        </w:tc>
      </w:tr>
      <w:tr w:rsidR="007B2855" w:rsidRPr="00004E62" w14:paraId="50E1158A" w14:textId="77777777" w:rsidTr="00476EDB">
        <w:tc>
          <w:tcPr>
            <w:tcW w:w="2868" w:type="pct"/>
            <w:shd w:val="clear" w:color="auto" w:fill="auto"/>
          </w:tcPr>
          <w:p w14:paraId="66F961E2" w14:textId="77777777" w:rsidR="007B2855" w:rsidRPr="00004E62" w:rsidRDefault="007B2855" w:rsidP="00476EDB">
            <w:pPr>
              <w:pStyle w:val="Table"/>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tab/>
              <w:t>Skirtumo 95 % PI</w:t>
            </w:r>
          </w:p>
        </w:tc>
        <w:tc>
          <w:tcPr>
            <w:tcW w:w="1038" w:type="pct"/>
            <w:shd w:val="clear" w:color="auto" w:fill="auto"/>
          </w:tcPr>
          <w:p w14:paraId="082CFE3C" w14:textId="15F61DFF" w:rsidR="007B2855" w:rsidRPr="00004E62" w:rsidRDefault="00621634" w:rsidP="00476EDB">
            <w:pPr>
              <w:pStyle w:val="Table"/>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noBreakHyphen/>
            </w:r>
          </w:p>
        </w:tc>
        <w:tc>
          <w:tcPr>
            <w:tcW w:w="1094" w:type="pct"/>
            <w:shd w:val="clear" w:color="auto" w:fill="auto"/>
          </w:tcPr>
          <w:p w14:paraId="41220330" w14:textId="77777777" w:rsidR="007B2855" w:rsidRPr="00004E62" w:rsidRDefault="007B2855" w:rsidP="00476EDB">
            <w:pPr>
              <w:pStyle w:val="Table"/>
              <w:jc w:val="center"/>
              <w:rPr>
                <w:rFonts w:ascii="Times New Roman" w:hAnsi="Times New Roman"/>
                <w:sz w:val="22"/>
                <w:szCs w:val="22"/>
                <w:lang w:val="lt-LT"/>
              </w:rPr>
            </w:pPr>
            <w:r w:rsidRPr="00004E62">
              <w:rPr>
                <w:rFonts w:ascii="Times New Roman" w:hAnsi="Times New Roman"/>
                <w:sz w:val="22"/>
                <w:szCs w:val="22"/>
                <w:lang w:val="lt-LT"/>
              </w:rPr>
              <w:t>−7,49,−4,10</w:t>
            </w:r>
          </w:p>
        </w:tc>
      </w:tr>
      <w:tr w:rsidR="007B2855" w:rsidRPr="00004E62" w14:paraId="6A7CD6EE" w14:textId="77777777" w:rsidTr="00476EDB">
        <w:tc>
          <w:tcPr>
            <w:tcW w:w="2868" w:type="pct"/>
            <w:tcBorders>
              <w:bottom w:val="single" w:sz="4" w:space="0" w:color="auto"/>
            </w:tcBorders>
            <w:shd w:val="clear" w:color="auto" w:fill="auto"/>
          </w:tcPr>
          <w:p w14:paraId="66042573" w14:textId="77777777" w:rsidR="007B2855" w:rsidRPr="00004E62" w:rsidRDefault="007B2855" w:rsidP="00476EDB">
            <w:pPr>
              <w:pStyle w:val="Table"/>
              <w:rPr>
                <w:rFonts w:ascii="Times New Roman" w:hAnsi="Times New Roman"/>
                <w:sz w:val="22"/>
                <w:szCs w:val="22"/>
                <w:lang w:val="lt-LT"/>
              </w:rPr>
            </w:pPr>
            <w:r w:rsidRPr="00004E62">
              <w:rPr>
                <w:rFonts w:ascii="Times New Roman" w:hAnsi="Times New Roman"/>
                <w:sz w:val="22"/>
                <w:szCs w:val="22"/>
                <w:lang w:val="lt-LT"/>
              </w:rPr>
              <w:tab/>
              <w:t>p reikšmė lyginant su placebu</w:t>
            </w:r>
            <w:r w:rsidRPr="00004E62">
              <w:rPr>
                <w:rFonts w:ascii="Times New Roman" w:hAnsi="Times New Roman"/>
                <w:sz w:val="22"/>
                <w:szCs w:val="22"/>
                <w:vertAlign w:val="superscript"/>
                <w:lang w:val="lt-LT"/>
              </w:rPr>
              <w:t>2</w:t>
            </w:r>
          </w:p>
        </w:tc>
        <w:tc>
          <w:tcPr>
            <w:tcW w:w="1038" w:type="pct"/>
            <w:tcBorders>
              <w:bottom w:val="single" w:sz="4" w:space="0" w:color="auto"/>
            </w:tcBorders>
            <w:shd w:val="clear" w:color="auto" w:fill="auto"/>
          </w:tcPr>
          <w:p w14:paraId="481D9035" w14:textId="1DE96FAB" w:rsidR="007B2855" w:rsidRPr="00004E62" w:rsidRDefault="00621634" w:rsidP="00476EDB">
            <w:pPr>
              <w:pStyle w:val="Table"/>
              <w:jc w:val="center"/>
              <w:rPr>
                <w:rFonts w:ascii="Times New Roman" w:hAnsi="Times New Roman"/>
                <w:sz w:val="22"/>
                <w:szCs w:val="22"/>
                <w:lang w:val="lt-LT"/>
              </w:rPr>
            </w:pPr>
            <w:r w:rsidRPr="00004E62">
              <w:rPr>
                <w:rFonts w:ascii="Times New Roman" w:hAnsi="Times New Roman"/>
                <w:sz w:val="22"/>
                <w:szCs w:val="22"/>
                <w:lang w:val="lt-LT"/>
              </w:rPr>
              <w:noBreakHyphen/>
            </w:r>
          </w:p>
        </w:tc>
        <w:tc>
          <w:tcPr>
            <w:tcW w:w="1094" w:type="pct"/>
            <w:tcBorders>
              <w:bottom w:val="single" w:sz="4" w:space="0" w:color="auto"/>
            </w:tcBorders>
            <w:shd w:val="clear" w:color="auto" w:fill="auto"/>
          </w:tcPr>
          <w:p w14:paraId="31321C85" w14:textId="77777777" w:rsidR="007B2855" w:rsidRPr="00004E62" w:rsidRDefault="007B2855" w:rsidP="00476EDB">
            <w:pPr>
              <w:pStyle w:val="Table"/>
              <w:jc w:val="center"/>
              <w:rPr>
                <w:rFonts w:ascii="Times New Roman" w:hAnsi="Times New Roman"/>
                <w:sz w:val="22"/>
                <w:szCs w:val="22"/>
                <w:lang w:val="lt-LT"/>
              </w:rPr>
            </w:pPr>
            <w:r w:rsidRPr="00004E62">
              <w:rPr>
                <w:rFonts w:ascii="Times New Roman" w:hAnsi="Times New Roman"/>
                <w:sz w:val="22"/>
                <w:szCs w:val="22"/>
                <w:lang w:val="lt-LT"/>
              </w:rPr>
              <w:t>&lt; 0,0001</w:t>
            </w:r>
          </w:p>
        </w:tc>
      </w:tr>
      <w:tr w:rsidR="007B2855" w:rsidRPr="00004E62" w14:paraId="168BA173" w14:textId="77777777" w:rsidTr="00476EDB">
        <w:tc>
          <w:tcPr>
            <w:tcW w:w="2868" w:type="pct"/>
            <w:tcBorders>
              <w:top w:val="single" w:sz="4" w:space="0" w:color="auto"/>
            </w:tcBorders>
            <w:shd w:val="clear" w:color="auto" w:fill="auto"/>
          </w:tcPr>
          <w:p w14:paraId="524E66A4" w14:textId="77777777" w:rsidR="007B2855" w:rsidRPr="00004E62" w:rsidRDefault="007B2855" w:rsidP="00476EDB">
            <w:pPr>
              <w:pStyle w:val="Table"/>
              <w:rPr>
                <w:rFonts w:ascii="Times New Roman" w:hAnsi="Times New Roman"/>
                <w:b/>
                <w:sz w:val="22"/>
                <w:szCs w:val="22"/>
                <w:lang w:val="lt-LT"/>
              </w:rPr>
            </w:pPr>
            <w:r w:rsidRPr="00004E62">
              <w:rPr>
                <w:rFonts w:ascii="Times New Roman" w:hAnsi="Times New Roman"/>
                <w:b/>
                <w:szCs w:val="22"/>
                <w:lang w:val="lt-LT"/>
              </w:rPr>
              <w:t>II </w:t>
            </w:r>
            <w:r w:rsidRPr="00004E62">
              <w:rPr>
                <w:rFonts w:ascii="Times New Roman" w:hAnsi="Times New Roman"/>
                <w:b/>
                <w:sz w:val="22"/>
                <w:szCs w:val="22"/>
                <w:lang w:val="lt-LT"/>
              </w:rPr>
              <w:t>tyrimas</w:t>
            </w:r>
          </w:p>
        </w:tc>
        <w:tc>
          <w:tcPr>
            <w:tcW w:w="1038" w:type="pct"/>
            <w:tcBorders>
              <w:top w:val="single" w:sz="4" w:space="0" w:color="auto"/>
            </w:tcBorders>
            <w:shd w:val="clear" w:color="auto" w:fill="auto"/>
          </w:tcPr>
          <w:p w14:paraId="24C476EC" w14:textId="77777777" w:rsidR="007B2855" w:rsidRPr="00004E62" w:rsidRDefault="007B2855" w:rsidP="00476EDB">
            <w:pPr>
              <w:pStyle w:val="Table"/>
              <w:jc w:val="center"/>
              <w:rPr>
                <w:rFonts w:ascii="Times New Roman" w:hAnsi="Times New Roman"/>
                <w:sz w:val="22"/>
                <w:szCs w:val="22"/>
                <w:lang w:val="lt-LT"/>
              </w:rPr>
            </w:pPr>
          </w:p>
        </w:tc>
        <w:tc>
          <w:tcPr>
            <w:tcW w:w="1094" w:type="pct"/>
            <w:tcBorders>
              <w:top w:val="single" w:sz="4" w:space="0" w:color="auto"/>
            </w:tcBorders>
            <w:shd w:val="clear" w:color="auto" w:fill="auto"/>
          </w:tcPr>
          <w:p w14:paraId="2013114E" w14:textId="77777777" w:rsidR="007B2855" w:rsidRPr="00004E62" w:rsidRDefault="007B2855" w:rsidP="00476EDB">
            <w:pPr>
              <w:pStyle w:val="Table"/>
              <w:jc w:val="center"/>
              <w:rPr>
                <w:rFonts w:ascii="Times New Roman" w:hAnsi="Times New Roman"/>
                <w:sz w:val="22"/>
                <w:szCs w:val="22"/>
                <w:lang w:val="lt-LT"/>
              </w:rPr>
            </w:pPr>
          </w:p>
        </w:tc>
      </w:tr>
      <w:tr w:rsidR="007B2855" w:rsidRPr="00004E62" w14:paraId="7103FC6D" w14:textId="77777777" w:rsidTr="00476EDB">
        <w:tc>
          <w:tcPr>
            <w:tcW w:w="2868" w:type="pct"/>
            <w:shd w:val="clear" w:color="auto" w:fill="auto"/>
          </w:tcPr>
          <w:p w14:paraId="05BD7087" w14:textId="77777777" w:rsidR="007B2855" w:rsidRPr="00004E62" w:rsidRDefault="007B2855" w:rsidP="00476EDB">
            <w:pPr>
              <w:pStyle w:val="Table"/>
              <w:rPr>
                <w:rFonts w:ascii="Times New Roman" w:hAnsi="Times New Roman"/>
                <w:sz w:val="22"/>
                <w:szCs w:val="22"/>
                <w:lang w:val="lt-LT"/>
              </w:rPr>
            </w:pPr>
            <w:r w:rsidRPr="00004E62">
              <w:rPr>
                <w:rFonts w:ascii="Times New Roman" w:hAnsi="Times New Roman"/>
                <w:sz w:val="22"/>
                <w:szCs w:val="22"/>
                <w:lang w:val="lt-LT"/>
              </w:rPr>
              <w:tab/>
              <w:t>N</w:t>
            </w:r>
          </w:p>
        </w:tc>
        <w:tc>
          <w:tcPr>
            <w:tcW w:w="1038" w:type="pct"/>
            <w:shd w:val="clear" w:color="auto" w:fill="auto"/>
          </w:tcPr>
          <w:p w14:paraId="4F92A3EA" w14:textId="77777777" w:rsidR="007B2855" w:rsidRPr="00004E62" w:rsidRDefault="007B2855" w:rsidP="00476EDB">
            <w:pPr>
              <w:pStyle w:val="Table"/>
              <w:jc w:val="center"/>
              <w:rPr>
                <w:rFonts w:ascii="Times New Roman" w:hAnsi="Times New Roman"/>
                <w:sz w:val="22"/>
                <w:szCs w:val="22"/>
                <w:lang w:val="lt-LT"/>
              </w:rPr>
            </w:pPr>
            <w:r w:rsidRPr="00004E62">
              <w:rPr>
                <w:rFonts w:ascii="Times New Roman" w:eastAsia="PMingLiU" w:hAnsi="Times New Roman"/>
                <w:sz w:val="22"/>
                <w:szCs w:val="22"/>
                <w:lang w:val="lt-LT" w:eastAsia="zh-TW"/>
              </w:rPr>
              <w:t>79</w:t>
            </w:r>
          </w:p>
        </w:tc>
        <w:tc>
          <w:tcPr>
            <w:tcW w:w="1094" w:type="pct"/>
            <w:shd w:val="clear" w:color="auto" w:fill="auto"/>
          </w:tcPr>
          <w:p w14:paraId="47A71CAD" w14:textId="77777777" w:rsidR="007B2855" w:rsidRPr="00004E62" w:rsidRDefault="007B2855" w:rsidP="00476EDB">
            <w:pPr>
              <w:pStyle w:val="Table"/>
              <w:jc w:val="center"/>
              <w:rPr>
                <w:rFonts w:ascii="Times New Roman" w:hAnsi="Times New Roman"/>
                <w:sz w:val="22"/>
                <w:szCs w:val="22"/>
                <w:lang w:val="lt-LT"/>
              </w:rPr>
            </w:pPr>
            <w:r w:rsidRPr="00004E62">
              <w:rPr>
                <w:rFonts w:ascii="Times New Roman" w:eastAsia="PMingLiU" w:hAnsi="Times New Roman"/>
                <w:sz w:val="22"/>
                <w:szCs w:val="22"/>
                <w:lang w:val="lt-LT" w:eastAsia="zh-TW"/>
              </w:rPr>
              <w:t>79</w:t>
            </w:r>
          </w:p>
        </w:tc>
      </w:tr>
      <w:tr w:rsidR="007B2855" w:rsidRPr="00004E62" w14:paraId="06DF9E82" w14:textId="77777777" w:rsidTr="00476EDB">
        <w:tc>
          <w:tcPr>
            <w:tcW w:w="2868" w:type="pct"/>
            <w:shd w:val="clear" w:color="auto" w:fill="auto"/>
          </w:tcPr>
          <w:p w14:paraId="40F7CACC" w14:textId="77777777" w:rsidR="007B2855" w:rsidRPr="00004E62" w:rsidRDefault="007B2855" w:rsidP="00476EDB">
            <w:pPr>
              <w:pStyle w:val="Table"/>
              <w:rPr>
                <w:rFonts w:ascii="Times New Roman" w:hAnsi="Times New Roman"/>
                <w:sz w:val="22"/>
                <w:szCs w:val="22"/>
                <w:lang w:val="lt-LT"/>
              </w:rPr>
            </w:pPr>
            <w:r w:rsidRPr="00004E62">
              <w:rPr>
                <w:rFonts w:ascii="Times New Roman" w:hAnsi="Times New Roman"/>
                <w:sz w:val="22"/>
                <w:szCs w:val="22"/>
                <w:lang w:val="lt-LT"/>
              </w:rPr>
              <w:tab/>
              <w:t>Vidurkis (SN)</w:t>
            </w:r>
          </w:p>
        </w:tc>
        <w:tc>
          <w:tcPr>
            <w:tcW w:w="1038" w:type="pct"/>
            <w:shd w:val="clear" w:color="auto" w:fill="auto"/>
          </w:tcPr>
          <w:p w14:paraId="7D2BCED8" w14:textId="1F6DB729" w:rsidR="007B2855" w:rsidRPr="00004E62" w:rsidRDefault="007B2855" w:rsidP="00476EDB">
            <w:pPr>
              <w:pStyle w:val="Table"/>
              <w:jc w:val="center"/>
              <w:rPr>
                <w:rFonts w:ascii="Times New Roman" w:eastAsia="PMingLiU" w:hAnsi="Times New Roman"/>
                <w:sz w:val="22"/>
                <w:szCs w:val="22"/>
                <w:lang w:val="lt-LT" w:eastAsia="zh-TW"/>
              </w:rPr>
            </w:pPr>
            <w:r w:rsidRPr="00004E62">
              <w:rPr>
                <w:rFonts w:ascii="Times New Roman" w:hAnsi="Times New Roman"/>
                <w:sz w:val="22"/>
                <w:szCs w:val="22"/>
                <w:lang w:val="lt-LT"/>
              </w:rPr>
              <w:t>−</w:t>
            </w:r>
            <w:r w:rsidRPr="00004E62">
              <w:rPr>
                <w:rFonts w:ascii="Times New Roman" w:eastAsia="PMingLiU" w:hAnsi="Times New Roman"/>
                <w:sz w:val="22"/>
                <w:szCs w:val="22"/>
                <w:lang w:val="lt-LT" w:eastAsia="zh-TW"/>
              </w:rPr>
              <w:t>5,14</w:t>
            </w:r>
            <w:r w:rsidR="00621634" w:rsidRPr="00004E62">
              <w:rPr>
                <w:rFonts w:ascii="Times New Roman" w:eastAsia="PMingLiU" w:hAnsi="Times New Roman"/>
                <w:sz w:val="22"/>
                <w:szCs w:val="22"/>
                <w:lang w:val="lt-LT" w:eastAsia="zh-TW"/>
              </w:rPr>
              <w:t> </w:t>
            </w:r>
            <w:r w:rsidRPr="00004E62">
              <w:rPr>
                <w:rFonts w:ascii="Times New Roman" w:eastAsia="PMingLiU" w:hAnsi="Times New Roman"/>
                <w:sz w:val="22"/>
                <w:szCs w:val="22"/>
                <w:lang w:val="lt-LT" w:eastAsia="zh-TW"/>
              </w:rPr>
              <w:t>(5,58)</w:t>
            </w:r>
          </w:p>
        </w:tc>
        <w:tc>
          <w:tcPr>
            <w:tcW w:w="1094" w:type="pct"/>
            <w:shd w:val="clear" w:color="auto" w:fill="auto"/>
          </w:tcPr>
          <w:p w14:paraId="14AB3366" w14:textId="4F1850AC" w:rsidR="007B2855" w:rsidRPr="00004E62" w:rsidRDefault="007B2855" w:rsidP="00476EDB">
            <w:pPr>
              <w:pStyle w:val="Table"/>
              <w:jc w:val="center"/>
              <w:rPr>
                <w:rFonts w:ascii="Times New Roman" w:eastAsia="PMingLiU" w:hAnsi="Times New Roman"/>
                <w:sz w:val="22"/>
                <w:szCs w:val="22"/>
                <w:lang w:val="lt-LT" w:eastAsia="zh-TW"/>
              </w:rPr>
            </w:pPr>
            <w:r w:rsidRPr="00004E62">
              <w:rPr>
                <w:rFonts w:ascii="Times New Roman" w:hAnsi="Times New Roman"/>
                <w:sz w:val="22"/>
                <w:szCs w:val="22"/>
                <w:lang w:val="lt-LT"/>
              </w:rPr>
              <w:t>−</w:t>
            </w:r>
            <w:r w:rsidRPr="00004E62">
              <w:rPr>
                <w:rFonts w:ascii="Times New Roman" w:eastAsia="PMingLiU" w:hAnsi="Times New Roman"/>
                <w:sz w:val="22"/>
                <w:szCs w:val="22"/>
                <w:lang w:val="lt-LT" w:eastAsia="zh-TW"/>
              </w:rPr>
              <w:t>9,77</w:t>
            </w:r>
            <w:r w:rsidR="00621634" w:rsidRPr="00004E62">
              <w:rPr>
                <w:rFonts w:ascii="Times New Roman" w:eastAsia="PMingLiU" w:hAnsi="Times New Roman"/>
                <w:sz w:val="22"/>
                <w:szCs w:val="22"/>
                <w:lang w:val="lt-LT" w:eastAsia="zh-TW"/>
              </w:rPr>
              <w:t> </w:t>
            </w:r>
            <w:r w:rsidRPr="00004E62">
              <w:rPr>
                <w:rFonts w:ascii="Times New Roman" w:eastAsia="PMingLiU" w:hAnsi="Times New Roman"/>
                <w:sz w:val="22"/>
                <w:szCs w:val="22"/>
                <w:lang w:val="lt-LT" w:eastAsia="zh-TW"/>
              </w:rPr>
              <w:t>(5,95)</w:t>
            </w:r>
          </w:p>
        </w:tc>
      </w:tr>
      <w:tr w:rsidR="007B2855" w:rsidRPr="00004E62" w14:paraId="71E94591" w14:textId="77777777" w:rsidTr="00476EDB">
        <w:tc>
          <w:tcPr>
            <w:tcW w:w="2868" w:type="pct"/>
            <w:shd w:val="clear" w:color="auto" w:fill="auto"/>
          </w:tcPr>
          <w:p w14:paraId="4BD09B85" w14:textId="77777777" w:rsidR="007B2855" w:rsidRPr="00004E62" w:rsidRDefault="007B2855" w:rsidP="00476EDB">
            <w:pPr>
              <w:pStyle w:val="Table"/>
              <w:ind w:left="284" w:hanging="284"/>
              <w:rPr>
                <w:rFonts w:ascii="Times New Roman" w:hAnsi="Times New Roman"/>
                <w:sz w:val="22"/>
                <w:szCs w:val="22"/>
                <w:lang w:val="lt-LT"/>
              </w:rPr>
            </w:pPr>
            <w:r w:rsidRPr="00004E62">
              <w:rPr>
                <w:rFonts w:ascii="Times New Roman" w:eastAsia="PMingLiU" w:hAnsi="Times New Roman"/>
                <w:sz w:val="22"/>
                <w:szCs w:val="22"/>
                <w:lang w:val="lt-LT" w:eastAsia="zh-TW"/>
              </w:rPr>
              <w:tab/>
              <w:t>Kvadratinių vidurkių skirtumas lyginant su placebu</w:t>
            </w:r>
            <w:r w:rsidRPr="00004E62">
              <w:rPr>
                <w:rFonts w:ascii="Times New Roman" w:eastAsia="PMingLiU" w:hAnsi="Times New Roman"/>
                <w:sz w:val="22"/>
                <w:szCs w:val="22"/>
                <w:vertAlign w:val="superscript"/>
                <w:lang w:val="lt-LT" w:eastAsia="zh-TW"/>
              </w:rPr>
              <w:t>1</w:t>
            </w:r>
          </w:p>
        </w:tc>
        <w:tc>
          <w:tcPr>
            <w:tcW w:w="1038" w:type="pct"/>
            <w:shd w:val="clear" w:color="auto" w:fill="auto"/>
          </w:tcPr>
          <w:p w14:paraId="1CEB234C" w14:textId="72DBB9D6" w:rsidR="007B2855" w:rsidRPr="00004E62" w:rsidRDefault="005F3EC5" w:rsidP="00476EDB">
            <w:pPr>
              <w:pStyle w:val="Table"/>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noBreakHyphen/>
            </w:r>
          </w:p>
        </w:tc>
        <w:tc>
          <w:tcPr>
            <w:tcW w:w="1094" w:type="pct"/>
            <w:shd w:val="clear" w:color="auto" w:fill="auto"/>
          </w:tcPr>
          <w:p w14:paraId="03B5D642" w14:textId="77777777" w:rsidR="007B2855" w:rsidRPr="00004E62" w:rsidRDefault="007B2855" w:rsidP="00476EDB">
            <w:pPr>
              <w:pStyle w:val="Table"/>
              <w:jc w:val="center"/>
              <w:rPr>
                <w:rFonts w:ascii="Times New Roman" w:hAnsi="Times New Roman"/>
                <w:sz w:val="22"/>
                <w:szCs w:val="22"/>
                <w:lang w:val="lt-LT"/>
              </w:rPr>
            </w:pPr>
            <w:r w:rsidRPr="00004E62">
              <w:rPr>
                <w:rFonts w:ascii="Times New Roman" w:hAnsi="Times New Roman"/>
                <w:sz w:val="22"/>
                <w:szCs w:val="22"/>
                <w:lang w:val="lt-LT"/>
              </w:rPr>
              <w:t>−4,81</w:t>
            </w:r>
          </w:p>
        </w:tc>
      </w:tr>
      <w:tr w:rsidR="007B2855" w:rsidRPr="00004E62" w14:paraId="290F37F5" w14:textId="77777777" w:rsidTr="00476EDB">
        <w:tc>
          <w:tcPr>
            <w:tcW w:w="2868" w:type="pct"/>
            <w:shd w:val="clear" w:color="auto" w:fill="auto"/>
          </w:tcPr>
          <w:p w14:paraId="1D1EB03B" w14:textId="77777777" w:rsidR="007B2855" w:rsidRPr="00004E62" w:rsidRDefault="007B2855" w:rsidP="00476EDB">
            <w:pPr>
              <w:pStyle w:val="Table"/>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tab/>
              <w:t>Skirtumo 95 % PI</w:t>
            </w:r>
          </w:p>
        </w:tc>
        <w:tc>
          <w:tcPr>
            <w:tcW w:w="1038" w:type="pct"/>
            <w:shd w:val="clear" w:color="auto" w:fill="auto"/>
          </w:tcPr>
          <w:p w14:paraId="3D5B9848" w14:textId="72754166" w:rsidR="007B2855" w:rsidRPr="00004E62" w:rsidRDefault="005F3EC5" w:rsidP="00476EDB">
            <w:pPr>
              <w:pStyle w:val="Table"/>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noBreakHyphen/>
            </w:r>
          </w:p>
        </w:tc>
        <w:tc>
          <w:tcPr>
            <w:tcW w:w="1094" w:type="pct"/>
            <w:shd w:val="clear" w:color="auto" w:fill="auto"/>
          </w:tcPr>
          <w:p w14:paraId="7DEDDB9E" w14:textId="77777777" w:rsidR="007B2855" w:rsidRPr="00004E62" w:rsidRDefault="007B2855" w:rsidP="00476EDB">
            <w:pPr>
              <w:pStyle w:val="Table"/>
              <w:jc w:val="center"/>
              <w:rPr>
                <w:rFonts w:ascii="Times New Roman" w:hAnsi="Times New Roman"/>
                <w:sz w:val="22"/>
                <w:szCs w:val="22"/>
                <w:lang w:val="lt-LT"/>
              </w:rPr>
            </w:pPr>
            <w:r w:rsidRPr="00004E62">
              <w:rPr>
                <w:rFonts w:ascii="Times New Roman" w:hAnsi="Times New Roman"/>
                <w:sz w:val="22"/>
                <w:szCs w:val="22"/>
                <w:lang w:val="lt-LT"/>
              </w:rPr>
              <w:t>−6,49,−3,13</w:t>
            </w:r>
          </w:p>
        </w:tc>
      </w:tr>
      <w:tr w:rsidR="007B2855" w:rsidRPr="00004E62" w14:paraId="7FBEE5BF" w14:textId="77777777" w:rsidTr="00476EDB">
        <w:tc>
          <w:tcPr>
            <w:tcW w:w="2868" w:type="pct"/>
            <w:tcBorders>
              <w:bottom w:val="single" w:sz="4" w:space="0" w:color="auto"/>
            </w:tcBorders>
            <w:shd w:val="clear" w:color="auto" w:fill="auto"/>
          </w:tcPr>
          <w:p w14:paraId="47E279B6" w14:textId="77777777" w:rsidR="007B2855" w:rsidRPr="00004E62" w:rsidRDefault="007B2855" w:rsidP="00476EDB">
            <w:pPr>
              <w:pStyle w:val="Table"/>
              <w:rPr>
                <w:rFonts w:ascii="Times New Roman" w:hAnsi="Times New Roman"/>
                <w:sz w:val="22"/>
                <w:szCs w:val="22"/>
                <w:lang w:val="lt-LT"/>
              </w:rPr>
            </w:pPr>
            <w:r w:rsidRPr="00004E62">
              <w:rPr>
                <w:rFonts w:ascii="Times New Roman" w:hAnsi="Times New Roman"/>
                <w:sz w:val="22"/>
                <w:szCs w:val="22"/>
                <w:lang w:val="lt-LT"/>
              </w:rPr>
              <w:tab/>
              <w:t>p reikšmė lyginant su placebu</w:t>
            </w:r>
            <w:r w:rsidRPr="00004E62">
              <w:rPr>
                <w:rFonts w:ascii="Times New Roman" w:hAnsi="Times New Roman"/>
                <w:sz w:val="22"/>
                <w:szCs w:val="22"/>
                <w:vertAlign w:val="superscript"/>
                <w:lang w:val="lt-LT"/>
              </w:rPr>
              <w:t>2</w:t>
            </w:r>
          </w:p>
        </w:tc>
        <w:tc>
          <w:tcPr>
            <w:tcW w:w="1038" w:type="pct"/>
            <w:tcBorders>
              <w:bottom w:val="single" w:sz="4" w:space="0" w:color="auto"/>
            </w:tcBorders>
            <w:shd w:val="clear" w:color="auto" w:fill="auto"/>
          </w:tcPr>
          <w:p w14:paraId="56640E70" w14:textId="175ACD3C" w:rsidR="007B2855" w:rsidRPr="00004E62" w:rsidRDefault="005F3EC5" w:rsidP="00476EDB">
            <w:pPr>
              <w:pStyle w:val="Table"/>
              <w:jc w:val="center"/>
              <w:rPr>
                <w:rFonts w:ascii="Times New Roman" w:hAnsi="Times New Roman"/>
                <w:sz w:val="22"/>
                <w:szCs w:val="22"/>
                <w:lang w:val="lt-LT"/>
              </w:rPr>
            </w:pPr>
            <w:r w:rsidRPr="00004E62">
              <w:rPr>
                <w:rFonts w:ascii="Times New Roman" w:hAnsi="Times New Roman"/>
                <w:sz w:val="22"/>
                <w:szCs w:val="22"/>
                <w:lang w:val="lt-LT"/>
              </w:rPr>
              <w:noBreakHyphen/>
            </w:r>
          </w:p>
        </w:tc>
        <w:tc>
          <w:tcPr>
            <w:tcW w:w="1094" w:type="pct"/>
            <w:tcBorders>
              <w:bottom w:val="single" w:sz="4" w:space="0" w:color="auto"/>
            </w:tcBorders>
            <w:shd w:val="clear" w:color="auto" w:fill="auto"/>
          </w:tcPr>
          <w:p w14:paraId="578AB7ED" w14:textId="77777777" w:rsidR="007B2855" w:rsidRPr="00004E62" w:rsidRDefault="007B2855" w:rsidP="00476EDB">
            <w:pPr>
              <w:pStyle w:val="Table"/>
              <w:jc w:val="center"/>
              <w:rPr>
                <w:rFonts w:ascii="Times New Roman" w:hAnsi="Times New Roman"/>
                <w:sz w:val="22"/>
                <w:szCs w:val="22"/>
                <w:lang w:val="lt-LT"/>
              </w:rPr>
            </w:pPr>
            <w:r w:rsidRPr="00004E62">
              <w:rPr>
                <w:rFonts w:ascii="Times New Roman" w:hAnsi="Times New Roman"/>
                <w:sz w:val="22"/>
                <w:szCs w:val="22"/>
                <w:lang w:val="lt-LT"/>
              </w:rPr>
              <w:t>&lt; 0,0001</w:t>
            </w:r>
          </w:p>
        </w:tc>
      </w:tr>
      <w:tr w:rsidR="007B2855" w:rsidRPr="00004E62" w14:paraId="262240A0" w14:textId="77777777" w:rsidTr="00476EDB">
        <w:tc>
          <w:tcPr>
            <w:tcW w:w="2868" w:type="pct"/>
            <w:tcBorders>
              <w:top w:val="single" w:sz="4" w:space="0" w:color="auto"/>
            </w:tcBorders>
            <w:shd w:val="clear" w:color="auto" w:fill="auto"/>
          </w:tcPr>
          <w:p w14:paraId="5980CABE" w14:textId="77777777" w:rsidR="007B2855" w:rsidRPr="00004E62" w:rsidRDefault="007B2855" w:rsidP="00476EDB">
            <w:pPr>
              <w:pStyle w:val="Table"/>
              <w:keepNext/>
              <w:rPr>
                <w:rFonts w:ascii="Times New Roman" w:hAnsi="Times New Roman"/>
                <w:b/>
                <w:sz w:val="22"/>
                <w:szCs w:val="22"/>
                <w:lang w:val="lt-LT"/>
              </w:rPr>
            </w:pPr>
            <w:r w:rsidRPr="00004E62">
              <w:rPr>
                <w:rFonts w:ascii="Times New Roman" w:hAnsi="Times New Roman"/>
                <w:b/>
                <w:szCs w:val="22"/>
                <w:lang w:val="lt-LT"/>
              </w:rPr>
              <w:lastRenderedPageBreak/>
              <w:t>III </w:t>
            </w:r>
            <w:r w:rsidRPr="00004E62">
              <w:rPr>
                <w:rFonts w:ascii="Times New Roman" w:hAnsi="Times New Roman"/>
                <w:b/>
                <w:sz w:val="22"/>
                <w:szCs w:val="22"/>
                <w:lang w:val="lt-LT"/>
              </w:rPr>
              <w:t>tyrimas</w:t>
            </w:r>
          </w:p>
        </w:tc>
        <w:tc>
          <w:tcPr>
            <w:tcW w:w="1038" w:type="pct"/>
            <w:tcBorders>
              <w:top w:val="single" w:sz="4" w:space="0" w:color="auto"/>
            </w:tcBorders>
            <w:shd w:val="clear" w:color="auto" w:fill="auto"/>
          </w:tcPr>
          <w:p w14:paraId="3CEECCB1" w14:textId="77777777" w:rsidR="007B2855" w:rsidRPr="00004E62" w:rsidRDefault="007B2855" w:rsidP="00476EDB">
            <w:pPr>
              <w:pStyle w:val="Table"/>
              <w:keepNext/>
              <w:jc w:val="center"/>
              <w:rPr>
                <w:rFonts w:ascii="Times New Roman" w:hAnsi="Times New Roman"/>
                <w:sz w:val="22"/>
                <w:szCs w:val="22"/>
                <w:lang w:val="lt-LT"/>
              </w:rPr>
            </w:pPr>
          </w:p>
        </w:tc>
        <w:tc>
          <w:tcPr>
            <w:tcW w:w="1094" w:type="pct"/>
            <w:tcBorders>
              <w:top w:val="single" w:sz="4" w:space="0" w:color="auto"/>
            </w:tcBorders>
            <w:shd w:val="clear" w:color="auto" w:fill="auto"/>
          </w:tcPr>
          <w:p w14:paraId="302F6AD5" w14:textId="77777777" w:rsidR="007B2855" w:rsidRPr="00004E62" w:rsidRDefault="007B2855" w:rsidP="00476EDB">
            <w:pPr>
              <w:pStyle w:val="Table"/>
              <w:keepNext/>
              <w:jc w:val="center"/>
              <w:rPr>
                <w:rFonts w:ascii="Times New Roman" w:hAnsi="Times New Roman"/>
                <w:sz w:val="22"/>
                <w:szCs w:val="22"/>
                <w:lang w:val="lt-LT"/>
              </w:rPr>
            </w:pPr>
          </w:p>
        </w:tc>
      </w:tr>
      <w:tr w:rsidR="007B2855" w:rsidRPr="00004E62" w14:paraId="08ADF2F3" w14:textId="77777777" w:rsidTr="00476EDB">
        <w:tc>
          <w:tcPr>
            <w:tcW w:w="2868" w:type="pct"/>
            <w:shd w:val="clear" w:color="auto" w:fill="auto"/>
          </w:tcPr>
          <w:p w14:paraId="0B160C66" w14:textId="77777777" w:rsidR="007B2855" w:rsidRPr="00004E62" w:rsidRDefault="007B2855" w:rsidP="00476EDB">
            <w:pPr>
              <w:pStyle w:val="Table"/>
              <w:keepNext/>
              <w:rPr>
                <w:rFonts w:ascii="Times New Roman" w:hAnsi="Times New Roman"/>
                <w:sz w:val="22"/>
                <w:szCs w:val="22"/>
                <w:lang w:val="lt-LT"/>
              </w:rPr>
            </w:pPr>
            <w:r w:rsidRPr="00004E62">
              <w:rPr>
                <w:rFonts w:ascii="Times New Roman" w:hAnsi="Times New Roman"/>
                <w:sz w:val="22"/>
                <w:szCs w:val="22"/>
                <w:lang w:val="lt-LT"/>
              </w:rPr>
              <w:tab/>
              <w:t>N</w:t>
            </w:r>
          </w:p>
        </w:tc>
        <w:tc>
          <w:tcPr>
            <w:tcW w:w="1038" w:type="pct"/>
            <w:shd w:val="clear" w:color="auto" w:fill="auto"/>
          </w:tcPr>
          <w:p w14:paraId="67E66976" w14:textId="77777777" w:rsidR="007B2855" w:rsidRPr="00004E62" w:rsidRDefault="007B2855" w:rsidP="00476EDB">
            <w:pPr>
              <w:pStyle w:val="Table"/>
              <w:keepNext/>
              <w:jc w:val="center"/>
              <w:rPr>
                <w:rFonts w:ascii="Times New Roman" w:hAnsi="Times New Roman"/>
                <w:sz w:val="22"/>
                <w:szCs w:val="22"/>
                <w:lang w:val="lt-LT"/>
              </w:rPr>
            </w:pPr>
            <w:r w:rsidRPr="00004E62">
              <w:rPr>
                <w:rFonts w:ascii="Times New Roman" w:hAnsi="Times New Roman"/>
                <w:sz w:val="22"/>
                <w:szCs w:val="22"/>
                <w:lang w:val="lt-LT"/>
              </w:rPr>
              <w:t>83</w:t>
            </w:r>
          </w:p>
        </w:tc>
        <w:tc>
          <w:tcPr>
            <w:tcW w:w="1094" w:type="pct"/>
            <w:shd w:val="clear" w:color="auto" w:fill="auto"/>
          </w:tcPr>
          <w:p w14:paraId="0D68CDDB" w14:textId="77777777" w:rsidR="007B2855" w:rsidRPr="00004E62" w:rsidRDefault="007B2855" w:rsidP="00476EDB">
            <w:pPr>
              <w:pStyle w:val="Table"/>
              <w:keepNext/>
              <w:jc w:val="center"/>
              <w:rPr>
                <w:rFonts w:ascii="Times New Roman" w:hAnsi="Times New Roman"/>
                <w:sz w:val="22"/>
                <w:szCs w:val="22"/>
                <w:lang w:val="lt-LT"/>
              </w:rPr>
            </w:pPr>
            <w:r w:rsidRPr="00004E62">
              <w:rPr>
                <w:rFonts w:ascii="Times New Roman" w:hAnsi="Times New Roman"/>
                <w:sz w:val="22"/>
                <w:szCs w:val="22"/>
                <w:lang w:val="lt-LT"/>
              </w:rPr>
              <w:t>252</w:t>
            </w:r>
          </w:p>
        </w:tc>
      </w:tr>
      <w:tr w:rsidR="007B2855" w:rsidRPr="00004E62" w14:paraId="0039D070" w14:textId="77777777" w:rsidTr="00476EDB">
        <w:tc>
          <w:tcPr>
            <w:tcW w:w="2868" w:type="pct"/>
            <w:shd w:val="clear" w:color="auto" w:fill="auto"/>
          </w:tcPr>
          <w:p w14:paraId="144E0416" w14:textId="77777777" w:rsidR="007B2855" w:rsidRPr="00004E62" w:rsidRDefault="007B2855" w:rsidP="00476EDB">
            <w:pPr>
              <w:pStyle w:val="Table"/>
              <w:keepNext/>
              <w:rPr>
                <w:rFonts w:ascii="Times New Roman" w:hAnsi="Times New Roman"/>
                <w:sz w:val="22"/>
                <w:szCs w:val="22"/>
                <w:lang w:val="lt-LT"/>
              </w:rPr>
            </w:pPr>
            <w:r w:rsidRPr="00004E62">
              <w:rPr>
                <w:rFonts w:ascii="Times New Roman" w:hAnsi="Times New Roman"/>
                <w:sz w:val="22"/>
                <w:szCs w:val="22"/>
                <w:lang w:val="lt-LT"/>
              </w:rPr>
              <w:tab/>
              <w:t>Vidurkis (SN)</w:t>
            </w:r>
          </w:p>
        </w:tc>
        <w:tc>
          <w:tcPr>
            <w:tcW w:w="1038" w:type="pct"/>
            <w:shd w:val="clear" w:color="auto" w:fill="auto"/>
          </w:tcPr>
          <w:p w14:paraId="0FFF6F20" w14:textId="11802EEC" w:rsidR="007B2855" w:rsidRPr="00004E62" w:rsidRDefault="007B2855" w:rsidP="00476EDB">
            <w:pPr>
              <w:pStyle w:val="Table"/>
              <w:keepNext/>
              <w:jc w:val="center"/>
              <w:rPr>
                <w:rFonts w:ascii="Times New Roman" w:hAnsi="Times New Roman"/>
                <w:sz w:val="22"/>
                <w:szCs w:val="22"/>
                <w:lang w:val="lt-LT"/>
              </w:rPr>
            </w:pPr>
            <w:r w:rsidRPr="00004E62">
              <w:rPr>
                <w:rFonts w:ascii="Times New Roman" w:eastAsia="PMingLiU" w:hAnsi="Times New Roman"/>
                <w:sz w:val="22"/>
                <w:szCs w:val="22"/>
                <w:lang w:val="lt-LT" w:eastAsia="zh-TW"/>
              </w:rPr>
              <w:t>−</w:t>
            </w:r>
            <w:r w:rsidRPr="00004E62">
              <w:rPr>
                <w:rFonts w:ascii="Times New Roman" w:hAnsi="Times New Roman"/>
                <w:sz w:val="22"/>
                <w:szCs w:val="22"/>
                <w:lang w:val="lt-LT"/>
              </w:rPr>
              <w:t>4,01</w:t>
            </w:r>
            <w:r w:rsidR="00621634" w:rsidRPr="00004E62">
              <w:rPr>
                <w:rFonts w:ascii="Times New Roman" w:hAnsi="Times New Roman"/>
                <w:sz w:val="22"/>
                <w:szCs w:val="22"/>
                <w:lang w:val="lt-LT"/>
              </w:rPr>
              <w:t> </w:t>
            </w:r>
            <w:r w:rsidRPr="00004E62">
              <w:rPr>
                <w:rFonts w:ascii="Times New Roman" w:hAnsi="Times New Roman"/>
                <w:sz w:val="22"/>
                <w:szCs w:val="22"/>
                <w:lang w:val="lt-LT"/>
              </w:rPr>
              <w:t>(5,87)</w:t>
            </w:r>
          </w:p>
        </w:tc>
        <w:tc>
          <w:tcPr>
            <w:tcW w:w="1094" w:type="pct"/>
            <w:shd w:val="clear" w:color="auto" w:fill="auto"/>
          </w:tcPr>
          <w:p w14:paraId="5556DBC4" w14:textId="7D94C914" w:rsidR="007B2855" w:rsidRPr="00004E62" w:rsidRDefault="007B2855" w:rsidP="00476EDB">
            <w:pPr>
              <w:pStyle w:val="Table"/>
              <w:keepNext/>
              <w:jc w:val="center"/>
              <w:rPr>
                <w:rFonts w:ascii="Times New Roman" w:hAnsi="Times New Roman"/>
                <w:sz w:val="22"/>
                <w:szCs w:val="22"/>
                <w:lang w:val="lt-LT"/>
              </w:rPr>
            </w:pPr>
            <w:r w:rsidRPr="00004E62">
              <w:rPr>
                <w:rFonts w:ascii="Times New Roman" w:eastAsia="PMingLiU" w:hAnsi="Times New Roman"/>
                <w:sz w:val="22"/>
                <w:szCs w:val="22"/>
                <w:lang w:val="lt-LT" w:eastAsia="zh-TW"/>
              </w:rPr>
              <w:t>−</w:t>
            </w:r>
            <w:r w:rsidRPr="00004E62">
              <w:rPr>
                <w:rFonts w:ascii="Times New Roman" w:hAnsi="Times New Roman"/>
                <w:sz w:val="22"/>
                <w:szCs w:val="22"/>
                <w:lang w:val="lt-LT"/>
              </w:rPr>
              <w:t>8,55</w:t>
            </w:r>
            <w:r w:rsidR="00621634" w:rsidRPr="00004E62">
              <w:rPr>
                <w:rFonts w:ascii="Times New Roman" w:hAnsi="Times New Roman"/>
                <w:sz w:val="22"/>
                <w:szCs w:val="22"/>
                <w:lang w:val="lt-LT"/>
              </w:rPr>
              <w:t> </w:t>
            </w:r>
            <w:r w:rsidRPr="00004E62">
              <w:rPr>
                <w:rFonts w:ascii="Times New Roman" w:hAnsi="Times New Roman"/>
                <w:sz w:val="22"/>
                <w:szCs w:val="22"/>
                <w:lang w:val="lt-LT"/>
              </w:rPr>
              <w:t>(6,01)</w:t>
            </w:r>
          </w:p>
        </w:tc>
      </w:tr>
      <w:tr w:rsidR="007B2855" w:rsidRPr="00004E62" w14:paraId="06632D2E" w14:textId="77777777" w:rsidTr="00476EDB">
        <w:tc>
          <w:tcPr>
            <w:tcW w:w="2868" w:type="pct"/>
            <w:shd w:val="clear" w:color="auto" w:fill="auto"/>
          </w:tcPr>
          <w:p w14:paraId="44FE112F" w14:textId="77777777" w:rsidR="007B2855" w:rsidRPr="00004E62" w:rsidRDefault="007B2855" w:rsidP="00476EDB">
            <w:pPr>
              <w:pStyle w:val="Table"/>
              <w:keepNext/>
              <w:ind w:left="284" w:hanging="284"/>
              <w:rPr>
                <w:rFonts w:ascii="Times New Roman" w:hAnsi="Times New Roman"/>
                <w:sz w:val="22"/>
                <w:szCs w:val="22"/>
                <w:lang w:val="lt-LT"/>
              </w:rPr>
            </w:pPr>
            <w:r w:rsidRPr="00004E62">
              <w:rPr>
                <w:rFonts w:ascii="Times New Roman" w:eastAsia="PMingLiU" w:hAnsi="Times New Roman"/>
                <w:sz w:val="22"/>
                <w:szCs w:val="22"/>
                <w:lang w:val="lt-LT" w:eastAsia="zh-TW"/>
              </w:rPr>
              <w:tab/>
              <w:t>Kvadratinių vidurkių skirtumas lyginant su placebu</w:t>
            </w:r>
            <w:r w:rsidRPr="00004E62">
              <w:rPr>
                <w:rFonts w:ascii="Times New Roman" w:eastAsia="PMingLiU" w:hAnsi="Times New Roman"/>
                <w:sz w:val="22"/>
                <w:szCs w:val="22"/>
                <w:vertAlign w:val="superscript"/>
                <w:lang w:val="lt-LT" w:eastAsia="zh-TW"/>
              </w:rPr>
              <w:t>1</w:t>
            </w:r>
          </w:p>
        </w:tc>
        <w:tc>
          <w:tcPr>
            <w:tcW w:w="1038" w:type="pct"/>
            <w:shd w:val="clear" w:color="auto" w:fill="auto"/>
          </w:tcPr>
          <w:p w14:paraId="61E61044" w14:textId="4FF3110E" w:rsidR="007B2855" w:rsidRPr="00004E62" w:rsidRDefault="005F3EC5" w:rsidP="00476EDB">
            <w:pPr>
              <w:pStyle w:val="Table"/>
              <w:keepNext/>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noBreakHyphen/>
            </w:r>
          </w:p>
        </w:tc>
        <w:tc>
          <w:tcPr>
            <w:tcW w:w="1094" w:type="pct"/>
            <w:shd w:val="clear" w:color="auto" w:fill="auto"/>
          </w:tcPr>
          <w:p w14:paraId="520AE0E9" w14:textId="77777777" w:rsidR="007B2855" w:rsidRPr="00004E62" w:rsidRDefault="007B2855" w:rsidP="00476EDB">
            <w:pPr>
              <w:pStyle w:val="Table"/>
              <w:keepNext/>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noBreakHyphen/>
              <w:t>4,52</w:t>
            </w:r>
          </w:p>
        </w:tc>
      </w:tr>
      <w:tr w:rsidR="007B2855" w:rsidRPr="00004E62" w14:paraId="295492BD" w14:textId="77777777" w:rsidTr="00476EDB">
        <w:tc>
          <w:tcPr>
            <w:tcW w:w="2868" w:type="pct"/>
            <w:shd w:val="clear" w:color="auto" w:fill="auto"/>
          </w:tcPr>
          <w:p w14:paraId="25C8EBB8" w14:textId="77777777" w:rsidR="007B2855" w:rsidRPr="00004E62" w:rsidRDefault="007B2855" w:rsidP="00476EDB">
            <w:pPr>
              <w:pStyle w:val="Table"/>
              <w:keepNext/>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tab/>
              <w:t>Skirtumo 95 % PI</w:t>
            </w:r>
          </w:p>
        </w:tc>
        <w:tc>
          <w:tcPr>
            <w:tcW w:w="1038" w:type="pct"/>
            <w:shd w:val="clear" w:color="auto" w:fill="auto"/>
          </w:tcPr>
          <w:p w14:paraId="2807B98D" w14:textId="3AE22B9D" w:rsidR="007B2855" w:rsidRPr="00004E62" w:rsidRDefault="005F3EC5" w:rsidP="00476EDB">
            <w:pPr>
              <w:pStyle w:val="Table"/>
              <w:keepNext/>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noBreakHyphen/>
            </w:r>
          </w:p>
        </w:tc>
        <w:tc>
          <w:tcPr>
            <w:tcW w:w="1094" w:type="pct"/>
            <w:shd w:val="clear" w:color="auto" w:fill="auto"/>
          </w:tcPr>
          <w:p w14:paraId="4B66298B" w14:textId="77777777" w:rsidR="007B2855" w:rsidRPr="00004E62" w:rsidRDefault="007B2855" w:rsidP="00476EDB">
            <w:pPr>
              <w:pStyle w:val="Table"/>
              <w:keepNext/>
              <w:jc w:val="center"/>
              <w:rPr>
                <w:rFonts w:ascii="Times New Roman" w:eastAsia="PMingLiU" w:hAnsi="Times New Roman"/>
                <w:sz w:val="22"/>
                <w:szCs w:val="22"/>
                <w:lang w:val="lt-LT" w:eastAsia="zh-TW"/>
              </w:rPr>
            </w:pPr>
            <w:r w:rsidRPr="00004E62">
              <w:rPr>
                <w:rFonts w:ascii="Times New Roman" w:eastAsia="PMingLiU" w:hAnsi="Times New Roman"/>
                <w:sz w:val="22"/>
                <w:szCs w:val="22"/>
                <w:lang w:val="lt-LT" w:eastAsia="zh-TW"/>
              </w:rPr>
              <w:t>−5,97, −3,08</w:t>
            </w:r>
          </w:p>
        </w:tc>
      </w:tr>
      <w:tr w:rsidR="007B2855" w:rsidRPr="00004E62" w14:paraId="566176F5" w14:textId="77777777" w:rsidTr="00476EDB">
        <w:tc>
          <w:tcPr>
            <w:tcW w:w="2868" w:type="pct"/>
            <w:tcBorders>
              <w:bottom w:val="single" w:sz="4" w:space="0" w:color="auto"/>
            </w:tcBorders>
            <w:shd w:val="clear" w:color="auto" w:fill="auto"/>
          </w:tcPr>
          <w:p w14:paraId="2C8E1CF3" w14:textId="77777777" w:rsidR="007B2855" w:rsidRPr="00004E62" w:rsidRDefault="007B2855" w:rsidP="00476EDB">
            <w:pPr>
              <w:pStyle w:val="Table"/>
              <w:keepNext/>
              <w:rPr>
                <w:rFonts w:ascii="Times New Roman" w:hAnsi="Times New Roman"/>
                <w:sz w:val="22"/>
                <w:szCs w:val="22"/>
                <w:lang w:val="lt-LT"/>
              </w:rPr>
            </w:pPr>
            <w:r w:rsidRPr="00004E62">
              <w:rPr>
                <w:rFonts w:ascii="Times New Roman" w:hAnsi="Times New Roman"/>
                <w:sz w:val="22"/>
                <w:szCs w:val="22"/>
                <w:lang w:val="lt-LT"/>
              </w:rPr>
              <w:tab/>
              <w:t>p reikšmė lyginant su placebu</w:t>
            </w:r>
            <w:r w:rsidRPr="00004E62">
              <w:rPr>
                <w:rFonts w:ascii="Times New Roman" w:hAnsi="Times New Roman"/>
                <w:sz w:val="22"/>
                <w:szCs w:val="22"/>
                <w:vertAlign w:val="superscript"/>
                <w:lang w:val="lt-LT"/>
              </w:rPr>
              <w:t>2</w:t>
            </w:r>
          </w:p>
        </w:tc>
        <w:tc>
          <w:tcPr>
            <w:tcW w:w="1038" w:type="pct"/>
            <w:tcBorders>
              <w:bottom w:val="single" w:sz="4" w:space="0" w:color="auto"/>
            </w:tcBorders>
            <w:shd w:val="clear" w:color="auto" w:fill="auto"/>
          </w:tcPr>
          <w:p w14:paraId="62F96A45" w14:textId="11B00499" w:rsidR="007B2855" w:rsidRPr="00004E62" w:rsidRDefault="005F3EC5" w:rsidP="00476EDB">
            <w:pPr>
              <w:pStyle w:val="Table"/>
              <w:keepNext/>
              <w:jc w:val="center"/>
              <w:rPr>
                <w:rFonts w:ascii="Times New Roman" w:hAnsi="Times New Roman"/>
                <w:sz w:val="22"/>
                <w:szCs w:val="22"/>
                <w:lang w:val="lt-LT"/>
              </w:rPr>
            </w:pPr>
            <w:r w:rsidRPr="00004E62">
              <w:rPr>
                <w:rFonts w:ascii="Times New Roman" w:hAnsi="Times New Roman"/>
                <w:sz w:val="22"/>
                <w:szCs w:val="22"/>
                <w:lang w:val="lt-LT"/>
              </w:rPr>
              <w:noBreakHyphen/>
            </w:r>
          </w:p>
        </w:tc>
        <w:tc>
          <w:tcPr>
            <w:tcW w:w="1094" w:type="pct"/>
            <w:tcBorders>
              <w:bottom w:val="single" w:sz="4" w:space="0" w:color="auto"/>
            </w:tcBorders>
            <w:shd w:val="clear" w:color="auto" w:fill="auto"/>
          </w:tcPr>
          <w:p w14:paraId="156ECAA9" w14:textId="77777777" w:rsidR="007B2855" w:rsidRPr="00004E62" w:rsidRDefault="007B2855" w:rsidP="00476EDB">
            <w:pPr>
              <w:pStyle w:val="Table"/>
              <w:keepNext/>
              <w:jc w:val="center"/>
              <w:rPr>
                <w:rFonts w:ascii="Times New Roman" w:hAnsi="Times New Roman"/>
                <w:sz w:val="22"/>
                <w:szCs w:val="22"/>
                <w:lang w:val="lt-LT"/>
              </w:rPr>
            </w:pPr>
            <w:r w:rsidRPr="00004E62">
              <w:rPr>
                <w:rFonts w:ascii="Times New Roman" w:hAnsi="Times New Roman"/>
                <w:sz w:val="22"/>
                <w:szCs w:val="22"/>
                <w:lang w:val="lt-LT"/>
              </w:rPr>
              <w:t>&lt; 0,0001</w:t>
            </w:r>
          </w:p>
        </w:tc>
      </w:tr>
    </w:tbl>
    <w:p w14:paraId="741D6C5E" w14:textId="77777777" w:rsidR="007B2855" w:rsidRPr="00004E62" w:rsidRDefault="007B2855" w:rsidP="007B2855">
      <w:pPr>
        <w:pStyle w:val="Legend"/>
        <w:spacing w:before="0" w:after="0"/>
        <w:rPr>
          <w:rFonts w:ascii="Times New Roman" w:hAnsi="Times New Roman"/>
          <w:sz w:val="22"/>
          <w:szCs w:val="22"/>
          <w:lang w:val="lt-LT"/>
        </w:rPr>
      </w:pPr>
      <w:r w:rsidRPr="00004E62">
        <w:rPr>
          <w:rFonts w:ascii="Times New Roman" w:hAnsi="Times New Roman"/>
          <w:sz w:val="22"/>
          <w:szCs w:val="22"/>
          <w:lang w:val="lt-LT"/>
        </w:rPr>
        <w:t xml:space="preserve">*Modifikuota atrinktų gydyti pacientų (angl. </w:t>
      </w:r>
      <w:r w:rsidRPr="00004E62">
        <w:rPr>
          <w:rFonts w:ascii="Times New Roman" w:hAnsi="Times New Roman"/>
          <w:i/>
          <w:sz w:val="22"/>
          <w:szCs w:val="22"/>
          <w:lang w:val="lt-LT"/>
        </w:rPr>
        <w:t>intent</w:t>
      </w:r>
      <w:r w:rsidRPr="00004E62">
        <w:rPr>
          <w:rFonts w:ascii="Times New Roman" w:hAnsi="Times New Roman"/>
          <w:i/>
          <w:sz w:val="22"/>
          <w:szCs w:val="22"/>
          <w:lang w:val="lt-LT"/>
        </w:rPr>
        <w:noBreakHyphen/>
        <w:t>to</w:t>
      </w:r>
      <w:r w:rsidRPr="00004E62">
        <w:rPr>
          <w:rFonts w:ascii="Times New Roman" w:hAnsi="Times New Roman"/>
          <w:i/>
          <w:sz w:val="22"/>
          <w:szCs w:val="22"/>
          <w:lang w:val="lt-LT"/>
        </w:rPr>
        <w:noBreakHyphen/>
        <w:t>treat – mITT</w:t>
      </w:r>
      <w:r w:rsidRPr="00004E62">
        <w:rPr>
          <w:rFonts w:ascii="Times New Roman" w:hAnsi="Times New Roman"/>
          <w:sz w:val="22"/>
          <w:szCs w:val="22"/>
          <w:lang w:val="lt-LT"/>
        </w:rPr>
        <w:t>) populiacija: įtraukiami visi pacientai, kurie buvo randomizuoti ir kuriems buvo skirta bent viena tiriamojo vaistinio preparato dozė.</w:t>
      </w:r>
    </w:p>
    <w:p w14:paraId="27D34A69" w14:textId="77777777" w:rsidR="007B2855" w:rsidRPr="00004E62" w:rsidRDefault="007B2855" w:rsidP="007B2855">
      <w:pPr>
        <w:pStyle w:val="Legend"/>
        <w:spacing w:before="0" w:after="0"/>
        <w:rPr>
          <w:rFonts w:ascii="Times New Roman" w:hAnsi="Times New Roman"/>
          <w:sz w:val="22"/>
          <w:szCs w:val="22"/>
          <w:lang w:val="lt-LT"/>
        </w:rPr>
      </w:pPr>
      <w:r w:rsidRPr="00004E62">
        <w:rPr>
          <w:rFonts w:ascii="Times New Roman" w:hAnsi="Times New Roman"/>
          <w:sz w:val="22"/>
          <w:szCs w:val="22"/>
          <w:lang w:val="lt-LT"/>
        </w:rPr>
        <w:t xml:space="preserve">BOCF (angl. </w:t>
      </w:r>
      <w:r w:rsidRPr="00004E62">
        <w:rPr>
          <w:rFonts w:ascii="Times New Roman" w:hAnsi="Times New Roman"/>
          <w:i/>
          <w:sz w:val="22"/>
          <w:szCs w:val="22"/>
          <w:lang w:val="lt-LT"/>
        </w:rPr>
        <w:t>Baseline Observation Carried Forward</w:t>
      </w:r>
      <w:r w:rsidRPr="00004E62">
        <w:rPr>
          <w:rFonts w:ascii="Times New Roman" w:hAnsi="Times New Roman"/>
          <w:sz w:val="22"/>
          <w:szCs w:val="22"/>
          <w:lang w:val="lt-LT"/>
        </w:rPr>
        <w:t>) principas panaudotas siekiant įrašyti trūkstamus duomenis.</w:t>
      </w:r>
    </w:p>
    <w:p w14:paraId="6FDA6626" w14:textId="77777777" w:rsidR="007B2855" w:rsidRPr="00004E62" w:rsidRDefault="007B2855" w:rsidP="007B2855">
      <w:pPr>
        <w:pStyle w:val="Legend"/>
        <w:spacing w:before="0" w:after="0"/>
        <w:rPr>
          <w:rFonts w:ascii="Times New Roman" w:hAnsi="Times New Roman"/>
          <w:sz w:val="22"/>
          <w:szCs w:val="22"/>
          <w:lang w:val="lt-LT"/>
        </w:rPr>
      </w:pPr>
      <w:r w:rsidRPr="00004E62">
        <w:rPr>
          <w:rFonts w:ascii="Times New Roman" w:hAnsi="Times New Roman"/>
          <w:sz w:val="22"/>
          <w:szCs w:val="22"/>
          <w:vertAlign w:val="superscript"/>
          <w:lang w:val="lt-LT"/>
        </w:rPr>
        <w:t>1</w:t>
      </w:r>
      <w:r w:rsidRPr="00004E62">
        <w:rPr>
          <w:b/>
          <w:i/>
          <w:szCs w:val="22"/>
          <w:lang w:val="lt-LT"/>
        </w:rPr>
        <w:t> </w:t>
      </w:r>
      <w:r w:rsidRPr="00004E62">
        <w:rPr>
          <w:rFonts w:ascii="Times New Roman" w:hAnsi="Times New Roman"/>
          <w:sz w:val="22"/>
          <w:szCs w:val="22"/>
          <w:lang w:val="lt-LT"/>
        </w:rPr>
        <w:t>Kvadratinis vidurkis apskaičiuotas naudojant ANCOVA modelį. Kintamieji buvo pradinė kas savaitę pildomos niežulio sunkumo skalės įvertinimo reikšmė (&lt; 13, lyginant su ≥ 13) ir pradinis kūno svoris (&lt; 80 kg, lyginant su ≥ 80 kg).</w:t>
      </w:r>
    </w:p>
    <w:p w14:paraId="288DAF00" w14:textId="77777777" w:rsidR="007B2855" w:rsidRPr="00004E62" w:rsidRDefault="007B2855" w:rsidP="007B2855">
      <w:pPr>
        <w:pStyle w:val="Legend"/>
        <w:spacing w:before="0" w:after="0"/>
        <w:rPr>
          <w:rFonts w:ascii="Times New Roman" w:hAnsi="Times New Roman"/>
          <w:sz w:val="22"/>
          <w:szCs w:val="22"/>
          <w:lang w:val="lt-LT"/>
        </w:rPr>
      </w:pPr>
      <w:r w:rsidRPr="00004E62">
        <w:rPr>
          <w:rFonts w:ascii="Times New Roman" w:hAnsi="Times New Roman"/>
          <w:sz w:val="22"/>
          <w:szCs w:val="22"/>
          <w:vertAlign w:val="superscript"/>
          <w:lang w:val="lt-LT"/>
        </w:rPr>
        <w:t>2</w:t>
      </w:r>
      <w:r w:rsidRPr="00004E62">
        <w:rPr>
          <w:b/>
          <w:i/>
          <w:szCs w:val="22"/>
          <w:lang w:val="lt-LT"/>
        </w:rPr>
        <w:t> </w:t>
      </w:r>
      <w:r w:rsidRPr="00004E62">
        <w:rPr>
          <w:rFonts w:ascii="Times New Roman" w:hAnsi="Times New Roman"/>
          <w:sz w:val="22"/>
          <w:szCs w:val="22"/>
          <w:lang w:val="lt-LT"/>
        </w:rPr>
        <w:t xml:space="preserve">p reikšmė apskaičiuota pritaikius </w:t>
      </w:r>
      <w:r w:rsidRPr="00004E62">
        <w:rPr>
          <w:rFonts w:ascii="Times New Roman" w:hAnsi="Times New Roman"/>
          <w:sz w:val="22"/>
          <w:szCs w:val="22"/>
          <w:lang w:val="lt-LT" w:eastAsia="zh-TW"/>
        </w:rPr>
        <w:t>ANCOVA t</w:t>
      </w:r>
      <w:r w:rsidRPr="00004E62">
        <w:rPr>
          <w:rFonts w:ascii="Times New Roman" w:hAnsi="Times New Roman"/>
          <w:sz w:val="22"/>
          <w:szCs w:val="22"/>
          <w:lang w:val="lt-LT" w:eastAsia="zh-TW"/>
        </w:rPr>
        <w:noBreakHyphen/>
        <w:t>testą.</w:t>
      </w:r>
    </w:p>
    <w:p w14:paraId="5E7F5BC1" w14:textId="77777777" w:rsidR="007B2855" w:rsidRPr="00004E62" w:rsidRDefault="007B2855" w:rsidP="007B2855">
      <w:pPr>
        <w:pStyle w:val="Text"/>
        <w:spacing w:before="0"/>
        <w:jc w:val="left"/>
        <w:rPr>
          <w:sz w:val="22"/>
          <w:szCs w:val="22"/>
          <w:lang w:val="lt-LT"/>
        </w:rPr>
      </w:pPr>
    </w:p>
    <w:p w14:paraId="56EFE343" w14:textId="77777777" w:rsidR="007B2855" w:rsidRPr="00004E62" w:rsidRDefault="007B2855" w:rsidP="007B2855">
      <w:pPr>
        <w:pStyle w:val="Text"/>
        <w:spacing w:before="0"/>
        <w:jc w:val="left"/>
        <w:rPr>
          <w:sz w:val="22"/>
          <w:szCs w:val="22"/>
          <w:lang w:val="lt-LT"/>
        </w:rPr>
      </w:pPr>
      <w:r w:rsidRPr="00004E62">
        <w:rPr>
          <w:sz w:val="22"/>
          <w:szCs w:val="22"/>
          <w:lang w:val="lt-LT"/>
        </w:rPr>
        <w:t>2 pav. pavaizduotas kas savaitę pildomos niežulio sunkumo skalės įvertinimo balų vidurkio kitimas laiko atžvilgiu I tyrimo metu. Kas savaitę pildomos niežulio sunkumo skalės įvertinimo balų vidurkis reikšmingai sumažėjo, o didžiausias skirtumas stebėtas maždaug 12</w:t>
      </w:r>
      <w:r w:rsidRPr="00004E62">
        <w:rPr>
          <w:sz w:val="22"/>
          <w:lang w:val="lt-LT"/>
        </w:rPr>
        <w:noBreakHyphen/>
      </w:r>
      <w:r w:rsidRPr="00004E62">
        <w:rPr>
          <w:sz w:val="22"/>
          <w:szCs w:val="22"/>
          <w:lang w:val="lt-LT"/>
        </w:rPr>
        <w:t>ąją savaitę bei toks išliko viso 24 savaičių trukmės tiriamojo vaistinio preparato vartojimo laikotarpiu. Rezultatai buvo panašūs ir III tyrimo metu.</w:t>
      </w:r>
    </w:p>
    <w:p w14:paraId="4BEE6D9C" w14:textId="77777777" w:rsidR="007B2855" w:rsidRPr="00004E62" w:rsidRDefault="007B2855" w:rsidP="007B2855">
      <w:pPr>
        <w:pStyle w:val="Text"/>
        <w:spacing w:before="0"/>
        <w:jc w:val="left"/>
        <w:rPr>
          <w:sz w:val="22"/>
          <w:szCs w:val="22"/>
          <w:lang w:val="lt-LT"/>
        </w:rPr>
      </w:pPr>
    </w:p>
    <w:p w14:paraId="14EFE592" w14:textId="77777777" w:rsidR="007B2855" w:rsidRPr="00004E62" w:rsidRDefault="007B2855" w:rsidP="007B2855">
      <w:pPr>
        <w:pStyle w:val="Text"/>
        <w:spacing w:before="0"/>
        <w:jc w:val="left"/>
        <w:rPr>
          <w:rFonts w:cs="Calibri"/>
          <w:sz w:val="22"/>
          <w:szCs w:val="22"/>
          <w:lang w:val="lt-LT"/>
        </w:rPr>
      </w:pPr>
      <w:r w:rsidRPr="00004E62">
        <w:rPr>
          <w:rFonts w:cs="Calibri"/>
          <w:sz w:val="22"/>
          <w:szCs w:val="22"/>
          <w:lang w:val="lt-LT"/>
        </w:rPr>
        <w:t xml:space="preserve">Visų trijų tyrimų metu </w:t>
      </w:r>
      <w:r w:rsidRPr="00004E62">
        <w:rPr>
          <w:sz w:val="22"/>
          <w:szCs w:val="22"/>
          <w:lang w:val="lt-LT"/>
        </w:rPr>
        <w:t xml:space="preserve">kas savaitę pildomos niežulio sunkumo skalės įvertinimo balų vidurkis laipsniškai didėjo </w:t>
      </w:r>
      <w:r w:rsidRPr="00004E62">
        <w:rPr>
          <w:rFonts w:cs="Calibri"/>
          <w:sz w:val="22"/>
          <w:szCs w:val="22"/>
          <w:lang w:val="lt-LT"/>
        </w:rPr>
        <w:t>per 16 savaičių trukmės stebėjimo laikotarpį (kurio metu tiriamojo vaistinio preparato nebuvo skiriama), ir tai atitiko ligos simptomų atsinaujinimą. Stebėjimo laikotarpio pabaigoje įvertinimo balų vidurkio reikšmės buvo panašios kaip placebo grupėje, tačiau mažesnės nei atitinkamos prieš pradedant gydymą nustatytos vidurkių reikšmės.</w:t>
      </w:r>
    </w:p>
    <w:p w14:paraId="5246DB18" w14:textId="77777777" w:rsidR="007B2855" w:rsidRPr="00004E62" w:rsidRDefault="007B2855" w:rsidP="007B2855">
      <w:pPr>
        <w:pStyle w:val="Text"/>
        <w:spacing w:before="0"/>
        <w:jc w:val="left"/>
        <w:rPr>
          <w:sz w:val="22"/>
          <w:szCs w:val="22"/>
          <w:lang w:val="lt-LT"/>
        </w:rPr>
      </w:pPr>
    </w:p>
    <w:p w14:paraId="03500562" w14:textId="77777777" w:rsidR="007B2855" w:rsidRPr="00004E62" w:rsidRDefault="007B2855" w:rsidP="007B2855">
      <w:pPr>
        <w:keepNext/>
        <w:keepLines/>
        <w:ind w:left="1134" w:hanging="1134"/>
        <w:rPr>
          <w:b/>
          <w:bCs/>
          <w:lang w:val="lt-LT"/>
        </w:rPr>
      </w:pPr>
      <w:r w:rsidRPr="00004E62">
        <w:rPr>
          <w:b/>
          <w:bCs/>
          <w:lang w:val="lt-LT"/>
        </w:rPr>
        <w:t>2 pav.</w:t>
      </w:r>
      <w:r w:rsidRPr="00004E62">
        <w:rPr>
          <w:b/>
          <w:bCs/>
          <w:lang w:val="lt-LT"/>
        </w:rPr>
        <w:tab/>
        <w:t>Kas savaitę pildomos niežulio sunkumo skalės įvertinimo balų vidurkio kitimas laiko atžvilgiu I tyrimo metu (mITT populiacija)</w:t>
      </w:r>
    </w:p>
    <w:p w14:paraId="2FEB3607" w14:textId="77777777" w:rsidR="007B2855" w:rsidRPr="00004E62" w:rsidRDefault="007B2855" w:rsidP="007B2855">
      <w:pPr>
        <w:keepNext/>
        <w:rPr>
          <w:lang w:val="lt-LT"/>
        </w:rPr>
      </w:pPr>
    </w:p>
    <w:p w14:paraId="6D847193" w14:textId="77777777" w:rsidR="007B2855" w:rsidRPr="00004E62" w:rsidRDefault="007B2855" w:rsidP="007B2855">
      <w:pPr>
        <w:keepNext/>
        <w:widowControl w:val="0"/>
        <w:rPr>
          <w:lang w:val="lt-LT"/>
        </w:rPr>
      </w:pPr>
      <w:r w:rsidRPr="00004E62">
        <w:rPr>
          <w:noProof/>
          <w:szCs w:val="22"/>
          <w:u w:val="single"/>
          <w:lang w:val="lt-LT" w:eastAsia="lt-LT"/>
        </w:rPr>
        <mc:AlternateContent>
          <mc:Choice Requires="wps">
            <w:drawing>
              <wp:anchor distT="0" distB="0" distL="114300" distR="114300" simplePos="0" relativeHeight="251873280" behindDoc="0" locked="0" layoutInCell="1" allowOverlap="1" wp14:anchorId="265A654C" wp14:editId="74ECD92A">
                <wp:simplePos x="0" y="0"/>
                <wp:positionH relativeFrom="column">
                  <wp:posOffset>-49530</wp:posOffset>
                </wp:positionH>
                <wp:positionV relativeFrom="paragraph">
                  <wp:posOffset>118110</wp:posOffset>
                </wp:positionV>
                <wp:extent cx="522605" cy="2912110"/>
                <wp:effectExtent l="0" t="0" r="0" b="0"/>
                <wp:wrapNone/>
                <wp:docPr id="5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291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F015A" w14:textId="77777777" w:rsidR="00C74C0D" w:rsidRDefault="00C74C0D" w:rsidP="007B2855">
                            <w:pPr>
                              <w:pStyle w:val="NormalWeb"/>
                              <w:jc w:val="center"/>
                            </w:pPr>
                            <w:r>
                              <w:rPr>
                                <w:color w:val="000000"/>
                                <w:kern w:val="24"/>
                                <w:sz w:val="22"/>
                                <w:szCs w:val="22"/>
                              </w:rPr>
                              <w:t>Kas savaitę pildomos niežulio sunkumo skalės įvertinimo balo vidurkis</w:t>
                            </w:r>
                          </w:p>
                          <w:p w14:paraId="0193A8AD" w14:textId="77777777" w:rsidR="00C74C0D" w:rsidRDefault="00C74C0D" w:rsidP="007B2855"/>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A654C" id="Text Box 85" o:spid="_x0000_s1200" type="#_x0000_t202" style="position:absolute;margin-left:-3.9pt;margin-top:9.3pt;width:41.15pt;height:229.3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" filled="f" stroked="f">
                <v:textbox style="layout-flow:vertical;mso-layout-flow-alt:bottom-to-top">
                  <w:txbxContent>
                    <w:p w14:paraId="146F015A" w14:textId="77777777" w:rsidR="00C74C0D" w:rsidRDefault="00C74C0D" w:rsidP="007B2855">
                      <w:pPr>
                        <w:pStyle w:val="NormalWeb"/>
                        <w:jc w:val="center"/>
                      </w:pPr>
                      <w:r>
                        <w:rPr>
                          <w:color w:val="000000"/>
                          <w:kern w:val="24"/>
                          <w:sz w:val="22"/>
                          <w:szCs w:val="22"/>
                        </w:rPr>
                        <w:t>Kas savaitę pildomos niežulio sunkumo skalės įvertinimo balo vidurkis</w:t>
                      </w:r>
                    </w:p>
                    <w:p w14:paraId="0193A8AD" w14:textId="77777777" w:rsidR="00C74C0D" w:rsidRDefault="00C74C0D" w:rsidP="007B2855"/>
                  </w:txbxContent>
                </v:textbox>
              </v:shape>
            </w:pict>
          </mc:Fallback>
        </mc:AlternateContent>
      </w:r>
      <w:r w:rsidRPr="00004E62">
        <w:rPr>
          <w:noProof/>
          <w:lang w:val="lt-LT" w:eastAsia="lt-LT"/>
        </w:rPr>
        <mc:AlternateContent>
          <mc:Choice Requires="wps">
            <w:drawing>
              <wp:anchor distT="0" distB="0" distL="114300" distR="114300" simplePos="0" relativeHeight="251870208" behindDoc="0" locked="0" layoutInCell="1" allowOverlap="1" wp14:anchorId="3D54282E" wp14:editId="6096335E">
                <wp:simplePos x="0" y="0"/>
                <wp:positionH relativeFrom="column">
                  <wp:posOffset>1659890</wp:posOffset>
                </wp:positionH>
                <wp:positionV relativeFrom="paragraph">
                  <wp:posOffset>50165</wp:posOffset>
                </wp:positionV>
                <wp:extent cx="1447800" cy="576580"/>
                <wp:effectExtent l="0" t="0" r="0" b="0"/>
                <wp:wrapNone/>
                <wp:docPr id="5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76580"/>
                        </a:xfrm>
                        <a:prstGeom prst="rect">
                          <a:avLst/>
                        </a:prstGeom>
                        <a:solidFill>
                          <a:srgbClr val="FFFFFF"/>
                        </a:solidFill>
                        <a:ln w="9525">
                          <a:solidFill>
                            <a:srgbClr val="000000"/>
                          </a:solidFill>
                          <a:miter lim="800000"/>
                          <a:headEnd/>
                          <a:tailEnd/>
                        </a:ln>
                      </wps:spPr>
                      <wps:txbx>
                        <w:txbxContent>
                          <w:p w14:paraId="18BA9332" w14:textId="77777777" w:rsidR="00C74C0D" w:rsidRDefault="00C74C0D" w:rsidP="007B2855">
                            <w:pPr>
                              <w:pStyle w:val="NormalWeb"/>
                              <w:jc w:val="center"/>
                              <w:rPr>
                                <w:sz w:val="22"/>
                                <w:szCs w:val="22"/>
                                <w:lang w:val="lt-LT"/>
                              </w:rPr>
                            </w:pPr>
                            <w:r>
                              <w:rPr>
                                <w:sz w:val="22"/>
                                <w:szCs w:val="22"/>
                                <w:lang w:val="lt-LT"/>
                              </w:rPr>
                              <w:t>12</w:t>
                            </w:r>
                            <w:r>
                              <w:rPr>
                                <w:sz w:val="22"/>
                                <w:szCs w:val="22"/>
                                <w:lang w:val="lt-LT"/>
                              </w:rPr>
                              <w:noBreakHyphen/>
                              <w:t>oji sav.</w:t>
                            </w:r>
                          </w:p>
                          <w:p w14:paraId="48ADAE4C" w14:textId="77777777" w:rsidR="00C74C0D" w:rsidRDefault="00C74C0D" w:rsidP="007B2855">
                            <w:pPr>
                              <w:jc w:val="center"/>
                              <w:rPr>
                                <w:szCs w:val="22"/>
                              </w:rPr>
                            </w:pPr>
                            <w:r>
                              <w:rPr>
                                <w:szCs w:val="22"/>
                                <w:lang w:val="lt-LT"/>
                              </w:rPr>
                              <w:t>Pirminė vertinamoji baigtis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4282E" id="Text Box 82" o:spid="_x0000_s1201" type="#_x0000_t202" style="position:absolute;margin-left:130.7pt;margin-top:3.95pt;width:114pt;height:45.4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">
                <v:textbox>
                  <w:txbxContent>
                    <w:p w14:paraId="18BA9332" w14:textId="77777777" w:rsidR="00C74C0D" w:rsidRDefault="00C74C0D" w:rsidP="007B2855">
                      <w:pPr>
                        <w:pStyle w:val="NormalWeb"/>
                        <w:jc w:val="center"/>
                        <w:rPr>
                          <w:sz w:val="22"/>
                          <w:szCs w:val="22"/>
                          <w:lang w:val="lt-LT"/>
                        </w:rPr>
                      </w:pPr>
                      <w:r>
                        <w:rPr>
                          <w:sz w:val="22"/>
                          <w:szCs w:val="22"/>
                          <w:lang w:val="lt-LT"/>
                        </w:rPr>
                        <w:t>12</w:t>
                      </w:r>
                      <w:r>
                        <w:rPr>
                          <w:sz w:val="22"/>
                          <w:szCs w:val="22"/>
                          <w:lang w:val="lt-LT"/>
                        </w:rPr>
                        <w:noBreakHyphen/>
                        <w:t>oji sav.</w:t>
                      </w:r>
                    </w:p>
                    <w:p w14:paraId="48ADAE4C" w14:textId="77777777" w:rsidR="00C74C0D" w:rsidRDefault="00C74C0D" w:rsidP="007B2855">
                      <w:pPr>
                        <w:jc w:val="center"/>
                        <w:rPr>
                          <w:szCs w:val="22"/>
                        </w:rPr>
                      </w:pPr>
                      <w:r>
                        <w:rPr>
                          <w:szCs w:val="22"/>
                          <w:lang w:val="lt-LT"/>
                        </w:rPr>
                        <w:t>Pirminė vertinamoji baigtis</w:t>
                      </w:r>
                    </w:p>
                  </w:txbxContent>
                </v:textbox>
              </v:shape>
            </w:pict>
          </mc:Fallback>
        </mc:AlternateContent>
      </w:r>
      <w:r w:rsidRPr="00004E62">
        <w:rPr>
          <w:rFonts w:cs="Calibri"/>
          <w:noProof/>
          <w:szCs w:val="22"/>
          <w:lang w:val="lt-LT" w:eastAsia="lt-LT"/>
        </w:rPr>
        <mc:AlternateContent>
          <mc:Choice Requires="wps">
            <w:drawing>
              <wp:anchor distT="0" distB="0" distL="114300" distR="114300" simplePos="0" relativeHeight="251872256" behindDoc="0" locked="0" layoutInCell="1" allowOverlap="1" wp14:anchorId="7D3D8200" wp14:editId="3BB12692">
                <wp:simplePos x="0" y="0"/>
                <wp:positionH relativeFrom="column">
                  <wp:posOffset>4429125</wp:posOffset>
                </wp:positionH>
                <wp:positionV relativeFrom="paragraph">
                  <wp:posOffset>118110</wp:posOffset>
                </wp:positionV>
                <wp:extent cx="1223645" cy="285115"/>
                <wp:effectExtent l="0" t="0" r="0" b="0"/>
                <wp:wrapNone/>
                <wp:docPr id="5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46360" w14:textId="77777777" w:rsidR="00C74C0D" w:rsidRDefault="00C74C0D" w:rsidP="007B2855">
                            <w:pPr>
                              <w:rPr>
                                <w:szCs w:val="22"/>
                              </w:rPr>
                            </w:pPr>
                            <w:r>
                              <w:rPr>
                                <w:szCs w:val="22"/>
                              </w:rPr>
                              <w:t>Placebas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D8200" id="Text Box 84" o:spid="_x0000_s1202" type="#_x0000_t202" style="position:absolute;margin-left:348.75pt;margin-top:9.3pt;width:96.35pt;height:22.4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" filled="f" stroked="f">
                <v:textbox>
                  <w:txbxContent>
                    <w:p w14:paraId="4A046360" w14:textId="77777777" w:rsidR="00C74C0D" w:rsidRDefault="00C74C0D" w:rsidP="007B2855">
                      <w:pPr>
                        <w:rPr>
                          <w:szCs w:val="22"/>
                        </w:rPr>
                      </w:pPr>
                      <w:r>
                        <w:rPr>
                          <w:szCs w:val="22"/>
                        </w:rPr>
                        <w:t>Placebas</w:t>
                      </w:r>
                    </w:p>
                  </w:txbxContent>
                </v:textbox>
              </v:shape>
            </w:pict>
          </mc:Fallback>
        </mc:AlternateContent>
      </w:r>
      <w:r w:rsidRPr="00004E62">
        <w:rPr>
          <w:noProof/>
          <w:szCs w:val="22"/>
          <w:u w:val="single"/>
          <w:lang w:val="lt-LT" w:eastAsia="lt-LT"/>
        </w:rPr>
        <mc:AlternateContent>
          <mc:Choice Requires="wps">
            <w:drawing>
              <wp:anchor distT="0" distB="0" distL="114300" distR="114300" simplePos="0" relativeHeight="251875328" behindDoc="0" locked="0" layoutInCell="1" allowOverlap="1" wp14:anchorId="16219086" wp14:editId="20B22439">
                <wp:simplePos x="0" y="0"/>
                <wp:positionH relativeFrom="column">
                  <wp:posOffset>718820</wp:posOffset>
                </wp:positionH>
                <wp:positionV relativeFrom="paragraph">
                  <wp:posOffset>3133090</wp:posOffset>
                </wp:positionV>
                <wp:extent cx="2676525" cy="255905"/>
                <wp:effectExtent l="0" t="0" r="0" b="0"/>
                <wp:wrapNone/>
                <wp:docPr id="5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65403B" w14:textId="77777777" w:rsidR="00C74C0D" w:rsidRDefault="00C74C0D" w:rsidP="007B2855">
                            <w:pPr>
                              <w:pStyle w:val="NormalWeb"/>
                              <w:rPr>
                                <w:color w:val="000000"/>
                                <w:kern w:val="24"/>
                                <w:sz w:val="22"/>
                                <w:szCs w:val="22"/>
                              </w:rPr>
                            </w:pPr>
                            <w:r>
                              <w:rPr>
                                <w:color w:val="000000"/>
                                <w:kern w:val="24"/>
                                <w:sz w:val="22"/>
                                <w:szCs w:val="22"/>
                              </w:rPr>
                              <w:t>Skiriamas omalizumabas arba placebas</w:t>
                            </w:r>
                          </w:p>
                          <w:p w14:paraId="385DCF8E" w14:textId="77777777" w:rsidR="00C74C0D" w:rsidRDefault="00C74C0D" w:rsidP="007B2855">
                            <w:pPr>
                              <w:jc w:val="cente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19086" id="Text Box 87" o:spid="_x0000_s1203" type="#_x0000_t202" style="position:absolute;margin-left:56.6pt;margin-top:246.7pt;width:210.75pt;height:20.1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" stroked="f">
                <v:textbox>
                  <w:txbxContent>
                    <w:p w14:paraId="2565403B" w14:textId="77777777" w:rsidR="00C74C0D" w:rsidRDefault="00C74C0D" w:rsidP="007B2855">
                      <w:pPr>
                        <w:pStyle w:val="NormalWeb"/>
                        <w:rPr>
                          <w:color w:val="000000"/>
                          <w:kern w:val="24"/>
                          <w:sz w:val="22"/>
                          <w:szCs w:val="22"/>
                        </w:rPr>
                      </w:pPr>
                      <w:r>
                        <w:rPr>
                          <w:color w:val="000000"/>
                          <w:kern w:val="24"/>
                          <w:sz w:val="22"/>
                          <w:szCs w:val="22"/>
                        </w:rPr>
                        <w:t>Skiriamas omalizumabas arba placebas</w:t>
                      </w:r>
                    </w:p>
                    <w:p w14:paraId="385DCF8E" w14:textId="77777777" w:rsidR="00C74C0D" w:rsidRDefault="00C74C0D" w:rsidP="007B2855">
                      <w:pPr>
                        <w:jc w:val="center"/>
                        <w:rPr>
                          <w:szCs w:val="22"/>
                        </w:rPr>
                      </w:pPr>
                    </w:p>
                  </w:txbxContent>
                </v:textbox>
              </v:shape>
            </w:pict>
          </mc:Fallback>
        </mc:AlternateContent>
      </w:r>
      <w:r w:rsidRPr="00004E62">
        <w:rPr>
          <w:noProof/>
          <w:lang w:val="lt-LT" w:eastAsia="lt-LT"/>
        </w:rPr>
        <mc:AlternateContent>
          <mc:Choice Requires="wpg">
            <w:drawing>
              <wp:anchor distT="0" distB="0" distL="114300" distR="114300" simplePos="0" relativeHeight="251869184" behindDoc="0" locked="0" layoutInCell="1" allowOverlap="1" wp14:anchorId="6D245361" wp14:editId="259FA4AE">
                <wp:simplePos x="0" y="0"/>
                <wp:positionH relativeFrom="column">
                  <wp:posOffset>473075</wp:posOffset>
                </wp:positionH>
                <wp:positionV relativeFrom="paragraph">
                  <wp:posOffset>-5715</wp:posOffset>
                </wp:positionV>
                <wp:extent cx="5398135" cy="3035935"/>
                <wp:effectExtent l="0" t="0" r="0" b="0"/>
                <wp:wrapNone/>
                <wp:docPr id="35"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wpg:graphicFrame>
                        <wpg:cNvPr id="36" name="Chart 2"/>
                        <wpg:cNvFrPr>
                          <a:graphicFrameLocks/>
                        </wpg:cNvFrPr>
                        <wpg:xfrm>
                          <a:off x="2163" y="3977"/>
                          <a:ext cx="8501" cy="4636"/>
                        </wpg:xfrm>
                        <a:graphic>
                          <a:graphicData uri="http://schemas.openxmlformats.org/drawingml/2006/chart">
                            <c:chart xmlns:c="http://schemas.openxmlformats.org/drawingml/2006/chart" xmlns:r="http://schemas.openxmlformats.org/officeDocument/2006/relationships" r:id="rId20"/>
                          </a:graphicData>
                        </a:graphic>
                      </wpg:graphicFrame>
                      <wps:wsp>
                        <wps:cNvPr id="37"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01F0564D" w14:textId="77777777" w:rsidR="00C74C0D" w:rsidRDefault="00C74C0D" w:rsidP="007B2855"/>
                          </w:txbxContent>
                        </wps:txbx>
                        <wps:bodyPr rot="0" vert="horz" wrap="square" lIns="91440" tIns="45720" rIns="91440" bIns="45720" anchor="t" anchorCtr="0" upright="1">
                          <a:noAutofit/>
                        </wps:bodyPr>
                      </wps:wsp>
                      <wps:wsp>
                        <wps:cNvPr id="45"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7C2B8808" w14:textId="77777777" w:rsidR="00C74C0D" w:rsidRDefault="00C74C0D" w:rsidP="007B2855"/>
                          </w:txbxContent>
                        </wps:txbx>
                        <wps:bodyPr rot="0" vert="horz" wrap="square" lIns="91440" tIns="45720" rIns="91440" bIns="45720" anchor="t" anchorCtr="0" upright="1">
                          <a:noAutofit/>
                        </wps:bodyPr>
                      </wps:wsp>
                      <wps:wsp>
                        <wps:cNvPr id="46"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2D0EA6BA" w14:textId="77777777" w:rsidR="00C74C0D" w:rsidRDefault="00C74C0D" w:rsidP="007B2855"/>
                          </w:txbxContent>
                        </wps:txbx>
                        <wps:bodyPr rot="0" vert="horz" wrap="square" lIns="91440" tIns="45720" rIns="91440" bIns="45720" anchor="t" anchorCtr="0" upright="1">
                          <a:noAutofit/>
                        </wps:bodyPr>
                      </wps:wsp>
                      <wps:wsp>
                        <wps:cNvPr id="47"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261EF5E1" w14:textId="77777777" w:rsidR="00C74C0D" w:rsidRDefault="00C74C0D" w:rsidP="007B2855"/>
                          </w:txbxContent>
                        </wps:txbx>
                        <wps:bodyPr rot="0" vert="horz" wrap="square" lIns="91440" tIns="45720" rIns="91440" bIns="45720" anchor="t" anchorCtr="0" upright="1">
                          <a:noAutofit/>
                        </wps:bodyPr>
                      </wps:wsp>
                      <wps:wsp>
                        <wps:cNvPr id="48"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0CCB7715" w14:textId="77777777" w:rsidR="00C74C0D" w:rsidRDefault="00C74C0D" w:rsidP="007B2855"/>
                          </w:txbxContent>
                        </wps:txbx>
                        <wps:bodyPr rot="0" vert="horz" wrap="square" lIns="91440" tIns="45720" rIns="91440" bIns="45720" anchor="t" anchorCtr="0" upright="1">
                          <a:noAutofit/>
                        </wps:bodyPr>
                      </wps:wsp>
                      <wps:wsp>
                        <wps:cNvPr id="49"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74A418E6" w14:textId="77777777" w:rsidR="00C74C0D" w:rsidRDefault="00C74C0D" w:rsidP="007B285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245361" id="Group 74" o:spid="_x0000_s1204" style="position:absolute;margin-left:37.25pt;margin-top:-.45pt;width:425.05pt;height:239.05pt;z-index:251869184" coordorigin="2163,3977" coordsize="8501,4781" o:gfxdata="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">
                <v:shape id="Chart 2" o:spid="_x0000_s1205" type="#_x0000_t75" style="position:absolute;left:2163;top:3977;width:8506;height:4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">
                  <v:imagedata r:id="rId14" o:title=""/>
                  <o:lock v:ext="edit" aspectratio="f"/>
                </v:shape>
                <v:shape id="Up Arrow 5" o:spid="_x0000_s1206"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" adj="4148" fillcolor="black" stroked="f">
                  <v:stroke joinstyle="round"/>
                  <v:textbox>
                    <w:txbxContent>
                      <w:p w14:paraId="01F0564D" w14:textId="77777777" w:rsidR="00C74C0D" w:rsidRDefault="00C74C0D" w:rsidP="007B2855"/>
                    </w:txbxContent>
                  </v:textbox>
                </v:shape>
                <v:shape id="Up Arrow 6" o:spid="_x0000_s1207"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" adj="4148" fillcolor="black" stroked="f">
                  <v:stroke joinstyle="round"/>
                  <v:textbox>
                    <w:txbxContent>
                      <w:p w14:paraId="7C2B8808" w14:textId="77777777" w:rsidR="00C74C0D" w:rsidRDefault="00C74C0D" w:rsidP="007B2855"/>
                    </w:txbxContent>
                  </v:textbox>
                </v:shape>
                <v:shape id="Up Arrow 8" o:spid="_x0000_s1208"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" adj="4148" fillcolor="black" stroked="f">
                  <v:stroke joinstyle="round"/>
                  <v:textbox>
                    <w:txbxContent>
                      <w:p w14:paraId="2D0EA6BA" w14:textId="77777777" w:rsidR="00C74C0D" w:rsidRDefault="00C74C0D" w:rsidP="007B2855"/>
                    </w:txbxContent>
                  </v:textbox>
                </v:shape>
                <v:shape id="Up Arrow 9" o:spid="_x0000_s1209"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" adj="4148" fillcolor="black" stroked="f">
                  <v:stroke joinstyle="round"/>
                  <v:textbox>
                    <w:txbxContent>
                      <w:p w14:paraId="261EF5E1" w14:textId="77777777" w:rsidR="00C74C0D" w:rsidRDefault="00C74C0D" w:rsidP="007B2855"/>
                    </w:txbxContent>
                  </v:textbox>
                </v:shape>
                <v:shape id="Up Arrow 10" o:spid="_x0000_s1210"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" adj="4148" fillcolor="black" stroked="f">
                  <v:stroke joinstyle="round"/>
                  <v:textbox>
                    <w:txbxContent>
                      <w:p w14:paraId="0CCB7715" w14:textId="77777777" w:rsidR="00C74C0D" w:rsidRDefault="00C74C0D" w:rsidP="007B2855"/>
                    </w:txbxContent>
                  </v:textbox>
                </v:shape>
                <v:shape id="Up Arrow 11" o:spid="_x0000_s1211"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" adj="4148" fillcolor="black" stroked="f">
                  <v:stroke joinstyle="round"/>
                  <v:textbox>
                    <w:txbxContent>
                      <w:p w14:paraId="74A418E6" w14:textId="77777777" w:rsidR="00C74C0D" w:rsidRDefault="00C74C0D" w:rsidP="007B2855"/>
                    </w:txbxContent>
                  </v:textbox>
                </v:shape>
              </v:group>
              <o:OLEObject Type="Embed" ProgID="Excel.Chart.8" ShapeID="Chart 2" DrawAspect="Content" ObjectID="_1805888781" r:id="rId21">
                <o:FieldCodes>\s</o:FieldCodes>
              </o:OLEObject>
            </w:pict>
          </mc:Fallback>
        </mc:AlternateContent>
      </w:r>
    </w:p>
    <w:p w14:paraId="0D060CBE" w14:textId="77777777" w:rsidR="007B2855" w:rsidRPr="00004E62" w:rsidRDefault="007B2855" w:rsidP="007B2855">
      <w:pPr>
        <w:keepNext/>
        <w:widowControl w:val="0"/>
        <w:rPr>
          <w:lang w:val="lt-LT"/>
        </w:rPr>
      </w:pPr>
    </w:p>
    <w:p w14:paraId="3C237DB6" w14:textId="77777777" w:rsidR="007B2855" w:rsidRPr="00004E62" w:rsidRDefault="007B2855" w:rsidP="007B2855">
      <w:pPr>
        <w:keepNext/>
        <w:widowControl w:val="0"/>
        <w:rPr>
          <w:lang w:val="lt-LT"/>
        </w:rPr>
      </w:pPr>
      <w:r w:rsidRPr="00004E62">
        <w:rPr>
          <w:noProof/>
          <w:szCs w:val="22"/>
          <w:u w:val="single"/>
          <w:lang w:val="lt-LT" w:eastAsia="lt-LT"/>
        </w:rPr>
        <mc:AlternateContent>
          <mc:Choice Requires="wps">
            <w:drawing>
              <wp:anchor distT="0" distB="0" distL="114300" distR="114300" simplePos="0" relativeHeight="251871232" behindDoc="0" locked="0" layoutInCell="1" allowOverlap="1" wp14:anchorId="787D652C" wp14:editId="7D9F5180">
                <wp:simplePos x="0" y="0"/>
                <wp:positionH relativeFrom="column">
                  <wp:posOffset>4429125</wp:posOffset>
                </wp:positionH>
                <wp:positionV relativeFrom="paragraph">
                  <wp:posOffset>81915</wp:posOffset>
                </wp:positionV>
                <wp:extent cx="1442085" cy="452120"/>
                <wp:effectExtent l="0" t="0" r="0" b="0"/>
                <wp:wrapNone/>
                <wp:docPr id="3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45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C1934" w14:textId="77777777" w:rsidR="00C74C0D" w:rsidRDefault="00C74C0D" w:rsidP="007B2855">
                            <w:pPr>
                              <w:rPr>
                                <w:szCs w:val="22"/>
                              </w:rPr>
                            </w:pPr>
                            <w:r>
                              <w:rPr>
                                <w:szCs w:val="22"/>
                              </w:rPr>
                              <w:t>Omalizumabas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D652C" id="Text Box 83" o:spid="_x0000_s1212" type="#_x0000_t202" style="position:absolute;margin-left:348.75pt;margin-top:6.45pt;width:113.55pt;height:35.6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" filled="f" stroked="f">
                <v:textbox>
                  <w:txbxContent>
                    <w:p w14:paraId="565C1934" w14:textId="77777777" w:rsidR="00C74C0D" w:rsidRDefault="00C74C0D" w:rsidP="007B2855">
                      <w:pPr>
                        <w:rPr>
                          <w:szCs w:val="22"/>
                        </w:rPr>
                      </w:pPr>
                      <w:r>
                        <w:rPr>
                          <w:szCs w:val="22"/>
                        </w:rPr>
                        <w:t>Omalizumabas 300 mg</w:t>
                      </w:r>
                    </w:p>
                  </w:txbxContent>
                </v:textbox>
              </v:shape>
            </w:pict>
          </mc:Fallback>
        </mc:AlternateContent>
      </w:r>
    </w:p>
    <w:p w14:paraId="389A7ACC" w14:textId="77777777" w:rsidR="007B2855" w:rsidRPr="00004E62" w:rsidRDefault="007B2855" w:rsidP="007B2855">
      <w:pPr>
        <w:keepNext/>
        <w:widowControl w:val="0"/>
        <w:rPr>
          <w:lang w:val="lt-LT"/>
        </w:rPr>
      </w:pPr>
    </w:p>
    <w:p w14:paraId="1965A91F" w14:textId="77777777" w:rsidR="007B2855" w:rsidRPr="00004E62" w:rsidRDefault="007B2855" w:rsidP="007B2855">
      <w:pPr>
        <w:keepNext/>
        <w:widowControl w:val="0"/>
        <w:rPr>
          <w:lang w:val="lt-LT"/>
        </w:rPr>
      </w:pPr>
    </w:p>
    <w:p w14:paraId="6C15C8E6" w14:textId="77777777" w:rsidR="007B2855" w:rsidRPr="00004E62" w:rsidRDefault="007B2855" w:rsidP="007B2855">
      <w:pPr>
        <w:keepNext/>
        <w:widowControl w:val="0"/>
        <w:rPr>
          <w:lang w:val="lt-LT"/>
        </w:rPr>
      </w:pPr>
    </w:p>
    <w:p w14:paraId="1AC91A11" w14:textId="77777777" w:rsidR="007B2855" w:rsidRPr="00004E62" w:rsidRDefault="007B2855" w:rsidP="007B2855">
      <w:pPr>
        <w:keepNext/>
        <w:widowControl w:val="0"/>
        <w:rPr>
          <w:lang w:val="lt-LT"/>
        </w:rPr>
      </w:pPr>
    </w:p>
    <w:p w14:paraId="2FF9B10E" w14:textId="77777777" w:rsidR="007B2855" w:rsidRPr="00004E62" w:rsidRDefault="007B2855" w:rsidP="007B2855">
      <w:pPr>
        <w:keepNext/>
        <w:widowControl w:val="0"/>
        <w:rPr>
          <w:lang w:val="lt-LT"/>
        </w:rPr>
      </w:pPr>
    </w:p>
    <w:p w14:paraId="190A2661" w14:textId="77777777" w:rsidR="007B2855" w:rsidRPr="00004E62" w:rsidRDefault="007B2855" w:rsidP="007B2855">
      <w:pPr>
        <w:keepNext/>
        <w:widowControl w:val="0"/>
        <w:rPr>
          <w:lang w:val="lt-LT"/>
        </w:rPr>
      </w:pPr>
    </w:p>
    <w:p w14:paraId="356F04DF" w14:textId="77777777" w:rsidR="007B2855" w:rsidRPr="00004E62" w:rsidRDefault="007B2855" w:rsidP="007B2855">
      <w:pPr>
        <w:keepNext/>
        <w:widowControl w:val="0"/>
        <w:rPr>
          <w:lang w:val="lt-LT"/>
        </w:rPr>
      </w:pPr>
    </w:p>
    <w:p w14:paraId="7F1AAA3C" w14:textId="77777777" w:rsidR="007B2855" w:rsidRPr="00004E62" w:rsidRDefault="007B2855" w:rsidP="007B2855">
      <w:pPr>
        <w:keepNext/>
        <w:widowControl w:val="0"/>
        <w:rPr>
          <w:lang w:val="lt-LT"/>
        </w:rPr>
      </w:pPr>
    </w:p>
    <w:p w14:paraId="3D01CE16" w14:textId="77777777" w:rsidR="007B2855" w:rsidRPr="00004E62" w:rsidRDefault="007B2855" w:rsidP="007B2855">
      <w:pPr>
        <w:keepNext/>
        <w:widowControl w:val="0"/>
        <w:rPr>
          <w:lang w:val="lt-LT"/>
        </w:rPr>
      </w:pPr>
    </w:p>
    <w:p w14:paraId="094BF970" w14:textId="77777777" w:rsidR="007B2855" w:rsidRPr="00004E62" w:rsidRDefault="007B2855" w:rsidP="007B2855">
      <w:pPr>
        <w:keepNext/>
        <w:widowControl w:val="0"/>
        <w:rPr>
          <w:lang w:val="lt-LT"/>
        </w:rPr>
      </w:pPr>
    </w:p>
    <w:p w14:paraId="42ACF030" w14:textId="77777777" w:rsidR="007B2855" w:rsidRPr="00004E62" w:rsidRDefault="007B2855" w:rsidP="007B2855">
      <w:pPr>
        <w:keepNext/>
        <w:widowControl w:val="0"/>
        <w:rPr>
          <w:lang w:val="lt-LT"/>
        </w:rPr>
      </w:pPr>
    </w:p>
    <w:p w14:paraId="7F874B9B" w14:textId="77777777" w:rsidR="007B2855" w:rsidRPr="00004E62" w:rsidRDefault="007B2855" w:rsidP="007B2855">
      <w:pPr>
        <w:keepNext/>
        <w:widowControl w:val="0"/>
        <w:rPr>
          <w:lang w:val="lt-LT"/>
        </w:rPr>
      </w:pPr>
    </w:p>
    <w:p w14:paraId="046C8847" w14:textId="77777777" w:rsidR="007B2855" w:rsidRPr="00004E62" w:rsidRDefault="007B2855" w:rsidP="007B2855">
      <w:pPr>
        <w:keepNext/>
        <w:widowControl w:val="0"/>
        <w:rPr>
          <w:lang w:val="lt-LT"/>
        </w:rPr>
      </w:pPr>
    </w:p>
    <w:p w14:paraId="52B4AEC9" w14:textId="77777777" w:rsidR="007B2855" w:rsidRPr="00004E62" w:rsidRDefault="007B2855" w:rsidP="007B2855">
      <w:pPr>
        <w:keepNext/>
        <w:widowControl w:val="0"/>
        <w:rPr>
          <w:lang w:val="lt-LT"/>
        </w:rPr>
      </w:pPr>
    </w:p>
    <w:p w14:paraId="78A22830" w14:textId="77777777" w:rsidR="007B2855" w:rsidRPr="00004E62" w:rsidRDefault="007B2855" w:rsidP="007B2855">
      <w:pPr>
        <w:keepNext/>
        <w:widowControl w:val="0"/>
        <w:rPr>
          <w:lang w:val="lt-LT"/>
        </w:rPr>
      </w:pPr>
      <w:r w:rsidRPr="00004E62">
        <w:rPr>
          <w:noProof/>
          <w:lang w:val="lt-LT" w:eastAsia="lt-LT"/>
        </w:rPr>
        <mc:AlternateContent>
          <mc:Choice Requires="wps">
            <w:drawing>
              <wp:anchor distT="0" distB="0" distL="114300" distR="114300" simplePos="0" relativeHeight="251874304" behindDoc="0" locked="0" layoutInCell="1" allowOverlap="1" wp14:anchorId="640699E7" wp14:editId="6C4B1D3D">
                <wp:simplePos x="0" y="0"/>
                <wp:positionH relativeFrom="column">
                  <wp:posOffset>4928870</wp:posOffset>
                </wp:positionH>
                <wp:positionV relativeFrom="paragraph">
                  <wp:posOffset>59236</wp:posOffset>
                </wp:positionV>
                <wp:extent cx="723900" cy="255905"/>
                <wp:effectExtent l="0" t="0" r="0" b="0"/>
                <wp:wrapNone/>
                <wp:docPr id="3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3FBE3A" w14:textId="77777777" w:rsidR="00C74C0D" w:rsidRDefault="00C74C0D" w:rsidP="007B2855">
                            <w:pPr>
                              <w:rPr>
                                <w:lang w:val="lt-LT"/>
                              </w:rPr>
                            </w:pPr>
                            <w:r>
                              <w:t>Savait</w:t>
                            </w:r>
                            <w:r>
                              <w:rPr>
                                <w:lang w:val="lt-LT"/>
                              </w:rPr>
                              <w: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699E7" id="Text Box 86" o:spid="_x0000_s1213" type="#_x0000_t202" style="position:absolute;margin-left:388.1pt;margin-top:4.65pt;width:57pt;height:20.1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" stroked="f">
                <v:textbox>
                  <w:txbxContent>
                    <w:p w14:paraId="263FBE3A" w14:textId="77777777" w:rsidR="00C74C0D" w:rsidRDefault="00C74C0D" w:rsidP="007B2855">
                      <w:pPr>
                        <w:rPr>
                          <w:lang w:val="lt-LT"/>
                        </w:rPr>
                      </w:pPr>
                      <w:r>
                        <w:t>Savait</w:t>
                      </w:r>
                      <w:r>
                        <w:rPr>
                          <w:lang w:val="lt-LT"/>
                        </w:rPr>
                        <w:t>ė</w:t>
                      </w:r>
                    </w:p>
                  </w:txbxContent>
                </v:textbox>
              </v:shape>
            </w:pict>
          </mc:Fallback>
        </mc:AlternateContent>
      </w:r>
    </w:p>
    <w:p w14:paraId="7FECAB1A" w14:textId="77777777" w:rsidR="007B2855" w:rsidRPr="00004E62" w:rsidRDefault="007B2855" w:rsidP="007B2855">
      <w:pPr>
        <w:keepNext/>
        <w:widowControl w:val="0"/>
        <w:rPr>
          <w:lang w:val="lt-LT"/>
        </w:rPr>
      </w:pPr>
    </w:p>
    <w:p w14:paraId="356CF36A" w14:textId="77777777" w:rsidR="007B2855" w:rsidRPr="00004E62" w:rsidRDefault="007B2855" w:rsidP="007B2855">
      <w:pPr>
        <w:keepNext/>
        <w:widowControl w:val="0"/>
        <w:rPr>
          <w:lang w:val="lt-LT"/>
        </w:rPr>
      </w:pPr>
    </w:p>
    <w:p w14:paraId="2FC303CC" w14:textId="77777777" w:rsidR="007B2855" w:rsidRPr="00004E62" w:rsidRDefault="007B2855" w:rsidP="007B2855">
      <w:pPr>
        <w:keepNext/>
        <w:widowControl w:val="0"/>
        <w:rPr>
          <w:lang w:val="lt-LT"/>
        </w:rPr>
      </w:pPr>
    </w:p>
    <w:p w14:paraId="67757E3A" w14:textId="77777777" w:rsidR="007B2855" w:rsidRPr="00004E62" w:rsidRDefault="007B2855" w:rsidP="007B2855">
      <w:pPr>
        <w:pStyle w:val="Text"/>
        <w:spacing w:before="0"/>
        <w:jc w:val="left"/>
        <w:rPr>
          <w:color w:val="000000"/>
          <w:kern w:val="24"/>
          <w:sz w:val="22"/>
          <w:szCs w:val="22"/>
          <w:lang w:val="lt-LT"/>
        </w:rPr>
      </w:pPr>
    </w:p>
    <w:p w14:paraId="21785E19" w14:textId="77777777" w:rsidR="007B2855" w:rsidRPr="00004E62" w:rsidRDefault="007B2855" w:rsidP="007B2855">
      <w:pPr>
        <w:pStyle w:val="NormalWeb"/>
        <w:rPr>
          <w:lang w:val="lt-LT"/>
        </w:rPr>
      </w:pPr>
      <w:r w:rsidRPr="00004E62">
        <w:rPr>
          <w:color w:val="000000"/>
          <w:kern w:val="24"/>
          <w:sz w:val="16"/>
          <w:szCs w:val="16"/>
          <w:lang w:val="lt-LT"/>
        </w:rPr>
        <w:t xml:space="preserve">BOCF – angl. </w:t>
      </w:r>
      <w:r w:rsidRPr="00004E62">
        <w:rPr>
          <w:i/>
          <w:color w:val="000000"/>
          <w:kern w:val="24"/>
          <w:sz w:val="16"/>
          <w:szCs w:val="16"/>
          <w:lang w:val="lt-LT"/>
        </w:rPr>
        <w:t>baseline observation carried forward</w:t>
      </w:r>
      <w:r w:rsidRPr="00004E62">
        <w:rPr>
          <w:color w:val="000000"/>
          <w:kern w:val="24"/>
          <w:sz w:val="16"/>
          <w:szCs w:val="16"/>
          <w:lang w:val="lt-LT"/>
        </w:rPr>
        <w:t>; mITT – modifikuota atrinktų gydyti pacientų populiacija</w:t>
      </w:r>
    </w:p>
    <w:p w14:paraId="21BEB58F" w14:textId="77777777" w:rsidR="007B2855" w:rsidRPr="00004E62" w:rsidRDefault="007B2855" w:rsidP="007B2855">
      <w:pPr>
        <w:pStyle w:val="Text"/>
        <w:spacing w:before="0"/>
        <w:jc w:val="left"/>
        <w:rPr>
          <w:sz w:val="22"/>
          <w:szCs w:val="22"/>
          <w:lang w:val="lt-LT"/>
        </w:rPr>
      </w:pPr>
    </w:p>
    <w:p w14:paraId="2C47E593" w14:textId="77777777" w:rsidR="007B2855" w:rsidRPr="00004E62" w:rsidRDefault="007B2855" w:rsidP="007B2855">
      <w:pPr>
        <w:rPr>
          <w:lang w:val="lt-LT"/>
        </w:rPr>
      </w:pPr>
      <w:r w:rsidRPr="00004E62">
        <w:rPr>
          <w:lang w:val="lt-LT"/>
        </w:rPr>
        <w:lastRenderedPageBreak/>
        <w:t>Veiksmingumo rodiklių reikšmės, nustatytos po 24 savaičių trukmės tiriamojo vaistinio preparato vartojimo, buvo panašios į reikšmes, kurios buvo nustatytos po 12 savaičių tyrimo laikotarpio:</w:t>
      </w:r>
    </w:p>
    <w:p w14:paraId="5D3EFBD6" w14:textId="77777777" w:rsidR="007B2855" w:rsidRPr="00004E62" w:rsidRDefault="007B2855" w:rsidP="007B2855">
      <w:pPr>
        <w:rPr>
          <w:lang w:val="lt-LT"/>
        </w:rPr>
      </w:pPr>
      <w:r w:rsidRPr="00004E62">
        <w:rPr>
          <w:lang w:val="lt-LT"/>
        </w:rPr>
        <w:t xml:space="preserve">I ir III tyrimų metu 300 mg dozę vartojusiųjų grupėse, atitinkamai, </w:t>
      </w:r>
      <w:r w:rsidRPr="00004E62">
        <w:rPr>
          <w:szCs w:val="22"/>
          <w:lang w:val="lt-LT"/>
        </w:rPr>
        <w:t xml:space="preserve">kas savaitę pildomos niežulio sunkumo skalės įvertinimo vidutinis sumažėjimas nuo pradinių reikšmių buvo </w:t>
      </w:r>
      <w:r w:rsidRPr="00004E62">
        <w:rPr>
          <w:lang w:val="lt-LT"/>
        </w:rPr>
        <w:t>9,8 balo ir 8,6 balo, pacientų dalis, kuriems nustatytas įvertinimas UAS7≤ 6, buvo 61,7 % ir 55,6 % bei pacientų dalis, kuriems pasiektas visiškas atsakas (UAS7 = 0), buvo 48,1 % ir 42,5 % (</w:t>
      </w:r>
      <w:r w:rsidRPr="00004E62">
        <w:rPr>
          <w:szCs w:val="22"/>
          <w:lang w:val="lt-LT"/>
        </w:rPr>
        <w:t xml:space="preserve">visais atvejais </w:t>
      </w:r>
      <w:r w:rsidRPr="00004E62">
        <w:rPr>
          <w:lang w:val="lt-LT"/>
        </w:rPr>
        <w:t>p &lt; 0,0001, lyginant su placebo grupe).</w:t>
      </w:r>
    </w:p>
    <w:p w14:paraId="54502CDD" w14:textId="77777777" w:rsidR="007B2855" w:rsidRPr="00004E62" w:rsidRDefault="007B2855" w:rsidP="007B2855">
      <w:pPr>
        <w:widowControl w:val="0"/>
        <w:rPr>
          <w:szCs w:val="22"/>
          <w:lang w:val="lt-LT"/>
        </w:rPr>
      </w:pPr>
    </w:p>
    <w:p w14:paraId="22D5F83F" w14:textId="28AD1DE7" w:rsidR="007B2855" w:rsidRPr="00004E62" w:rsidRDefault="007B2855" w:rsidP="007B2855">
      <w:pPr>
        <w:rPr>
          <w:szCs w:val="22"/>
          <w:lang w:val="lt-LT"/>
        </w:rPr>
      </w:pPr>
      <w:r w:rsidRPr="00004E62">
        <w:rPr>
          <w:szCs w:val="22"/>
          <w:lang w:val="lt-LT"/>
        </w:rPr>
        <w:t>Klinikinio tyrimo duomenys, į kurį buvo įtraukti 39</w:t>
      </w:r>
      <w:r w:rsidRPr="00004E62">
        <w:rPr>
          <w:lang w:val="lt-LT"/>
        </w:rPr>
        <w:t> </w:t>
      </w:r>
      <w:r w:rsidRPr="00004E62">
        <w:rPr>
          <w:szCs w:val="22"/>
          <w:lang w:val="lt-LT"/>
        </w:rPr>
        <w:t>pacientai paaugliai (12</w:t>
      </w:r>
      <w:r w:rsidRPr="00004E62">
        <w:rPr>
          <w:szCs w:val="22"/>
          <w:lang w:val="lt-LT"/>
        </w:rPr>
        <w:noBreakHyphen/>
        <w:t>17 metų), iš kurių 11</w:t>
      </w:r>
      <w:r w:rsidR="00621634" w:rsidRPr="00004E62">
        <w:rPr>
          <w:szCs w:val="22"/>
          <w:lang w:val="lt-LT"/>
        </w:rPr>
        <w:t> </w:t>
      </w:r>
      <w:r w:rsidRPr="00004E62">
        <w:rPr>
          <w:szCs w:val="22"/>
          <w:lang w:val="lt-LT"/>
        </w:rPr>
        <w:t>buvo skirta 300</w:t>
      </w:r>
      <w:r w:rsidRPr="00004E62">
        <w:rPr>
          <w:lang w:val="lt-LT"/>
        </w:rPr>
        <w:t> </w:t>
      </w:r>
      <w:r w:rsidRPr="00004E62">
        <w:rPr>
          <w:szCs w:val="22"/>
          <w:lang w:val="lt-LT"/>
        </w:rPr>
        <w:t>mg dozė. 300</w:t>
      </w:r>
      <w:r w:rsidRPr="00004E62">
        <w:rPr>
          <w:lang w:val="lt-LT"/>
        </w:rPr>
        <w:t> </w:t>
      </w:r>
      <w:r w:rsidRPr="00004E62">
        <w:rPr>
          <w:szCs w:val="22"/>
          <w:lang w:val="lt-LT"/>
        </w:rPr>
        <w:t>mg dozę vartojusiųjų grupėje 9</w:t>
      </w:r>
      <w:r w:rsidRPr="00004E62">
        <w:rPr>
          <w:lang w:val="lt-LT"/>
        </w:rPr>
        <w:t> </w:t>
      </w:r>
      <w:r w:rsidRPr="00004E62">
        <w:rPr>
          <w:szCs w:val="22"/>
          <w:lang w:val="lt-LT"/>
        </w:rPr>
        <w:t>pacientams 12</w:t>
      </w:r>
      <w:r w:rsidRPr="00004E62">
        <w:rPr>
          <w:lang w:val="lt-LT"/>
        </w:rPr>
        <w:t> </w:t>
      </w:r>
      <w:r w:rsidRPr="00004E62">
        <w:rPr>
          <w:szCs w:val="22"/>
          <w:lang w:val="lt-LT"/>
        </w:rPr>
        <w:t>savaitę ir 6</w:t>
      </w:r>
      <w:r w:rsidRPr="00004E62">
        <w:rPr>
          <w:lang w:val="lt-LT"/>
        </w:rPr>
        <w:t> </w:t>
      </w:r>
      <w:r w:rsidRPr="00004E62">
        <w:rPr>
          <w:szCs w:val="22"/>
          <w:lang w:val="lt-LT"/>
        </w:rPr>
        <w:t>pacientams 24</w:t>
      </w:r>
      <w:r w:rsidRPr="00004E62">
        <w:rPr>
          <w:lang w:val="lt-LT"/>
        </w:rPr>
        <w:t> </w:t>
      </w:r>
      <w:r w:rsidRPr="00004E62">
        <w:rPr>
          <w:szCs w:val="22"/>
          <w:lang w:val="lt-LT"/>
        </w:rPr>
        <w:t>savaitę gauti duomenys parodė panašų atsaką į gydymą omalizumabu lyginant su suaugusiųjų populiacija. Vidutinis kas savaitę pildomos niežulio sunkumo skalės įvertinimo skirtumas parodė sumažėjimą nuo pradinių reikšmių iki 8,25 balo 12</w:t>
      </w:r>
      <w:r w:rsidRPr="00004E62">
        <w:rPr>
          <w:lang w:val="lt-LT"/>
        </w:rPr>
        <w:t> </w:t>
      </w:r>
      <w:r w:rsidRPr="00004E62">
        <w:rPr>
          <w:szCs w:val="22"/>
          <w:lang w:val="lt-LT"/>
        </w:rPr>
        <w:t>savaitę ir iki 8,95 balo 24</w:t>
      </w:r>
      <w:r w:rsidRPr="00004E62">
        <w:rPr>
          <w:lang w:val="lt-LT"/>
        </w:rPr>
        <w:t> </w:t>
      </w:r>
      <w:r w:rsidRPr="00004E62">
        <w:rPr>
          <w:szCs w:val="22"/>
          <w:lang w:val="lt-LT"/>
        </w:rPr>
        <w:t>savaitę. Respondentų atsakas: 33 % 12 savaitę ir 67 % 24 savaitę (UAS7 = 0), ir 56 % 12 savaitę, ir 67 % 24 savaitę (UAS7 ≤ 6).</w:t>
      </w:r>
    </w:p>
    <w:p w14:paraId="05A15A30" w14:textId="77777777" w:rsidR="007B2855" w:rsidRPr="00004E62" w:rsidRDefault="007B2855" w:rsidP="007B2855">
      <w:pPr>
        <w:rPr>
          <w:color w:val="000000"/>
          <w:szCs w:val="22"/>
          <w:lang w:val="lt-LT"/>
        </w:rPr>
      </w:pPr>
    </w:p>
    <w:p w14:paraId="1A0D99FD" w14:textId="1460E2DD" w:rsidR="007B2855" w:rsidRPr="00004E62" w:rsidRDefault="007B2855" w:rsidP="007B2855">
      <w:pPr>
        <w:rPr>
          <w:color w:val="000000"/>
          <w:szCs w:val="22"/>
          <w:lang w:val="lt-LT"/>
        </w:rPr>
      </w:pPr>
      <w:r w:rsidRPr="00004E62">
        <w:rPr>
          <w:color w:val="000000"/>
          <w:szCs w:val="22"/>
          <w:lang w:val="lt-LT"/>
        </w:rPr>
        <w:t>48 savaičių trukmės klinikinio tyrimo metu 206 pacientai nuo 1</w:t>
      </w:r>
      <w:r w:rsidR="009B5A51" w:rsidRPr="00004E62">
        <w:rPr>
          <w:color w:val="000000"/>
          <w:szCs w:val="22"/>
          <w:lang w:val="lt-LT"/>
        </w:rPr>
        <w:t>2</w:t>
      </w:r>
      <w:r w:rsidRPr="00004E62">
        <w:rPr>
          <w:color w:val="000000"/>
          <w:szCs w:val="22"/>
          <w:lang w:val="lt-LT"/>
        </w:rPr>
        <w:t xml:space="preserve"> iki 75 metų amžiaus buvo įtraukti į 24 savaičių trukmės atvirą gydymą, kurio metu jiems buvo skirta 300 mg omalizumabo kas 4 savaites. Pacientai, kuriems šiuo laikotarpiu pasireiškė atsakas į gydymą, vėliau buvo atsitiktine tvarka suskirstyti į grupes, kur jiems buvo skirta po 300 mg omalizumabo (81 pacientas) arba placebo (53 pacientai) kas 4 savaites dar 24 savaičių laikotarpiu.</w:t>
      </w:r>
    </w:p>
    <w:p w14:paraId="16D93B61" w14:textId="77777777" w:rsidR="007B2855" w:rsidRPr="00004E62" w:rsidRDefault="007B2855" w:rsidP="007B2855">
      <w:pPr>
        <w:rPr>
          <w:color w:val="000000"/>
          <w:szCs w:val="22"/>
          <w:lang w:val="lt-LT"/>
        </w:rPr>
      </w:pPr>
    </w:p>
    <w:p w14:paraId="26C7C21F" w14:textId="77777777" w:rsidR="007B2855" w:rsidRPr="00004E62" w:rsidRDefault="007B2855" w:rsidP="007B2855">
      <w:pPr>
        <w:rPr>
          <w:color w:val="000000"/>
          <w:szCs w:val="22"/>
          <w:lang w:val="lt-LT"/>
        </w:rPr>
      </w:pPr>
      <w:r w:rsidRPr="00004E62">
        <w:rPr>
          <w:color w:val="000000"/>
          <w:szCs w:val="22"/>
          <w:lang w:val="lt-LT"/>
        </w:rPr>
        <w:t xml:space="preserve">21 % pacientų, vartojusių omalizumabo 48 savaites, patyrė klinikinį paūmėjimą (UAS7 skalės įvertinimas buvo </w:t>
      </w:r>
      <w:r w:rsidRPr="00004E62">
        <w:rPr>
          <w:color w:val="000000"/>
          <w:szCs w:val="22"/>
          <w:lang w:val="lt-LT"/>
        </w:rPr>
        <w:sym w:font="Symbol" w:char="F0B3"/>
      </w:r>
      <w:r w:rsidRPr="00004E62">
        <w:rPr>
          <w:color w:val="000000"/>
          <w:szCs w:val="22"/>
          <w:lang w:val="lt-LT"/>
        </w:rPr>
        <w:t> 12 mažiausiai 2 savaites iš eilės po atsitiktinės atrankos tarp 24 ir 48 savaitės), lyginant su 60,4 % pacientų, vartojusių placebo 48</w:t>
      </w:r>
      <w:r w:rsidRPr="00004E62">
        <w:rPr>
          <w:color w:val="000000"/>
          <w:szCs w:val="22"/>
          <w:lang w:val="lt-LT"/>
        </w:rPr>
        <w:noBreakHyphen/>
        <w:t xml:space="preserve">ąją savaitę (skirtumas ˗ 39,4 %, p &lt; 0,0001, 95 % PI: </w:t>
      </w:r>
      <w:r w:rsidRPr="00004E62">
        <w:rPr>
          <w:color w:val="000000"/>
          <w:szCs w:val="22"/>
          <w:lang w:val="lt-LT"/>
        </w:rPr>
        <w:sym w:font="Symbol" w:char="F02D"/>
      </w:r>
      <w:r w:rsidRPr="00004E62">
        <w:rPr>
          <w:color w:val="000000"/>
          <w:szCs w:val="22"/>
          <w:lang w:val="lt-LT"/>
        </w:rPr>
        <w:t xml:space="preserve">54,5 %, </w:t>
      </w:r>
      <w:r w:rsidRPr="00004E62">
        <w:rPr>
          <w:color w:val="000000"/>
          <w:szCs w:val="22"/>
          <w:lang w:val="lt-LT"/>
        </w:rPr>
        <w:sym w:font="Symbol" w:char="F02D"/>
      </w:r>
      <w:r w:rsidRPr="00004E62">
        <w:rPr>
          <w:color w:val="000000"/>
          <w:szCs w:val="22"/>
          <w:lang w:val="lt-LT"/>
        </w:rPr>
        <w:t>22,5 %).</w:t>
      </w:r>
    </w:p>
    <w:p w14:paraId="586ED67C" w14:textId="77777777" w:rsidR="007B2855" w:rsidRPr="00004E62" w:rsidRDefault="007B2855" w:rsidP="007B2855">
      <w:pPr>
        <w:rPr>
          <w:color w:val="000000"/>
          <w:szCs w:val="22"/>
          <w:lang w:val="lt-LT"/>
        </w:rPr>
      </w:pPr>
    </w:p>
    <w:p w14:paraId="2F2727DE" w14:textId="77777777" w:rsidR="007B2855" w:rsidRPr="00004E62" w:rsidRDefault="007B2855" w:rsidP="007B2855">
      <w:pPr>
        <w:keepNext/>
        <w:ind w:left="567" w:hanging="567"/>
        <w:rPr>
          <w:b/>
          <w:color w:val="000000"/>
          <w:szCs w:val="22"/>
          <w:lang w:val="lt-LT"/>
        </w:rPr>
      </w:pPr>
      <w:r w:rsidRPr="00004E62">
        <w:rPr>
          <w:b/>
          <w:color w:val="000000"/>
          <w:szCs w:val="22"/>
          <w:lang w:val="lt-LT"/>
        </w:rPr>
        <w:t>5.2</w:t>
      </w:r>
      <w:r w:rsidRPr="00004E62">
        <w:rPr>
          <w:b/>
          <w:color w:val="000000"/>
          <w:szCs w:val="22"/>
          <w:lang w:val="lt-LT"/>
        </w:rPr>
        <w:tab/>
        <w:t>Farmakokinetinės savybės</w:t>
      </w:r>
    </w:p>
    <w:p w14:paraId="0C313ACE" w14:textId="77777777" w:rsidR="007B2855" w:rsidRPr="00004E62" w:rsidRDefault="007B2855" w:rsidP="007B2855">
      <w:pPr>
        <w:keepNext/>
        <w:ind w:left="567" w:hanging="567"/>
        <w:rPr>
          <w:color w:val="000000"/>
          <w:szCs w:val="22"/>
          <w:lang w:val="lt-LT"/>
        </w:rPr>
      </w:pPr>
    </w:p>
    <w:p w14:paraId="57A9AB6E"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Omalizumabo farmakokinetika buvo tirta alergine astma sergančių pacientų (suaugusiųjų ir paauglių), o taip pat LRSsNP sergančių suaugusių pacientų organizmuose. Bendrosios farmakokinetinės omalizumabo savybės </w:t>
      </w:r>
      <w:r w:rsidRPr="00004E62">
        <w:rPr>
          <w:sz w:val="22"/>
          <w:szCs w:val="22"/>
          <w:lang w:val="lt-LT"/>
        </w:rPr>
        <w:t>šiose pacientų populiacijose yra panašios</w:t>
      </w:r>
      <w:r w:rsidRPr="00004E62">
        <w:rPr>
          <w:color w:val="000000"/>
          <w:sz w:val="22"/>
          <w:szCs w:val="22"/>
          <w:lang w:val="lt-LT"/>
        </w:rPr>
        <w:t>.</w:t>
      </w:r>
    </w:p>
    <w:p w14:paraId="23227673" w14:textId="77777777" w:rsidR="007B2855" w:rsidRPr="00004E62" w:rsidRDefault="007B2855" w:rsidP="007B2855">
      <w:pPr>
        <w:pStyle w:val="Text"/>
        <w:widowControl w:val="0"/>
        <w:spacing w:before="0"/>
        <w:jc w:val="left"/>
        <w:rPr>
          <w:color w:val="000000"/>
          <w:sz w:val="22"/>
          <w:szCs w:val="22"/>
          <w:lang w:val="lt-LT"/>
        </w:rPr>
      </w:pPr>
    </w:p>
    <w:p w14:paraId="7C26EB4C" w14:textId="77777777" w:rsidR="007B2855" w:rsidRPr="00004E62" w:rsidRDefault="007B2855" w:rsidP="007B2855">
      <w:pPr>
        <w:keepNext/>
        <w:keepLines/>
        <w:rPr>
          <w:b/>
          <w:u w:val="single"/>
          <w:lang w:val="lt-LT"/>
        </w:rPr>
      </w:pPr>
      <w:r w:rsidRPr="00004E62">
        <w:rPr>
          <w:u w:val="single"/>
          <w:lang w:val="lt-LT"/>
        </w:rPr>
        <w:t>Absorbcija</w:t>
      </w:r>
    </w:p>
    <w:p w14:paraId="7C1DB46C" w14:textId="77777777" w:rsidR="007B2855" w:rsidRPr="00004E62" w:rsidRDefault="007B2855" w:rsidP="007B2855">
      <w:pPr>
        <w:keepNext/>
        <w:rPr>
          <w:lang w:val="lt-LT"/>
        </w:rPr>
      </w:pPr>
    </w:p>
    <w:p w14:paraId="1A9F9024"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Po injekcijos į poodį omalizumabas absorbuojamas ir jo vidutinis absoliutus biologinis prieinamumas yra 62 %. Po vienkartinės injekcijos į poodį astma arba LID sergančiam suaugusiam pacientui arba paaugliui omalizumabo absorbcija buvo lėta, didžiausia koncentracija serume buvo pasiekta maždaug po 6</w:t>
      </w:r>
      <w:r w:rsidRPr="00004E62">
        <w:rPr>
          <w:color w:val="000000"/>
          <w:sz w:val="22"/>
          <w:szCs w:val="22"/>
          <w:lang w:val="lt-LT"/>
        </w:rPr>
        <w:noBreakHyphen/>
        <w:t>8 dienų. Po daugkartinių omalizumabo dozių skyrimo, astma sergantiems pacientams, plotai po serumo koncentracijos–laiko kreive nuo 0 dienų iki 14</w:t>
      </w:r>
      <w:r w:rsidRPr="00004E62">
        <w:rPr>
          <w:color w:val="000000"/>
          <w:sz w:val="22"/>
          <w:szCs w:val="22"/>
          <w:lang w:val="lt-LT"/>
        </w:rPr>
        <w:noBreakHyphen/>
        <w:t>osios dienos, kai koncentracija pusiausvyrinė, buvo iki 6 kartų didesni nei po pirmosios dozės.</w:t>
      </w:r>
    </w:p>
    <w:p w14:paraId="7669871F" w14:textId="77777777" w:rsidR="007B2855" w:rsidRPr="00004E62" w:rsidRDefault="007B2855" w:rsidP="007B2855">
      <w:pPr>
        <w:pStyle w:val="Text"/>
        <w:spacing w:before="0"/>
        <w:jc w:val="left"/>
        <w:rPr>
          <w:color w:val="000000"/>
          <w:sz w:val="22"/>
          <w:szCs w:val="22"/>
          <w:lang w:val="lt-LT"/>
        </w:rPr>
      </w:pPr>
    </w:p>
    <w:p w14:paraId="4971AC7E" w14:textId="77777777" w:rsidR="007B2855" w:rsidRPr="00004E62" w:rsidRDefault="007B2855" w:rsidP="007B2855">
      <w:pPr>
        <w:pStyle w:val="Text"/>
        <w:spacing w:before="0"/>
        <w:jc w:val="left"/>
        <w:rPr>
          <w:sz w:val="22"/>
          <w:szCs w:val="22"/>
          <w:lang w:val="lt-LT"/>
        </w:rPr>
      </w:pPr>
      <w:r w:rsidRPr="00004E62">
        <w:rPr>
          <w:color w:val="000000"/>
          <w:sz w:val="22"/>
          <w:szCs w:val="22"/>
          <w:lang w:val="lt-LT"/>
        </w:rPr>
        <w:t>Kai skiriamos dozės didesnės kaip 0,5 mg/kg kūno svorio, omalizumabo farmakokinetika yra linijinė.</w:t>
      </w:r>
      <w:r w:rsidRPr="00004E62">
        <w:rPr>
          <w:sz w:val="22"/>
          <w:szCs w:val="22"/>
          <w:lang w:val="lt-LT"/>
        </w:rPr>
        <w:t xml:space="preserve"> LID sergantiems pacientams paskyrus po 75 mg, 150 mg ar 300 mg dozes kas 4 savaites, mažiausiosios omalizumabo koncentracijos serume didėjo proporcingai skiriamai dozei.</w:t>
      </w:r>
    </w:p>
    <w:p w14:paraId="28F33DE8" w14:textId="77777777" w:rsidR="007B2855" w:rsidRPr="00004E62" w:rsidRDefault="007B2855" w:rsidP="007B2855">
      <w:pPr>
        <w:pStyle w:val="Text"/>
        <w:spacing w:before="0"/>
        <w:jc w:val="left"/>
        <w:rPr>
          <w:color w:val="000000"/>
          <w:sz w:val="22"/>
          <w:szCs w:val="22"/>
          <w:lang w:val="lt-LT"/>
        </w:rPr>
      </w:pPr>
    </w:p>
    <w:p w14:paraId="169AC8D9"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Skiriant liofilizuotų miltelių ar skystos farmacinės formos pavidalu pagaminto Xolair preparato, omalizumabo koncentracijos serume priklausomybės nuo laiko rodikliai buvo panašūs.</w:t>
      </w:r>
    </w:p>
    <w:p w14:paraId="4B17DEF5" w14:textId="77777777" w:rsidR="007B2855" w:rsidRPr="00004E62" w:rsidRDefault="007B2855" w:rsidP="007B2855">
      <w:pPr>
        <w:pStyle w:val="Text"/>
        <w:spacing w:before="0"/>
        <w:jc w:val="left"/>
        <w:rPr>
          <w:color w:val="000000"/>
          <w:sz w:val="22"/>
          <w:szCs w:val="22"/>
          <w:lang w:val="lt-LT"/>
        </w:rPr>
      </w:pPr>
    </w:p>
    <w:p w14:paraId="6DD14AB2" w14:textId="77777777" w:rsidR="007B2855" w:rsidRPr="00004E62" w:rsidRDefault="007B2855" w:rsidP="007B2855">
      <w:pPr>
        <w:keepNext/>
        <w:keepLines/>
        <w:rPr>
          <w:b/>
          <w:u w:val="single"/>
          <w:lang w:val="lt-LT"/>
        </w:rPr>
      </w:pPr>
      <w:r w:rsidRPr="00004E62">
        <w:rPr>
          <w:u w:val="single"/>
          <w:lang w:val="lt-LT"/>
        </w:rPr>
        <w:t>Pasiskirstymas</w:t>
      </w:r>
    </w:p>
    <w:p w14:paraId="112B8BDF" w14:textId="77777777" w:rsidR="007B2855" w:rsidRPr="00004E62" w:rsidRDefault="007B2855" w:rsidP="007B2855">
      <w:pPr>
        <w:keepNext/>
        <w:rPr>
          <w:lang w:val="lt-LT"/>
        </w:rPr>
      </w:pPr>
    </w:p>
    <w:p w14:paraId="4EA1B191" w14:textId="77777777" w:rsidR="007B2855" w:rsidRPr="00004E62" w:rsidRDefault="007B2855" w:rsidP="007B2855">
      <w:pPr>
        <w:pStyle w:val="Text"/>
        <w:widowControl w:val="0"/>
        <w:spacing w:before="0"/>
        <w:jc w:val="left"/>
        <w:rPr>
          <w:color w:val="000000"/>
          <w:sz w:val="22"/>
          <w:szCs w:val="22"/>
          <w:lang w:val="lt-LT"/>
        </w:rPr>
      </w:pPr>
      <w:r w:rsidRPr="00004E62">
        <w:rPr>
          <w:i/>
          <w:color w:val="000000"/>
          <w:sz w:val="22"/>
          <w:szCs w:val="22"/>
          <w:lang w:val="lt-LT"/>
        </w:rPr>
        <w:t>In vitro</w:t>
      </w:r>
      <w:r w:rsidRPr="00004E62">
        <w:rPr>
          <w:color w:val="000000"/>
          <w:sz w:val="22"/>
          <w:szCs w:val="22"/>
          <w:lang w:val="lt-LT"/>
        </w:rPr>
        <w:t xml:space="preserve"> omalizumabas su IgE sudaro riboto dydžio kompleksus. Nei </w:t>
      </w:r>
      <w:r w:rsidRPr="00004E62">
        <w:rPr>
          <w:i/>
          <w:iCs/>
          <w:color w:val="000000"/>
          <w:sz w:val="22"/>
          <w:szCs w:val="22"/>
          <w:lang w:val="lt-LT"/>
        </w:rPr>
        <w:t>in vitro,</w:t>
      </w:r>
      <w:r w:rsidRPr="00004E62">
        <w:rPr>
          <w:color w:val="000000"/>
          <w:sz w:val="22"/>
          <w:szCs w:val="22"/>
          <w:lang w:val="lt-LT"/>
        </w:rPr>
        <w:t xml:space="preserve"> nei </w:t>
      </w:r>
      <w:r w:rsidRPr="00004E62">
        <w:rPr>
          <w:i/>
          <w:iCs/>
          <w:color w:val="000000"/>
          <w:sz w:val="22"/>
          <w:szCs w:val="22"/>
          <w:lang w:val="lt-LT"/>
        </w:rPr>
        <w:t>in vivo</w:t>
      </w:r>
      <w:r w:rsidRPr="00004E62">
        <w:rPr>
          <w:color w:val="000000"/>
          <w:sz w:val="22"/>
          <w:szCs w:val="22"/>
          <w:lang w:val="lt-LT"/>
        </w:rPr>
        <w:t xml:space="preserve"> nesusidarė nuosėdų ar didesnės kaip vieno milijono daltonų molekulinės masės kompleksų. </w:t>
      </w:r>
      <w:r w:rsidRPr="00004E62">
        <w:rPr>
          <w:sz w:val="22"/>
          <w:szCs w:val="22"/>
          <w:lang w:val="lt-LT"/>
        </w:rPr>
        <w:t xml:space="preserve">Remiantis populiacinės farmakokinetikos duomenimis, alergine astma ir LID sergantiems pacientams omalizumabo pasiskirstymas yra panašus. </w:t>
      </w:r>
      <w:r w:rsidRPr="00004E62">
        <w:rPr>
          <w:color w:val="000000"/>
          <w:sz w:val="22"/>
          <w:szCs w:val="22"/>
          <w:lang w:val="lt-LT"/>
        </w:rPr>
        <w:t>Numatomas pasiskirstymo tūris po injekcijos į poodį astma sergantiems pacientams buvo 78 ± 32 ml/kg.</w:t>
      </w:r>
    </w:p>
    <w:p w14:paraId="2C25F36D" w14:textId="77777777" w:rsidR="007B2855" w:rsidRPr="00004E62" w:rsidRDefault="007B2855" w:rsidP="007B2855">
      <w:pPr>
        <w:pStyle w:val="Text"/>
        <w:widowControl w:val="0"/>
        <w:spacing w:before="0"/>
        <w:jc w:val="left"/>
        <w:rPr>
          <w:color w:val="000000"/>
          <w:sz w:val="22"/>
          <w:szCs w:val="22"/>
          <w:lang w:val="lt-LT"/>
        </w:rPr>
      </w:pPr>
    </w:p>
    <w:p w14:paraId="46F857B7" w14:textId="77777777" w:rsidR="007B2855" w:rsidRPr="00004E62" w:rsidRDefault="007B2855" w:rsidP="007B2855">
      <w:pPr>
        <w:keepNext/>
        <w:keepLines/>
        <w:rPr>
          <w:b/>
          <w:u w:val="single"/>
          <w:lang w:val="lt-LT"/>
        </w:rPr>
      </w:pPr>
      <w:r w:rsidRPr="00004E62">
        <w:rPr>
          <w:u w:val="single"/>
          <w:lang w:val="lt-LT"/>
        </w:rPr>
        <w:lastRenderedPageBreak/>
        <w:t>Eliminacija</w:t>
      </w:r>
    </w:p>
    <w:p w14:paraId="4049ED62" w14:textId="77777777" w:rsidR="007B2855" w:rsidRPr="00004E62" w:rsidRDefault="007B2855" w:rsidP="007B2855">
      <w:pPr>
        <w:keepNext/>
        <w:rPr>
          <w:lang w:val="lt-LT"/>
        </w:rPr>
      </w:pPr>
    </w:p>
    <w:p w14:paraId="6F24A3A3"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Omalizumabo klirensą sudaro IgG šalinimo procesai, taip pat šalinimas dėl specifinio jungimosi ir kompleksų sudarymo su taikiniu – IgE. IgG ardomas kepenų retikuloendotelinėje sistemoje ir endotelio ląstelėse. Nepakitusio IgG taip pat išsiskiria su tulžimi. Omalizumabo pusinės eliminacijos periodas iš astma sergančių pacientų serumo yra maždaug 26 dienos, o numatomas klirensas yra vidutiniškai 2,4 </w:t>
      </w:r>
      <w:r w:rsidRPr="00004E62">
        <w:rPr>
          <w:color w:val="000000"/>
          <w:sz w:val="22"/>
          <w:szCs w:val="22"/>
          <w:lang w:val="lt-LT"/>
        </w:rPr>
        <w:sym w:font="Symbol" w:char="F0B1"/>
      </w:r>
      <w:r w:rsidRPr="00004E62">
        <w:rPr>
          <w:color w:val="000000"/>
          <w:sz w:val="22"/>
          <w:szCs w:val="22"/>
          <w:lang w:val="lt-LT"/>
        </w:rPr>
        <w:t xml:space="preserve"> 1,1 ml/kg per parą. Padvigubėjus kūno svoriui, dvigubai padidėja numatomas klirensas. </w:t>
      </w:r>
      <w:r w:rsidRPr="00004E62">
        <w:rPr>
          <w:sz w:val="22"/>
          <w:szCs w:val="22"/>
          <w:lang w:val="lt-LT"/>
        </w:rPr>
        <w:t xml:space="preserve">Remiantis populiacinės farmakokinetikos modeliavimo duomenimis, </w:t>
      </w:r>
      <w:r w:rsidRPr="00004E62">
        <w:rPr>
          <w:color w:val="000000"/>
          <w:sz w:val="22"/>
          <w:szCs w:val="22"/>
          <w:lang w:val="lt-LT"/>
        </w:rPr>
        <w:t xml:space="preserve">omalizumabo pusinės eliminacijos periodas iš LID sergančių pacientų serumo nusistovėjus pusiausvyrinei apykaitai buvo maždaug </w:t>
      </w:r>
      <w:r w:rsidRPr="00004E62">
        <w:rPr>
          <w:sz w:val="22"/>
          <w:szCs w:val="22"/>
          <w:lang w:val="lt-LT"/>
        </w:rPr>
        <w:t xml:space="preserve">24 dienos, o </w:t>
      </w:r>
      <w:r w:rsidRPr="00004E62">
        <w:rPr>
          <w:color w:val="000000"/>
          <w:sz w:val="22"/>
          <w:szCs w:val="22"/>
          <w:lang w:val="lt-LT"/>
        </w:rPr>
        <w:t xml:space="preserve">numatomas klirensas nusistovėjus pusiausvyrinei apykaitai 80 kg sveriančio paciento organizme buvo </w:t>
      </w:r>
      <w:r w:rsidRPr="00004E62">
        <w:rPr>
          <w:sz w:val="22"/>
          <w:szCs w:val="22"/>
          <w:lang w:val="lt-LT"/>
        </w:rPr>
        <w:t>3,0 ml/kg per parą.</w:t>
      </w:r>
    </w:p>
    <w:p w14:paraId="6BA698A7" w14:textId="77777777" w:rsidR="007B2855" w:rsidRPr="00004E62" w:rsidRDefault="007B2855" w:rsidP="007B2855">
      <w:pPr>
        <w:pStyle w:val="Text"/>
        <w:spacing w:before="0"/>
        <w:jc w:val="left"/>
        <w:rPr>
          <w:color w:val="000000"/>
          <w:sz w:val="22"/>
          <w:szCs w:val="22"/>
          <w:lang w:val="lt-LT"/>
        </w:rPr>
      </w:pPr>
    </w:p>
    <w:p w14:paraId="713B22FF" w14:textId="77777777" w:rsidR="007B2855" w:rsidRPr="00004E62" w:rsidRDefault="007B2855" w:rsidP="007B2855">
      <w:pPr>
        <w:keepNext/>
        <w:keepLines/>
        <w:rPr>
          <w:b/>
          <w:u w:val="single"/>
          <w:lang w:val="lt-LT"/>
        </w:rPr>
      </w:pPr>
      <w:r w:rsidRPr="00004E62">
        <w:rPr>
          <w:u w:val="single"/>
          <w:lang w:val="lt-LT"/>
        </w:rPr>
        <w:t>Pacientų populiacijų savybės</w:t>
      </w:r>
    </w:p>
    <w:p w14:paraId="04BA72DF" w14:textId="77777777" w:rsidR="007B2855" w:rsidRPr="00004E62" w:rsidRDefault="007B2855" w:rsidP="007B2855">
      <w:pPr>
        <w:keepNext/>
        <w:rPr>
          <w:lang w:val="lt-LT"/>
        </w:rPr>
      </w:pPr>
    </w:p>
    <w:p w14:paraId="7FD58D94" w14:textId="77777777" w:rsidR="007B2855" w:rsidRPr="00004E62" w:rsidRDefault="007B2855" w:rsidP="007B2855">
      <w:pPr>
        <w:keepNext/>
        <w:widowControl w:val="0"/>
        <w:rPr>
          <w:i/>
          <w:color w:val="000000"/>
          <w:szCs w:val="22"/>
          <w:u w:val="single"/>
          <w:lang w:val="lt-LT"/>
        </w:rPr>
      </w:pPr>
      <w:r w:rsidRPr="00004E62">
        <w:rPr>
          <w:i/>
          <w:color w:val="000000"/>
          <w:szCs w:val="22"/>
          <w:u w:val="single"/>
          <w:lang w:val="lt-LT"/>
        </w:rPr>
        <w:t>Amžius, rasė (etninė grupė), lytis, kūno masės indeksas</w:t>
      </w:r>
    </w:p>
    <w:p w14:paraId="3EA56C4A" w14:textId="77777777" w:rsidR="007B2855" w:rsidRPr="00004E62" w:rsidRDefault="007B2855" w:rsidP="007B2855">
      <w:pPr>
        <w:keepNext/>
        <w:widowControl w:val="0"/>
        <w:rPr>
          <w:i/>
          <w:color w:val="000000"/>
          <w:szCs w:val="22"/>
          <w:lang w:val="lt-LT"/>
        </w:rPr>
      </w:pPr>
      <w:r w:rsidRPr="00004E62">
        <w:rPr>
          <w:i/>
          <w:color w:val="000000"/>
          <w:szCs w:val="22"/>
          <w:lang w:val="lt-LT"/>
        </w:rPr>
        <w:t>Alergine astma ir lėtiniu rinosinusitu su nosies polipais (LRSsNP) sergantys pacientai</w:t>
      </w:r>
    </w:p>
    <w:p w14:paraId="6B3820BB" w14:textId="77777777" w:rsidR="007B2855" w:rsidRPr="00004E62" w:rsidRDefault="007B2855" w:rsidP="007B2855">
      <w:pPr>
        <w:widowControl w:val="0"/>
        <w:rPr>
          <w:color w:val="000000"/>
          <w:szCs w:val="22"/>
          <w:lang w:val="lt-LT"/>
        </w:rPr>
      </w:pPr>
      <w:r w:rsidRPr="00004E62">
        <w:rPr>
          <w:color w:val="000000"/>
          <w:szCs w:val="22"/>
          <w:lang w:val="lt-LT"/>
        </w:rPr>
        <w:t>Norint įvertini demografinių duomenų įtaką buvo atliekama omalizumabo populiacinės farmakokinetikos analizė. Šių negausių duomenų analizė neparodė, kad reikia koreguoti dozę priklausomai nuo amžiaus (6</w:t>
      </w:r>
      <w:r w:rsidRPr="00004E62">
        <w:rPr>
          <w:color w:val="000000"/>
          <w:szCs w:val="22"/>
          <w:lang w:val="lt-LT"/>
        </w:rPr>
        <w:noBreakHyphen/>
        <w:t>76 metų alergine astma sergantiems pacientams; 18</w:t>
      </w:r>
      <w:r w:rsidRPr="00004E62">
        <w:rPr>
          <w:color w:val="000000"/>
          <w:szCs w:val="22"/>
          <w:lang w:val="lt-LT"/>
        </w:rPr>
        <w:noBreakHyphen/>
        <w:t>75 metų LRSsNP sergantiems pacientams), rasės (etninės grupės), lyties arba kūno masės indekso (žr. 4.2 skyrių).</w:t>
      </w:r>
    </w:p>
    <w:p w14:paraId="634C9B92" w14:textId="77777777" w:rsidR="007B2855" w:rsidRPr="00004E62" w:rsidRDefault="007B2855" w:rsidP="007B2855">
      <w:pPr>
        <w:pStyle w:val="Text"/>
        <w:widowControl w:val="0"/>
        <w:spacing w:before="0"/>
        <w:jc w:val="left"/>
        <w:rPr>
          <w:color w:val="000000"/>
          <w:sz w:val="22"/>
          <w:szCs w:val="22"/>
          <w:lang w:val="lt-LT"/>
        </w:rPr>
      </w:pPr>
    </w:p>
    <w:p w14:paraId="0CF910C6" w14:textId="77777777" w:rsidR="007B2855" w:rsidRPr="00004E62" w:rsidRDefault="007B2855" w:rsidP="007B2855">
      <w:pPr>
        <w:pStyle w:val="Text"/>
        <w:keepNext/>
        <w:spacing w:before="0"/>
        <w:jc w:val="left"/>
        <w:rPr>
          <w:i/>
          <w:sz w:val="22"/>
          <w:szCs w:val="22"/>
          <w:lang w:val="lt-LT"/>
        </w:rPr>
      </w:pPr>
      <w:r w:rsidRPr="00004E62">
        <w:rPr>
          <w:i/>
          <w:sz w:val="22"/>
          <w:szCs w:val="22"/>
          <w:lang w:val="lt-LT"/>
        </w:rPr>
        <w:t>LID sergantys pacientai</w:t>
      </w:r>
    </w:p>
    <w:p w14:paraId="4A054283" w14:textId="77777777" w:rsidR="007B2855" w:rsidRPr="00004E62" w:rsidRDefault="007B2855" w:rsidP="007B2855">
      <w:pPr>
        <w:pStyle w:val="Text"/>
        <w:spacing w:before="0"/>
        <w:jc w:val="left"/>
        <w:rPr>
          <w:sz w:val="22"/>
          <w:szCs w:val="22"/>
          <w:lang w:val="lt-LT"/>
        </w:rPr>
      </w:pPr>
      <w:r w:rsidRPr="00004E62">
        <w:rPr>
          <w:sz w:val="22"/>
          <w:szCs w:val="22"/>
          <w:lang w:val="lt-LT"/>
        </w:rPr>
        <w:t>Remiantis populiacinės farmakokinetikos analize buvo įvertinta demografinių rodiklių ir kitų veiksnių įtaka omalizumabo ekspozicijai. Be to, buvo įvertintas kovariantinis poveikis analizuojant tarpusavio ryšį tarp omalizumabo koncentracijų ir klinikinių atsakų. Šios analizės rezultatai rodo, kad LID sergantiems pacientams dozės koreguoti nereikia priklausomai nuo amžiaus (12</w:t>
      </w:r>
      <w:r w:rsidRPr="00004E62">
        <w:rPr>
          <w:sz w:val="22"/>
          <w:szCs w:val="22"/>
          <w:lang w:val="lt-LT"/>
        </w:rPr>
        <w:noBreakHyphen/>
        <w:t>75 metų), rasės ar etninės grupės, lyties, kūno svorio, kūno masės indekso, pradinio IgE kiekio, anti</w:t>
      </w:r>
      <w:r w:rsidRPr="00004E62">
        <w:rPr>
          <w:sz w:val="22"/>
          <w:szCs w:val="22"/>
          <w:lang w:val="lt-LT"/>
        </w:rPr>
        <w:noBreakHyphen/>
        <w:t>Fc</w:t>
      </w:r>
      <w:r w:rsidRPr="00004E62">
        <w:rPr>
          <w:sz w:val="22"/>
          <w:szCs w:val="22"/>
          <w:lang w:val="lt-LT"/>
        </w:rPr>
        <w:sym w:font="Symbol" w:char="F065"/>
      </w:r>
      <w:r w:rsidRPr="00004E62">
        <w:rPr>
          <w:sz w:val="22"/>
          <w:szCs w:val="22"/>
          <w:lang w:val="lt-LT"/>
        </w:rPr>
        <w:t>RI autoantikūnų buvimo arba kartu vartojamų H2 antihistamininių preparatų ar LTRB.</w:t>
      </w:r>
    </w:p>
    <w:p w14:paraId="46D5797A" w14:textId="77777777" w:rsidR="007B2855" w:rsidRPr="00004E62" w:rsidRDefault="007B2855" w:rsidP="007B2855">
      <w:pPr>
        <w:pStyle w:val="Text"/>
        <w:widowControl w:val="0"/>
        <w:spacing w:before="0"/>
        <w:jc w:val="left"/>
        <w:rPr>
          <w:color w:val="000000"/>
          <w:sz w:val="22"/>
          <w:szCs w:val="22"/>
          <w:lang w:val="lt-LT"/>
        </w:rPr>
      </w:pPr>
    </w:p>
    <w:p w14:paraId="06A207A7" w14:textId="77777777" w:rsidR="007B2855" w:rsidRPr="00004E62" w:rsidRDefault="007B2855" w:rsidP="007B2855">
      <w:pPr>
        <w:keepNext/>
        <w:ind w:left="567" w:hanging="567"/>
        <w:rPr>
          <w:i/>
          <w:color w:val="000000"/>
          <w:szCs w:val="22"/>
          <w:u w:val="single"/>
          <w:lang w:val="lt-LT"/>
        </w:rPr>
      </w:pPr>
      <w:r w:rsidRPr="00004E62">
        <w:rPr>
          <w:i/>
          <w:color w:val="000000"/>
          <w:szCs w:val="22"/>
          <w:u w:val="single"/>
          <w:lang w:val="lt-LT"/>
        </w:rPr>
        <w:t>Inkstų ir kepenų pažeidimas</w:t>
      </w:r>
    </w:p>
    <w:p w14:paraId="110C4C57"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Nėra alergine astma ar LID sergančių pacientų, kurių pažeisti inkstai ar kepenys, farmakokinetinių ar farmakodinaminių duomenų (žr. 4.2 ir 4.4 skyrius).</w:t>
      </w:r>
    </w:p>
    <w:p w14:paraId="1FD961B3" w14:textId="77777777" w:rsidR="007B2855" w:rsidRPr="00004E62" w:rsidRDefault="007B2855" w:rsidP="007B2855">
      <w:pPr>
        <w:ind w:left="567" w:hanging="567"/>
        <w:rPr>
          <w:color w:val="000000"/>
          <w:szCs w:val="22"/>
          <w:lang w:val="lt-LT"/>
        </w:rPr>
      </w:pPr>
    </w:p>
    <w:p w14:paraId="7185DD6D" w14:textId="77777777" w:rsidR="007B2855" w:rsidRPr="00004E62" w:rsidRDefault="007B2855" w:rsidP="007B2855">
      <w:pPr>
        <w:keepNext/>
        <w:ind w:left="567" w:hanging="567"/>
        <w:rPr>
          <w:b/>
          <w:color w:val="000000"/>
          <w:szCs w:val="22"/>
          <w:lang w:val="lt-LT"/>
        </w:rPr>
      </w:pPr>
      <w:r w:rsidRPr="00004E62">
        <w:rPr>
          <w:b/>
          <w:color w:val="000000"/>
          <w:szCs w:val="22"/>
          <w:lang w:val="lt-LT"/>
        </w:rPr>
        <w:t>5.3</w:t>
      </w:r>
      <w:r w:rsidRPr="00004E62">
        <w:rPr>
          <w:b/>
          <w:color w:val="000000"/>
          <w:szCs w:val="22"/>
          <w:lang w:val="lt-LT"/>
        </w:rPr>
        <w:tab/>
        <w:t>Ikiklinikinių saugumo tyrimų duomenys</w:t>
      </w:r>
    </w:p>
    <w:p w14:paraId="378C90CA" w14:textId="77777777" w:rsidR="007B2855" w:rsidRPr="00004E62" w:rsidRDefault="007B2855" w:rsidP="007B2855">
      <w:pPr>
        <w:pStyle w:val="Text"/>
        <w:keepNext/>
        <w:widowControl w:val="0"/>
        <w:spacing w:before="0"/>
        <w:jc w:val="left"/>
        <w:rPr>
          <w:color w:val="000000"/>
          <w:sz w:val="22"/>
          <w:szCs w:val="22"/>
          <w:lang w:val="lt-LT"/>
        </w:rPr>
      </w:pPr>
    </w:p>
    <w:p w14:paraId="269B6855"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Omalizumabo saugumas nustatytas tiriant </w:t>
      </w:r>
      <w:r w:rsidRPr="00004E62">
        <w:rPr>
          <w:i/>
          <w:color w:val="000000"/>
          <w:sz w:val="22"/>
          <w:szCs w:val="22"/>
          <w:lang w:val="lt-LT"/>
        </w:rPr>
        <w:t>cynomolgus</w:t>
      </w:r>
      <w:r w:rsidRPr="00004E62">
        <w:rPr>
          <w:color w:val="000000"/>
          <w:sz w:val="22"/>
          <w:szCs w:val="22"/>
          <w:lang w:val="lt-LT"/>
        </w:rPr>
        <w:t xml:space="preserve"> beždžiones, nes omalizumabo afinitetas jų ir žmogaus IgE yra panašus. Kai kurioms beždžionėms po kartotinio vaistinio preparato suleidimo į poodį ar veną buvo nustatyta antikūnų omalizumabui. Tačiau nenustatyta jokių toksinių reiškinių, pavyzdžiui, imuninių kompleksų sukeltos ligos ar nuo komplemento priklausomo citotoksiškumo. </w:t>
      </w:r>
      <w:r w:rsidRPr="00004E62">
        <w:rPr>
          <w:i/>
          <w:color w:val="000000"/>
          <w:sz w:val="22"/>
          <w:szCs w:val="22"/>
          <w:lang w:val="lt-LT"/>
        </w:rPr>
        <w:t>Cynomolgus</w:t>
      </w:r>
      <w:r w:rsidRPr="00004E62">
        <w:rPr>
          <w:color w:val="000000"/>
          <w:sz w:val="22"/>
          <w:szCs w:val="22"/>
          <w:lang w:val="lt-LT"/>
        </w:rPr>
        <w:t xml:space="preserve"> beždžionėms nenustatyta anafilaksinio atsako dėl putliųjų ląstelių degranuliacijos.</w:t>
      </w:r>
    </w:p>
    <w:p w14:paraId="32FE3B47" w14:textId="77777777" w:rsidR="007B2855" w:rsidRPr="00004E62" w:rsidRDefault="007B2855" w:rsidP="007B2855">
      <w:pPr>
        <w:pStyle w:val="Text"/>
        <w:widowControl w:val="0"/>
        <w:spacing w:before="0"/>
        <w:jc w:val="left"/>
        <w:rPr>
          <w:color w:val="000000"/>
          <w:sz w:val="22"/>
          <w:szCs w:val="22"/>
          <w:lang w:val="lt-LT"/>
        </w:rPr>
      </w:pPr>
    </w:p>
    <w:p w14:paraId="5E34E7AF"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Ilgalaikį </w:t>
      </w:r>
      <w:r w:rsidRPr="00004E62">
        <w:rPr>
          <w:rStyle w:val="TextChar"/>
          <w:bCs/>
          <w:color w:val="000000"/>
          <w:sz w:val="22"/>
          <w:szCs w:val="22"/>
          <w:lang w:val="lt-LT"/>
        </w:rPr>
        <w:t xml:space="preserve">(iki 250 mg/kg kūno svorio </w:t>
      </w:r>
      <w:r w:rsidRPr="00004E62">
        <w:rPr>
          <w:color w:val="000000"/>
          <w:sz w:val="22"/>
          <w:szCs w:val="22"/>
          <w:lang w:val="lt-LT"/>
        </w:rPr>
        <w:t xml:space="preserve">omalizumabo </w:t>
      </w:r>
      <w:r w:rsidRPr="00004E62">
        <w:rPr>
          <w:rStyle w:val="TextChar"/>
          <w:bCs/>
          <w:color w:val="000000"/>
          <w:sz w:val="22"/>
          <w:szCs w:val="22"/>
          <w:lang w:val="lt-LT"/>
        </w:rPr>
        <w:t>dozių</w:t>
      </w:r>
      <w:r w:rsidRPr="00004E62">
        <w:rPr>
          <w:color w:val="000000"/>
          <w:sz w:val="22"/>
          <w:szCs w:val="22"/>
          <w:lang w:val="lt-LT"/>
        </w:rPr>
        <w:t xml:space="preserve"> (ne mažiau kaip 14 kartų didesnę, nei rekomenduojama didžiausia klinikinė dozė mg/kg kūno svorio žmonėms, remiantis rekomenduojamo dozavimo lentele</w:t>
      </w:r>
      <w:r w:rsidRPr="00004E62">
        <w:rPr>
          <w:rStyle w:val="TextChar"/>
          <w:bCs/>
          <w:color w:val="000000"/>
          <w:sz w:val="22"/>
          <w:szCs w:val="22"/>
          <w:lang w:val="lt-LT"/>
        </w:rPr>
        <w:t xml:space="preserve"> )</w:t>
      </w:r>
      <w:r w:rsidRPr="00004E62">
        <w:rPr>
          <w:color w:val="000000"/>
          <w:sz w:val="22"/>
          <w:szCs w:val="22"/>
          <w:lang w:val="lt-LT"/>
        </w:rPr>
        <w:t xml:space="preserve"> skyrimą nežmoginiai primatai (tiek suaugusieji, tiek nesubrendusieji gyvūnai) toleravo gerai, išskyrus nuo dozės ir nuo amžiaus priklausomą trombocitų sumažėjimą, jautresni buvo jaunikliai. Kad suaugusioms </w:t>
      </w:r>
      <w:r w:rsidRPr="00004E62">
        <w:rPr>
          <w:i/>
          <w:color w:val="000000"/>
          <w:sz w:val="22"/>
          <w:szCs w:val="22"/>
          <w:lang w:val="lt-LT"/>
        </w:rPr>
        <w:t>cynomolgus</w:t>
      </w:r>
      <w:r w:rsidRPr="00004E62">
        <w:rPr>
          <w:color w:val="000000"/>
          <w:sz w:val="22"/>
          <w:szCs w:val="22"/>
          <w:lang w:val="lt-LT"/>
        </w:rPr>
        <w:t xml:space="preserve"> beždžionėms trombocitų skaičius sumažėtų 50 % lyginant su pradine verte, reikėjo maždaug 4</w:t>
      </w:r>
      <w:r w:rsidRPr="00004E62">
        <w:rPr>
          <w:color w:val="000000"/>
          <w:sz w:val="22"/>
          <w:szCs w:val="22"/>
          <w:lang w:val="lt-LT"/>
        </w:rPr>
        <w:noBreakHyphen/>
        <w:t xml:space="preserve">20 kartų didesnės vaistinio preparato koncentracijos serume už numatomą maksimalią klinikinę koncentraciją. Be to, </w:t>
      </w:r>
      <w:r w:rsidRPr="00004E62">
        <w:rPr>
          <w:i/>
          <w:color w:val="000000"/>
          <w:sz w:val="22"/>
          <w:szCs w:val="22"/>
          <w:lang w:val="lt-LT"/>
        </w:rPr>
        <w:t>cynomolgus</w:t>
      </w:r>
      <w:r w:rsidRPr="00004E62">
        <w:rPr>
          <w:color w:val="000000"/>
          <w:sz w:val="22"/>
          <w:szCs w:val="22"/>
          <w:lang w:val="lt-LT"/>
        </w:rPr>
        <w:t xml:space="preserve"> beždžionėms buvo stebėtas ūminis kraujavimas ir uždegimas injekcijos vietoje.</w:t>
      </w:r>
    </w:p>
    <w:p w14:paraId="2EA91D0F" w14:textId="77777777" w:rsidR="007B2855" w:rsidRPr="00004E62" w:rsidRDefault="007B2855" w:rsidP="007B2855">
      <w:pPr>
        <w:pStyle w:val="Text"/>
        <w:widowControl w:val="0"/>
        <w:spacing w:before="0"/>
        <w:jc w:val="left"/>
        <w:rPr>
          <w:color w:val="000000"/>
          <w:sz w:val="22"/>
          <w:szCs w:val="22"/>
          <w:lang w:val="lt-LT"/>
        </w:rPr>
      </w:pPr>
    </w:p>
    <w:p w14:paraId="28CCA54A"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Formalūs omalizumabo kancerogeniškumo tyrimai nebuvo atlikti.</w:t>
      </w:r>
    </w:p>
    <w:p w14:paraId="4DEDBD62" w14:textId="77777777" w:rsidR="007B2855" w:rsidRPr="00004E62" w:rsidRDefault="007B2855" w:rsidP="007B2855">
      <w:pPr>
        <w:pStyle w:val="Text"/>
        <w:widowControl w:val="0"/>
        <w:spacing w:before="0"/>
        <w:jc w:val="left"/>
        <w:rPr>
          <w:color w:val="000000"/>
          <w:sz w:val="22"/>
          <w:szCs w:val="22"/>
          <w:lang w:val="lt-LT"/>
        </w:rPr>
      </w:pPr>
    </w:p>
    <w:p w14:paraId="3487269A" w14:textId="77777777" w:rsidR="007B2855" w:rsidRPr="00004E62" w:rsidRDefault="007B2855" w:rsidP="007B2855">
      <w:pPr>
        <w:pStyle w:val="Text"/>
        <w:widowControl w:val="0"/>
        <w:spacing w:before="0"/>
        <w:jc w:val="left"/>
        <w:rPr>
          <w:color w:val="000000"/>
          <w:sz w:val="22"/>
          <w:szCs w:val="22"/>
          <w:lang w:val="lt-LT"/>
        </w:rPr>
      </w:pPr>
      <w:r w:rsidRPr="00004E62">
        <w:rPr>
          <w:i/>
          <w:color w:val="000000"/>
          <w:sz w:val="22"/>
          <w:szCs w:val="22"/>
          <w:lang w:val="lt-LT"/>
        </w:rPr>
        <w:t>Cynomolgus</w:t>
      </w:r>
      <w:r w:rsidRPr="00004E62">
        <w:rPr>
          <w:color w:val="000000"/>
          <w:sz w:val="22"/>
          <w:szCs w:val="22"/>
          <w:lang w:val="lt-LT"/>
        </w:rPr>
        <w:t xml:space="preserve"> beždžionių reprodukcijos tyrimuose į poodį buvo leidžiama iki 75 mg/kg per savaitę (bent 8 kartus didesnė nei rekomenduojama didžiausia klinikinė dozė mg/kg kūno svorio per 4 savaičių laikotarpį); ši dozė nesukėlė toksinių reiškinių vaikingai patelei, nepasireiškė embriotoksinių ar teratogeninių reiškinių, kai vaistinio preparato buvo skiriama organogenezės metu, bei nesukėlė nepageidaujamų reiškinių vaisiaus ir naujagimio raidai, kai vaistinio preparato buvo </w:t>
      </w:r>
      <w:r w:rsidRPr="00004E62">
        <w:rPr>
          <w:color w:val="000000"/>
          <w:sz w:val="22"/>
          <w:szCs w:val="22"/>
          <w:lang w:val="lt-LT"/>
        </w:rPr>
        <w:lastRenderedPageBreak/>
        <w:t>skiriama vėlyvu gestaciniu, jauniklių atsivedimo ar žindymo laikotarpiu.</w:t>
      </w:r>
    </w:p>
    <w:p w14:paraId="3FE0BF28" w14:textId="77777777" w:rsidR="007B2855" w:rsidRPr="00004E62" w:rsidRDefault="007B2855" w:rsidP="007B2855">
      <w:pPr>
        <w:pStyle w:val="Text"/>
        <w:widowControl w:val="0"/>
        <w:spacing w:before="0"/>
        <w:jc w:val="left"/>
        <w:rPr>
          <w:color w:val="000000"/>
          <w:sz w:val="22"/>
          <w:szCs w:val="22"/>
          <w:lang w:val="lt-LT"/>
        </w:rPr>
      </w:pPr>
    </w:p>
    <w:p w14:paraId="2C1239E0"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 xml:space="preserve">Omalizumabo išsiskiria į </w:t>
      </w:r>
      <w:r w:rsidRPr="00004E62">
        <w:rPr>
          <w:i/>
          <w:color w:val="000000"/>
          <w:sz w:val="22"/>
          <w:szCs w:val="22"/>
          <w:lang w:val="lt-LT"/>
        </w:rPr>
        <w:t>cynomolgus</w:t>
      </w:r>
      <w:r w:rsidRPr="00004E62">
        <w:rPr>
          <w:color w:val="000000"/>
          <w:sz w:val="22"/>
          <w:szCs w:val="22"/>
          <w:lang w:val="lt-LT"/>
        </w:rPr>
        <w:t xml:space="preserve"> beždžionių</w:t>
      </w:r>
      <w:r w:rsidRPr="00004E62">
        <w:rPr>
          <w:color w:val="000000"/>
          <w:sz w:val="22"/>
          <w:szCs w:val="22"/>
          <w:lang w:val="lt-LT" w:eastAsia="ja-JP"/>
        </w:rPr>
        <w:t xml:space="preserve"> </w:t>
      </w:r>
      <w:r w:rsidRPr="00004E62">
        <w:rPr>
          <w:color w:val="000000"/>
          <w:sz w:val="22"/>
          <w:szCs w:val="22"/>
          <w:lang w:val="lt-LT"/>
        </w:rPr>
        <w:t>pienliaukės pieną. Piene gali susidaryti apie 0,15 % omalizumabo koncentracijos motininės patelės serume.</w:t>
      </w:r>
    </w:p>
    <w:p w14:paraId="5242FFC5" w14:textId="77777777" w:rsidR="007B2855" w:rsidRPr="00004E62" w:rsidRDefault="007B2855" w:rsidP="007B2855">
      <w:pPr>
        <w:ind w:left="567" w:hanging="567"/>
        <w:rPr>
          <w:color w:val="000000"/>
          <w:szCs w:val="22"/>
          <w:lang w:val="lt-LT"/>
        </w:rPr>
      </w:pPr>
    </w:p>
    <w:p w14:paraId="6F5B07A6" w14:textId="77777777" w:rsidR="007B2855" w:rsidRPr="00004E62" w:rsidRDefault="007B2855" w:rsidP="007B2855">
      <w:pPr>
        <w:ind w:left="567" w:hanging="567"/>
        <w:rPr>
          <w:color w:val="000000"/>
          <w:szCs w:val="22"/>
          <w:lang w:val="lt-LT"/>
        </w:rPr>
      </w:pPr>
    </w:p>
    <w:p w14:paraId="12415867" w14:textId="77777777" w:rsidR="007B2855" w:rsidRPr="00004E62" w:rsidRDefault="007B2855" w:rsidP="007B2855">
      <w:pPr>
        <w:keepNext/>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farmacinė informacija</w:t>
      </w:r>
    </w:p>
    <w:p w14:paraId="6FE92CE0" w14:textId="77777777" w:rsidR="007B2855" w:rsidRPr="00004E62" w:rsidRDefault="007B2855" w:rsidP="007B2855">
      <w:pPr>
        <w:keepNext/>
        <w:ind w:left="567" w:hanging="567"/>
        <w:rPr>
          <w:color w:val="000000"/>
          <w:szCs w:val="22"/>
          <w:lang w:val="lt-LT"/>
        </w:rPr>
      </w:pPr>
    </w:p>
    <w:p w14:paraId="5F6B75D3" w14:textId="77777777" w:rsidR="007B2855" w:rsidRPr="00004E62" w:rsidRDefault="007B2855" w:rsidP="007B2855">
      <w:pPr>
        <w:keepNext/>
        <w:ind w:left="567" w:hanging="567"/>
        <w:rPr>
          <w:b/>
          <w:color w:val="000000"/>
          <w:szCs w:val="22"/>
          <w:lang w:val="lt-LT"/>
        </w:rPr>
      </w:pPr>
      <w:r w:rsidRPr="00004E62">
        <w:rPr>
          <w:b/>
          <w:color w:val="000000"/>
          <w:szCs w:val="22"/>
          <w:lang w:val="lt-LT"/>
        </w:rPr>
        <w:t>6.1</w:t>
      </w:r>
      <w:r w:rsidRPr="00004E62">
        <w:rPr>
          <w:b/>
          <w:color w:val="000000"/>
          <w:szCs w:val="22"/>
          <w:lang w:val="lt-LT"/>
        </w:rPr>
        <w:tab/>
        <w:t>Pagalbinių medžiagų sąrašas</w:t>
      </w:r>
    </w:p>
    <w:p w14:paraId="38940196" w14:textId="77777777" w:rsidR="007B2855" w:rsidRPr="00004E62" w:rsidRDefault="007B2855" w:rsidP="007B2855">
      <w:pPr>
        <w:keepNext/>
        <w:ind w:left="567" w:hanging="567"/>
        <w:rPr>
          <w:color w:val="000000"/>
          <w:szCs w:val="22"/>
          <w:lang w:val="lt-LT"/>
        </w:rPr>
      </w:pPr>
    </w:p>
    <w:p w14:paraId="210D9A7B" w14:textId="77777777" w:rsidR="007B2855" w:rsidRPr="00004E62" w:rsidRDefault="007B2855" w:rsidP="007B2855">
      <w:pPr>
        <w:pStyle w:val="Text"/>
        <w:keepNext/>
        <w:widowControl w:val="0"/>
        <w:spacing w:before="0"/>
        <w:jc w:val="left"/>
        <w:rPr>
          <w:iCs/>
          <w:color w:val="000000"/>
          <w:sz w:val="22"/>
          <w:szCs w:val="22"/>
          <w:u w:val="single"/>
          <w:lang w:val="lt-LT"/>
        </w:rPr>
      </w:pPr>
      <w:r w:rsidRPr="00004E62">
        <w:rPr>
          <w:iCs/>
          <w:color w:val="000000"/>
          <w:sz w:val="22"/>
          <w:szCs w:val="22"/>
          <w:u w:val="single"/>
          <w:lang w:val="lt-LT"/>
        </w:rPr>
        <w:t>Milteliai</w:t>
      </w:r>
    </w:p>
    <w:p w14:paraId="21EC22FF" w14:textId="77777777" w:rsidR="007B2855" w:rsidRPr="00004E62" w:rsidRDefault="007B2855" w:rsidP="007B2855">
      <w:pPr>
        <w:pStyle w:val="Text"/>
        <w:keepNext/>
        <w:widowControl w:val="0"/>
        <w:spacing w:before="0"/>
        <w:jc w:val="left"/>
        <w:rPr>
          <w:iCs/>
          <w:color w:val="000000"/>
          <w:sz w:val="22"/>
          <w:szCs w:val="22"/>
          <w:lang w:val="lt-LT"/>
        </w:rPr>
      </w:pPr>
    </w:p>
    <w:p w14:paraId="7B0760F5" w14:textId="77777777" w:rsidR="007B2855" w:rsidRPr="00004E62" w:rsidRDefault="007B2855" w:rsidP="007B2855">
      <w:pPr>
        <w:pStyle w:val="Text"/>
        <w:keepNext/>
        <w:widowControl w:val="0"/>
        <w:spacing w:before="0"/>
        <w:jc w:val="left"/>
        <w:rPr>
          <w:color w:val="000000"/>
          <w:sz w:val="22"/>
          <w:szCs w:val="22"/>
          <w:lang w:val="lt-LT"/>
        </w:rPr>
      </w:pPr>
      <w:r w:rsidRPr="00004E62">
        <w:rPr>
          <w:color w:val="000000"/>
          <w:sz w:val="22"/>
          <w:szCs w:val="22"/>
          <w:lang w:val="lt-LT"/>
        </w:rPr>
        <w:t>Sacharozė</w:t>
      </w:r>
    </w:p>
    <w:p w14:paraId="651F8C6A" w14:textId="63EBF7BF" w:rsidR="007B2855" w:rsidRPr="00004E62" w:rsidRDefault="00376A29" w:rsidP="007B2855">
      <w:pPr>
        <w:pStyle w:val="Text"/>
        <w:keepNext/>
        <w:widowControl w:val="0"/>
        <w:spacing w:before="0"/>
        <w:jc w:val="left"/>
        <w:rPr>
          <w:color w:val="000000"/>
          <w:sz w:val="22"/>
          <w:szCs w:val="22"/>
          <w:lang w:val="lt-LT"/>
        </w:rPr>
      </w:pPr>
      <w:r w:rsidRPr="00004E62">
        <w:rPr>
          <w:color w:val="000000"/>
          <w:sz w:val="22"/>
          <w:szCs w:val="22"/>
          <w:lang w:val="lt-LT"/>
        </w:rPr>
        <w:t>H</w:t>
      </w:r>
      <w:r w:rsidR="007B2855" w:rsidRPr="00004E62">
        <w:rPr>
          <w:color w:val="000000"/>
          <w:sz w:val="22"/>
          <w:szCs w:val="22"/>
          <w:lang w:val="lt-LT"/>
        </w:rPr>
        <w:t>istidinas</w:t>
      </w:r>
    </w:p>
    <w:p w14:paraId="065AB0A1" w14:textId="189ECE7D" w:rsidR="007B2855" w:rsidRPr="00004E62" w:rsidRDefault="00376A29" w:rsidP="007B2855">
      <w:pPr>
        <w:pStyle w:val="Text"/>
        <w:keepNext/>
        <w:widowControl w:val="0"/>
        <w:spacing w:before="0"/>
        <w:jc w:val="left"/>
        <w:rPr>
          <w:color w:val="000000"/>
          <w:sz w:val="22"/>
          <w:szCs w:val="22"/>
          <w:lang w:val="lt-LT"/>
        </w:rPr>
      </w:pPr>
      <w:r w:rsidRPr="00004E62">
        <w:rPr>
          <w:color w:val="000000"/>
          <w:sz w:val="22"/>
          <w:szCs w:val="22"/>
          <w:lang w:val="lt-LT"/>
        </w:rPr>
        <w:t>H</w:t>
      </w:r>
      <w:r w:rsidR="007B2855" w:rsidRPr="00004E62">
        <w:rPr>
          <w:color w:val="000000"/>
          <w:sz w:val="22"/>
          <w:szCs w:val="22"/>
          <w:lang w:val="lt-LT"/>
        </w:rPr>
        <w:t>istidino hidrochlorid</w:t>
      </w:r>
      <w:r w:rsidR="002E49D6" w:rsidRPr="00004E62">
        <w:rPr>
          <w:color w:val="000000"/>
          <w:sz w:val="22"/>
          <w:szCs w:val="22"/>
          <w:lang w:val="lt-LT"/>
        </w:rPr>
        <w:t>as</w:t>
      </w:r>
      <w:r w:rsidR="007B2855" w:rsidRPr="00004E62">
        <w:rPr>
          <w:color w:val="000000"/>
          <w:sz w:val="22"/>
          <w:szCs w:val="22"/>
          <w:lang w:val="lt-LT"/>
        </w:rPr>
        <w:t xml:space="preserve"> monohidratas</w:t>
      </w:r>
    </w:p>
    <w:p w14:paraId="6036B61A"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Polisorbatas 20</w:t>
      </w:r>
    </w:p>
    <w:p w14:paraId="2DF4E454" w14:textId="77777777" w:rsidR="007B2855" w:rsidRPr="00004E62" w:rsidRDefault="007B2855" w:rsidP="007B2855">
      <w:pPr>
        <w:pStyle w:val="Text"/>
        <w:widowControl w:val="0"/>
        <w:spacing w:before="0"/>
        <w:jc w:val="left"/>
        <w:rPr>
          <w:color w:val="000000"/>
          <w:sz w:val="22"/>
          <w:szCs w:val="22"/>
          <w:lang w:val="lt-LT"/>
        </w:rPr>
      </w:pPr>
    </w:p>
    <w:p w14:paraId="26E83F09" w14:textId="77777777" w:rsidR="007B2855" w:rsidRPr="00004E62" w:rsidRDefault="007B2855" w:rsidP="007B2855">
      <w:pPr>
        <w:pStyle w:val="Text"/>
        <w:keepNext/>
        <w:widowControl w:val="0"/>
        <w:spacing w:before="0"/>
        <w:jc w:val="left"/>
        <w:rPr>
          <w:iCs/>
          <w:color w:val="000000"/>
          <w:sz w:val="22"/>
          <w:szCs w:val="22"/>
          <w:u w:val="single"/>
          <w:lang w:val="lt-LT"/>
        </w:rPr>
      </w:pPr>
      <w:r w:rsidRPr="00004E62">
        <w:rPr>
          <w:iCs/>
          <w:color w:val="000000"/>
          <w:sz w:val="22"/>
          <w:szCs w:val="22"/>
          <w:u w:val="single"/>
          <w:lang w:val="lt-LT"/>
        </w:rPr>
        <w:t>Tirpiklis</w:t>
      </w:r>
    </w:p>
    <w:p w14:paraId="36C711EA" w14:textId="77777777" w:rsidR="007B2855" w:rsidRPr="00004E62" w:rsidRDefault="007B2855" w:rsidP="007B2855">
      <w:pPr>
        <w:pStyle w:val="Text"/>
        <w:keepNext/>
        <w:widowControl w:val="0"/>
        <w:spacing w:before="0"/>
        <w:jc w:val="left"/>
        <w:rPr>
          <w:iCs/>
          <w:color w:val="000000"/>
          <w:sz w:val="22"/>
          <w:szCs w:val="22"/>
          <w:lang w:val="lt-LT"/>
        </w:rPr>
      </w:pPr>
    </w:p>
    <w:p w14:paraId="0E070917"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Injekcinis vanduo</w:t>
      </w:r>
    </w:p>
    <w:p w14:paraId="3EF46AFB" w14:textId="77777777" w:rsidR="007B2855" w:rsidRPr="00004E62" w:rsidRDefault="007B2855" w:rsidP="007B2855">
      <w:pPr>
        <w:ind w:left="567" w:hanging="567"/>
        <w:rPr>
          <w:color w:val="000000"/>
          <w:szCs w:val="22"/>
          <w:lang w:val="lt-LT"/>
        </w:rPr>
      </w:pPr>
    </w:p>
    <w:p w14:paraId="41B8FECB" w14:textId="77777777" w:rsidR="007B2855" w:rsidRPr="00004E62" w:rsidRDefault="007B2855" w:rsidP="007B2855">
      <w:pPr>
        <w:keepNext/>
        <w:ind w:left="567" w:hanging="567"/>
        <w:rPr>
          <w:b/>
          <w:color w:val="000000"/>
          <w:szCs w:val="22"/>
          <w:lang w:val="lt-LT"/>
        </w:rPr>
      </w:pPr>
      <w:r w:rsidRPr="00004E62">
        <w:rPr>
          <w:b/>
          <w:color w:val="000000"/>
          <w:szCs w:val="22"/>
          <w:lang w:val="lt-LT"/>
        </w:rPr>
        <w:t>6.2</w:t>
      </w:r>
      <w:r w:rsidRPr="00004E62">
        <w:rPr>
          <w:b/>
          <w:color w:val="000000"/>
          <w:szCs w:val="22"/>
          <w:lang w:val="lt-LT"/>
        </w:rPr>
        <w:tab/>
        <w:t>Nesuderinamumas</w:t>
      </w:r>
    </w:p>
    <w:p w14:paraId="711382E4" w14:textId="77777777" w:rsidR="007B2855" w:rsidRPr="00004E62" w:rsidRDefault="007B2855" w:rsidP="007B2855">
      <w:pPr>
        <w:keepNext/>
        <w:ind w:left="567" w:hanging="567"/>
        <w:rPr>
          <w:color w:val="000000"/>
          <w:szCs w:val="22"/>
          <w:lang w:val="lt-LT"/>
        </w:rPr>
      </w:pPr>
    </w:p>
    <w:p w14:paraId="14915A2B" w14:textId="77777777" w:rsidR="007B2855" w:rsidRPr="00004E62" w:rsidRDefault="007B2855" w:rsidP="007B2855">
      <w:pPr>
        <w:rPr>
          <w:color w:val="000000"/>
          <w:szCs w:val="22"/>
          <w:lang w:val="lt-LT"/>
        </w:rPr>
      </w:pPr>
      <w:r w:rsidRPr="00004E62">
        <w:rPr>
          <w:color w:val="000000"/>
          <w:szCs w:val="22"/>
          <w:lang w:val="lt-LT"/>
        </w:rPr>
        <w:t>Šio vaistinio preparato negalima maišyti su kitais, išskyrus nurodytus 6.6 skyriuje.</w:t>
      </w:r>
    </w:p>
    <w:p w14:paraId="273CE87B" w14:textId="77777777" w:rsidR="007B2855" w:rsidRPr="00004E62" w:rsidRDefault="007B2855" w:rsidP="007B2855">
      <w:pPr>
        <w:ind w:left="567" w:hanging="567"/>
        <w:rPr>
          <w:color w:val="000000"/>
          <w:szCs w:val="22"/>
          <w:lang w:val="lt-LT"/>
        </w:rPr>
      </w:pPr>
    </w:p>
    <w:p w14:paraId="66AF8DC0" w14:textId="77777777" w:rsidR="007B2855" w:rsidRPr="00004E62" w:rsidRDefault="007B2855" w:rsidP="007B2855">
      <w:pPr>
        <w:keepNext/>
        <w:ind w:left="567" w:hanging="567"/>
        <w:rPr>
          <w:b/>
          <w:color w:val="000000"/>
          <w:szCs w:val="22"/>
          <w:lang w:val="lt-LT"/>
        </w:rPr>
      </w:pPr>
      <w:r w:rsidRPr="00004E62">
        <w:rPr>
          <w:b/>
          <w:color w:val="000000"/>
          <w:szCs w:val="22"/>
          <w:lang w:val="lt-LT"/>
        </w:rPr>
        <w:t>6.3</w:t>
      </w:r>
      <w:r w:rsidRPr="00004E62">
        <w:rPr>
          <w:b/>
          <w:color w:val="000000"/>
          <w:szCs w:val="22"/>
          <w:lang w:val="lt-LT"/>
        </w:rPr>
        <w:tab/>
        <w:t>Tinkamumo laikas</w:t>
      </w:r>
    </w:p>
    <w:p w14:paraId="77DDDB22" w14:textId="77777777" w:rsidR="007B2855" w:rsidRPr="00004E62" w:rsidRDefault="007B2855" w:rsidP="007B2855">
      <w:pPr>
        <w:keepNext/>
        <w:ind w:left="567" w:hanging="567"/>
        <w:rPr>
          <w:color w:val="000000"/>
          <w:szCs w:val="22"/>
          <w:lang w:val="lt-LT"/>
        </w:rPr>
      </w:pPr>
    </w:p>
    <w:p w14:paraId="152CA622" w14:textId="77777777" w:rsidR="007B2855" w:rsidRPr="00004E62" w:rsidRDefault="007B2855" w:rsidP="007B2855">
      <w:pPr>
        <w:ind w:left="567" w:hanging="567"/>
        <w:rPr>
          <w:color w:val="000000"/>
          <w:szCs w:val="22"/>
          <w:lang w:val="lt-LT"/>
        </w:rPr>
      </w:pPr>
      <w:r w:rsidRPr="00004E62">
        <w:rPr>
          <w:color w:val="000000"/>
          <w:szCs w:val="22"/>
          <w:lang w:val="lt-LT"/>
        </w:rPr>
        <w:t>4 metai</w:t>
      </w:r>
    </w:p>
    <w:p w14:paraId="6CEE26B6" w14:textId="77777777" w:rsidR="007B2855" w:rsidRPr="00004E62" w:rsidRDefault="007B2855" w:rsidP="007B2855">
      <w:pPr>
        <w:ind w:left="567" w:hanging="567"/>
        <w:rPr>
          <w:color w:val="000000"/>
          <w:szCs w:val="22"/>
          <w:lang w:val="lt-LT"/>
        </w:rPr>
      </w:pPr>
    </w:p>
    <w:p w14:paraId="07501572" w14:textId="77777777" w:rsidR="007B2855" w:rsidRPr="00004E62" w:rsidRDefault="007B2855" w:rsidP="007B2855">
      <w:pPr>
        <w:pStyle w:val="Text"/>
        <w:keepNext/>
        <w:widowControl w:val="0"/>
        <w:spacing w:before="0"/>
        <w:jc w:val="left"/>
        <w:rPr>
          <w:color w:val="000000"/>
          <w:sz w:val="22"/>
          <w:szCs w:val="22"/>
          <w:u w:val="single"/>
          <w:lang w:val="lt-LT"/>
        </w:rPr>
      </w:pPr>
      <w:r w:rsidRPr="00004E62">
        <w:rPr>
          <w:color w:val="000000"/>
          <w:sz w:val="22"/>
          <w:szCs w:val="22"/>
          <w:u w:val="single"/>
          <w:lang w:val="lt-LT"/>
        </w:rPr>
        <w:t>Po paruošimo</w:t>
      </w:r>
    </w:p>
    <w:p w14:paraId="26537DAC" w14:textId="77777777" w:rsidR="007B2855" w:rsidRPr="00A10CE1" w:rsidRDefault="007B2855" w:rsidP="007B2855">
      <w:pPr>
        <w:pStyle w:val="Text"/>
        <w:keepNext/>
        <w:widowControl w:val="0"/>
        <w:spacing w:before="0"/>
        <w:jc w:val="left"/>
        <w:rPr>
          <w:color w:val="000000"/>
          <w:sz w:val="22"/>
          <w:szCs w:val="22"/>
          <w:lang w:val="lt-LT"/>
        </w:rPr>
      </w:pPr>
    </w:p>
    <w:p w14:paraId="6C08FF5B"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Paruošto vaistinio preparato cheminės ir fizinės savybės išlieka stabilios 8 valandas 2 °C </w:t>
      </w:r>
      <w:r w:rsidRPr="00004E62">
        <w:rPr>
          <w:color w:val="000000"/>
          <w:lang w:val="lt-LT"/>
        </w:rPr>
        <w:t xml:space="preserve">– </w:t>
      </w:r>
      <w:r w:rsidRPr="00004E62">
        <w:rPr>
          <w:color w:val="000000"/>
          <w:sz w:val="22"/>
          <w:szCs w:val="22"/>
          <w:lang w:val="lt-LT"/>
        </w:rPr>
        <w:t>8 °C temperatūroje ir 4 valandas 30 °C temperatūroje.</w:t>
      </w:r>
    </w:p>
    <w:p w14:paraId="30393807" w14:textId="77777777" w:rsidR="007B2855" w:rsidRPr="00004E62" w:rsidRDefault="007B2855" w:rsidP="007B2855">
      <w:pPr>
        <w:pStyle w:val="Text"/>
        <w:widowControl w:val="0"/>
        <w:spacing w:before="0"/>
        <w:jc w:val="left"/>
        <w:rPr>
          <w:color w:val="000000"/>
          <w:sz w:val="22"/>
          <w:szCs w:val="22"/>
          <w:lang w:val="lt-LT"/>
        </w:rPr>
      </w:pPr>
    </w:p>
    <w:p w14:paraId="1E2722A9"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 xml:space="preserve">Mikrobiologiniu požiūriu vaistinį preparatą reikia vartoti iškart paruošus. Už iš karto nesuvartoto preparato laikymo iki vartojimo trukmę ir sąlygas atsakingas vartotojas; paprastai tai neturi trukti ilgiau kaip 8 valandas 2 °C </w:t>
      </w:r>
      <w:r w:rsidRPr="00004E62">
        <w:rPr>
          <w:color w:val="000000"/>
          <w:lang w:val="lt-LT"/>
        </w:rPr>
        <w:t xml:space="preserve">– </w:t>
      </w:r>
      <w:r w:rsidRPr="00004E62">
        <w:rPr>
          <w:color w:val="000000"/>
          <w:sz w:val="22"/>
          <w:szCs w:val="22"/>
          <w:lang w:val="lt-LT"/>
        </w:rPr>
        <w:t>8 °C temperatūroje ar 2 valandas 25 °C temperatūroje.</w:t>
      </w:r>
    </w:p>
    <w:p w14:paraId="5E69771F" w14:textId="77777777" w:rsidR="007B2855" w:rsidRPr="00004E62" w:rsidRDefault="007B2855" w:rsidP="007B2855">
      <w:pPr>
        <w:ind w:left="567" w:hanging="567"/>
        <w:rPr>
          <w:color w:val="000000"/>
          <w:szCs w:val="22"/>
          <w:lang w:val="lt-LT"/>
        </w:rPr>
      </w:pPr>
    </w:p>
    <w:p w14:paraId="0F0BD647" w14:textId="77777777" w:rsidR="007B2855" w:rsidRPr="00004E62" w:rsidRDefault="007B2855" w:rsidP="007B2855">
      <w:pPr>
        <w:keepNext/>
        <w:ind w:left="567" w:hanging="567"/>
        <w:rPr>
          <w:b/>
          <w:color w:val="000000"/>
          <w:szCs w:val="22"/>
          <w:lang w:val="lt-LT"/>
        </w:rPr>
      </w:pPr>
      <w:r w:rsidRPr="00004E62">
        <w:rPr>
          <w:b/>
          <w:color w:val="000000"/>
          <w:szCs w:val="22"/>
          <w:lang w:val="lt-LT"/>
        </w:rPr>
        <w:t>6.4</w:t>
      </w:r>
      <w:r w:rsidRPr="00004E62">
        <w:rPr>
          <w:b/>
          <w:color w:val="000000"/>
          <w:szCs w:val="22"/>
          <w:lang w:val="lt-LT"/>
        </w:rPr>
        <w:tab/>
        <w:t>Specialios laikymo sąlygos</w:t>
      </w:r>
    </w:p>
    <w:p w14:paraId="5428187D" w14:textId="77777777" w:rsidR="007B2855" w:rsidRPr="00004E62" w:rsidRDefault="007B2855" w:rsidP="007B2855">
      <w:pPr>
        <w:pStyle w:val="Text"/>
        <w:keepNext/>
        <w:spacing w:before="0"/>
        <w:ind w:left="567" w:hanging="567"/>
        <w:jc w:val="left"/>
        <w:rPr>
          <w:color w:val="000000"/>
          <w:sz w:val="22"/>
          <w:szCs w:val="22"/>
          <w:lang w:val="lt-LT"/>
        </w:rPr>
      </w:pPr>
    </w:p>
    <w:p w14:paraId="2140642E" w14:textId="77777777" w:rsidR="007B2855" w:rsidRPr="00004E62" w:rsidRDefault="007B2855" w:rsidP="007B2855">
      <w:pPr>
        <w:rPr>
          <w:color w:val="000000"/>
          <w:lang w:val="lt-LT"/>
        </w:rPr>
      </w:pPr>
      <w:r w:rsidRPr="00004E62">
        <w:rPr>
          <w:color w:val="000000"/>
          <w:lang w:val="lt-LT"/>
        </w:rPr>
        <w:t>Laikyti šaldytuve (2 °C – 8 °C).</w:t>
      </w:r>
    </w:p>
    <w:p w14:paraId="3E4FFA59" w14:textId="77777777" w:rsidR="007B2855" w:rsidRPr="00004E62" w:rsidRDefault="007B2855" w:rsidP="007B2855">
      <w:pPr>
        <w:ind w:left="567" w:hanging="567"/>
        <w:rPr>
          <w:color w:val="000000"/>
          <w:lang w:val="lt-LT"/>
        </w:rPr>
      </w:pPr>
      <w:r w:rsidRPr="00004E62">
        <w:rPr>
          <w:color w:val="000000"/>
          <w:lang w:val="lt-LT"/>
        </w:rPr>
        <w:t>Negalima užšaldyti.</w:t>
      </w:r>
    </w:p>
    <w:p w14:paraId="1D4406AB" w14:textId="77777777" w:rsidR="007B2855" w:rsidRPr="00004E62" w:rsidRDefault="007B2855" w:rsidP="007B2855">
      <w:pPr>
        <w:ind w:left="567" w:hanging="567"/>
        <w:rPr>
          <w:color w:val="000000"/>
          <w:lang w:val="lt-LT"/>
        </w:rPr>
      </w:pPr>
    </w:p>
    <w:p w14:paraId="55C09BE5" w14:textId="77777777" w:rsidR="007B2855" w:rsidRPr="00004E62" w:rsidRDefault="007B2855" w:rsidP="007B2855">
      <w:pPr>
        <w:rPr>
          <w:color w:val="000000"/>
          <w:lang w:val="lt-LT"/>
        </w:rPr>
      </w:pPr>
      <w:r w:rsidRPr="00004E62">
        <w:rPr>
          <w:szCs w:val="22"/>
          <w:lang w:val="lt-LT"/>
        </w:rPr>
        <w:t>Paruošto vaistinio preparato laikymo sąlygos pateikiamos 6.3 skyriuje</w:t>
      </w:r>
      <w:r w:rsidRPr="00004E62">
        <w:rPr>
          <w:color w:val="000000"/>
          <w:lang w:val="lt-LT"/>
        </w:rPr>
        <w:t>.</w:t>
      </w:r>
    </w:p>
    <w:p w14:paraId="59298EDC" w14:textId="77777777" w:rsidR="007B2855" w:rsidRPr="00004E62" w:rsidRDefault="007B2855" w:rsidP="007B2855">
      <w:pPr>
        <w:ind w:left="567" w:hanging="567"/>
        <w:rPr>
          <w:color w:val="000000"/>
          <w:szCs w:val="22"/>
          <w:lang w:val="lt-LT"/>
        </w:rPr>
      </w:pPr>
    </w:p>
    <w:p w14:paraId="2A5A72A1" w14:textId="77777777" w:rsidR="007B2855" w:rsidRPr="00004E62" w:rsidRDefault="007B2855" w:rsidP="007B2855">
      <w:pPr>
        <w:keepNext/>
        <w:ind w:left="567" w:hanging="567"/>
        <w:rPr>
          <w:b/>
          <w:color w:val="000000"/>
          <w:szCs w:val="22"/>
          <w:lang w:val="lt-LT"/>
        </w:rPr>
      </w:pPr>
      <w:r w:rsidRPr="00004E62">
        <w:rPr>
          <w:b/>
          <w:color w:val="000000"/>
          <w:szCs w:val="22"/>
          <w:lang w:val="lt-LT"/>
        </w:rPr>
        <w:t>6.5</w:t>
      </w:r>
      <w:r w:rsidRPr="00004E62">
        <w:rPr>
          <w:b/>
          <w:color w:val="000000"/>
          <w:szCs w:val="22"/>
          <w:lang w:val="lt-LT"/>
        </w:rPr>
        <w:tab/>
        <w:t xml:space="preserve">Talpyklės pobūdis ir </w:t>
      </w:r>
      <w:r w:rsidRPr="00004E62">
        <w:rPr>
          <w:b/>
          <w:bCs/>
          <w:color w:val="000000"/>
          <w:szCs w:val="22"/>
          <w:lang w:val="lt-LT"/>
        </w:rPr>
        <w:t>jos</w:t>
      </w:r>
      <w:r w:rsidRPr="00004E62">
        <w:rPr>
          <w:color w:val="000000"/>
          <w:szCs w:val="22"/>
          <w:lang w:val="lt-LT"/>
        </w:rPr>
        <w:t xml:space="preserve"> </w:t>
      </w:r>
      <w:r w:rsidRPr="00004E62">
        <w:rPr>
          <w:b/>
          <w:color w:val="000000"/>
          <w:szCs w:val="22"/>
          <w:lang w:val="lt-LT"/>
        </w:rPr>
        <w:t>turinys</w:t>
      </w:r>
    </w:p>
    <w:p w14:paraId="6AEC42C2" w14:textId="77777777" w:rsidR="007B2855" w:rsidRPr="00004E62" w:rsidRDefault="007B2855" w:rsidP="007B2855">
      <w:pPr>
        <w:keepNext/>
        <w:ind w:left="567" w:hanging="567"/>
        <w:rPr>
          <w:color w:val="000000"/>
          <w:szCs w:val="22"/>
          <w:lang w:val="lt-LT"/>
        </w:rPr>
      </w:pPr>
    </w:p>
    <w:p w14:paraId="04C9F621"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Miltelių flakonas: skaidraus, bespalvio I tipo stiklo flakonas su butilo gumos kamščiu ir mėlynu nuimamu dangteliu.</w:t>
      </w:r>
    </w:p>
    <w:p w14:paraId="52F407F5" w14:textId="77777777" w:rsidR="007B2855" w:rsidRPr="00004E62" w:rsidRDefault="007B2855" w:rsidP="007B2855">
      <w:pPr>
        <w:pStyle w:val="Text"/>
        <w:widowControl w:val="0"/>
        <w:spacing w:before="0"/>
        <w:jc w:val="left"/>
        <w:rPr>
          <w:color w:val="000000"/>
          <w:sz w:val="22"/>
          <w:szCs w:val="22"/>
          <w:lang w:val="lt-LT"/>
        </w:rPr>
      </w:pPr>
    </w:p>
    <w:p w14:paraId="76E23624" w14:textId="77777777" w:rsidR="007B2855" w:rsidRPr="00004E62" w:rsidRDefault="007B2855" w:rsidP="007B2855">
      <w:pPr>
        <w:pStyle w:val="Text"/>
        <w:widowControl w:val="0"/>
        <w:spacing w:before="0"/>
        <w:ind w:left="2340" w:hanging="2340"/>
        <w:jc w:val="left"/>
        <w:rPr>
          <w:color w:val="000000"/>
          <w:sz w:val="22"/>
          <w:szCs w:val="22"/>
          <w:lang w:val="lt-LT"/>
        </w:rPr>
      </w:pPr>
      <w:r w:rsidRPr="00004E62">
        <w:rPr>
          <w:color w:val="000000"/>
          <w:sz w:val="22"/>
          <w:szCs w:val="22"/>
          <w:lang w:val="lt-LT"/>
        </w:rPr>
        <w:t>Tirpiklio ampulė: skaidraus, bespalvio I tipo stiklo ampulė, kurioje yra 2 ml injekcinio vandens.</w:t>
      </w:r>
    </w:p>
    <w:p w14:paraId="5F43F1BF" w14:textId="77777777" w:rsidR="007B2855" w:rsidRPr="00004E62" w:rsidRDefault="007B2855" w:rsidP="007B2855">
      <w:pPr>
        <w:pStyle w:val="Text"/>
        <w:widowControl w:val="0"/>
        <w:spacing w:before="0"/>
        <w:jc w:val="left"/>
        <w:rPr>
          <w:color w:val="000000"/>
          <w:sz w:val="22"/>
          <w:szCs w:val="22"/>
          <w:lang w:val="lt-LT"/>
        </w:rPr>
      </w:pPr>
    </w:p>
    <w:p w14:paraId="4C9E112A" w14:textId="1F644EEE" w:rsidR="007B2855" w:rsidRPr="00004E62" w:rsidRDefault="007B2855" w:rsidP="007B2855">
      <w:pPr>
        <w:rPr>
          <w:color w:val="000000"/>
          <w:szCs w:val="22"/>
          <w:lang w:val="lt-LT"/>
        </w:rPr>
      </w:pPr>
      <w:r w:rsidRPr="00004E62">
        <w:rPr>
          <w:color w:val="000000"/>
          <w:szCs w:val="22"/>
          <w:lang w:val="lt-LT"/>
        </w:rPr>
        <w:t xml:space="preserve">Pakuotė, kurioje yra 1 miltelių flakonas ir 1 injekcinio vandens ampulė, ir </w:t>
      </w:r>
      <w:r w:rsidR="00DE4A34" w:rsidRPr="00004E62">
        <w:rPr>
          <w:color w:val="000000"/>
          <w:szCs w:val="22"/>
          <w:lang w:val="lt-LT"/>
        </w:rPr>
        <w:t xml:space="preserve">sudėtinės </w:t>
      </w:r>
      <w:r w:rsidRPr="00004E62">
        <w:rPr>
          <w:color w:val="000000"/>
          <w:szCs w:val="22"/>
          <w:lang w:val="lt-LT"/>
        </w:rPr>
        <w:t>pakuotės, kuriose yra 4 (4 x 1) miltelių flakonai ir 4 (4 x 1) injekcinio vandens ampulės ar 10 (10 x 1) miltelių flakonų ir 10 (10 x 1) injekcinio vandens ampulių.</w:t>
      </w:r>
    </w:p>
    <w:p w14:paraId="67055DDC" w14:textId="77777777" w:rsidR="007B2855" w:rsidRPr="00004E62" w:rsidRDefault="007B2855" w:rsidP="007B2855">
      <w:pPr>
        <w:ind w:left="567" w:hanging="567"/>
        <w:rPr>
          <w:color w:val="000000"/>
          <w:szCs w:val="22"/>
          <w:lang w:val="lt-LT"/>
        </w:rPr>
      </w:pPr>
    </w:p>
    <w:p w14:paraId="53EEA673" w14:textId="77777777" w:rsidR="007B2855" w:rsidRPr="00004E62" w:rsidRDefault="007B2855" w:rsidP="007B2855">
      <w:pPr>
        <w:ind w:left="567" w:hanging="567"/>
        <w:rPr>
          <w:color w:val="000000"/>
          <w:szCs w:val="22"/>
          <w:lang w:val="lt-LT"/>
        </w:rPr>
      </w:pPr>
      <w:r w:rsidRPr="00004E62">
        <w:rPr>
          <w:color w:val="000000"/>
          <w:szCs w:val="22"/>
          <w:lang w:val="lt-LT"/>
        </w:rPr>
        <w:t>Gali būti tiekiamos ne visų dydžių pakuotės.</w:t>
      </w:r>
    </w:p>
    <w:p w14:paraId="05746857" w14:textId="77777777" w:rsidR="007B2855" w:rsidRPr="00004E62" w:rsidRDefault="007B2855" w:rsidP="007B2855">
      <w:pPr>
        <w:ind w:left="567" w:hanging="567"/>
        <w:rPr>
          <w:color w:val="000000"/>
          <w:szCs w:val="22"/>
          <w:lang w:val="lt-LT"/>
        </w:rPr>
      </w:pPr>
    </w:p>
    <w:p w14:paraId="5DD38DEC" w14:textId="77777777" w:rsidR="007B2855" w:rsidRPr="00004E62" w:rsidRDefault="007B2855" w:rsidP="007B2855">
      <w:pPr>
        <w:keepNext/>
        <w:ind w:left="567" w:hanging="567"/>
        <w:rPr>
          <w:b/>
          <w:color w:val="000000"/>
          <w:szCs w:val="22"/>
          <w:lang w:val="lt-LT"/>
        </w:rPr>
      </w:pPr>
      <w:r w:rsidRPr="00004E62">
        <w:rPr>
          <w:b/>
          <w:color w:val="000000"/>
          <w:szCs w:val="22"/>
          <w:lang w:val="lt-LT"/>
        </w:rPr>
        <w:t>6.6</w:t>
      </w:r>
      <w:r w:rsidRPr="00004E62">
        <w:rPr>
          <w:b/>
          <w:color w:val="000000"/>
          <w:szCs w:val="22"/>
          <w:lang w:val="lt-LT"/>
        </w:rPr>
        <w:tab/>
        <w:t>Specialūs reikalavimai atliekoms tvarkyti ir vaistiniam preparatui ruošti</w:t>
      </w:r>
    </w:p>
    <w:p w14:paraId="17F8790B" w14:textId="77777777" w:rsidR="007B2855" w:rsidRPr="00004E62" w:rsidRDefault="007B2855" w:rsidP="007B2855">
      <w:pPr>
        <w:keepNext/>
        <w:ind w:left="567" w:hanging="567"/>
        <w:rPr>
          <w:color w:val="000000"/>
          <w:szCs w:val="22"/>
          <w:lang w:val="lt-LT"/>
        </w:rPr>
      </w:pPr>
    </w:p>
    <w:p w14:paraId="32485A76" w14:textId="77777777" w:rsidR="007B2855" w:rsidRPr="00004E62" w:rsidRDefault="007B2855" w:rsidP="007B2855">
      <w:pPr>
        <w:keepNext/>
        <w:ind w:left="567" w:hanging="567"/>
        <w:rPr>
          <w:color w:val="000000"/>
          <w:szCs w:val="22"/>
          <w:lang w:val="lt-LT"/>
        </w:rPr>
      </w:pPr>
      <w:r w:rsidRPr="00004E62">
        <w:rPr>
          <w:color w:val="000000"/>
          <w:szCs w:val="22"/>
          <w:lang w:val="lt-LT"/>
        </w:rPr>
        <w:t>Xolair 150 mg milteliai injekciniam tirpalui tiekiami vienkartinio naudojimo flakonais.</w:t>
      </w:r>
    </w:p>
    <w:p w14:paraId="1CC334F0" w14:textId="77777777" w:rsidR="007B2855" w:rsidRPr="00004E62" w:rsidRDefault="007B2855" w:rsidP="007B2855">
      <w:pPr>
        <w:keepNext/>
        <w:ind w:left="567" w:hanging="567"/>
        <w:rPr>
          <w:color w:val="000000"/>
          <w:szCs w:val="22"/>
          <w:lang w:val="lt-LT"/>
        </w:rPr>
      </w:pPr>
    </w:p>
    <w:p w14:paraId="07D2AD63" w14:textId="77777777" w:rsidR="007B2855" w:rsidRPr="00004E62" w:rsidRDefault="007B2855" w:rsidP="007B2855">
      <w:pPr>
        <w:keepNext/>
        <w:rPr>
          <w:color w:val="000000"/>
          <w:szCs w:val="22"/>
          <w:lang w:val="lt-LT"/>
        </w:rPr>
      </w:pPr>
      <w:r w:rsidRPr="00004E62">
        <w:rPr>
          <w:color w:val="000000"/>
          <w:szCs w:val="22"/>
          <w:lang w:val="lt-LT"/>
        </w:rPr>
        <w:t>Dėl mikrobiologinės taršos pavojaus paruoštą vaistinį preparatą reikia vartoti nedelsiant (žr. 6.3 skyrių).</w:t>
      </w:r>
    </w:p>
    <w:p w14:paraId="38526C68" w14:textId="77777777" w:rsidR="007B2855" w:rsidRPr="00004E62" w:rsidRDefault="007B2855" w:rsidP="007B2855">
      <w:pPr>
        <w:keepNext/>
        <w:rPr>
          <w:color w:val="000000"/>
          <w:szCs w:val="22"/>
          <w:lang w:val="lt-LT"/>
        </w:rPr>
      </w:pPr>
    </w:p>
    <w:p w14:paraId="4D15A986" w14:textId="77777777" w:rsidR="007B2855" w:rsidRPr="00004E62" w:rsidRDefault="007B2855" w:rsidP="007B2855">
      <w:pPr>
        <w:pStyle w:val="Text"/>
        <w:widowControl w:val="0"/>
        <w:spacing w:before="0"/>
        <w:jc w:val="left"/>
        <w:rPr>
          <w:color w:val="000000"/>
          <w:sz w:val="22"/>
          <w:szCs w:val="22"/>
          <w:lang w:val="lt-LT"/>
        </w:rPr>
      </w:pPr>
      <w:r w:rsidRPr="00004E62">
        <w:rPr>
          <w:color w:val="000000"/>
          <w:sz w:val="22"/>
          <w:szCs w:val="22"/>
          <w:lang w:val="lt-LT"/>
        </w:rPr>
        <w:t>Liofilizuotam vaistiniam preparatui ištirpinti reikia 15</w:t>
      </w:r>
      <w:r w:rsidRPr="00004E62">
        <w:rPr>
          <w:color w:val="000000"/>
          <w:sz w:val="22"/>
          <w:szCs w:val="22"/>
          <w:lang w:val="lt-LT"/>
        </w:rPr>
        <w:noBreakHyphen/>
        <w:t>20 minučių, kartais tai gali užtrukti ilgiau. Vaistinį preparatą visiškai paruošus, tirpalas pasidaro skaidrus arba šiek tiek opalescuojantis, bespalvis arba šviesiai rusvai geltonos spalvos, jame gali būti keli nedideli burbuliukai ar puta prie flakono krašto. Kadangi paruošto vaistinio preparato tirpalas yra klampus, reikia stengtis išsiurbti visą vaistinį preparatą iš flakono, tik tada iš švirkšto išstumti orą ar tirpalo perteklių, kad tirpalo būtų 1,2 ml.</w:t>
      </w:r>
    </w:p>
    <w:p w14:paraId="5315480E" w14:textId="77777777" w:rsidR="007B2855" w:rsidRPr="00004E62" w:rsidRDefault="007B2855" w:rsidP="007B2855">
      <w:pPr>
        <w:ind w:left="567" w:hanging="567"/>
        <w:rPr>
          <w:color w:val="000000"/>
          <w:szCs w:val="22"/>
          <w:lang w:val="lt-LT"/>
        </w:rPr>
      </w:pPr>
    </w:p>
    <w:p w14:paraId="727A1AC6" w14:textId="77777777" w:rsidR="007B2855" w:rsidRPr="00004E62" w:rsidRDefault="007B2855" w:rsidP="007B2855">
      <w:pPr>
        <w:ind w:left="567" w:hanging="567"/>
        <w:rPr>
          <w:color w:val="000000"/>
          <w:szCs w:val="22"/>
          <w:lang w:val="lt-LT"/>
        </w:rPr>
      </w:pPr>
      <w:r w:rsidRPr="00004E62">
        <w:rPr>
          <w:color w:val="000000"/>
          <w:szCs w:val="22"/>
          <w:lang w:val="lt-LT"/>
        </w:rPr>
        <w:t>Nesuvartotą vaistinį preparatą ar ir atliekas reikia tvarkyti laikantis vietinių reikalavimų.</w:t>
      </w:r>
    </w:p>
    <w:p w14:paraId="51620807" w14:textId="77777777" w:rsidR="007B2855" w:rsidRPr="00004E62" w:rsidRDefault="007B2855" w:rsidP="007B2855">
      <w:pPr>
        <w:ind w:left="567" w:hanging="567"/>
        <w:rPr>
          <w:color w:val="000000"/>
          <w:szCs w:val="22"/>
          <w:lang w:val="lt-LT"/>
        </w:rPr>
      </w:pPr>
    </w:p>
    <w:p w14:paraId="38DAD62D" w14:textId="77777777" w:rsidR="007B2855" w:rsidRPr="00004E62" w:rsidRDefault="007B2855" w:rsidP="007B2855">
      <w:pPr>
        <w:ind w:left="567" w:hanging="567"/>
        <w:rPr>
          <w:color w:val="000000"/>
          <w:szCs w:val="22"/>
          <w:lang w:val="lt-LT"/>
        </w:rPr>
      </w:pPr>
    </w:p>
    <w:p w14:paraId="3E5749D3" w14:textId="77777777" w:rsidR="007B2855" w:rsidRPr="00004E62" w:rsidRDefault="007B2855" w:rsidP="007B2855">
      <w:pPr>
        <w:keepNext/>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REGISTRUOTOJAS</w:t>
      </w:r>
    </w:p>
    <w:p w14:paraId="35B7F673" w14:textId="77777777" w:rsidR="007B2855" w:rsidRPr="00004E62" w:rsidRDefault="007B2855" w:rsidP="007B2855">
      <w:pPr>
        <w:keepNext/>
        <w:ind w:left="567" w:hanging="567"/>
        <w:rPr>
          <w:color w:val="000000"/>
          <w:szCs w:val="22"/>
          <w:lang w:val="lt-LT"/>
        </w:rPr>
      </w:pPr>
    </w:p>
    <w:p w14:paraId="6D766899" w14:textId="77777777" w:rsidR="007B2855" w:rsidRPr="00004E62" w:rsidRDefault="007B2855" w:rsidP="007B2855">
      <w:pPr>
        <w:keepNext/>
        <w:widowControl w:val="0"/>
        <w:rPr>
          <w:color w:val="000000"/>
          <w:szCs w:val="22"/>
          <w:lang w:val="lt-LT"/>
        </w:rPr>
      </w:pPr>
      <w:r w:rsidRPr="00004E62">
        <w:rPr>
          <w:color w:val="000000"/>
          <w:szCs w:val="22"/>
          <w:lang w:val="lt-LT"/>
        </w:rPr>
        <w:t>Novartis Europharm Limited</w:t>
      </w:r>
    </w:p>
    <w:p w14:paraId="7297B914" w14:textId="77777777" w:rsidR="007B2855" w:rsidRPr="00004E62" w:rsidRDefault="007B2855" w:rsidP="007B2855">
      <w:pPr>
        <w:keepNext/>
        <w:widowControl w:val="0"/>
        <w:rPr>
          <w:color w:val="000000"/>
          <w:lang w:val="lt-LT"/>
        </w:rPr>
      </w:pPr>
      <w:r w:rsidRPr="00004E62">
        <w:rPr>
          <w:color w:val="000000"/>
          <w:lang w:val="lt-LT"/>
        </w:rPr>
        <w:t>Vista Building</w:t>
      </w:r>
    </w:p>
    <w:p w14:paraId="41A42C14" w14:textId="77777777" w:rsidR="007B2855" w:rsidRPr="00004E62" w:rsidRDefault="007B2855" w:rsidP="007B2855">
      <w:pPr>
        <w:keepNext/>
        <w:widowControl w:val="0"/>
        <w:rPr>
          <w:color w:val="000000"/>
          <w:lang w:val="lt-LT"/>
        </w:rPr>
      </w:pPr>
      <w:r w:rsidRPr="00004E62">
        <w:rPr>
          <w:color w:val="000000"/>
          <w:lang w:val="lt-LT"/>
        </w:rPr>
        <w:t>Elm Park, Merrion Road</w:t>
      </w:r>
    </w:p>
    <w:p w14:paraId="523BBFD3" w14:textId="77777777" w:rsidR="007B2855" w:rsidRPr="00004E62" w:rsidRDefault="007B2855" w:rsidP="007B2855">
      <w:pPr>
        <w:keepNext/>
        <w:widowControl w:val="0"/>
        <w:rPr>
          <w:color w:val="000000"/>
          <w:lang w:val="lt-LT"/>
        </w:rPr>
      </w:pPr>
      <w:r w:rsidRPr="00004E62">
        <w:rPr>
          <w:color w:val="000000"/>
          <w:lang w:val="lt-LT"/>
        </w:rPr>
        <w:t>Dublin 4</w:t>
      </w:r>
    </w:p>
    <w:p w14:paraId="593AE335" w14:textId="77777777" w:rsidR="007B2855" w:rsidRPr="00004E62" w:rsidRDefault="007B2855" w:rsidP="007B2855">
      <w:pPr>
        <w:ind w:left="567" w:hanging="567"/>
        <w:rPr>
          <w:color w:val="000000"/>
          <w:szCs w:val="22"/>
          <w:lang w:val="lt-LT"/>
        </w:rPr>
      </w:pPr>
      <w:r w:rsidRPr="00004E62">
        <w:rPr>
          <w:color w:val="000000"/>
          <w:lang w:val="lt-LT"/>
        </w:rPr>
        <w:t>Airija</w:t>
      </w:r>
    </w:p>
    <w:p w14:paraId="432B5520" w14:textId="77777777" w:rsidR="007B2855" w:rsidRPr="00004E62" w:rsidRDefault="007B2855" w:rsidP="007B2855">
      <w:pPr>
        <w:rPr>
          <w:color w:val="000000"/>
          <w:szCs w:val="22"/>
          <w:lang w:val="lt-LT"/>
        </w:rPr>
      </w:pPr>
    </w:p>
    <w:p w14:paraId="706D838A" w14:textId="77777777" w:rsidR="007B2855" w:rsidRPr="00004E62" w:rsidRDefault="007B2855" w:rsidP="007B2855">
      <w:pPr>
        <w:rPr>
          <w:caps/>
          <w:color w:val="000000"/>
          <w:szCs w:val="22"/>
          <w:lang w:val="lt-LT"/>
        </w:rPr>
      </w:pPr>
    </w:p>
    <w:p w14:paraId="345C39F2" w14:textId="6634B8CE" w:rsidR="007B2855" w:rsidRPr="00004E62" w:rsidRDefault="007B2855" w:rsidP="007B2855">
      <w:pPr>
        <w:keepNext/>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REGISTRACIJOS PAŽYMĖJIMO numeris (</w:t>
      </w:r>
      <w:r w:rsidR="00495442" w:rsidRPr="00004E62">
        <w:rPr>
          <w:b/>
          <w:caps/>
          <w:color w:val="000000"/>
          <w:szCs w:val="22"/>
          <w:lang w:val="lt-LT"/>
        </w:rPr>
        <w:noBreakHyphen/>
      </w:r>
      <w:r w:rsidRPr="00004E62">
        <w:rPr>
          <w:b/>
          <w:caps/>
          <w:color w:val="000000"/>
          <w:szCs w:val="22"/>
          <w:lang w:val="lt-LT"/>
        </w:rPr>
        <w:t>IAI)</w:t>
      </w:r>
    </w:p>
    <w:p w14:paraId="5127D9A5" w14:textId="77777777" w:rsidR="007B2855" w:rsidRPr="00004E62" w:rsidRDefault="007B2855" w:rsidP="007B2855">
      <w:pPr>
        <w:keepNext/>
        <w:ind w:left="567" w:hanging="567"/>
        <w:rPr>
          <w:color w:val="000000"/>
          <w:szCs w:val="22"/>
          <w:lang w:val="lt-LT"/>
        </w:rPr>
      </w:pPr>
    </w:p>
    <w:p w14:paraId="00D57BE4"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EU/1/05/319/002</w:t>
      </w:r>
    </w:p>
    <w:p w14:paraId="18FE915A"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EU/1/05/319/003</w:t>
      </w:r>
    </w:p>
    <w:p w14:paraId="791AF406" w14:textId="77777777" w:rsidR="007B2855" w:rsidRPr="00004E62" w:rsidRDefault="007B2855" w:rsidP="007B2855">
      <w:pPr>
        <w:pStyle w:val="Text"/>
        <w:spacing w:before="0"/>
        <w:jc w:val="left"/>
        <w:rPr>
          <w:color w:val="000000"/>
          <w:sz w:val="22"/>
          <w:szCs w:val="22"/>
          <w:lang w:val="lt-LT"/>
        </w:rPr>
      </w:pPr>
      <w:r w:rsidRPr="00004E62">
        <w:rPr>
          <w:color w:val="000000"/>
          <w:sz w:val="22"/>
          <w:szCs w:val="22"/>
          <w:lang w:val="lt-LT"/>
        </w:rPr>
        <w:t>EU/1/05/319/004</w:t>
      </w:r>
    </w:p>
    <w:p w14:paraId="1A1076B7" w14:textId="77777777" w:rsidR="007B2855" w:rsidRPr="00004E62" w:rsidRDefault="007B2855" w:rsidP="007B2855">
      <w:pPr>
        <w:rPr>
          <w:color w:val="000000"/>
          <w:szCs w:val="22"/>
          <w:lang w:val="lt-LT"/>
        </w:rPr>
      </w:pPr>
    </w:p>
    <w:p w14:paraId="04A71556" w14:textId="77777777" w:rsidR="007B2855" w:rsidRPr="00004E62" w:rsidRDefault="007B2855" w:rsidP="007B2855">
      <w:pPr>
        <w:rPr>
          <w:color w:val="000000"/>
          <w:szCs w:val="22"/>
          <w:lang w:val="lt-LT"/>
        </w:rPr>
      </w:pPr>
    </w:p>
    <w:p w14:paraId="18EA4954" w14:textId="77777777" w:rsidR="007B2855" w:rsidRPr="00004E62" w:rsidRDefault="007B2855" w:rsidP="007B2855">
      <w:pPr>
        <w:keepNext/>
        <w:ind w:left="567" w:hanging="567"/>
        <w:rPr>
          <w:b/>
          <w:caps/>
          <w:color w:val="000000"/>
          <w:szCs w:val="22"/>
          <w:lang w:val="lt-LT"/>
        </w:rPr>
      </w:pPr>
      <w:r w:rsidRPr="00004E62">
        <w:rPr>
          <w:b/>
          <w:caps/>
          <w:color w:val="000000"/>
          <w:szCs w:val="22"/>
          <w:lang w:val="lt-LT"/>
        </w:rPr>
        <w:t>9.</w:t>
      </w:r>
      <w:r w:rsidRPr="00004E62">
        <w:rPr>
          <w:b/>
          <w:caps/>
          <w:color w:val="000000"/>
          <w:szCs w:val="22"/>
          <w:lang w:val="lt-LT"/>
        </w:rPr>
        <w:tab/>
        <w:t>REGISTRAVIMO / PERREGISTRAVIMO data</w:t>
      </w:r>
    </w:p>
    <w:p w14:paraId="6F0BE11F" w14:textId="77777777" w:rsidR="007B2855" w:rsidRPr="00004E62" w:rsidRDefault="007B2855" w:rsidP="007B2855">
      <w:pPr>
        <w:keepNext/>
        <w:ind w:left="567" w:hanging="567"/>
        <w:rPr>
          <w:color w:val="000000"/>
          <w:szCs w:val="22"/>
          <w:lang w:val="lt-LT"/>
        </w:rPr>
      </w:pPr>
    </w:p>
    <w:p w14:paraId="35C858A6" w14:textId="77777777" w:rsidR="007B2855" w:rsidRPr="00004E62" w:rsidRDefault="007B2855" w:rsidP="007B2855">
      <w:pPr>
        <w:keepNext/>
        <w:ind w:left="567" w:hanging="567"/>
        <w:rPr>
          <w:color w:val="000000"/>
          <w:szCs w:val="22"/>
          <w:lang w:val="lt-LT"/>
        </w:rPr>
      </w:pPr>
      <w:r w:rsidRPr="00004E62">
        <w:rPr>
          <w:szCs w:val="22"/>
          <w:lang w:val="lt-LT"/>
        </w:rPr>
        <w:t>Registravimo data</w:t>
      </w:r>
      <w:r w:rsidRPr="00004E62">
        <w:rPr>
          <w:color w:val="000000"/>
          <w:szCs w:val="22"/>
          <w:lang w:val="lt-LT"/>
        </w:rPr>
        <w:t xml:space="preserve"> 2005 m. spalio 25 d.</w:t>
      </w:r>
    </w:p>
    <w:p w14:paraId="61FDB1D8" w14:textId="77777777" w:rsidR="007B2855" w:rsidRPr="00004E62" w:rsidRDefault="007B2855" w:rsidP="007B2855">
      <w:pPr>
        <w:ind w:left="567" w:hanging="567"/>
        <w:rPr>
          <w:color w:val="000000"/>
          <w:szCs w:val="22"/>
          <w:lang w:val="lt-LT"/>
        </w:rPr>
      </w:pPr>
      <w:r w:rsidRPr="00004E62">
        <w:rPr>
          <w:szCs w:val="22"/>
          <w:lang w:val="lt-LT"/>
        </w:rPr>
        <w:t xml:space="preserve">Paskutinio perregistravimo data </w:t>
      </w:r>
      <w:r w:rsidRPr="00004E62">
        <w:rPr>
          <w:color w:val="000000"/>
          <w:szCs w:val="22"/>
          <w:lang w:val="lt-LT"/>
        </w:rPr>
        <w:t>2015 m. birželio 22 d.</w:t>
      </w:r>
    </w:p>
    <w:p w14:paraId="5C9C87A1" w14:textId="77777777" w:rsidR="007B2855" w:rsidRPr="00004E62" w:rsidRDefault="007B2855" w:rsidP="007B2855">
      <w:pPr>
        <w:ind w:left="567" w:hanging="567"/>
        <w:rPr>
          <w:color w:val="000000"/>
          <w:szCs w:val="22"/>
          <w:lang w:val="lt-LT"/>
        </w:rPr>
      </w:pPr>
    </w:p>
    <w:p w14:paraId="7C0C155C" w14:textId="77777777" w:rsidR="007B2855" w:rsidRPr="00004E62" w:rsidRDefault="007B2855" w:rsidP="007B2855">
      <w:pPr>
        <w:ind w:left="567" w:hanging="567"/>
        <w:rPr>
          <w:color w:val="000000"/>
          <w:szCs w:val="22"/>
          <w:lang w:val="lt-LT"/>
        </w:rPr>
      </w:pPr>
    </w:p>
    <w:p w14:paraId="769C5D82" w14:textId="77777777" w:rsidR="007B2855" w:rsidRPr="00004E62" w:rsidRDefault="007B2855" w:rsidP="007B2855">
      <w:pPr>
        <w:keepNext/>
        <w:keepLines/>
        <w:ind w:left="562" w:hanging="562"/>
        <w:rPr>
          <w:b/>
          <w:caps/>
          <w:color w:val="000000"/>
          <w:szCs w:val="22"/>
          <w:lang w:val="lt-LT"/>
        </w:rPr>
      </w:pPr>
      <w:r w:rsidRPr="00004E62">
        <w:rPr>
          <w:b/>
          <w:caps/>
          <w:color w:val="000000"/>
          <w:szCs w:val="22"/>
          <w:lang w:val="lt-LT"/>
        </w:rPr>
        <w:t>10.</w:t>
      </w:r>
      <w:r w:rsidRPr="00004E62">
        <w:rPr>
          <w:b/>
          <w:caps/>
          <w:color w:val="000000"/>
          <w:szCs w:val="22"/>
          <w:lang w:val="lt-LT"/>
        </w:rPr>
        <w:tab/>
        <w:t>teksto peržiūros data</w:t>
      </w:r>
    </w:p>
    <w:p w14:paraId="67BC446D" w14:textId="77777777" w:rsidR="007B2855" w:rsidRPr="00004E62" w:rsidRDefault="007B2855" w:rsidP="007B2855">
      <w:pPr>
        <w:keepNext/>
        <w:keepLines/>
        <w:ind w:left="562" w:hanging="562"/>
        <w:rPr>
          <w:caps/>
          <w:color w:val="000000"/>
          <w:szCs w:val="22"/>
          <w:lang w:val="lt-LT"/>
        </w:rPr>
      </w:pPr>
    </w:p>
    <w:p w14:paraId="3C9A01B5" w14:textId="77777777" w:rsidR="007B2855" w:rsidRPr="00004E62" w:rsidRDefault="007B2855" w:rsidP="007B2855">
      <w:pPr>
        <w:keepNext/>
        <w:keepLines/>
        <w:ind w:left="562" w:hanging="562"/>
        <w:rPr>
          <w:color w:val="000000"/>
          <w:szCs w:val="22"/>
          <w:lang w:val="lt-LT"/>
        </w:rPr>
      </w:pPr>
    </w:p>
    <w:p w14:paraId="7B405D1C" w14:textId="77777777" w:rsidR="007B2855" w:rsidRPr="00004E62" w:rsidRDefault="007B2855" w:rsidP="007B2855">
      <w:pPr>
        <w:rPr>
          <w:color w:val="000000"/>
          <w:szCs w:val="22"/>
          <w:lang w:val="lt-LT"/>
        </w:rPr>
      </w:pPr>
      <w:r w:rsidRPr="00004E62">
        <w:rPr>
          <w:iCs/>
          <w:szCs w:val="22"/>
          <w:lang w:val="lt-LT"/>
        </w:rPr>
        <w:t>Išsami informacija apie šį vaistinį preparatą pateikiama Europos vaistų agentūros tinklalapyje</w:t>
      </w:r>
      <w:r w:rsidRPr="00004E62">
        <w:rPr>
          <w:iCs/>
          <w:color w:val="000000"/>
          <w:szCs w:val="22"/>
          <w:lang w:val="lt-LT"/>
        </w:rPr>
        <w:t xml:space="preserve"> </w:t>
      </w:r>
      <w:hyperlink r:id="rId22" w:history="1">
        <w:r w:rsidRPr="00004E62">
          <w:rPr>
            <w:rStyle w:val="Hyperlink"/>
            <w:szCs w:val="22"/>
            <w:lang w:val="lt-LT"/>
          </w:rPr>
          <w:t>http://www.ema.europa.eu</w:t>
        </w:r>
      </w:hyperlink>
    </w:p>
    <w:p w14:paraId="6F40EBA3" w14:textId="77777777" w:rsidR="007B2855" w:rsidRPr="00004E62" w:rsidRDefault="007B2855" w:rsidP="007B2855">
      <w:pPr>
        <w:rPr>
          <w:bCs/>
          <w:caps/>
          <w:color w:val="000000"/>
          <w:szCs w:val="22"/>
          <w:lang w:val="lt-LT"/>
        </w:rPr>
      </w:pPr>
    </w:p>
    <w:p w14:paraId="2D1796AF" w14:textId="289CBEC8" w:rsidR="007E0A64" w:rsidRPr="00004E62" w:rsidRDefault="007B2855" w:rsidP="007B2855">
      <w:pPr>
        <w:rPr>
          <w:color w:val="000000"/>
          <w:szCs w:val="22"/>
          <w:lang w:val="lt-LT"/>
        </w:rPr>
      </w:pPr>
      <w:r w:rsidRPr="00004E62">
        <w:rPr>
          <w:color w:val="000000"/>
          <w:szCs w:val="22"/>
          <w:lang w:val="lt-LT"/>
        </w:rPr>
        <w:br w:type="page"/>
      </w:r>
    </w:p>
    <w:p w14:paraId="7CFC74CA" w14:textId="77777777" w:rsidR="007E0A64" w:rsidRPr="00004E62" w:rsidRDefault="007E0A64" w:rsidP="001F7DED">
      <w:pPr>
        <w:ind w:left="567" w:hanging="567"/>
        <w:rPr>
          <w:color w:val="000000"/>
          <w:szCs w:val="22"/>
          <w:lang w:val="lt-LT"/>
        </w:rPr>
      </w:pPr>
    </w:p>
    <w:p w14:paraId="7C195294" w14:textId="77777777" w:rsidR="007E0A64" w:rsidRPr="00004E62" w:rsidRDefault="007E0A64" w:rsidP="001F7DED">
      <w:pPr>
        <w:ind w:left="567" w:hanging="567"/>
        <w:rPr>
          <w:color w:val="000000"/>
          <w:szCs w:val="22"/>
          <w:lang w:val="lt-LT"/>
        </w:rPr>
      </w:pPr>
    </w:p>
    <w:p w14:paraId="7281F8DD" w14:textId="77777777" w:rsidR="007E0A64" w:rsidRPr="00004E62" w:rsidRDefault="007E0A64" w:rsidP="001F7DED">
      <w:pPr>
        <w:ind w:left="567" w:hanging="567"/>
        <w:rPr>
          <w:color w:val="000000"/>
          <w:szCs w:val="22"/>
          <w:lang w:val="lt-LT"/>
        </w:rPr>
      </w:pPr>
    </w:p>
    <w:p w14:paraId="7F353549" w14:textId="77777777" w:rsidR="007E0A64" w:rsidRPr="00004E62" w:rsidRDefault="007E0A64" w:rsidP="001F7DED">
      <w:pPr>
        <w:ind w:left="567" w:hanging="567"/>
        <w:rPr>
          <w:color w:val="000000"/>
          <w:szCs w:val="22"/>
          <w:lang w:val="lt-LT"/>
        </w:rPr>
      </w:pPr>
    </w:p>
    <w:p w14:paraId="374A2D3A" w14:textId="77777777" w:rsidR="007E0A64" w:rsidRPr="00004E62" w:rsidRDefault="007E0A64" w:rsidP="001F7DED">
      <w:pPr>
        <w:ind w:left="567" w:hanging="567"/>
        <w:rPr>
          <w:color w:val="000000"/>
          <w:szCs w:val="22"/>
          <w:lang w:val="lt-LT"/>
        </w:rPr>
      </w:pPr>
    </w:p>
    <w:p w14:paraId="33B5DFB7" w14:textId="77777777" w:rsidR="007E0A64" w:rsidRPr="00004E62" w:rsidRDefault="007E0A64" w:rsidP="001F7DED">
      <w:pPr>
        <w:ind w:left="567" w:hanging="567"/>
        <w:rPr>
          <w:color w:val="000000"/>
          <w:szCs w:val="22"/>
          <w:lang w:val="lt-LT"/>
        </w:rPr>
      </w:pPr>
    </w:p>
    <w:p w14:paraId="63543A8F" w14:textId="77777777" w:rsidR="007E0A64" w:rsidRPr="00004E62" w:rsidRDefault="007E0A64" w:rsidP="001F7DED">
      <w:pPr>
        <w:ind w:left="567" w:hanging="567"/>
        <w:rPr>
          <w:color w:val="000000"/>
          <w:szCs w:val="22"/>
          <w:lang w:val="lt-LT"/>
        </w:rPr>
      </w:pPr>
    </w:p>
    <w:p w14:paraId="315759F0" w14:textId="77777777" w:rsidR="007E0A64" w:rsidRPr="00004E62" w:rsidRDefault="007E0A64" w:rsidP="001F7DED">
      <w:pPr>
        <w:ind w:left="567" w:hanging="567"/>
        <w:rPr>
          <w:color w:val="000000"/>
          <w:szCs w:val="22"/>
          <w:lang w:val="lt-LT"/>
        </w:rPr>
      </w:pPr>
    </w:p>
    <w:p w14:paraId="7F222BCB" w14:textId="77777777" w:rsidR="007E0A64" w:rsidRPr="00004E62" w:rsidRDefault="007E0A64" w:rsidP="001F7DED">
      <w:pPr>
        <w:ind w:left="567" w:hanging="567"/>
        <w:rPr>
          <w:color w:val="000000"/>
          <w:szCs w:val="22"/>
          <w:lang w:val="lt-LT"/>
        </w:rPr>
      </w:pPr>
    </w:p>
    <w:p w14:paraId="5CF70241" w14:textId="77777777" w:rsidR="007E0A64" w:rsidRPr="00004E62" w:rsidRDefault="007E0A64" w:rsidP="001F7DED">
      <w:pPr>
        <w:ind w:left="567" w:hanging="567"/>
        <w:rPr>
          <w:color w:val="000000"/>
          <w:szCs w:val="22"/>
          <w:lang w:val="lt-LT"/>
        </w:rPr>
      </w:pPr>
    </w:p>
    <w:p w14:paraId="0B1E6D08" w14:textId="77777777" w:rsidR="007E0A64" w:rsidRPr="00004E62" w:rsidRDefault="007E0A64" w:rsidP="001F7DED">
      <w:pPr>
        <w:ind w:left="567" w:hanging="567"/>
        <w:rPr>
          <w:color w:val="000000"/>
          <w:szCs w:val="22"/>
          <w:lang w:val="lt-LT"/>
        </w:rPr>
      </w:pPr>
    </w:p>
    <w:p w14:paraId="29497139" w14:textId="77777777" w:rsidR="007E0A64" w:rsidRPr="00004E62" w:rsidRDefault="007E0A64" w:rsidP="001F7DED">
      <w:pPr>
        <w:ind w:left="567" w:hanging="567"/>
        <w:rPr>
          <w:color w:val="000000"/>
          <w:szCs w:val="22"/>
          <w:lang w:val="lt-LT"/>
        </w:rPr>
      </w:pPr>
    </w:p>
    <w:p w14:paraId="01895CB8" w14:textId="77777777" w:rsidR="007E0A64" w:rsidRPr="00004E62" w:rsidRDefault="007E0A64" w:rsidP="001F7DED">
      <w:pPr>
        <w:ind w:left="567" w:hanging="567"/>
        <w:rPr>
          <w:color w:val="000000"/>
          <w:szCs w:val="22"/>
          <w:lang w:val="lt-LT"/>
        </w:rPr>
      </w:pPr>
    </w:p>
    <w:p w14:paraId="0DB6BD7D" w14:textId="77777777" w:rsidR="007E0A64" w:rsidRPr="00004E62" w:rsidRDefault="007E0A64" w:rsidP="001F7DED">
      <w:pPr>
        <w:ind w:left="567" w:hanging="567"/>
        <w:rPr>
          <w:color w:val="000000"/>
          <w:szCs w:val="22"/>
          <w:lang w:val="lt-LT"/>
        </w:rPr>
      </w:pPr>
    </w:p>
    <w:p w14:paraId="36901232" w14:textId="77777777" w:rsidR="007E0A64" w:rsidRPr="00004E62" w:rsidRDefault="007E0A64" w:rsidP="001F7DED">
      <w:pPr>
        <w:ind w:left="567" w:hanging="567"/>
        <w:rPr>
          <w:color w:val="000000"/>
          <w:szCs w:val="22"/>
          <w:lang w:val="lt-LT"/>
        </w:rPr>
      </w:pPr>
    </w:p>
    <w:p w14:paraId="5016C677" w14:textId="77777777" w:rsidR="007E0A64" w:rsidRPr="00004E62" w:rsidRDefault="007E0A64" w:rsidP="001F7DED">
      <w:pPr>
        <w:ind w:left="567" w:hanging="567"/>
        <w:rPr>
          <w:color w:val="000000"/>
          <w:szCs w:val="22"/>
          <w:lang w:val="lt-LT"/>
        </w:rPr>
      </w:pPr>
    </w:p>
    <w:p w14:paraId="14C8B187" w14:textId="77777777" w:rsidR="007E0A64" w:rsidRPr="00004E62" w:rsidRDefault="007E0A64" w:rsidP="001F7DED">
      <w:pPr>
        <w:ind w:left="567" w:hanging="567"/>
        <w:rPr>
          <w:color w:val="000000"/>
          <w:szCs w:val="22"/>
          <w:lang w:val="lt-LT"/>
        </w:rPr>
      </w:pPr>
    </w:p>
    <w:p w14:paraId="724F49E7" w14:textId="77777777" w:rsidR="007E0A64" w:rsidRPr="00004E62" w:rsidRDefault="007E0A64" w:rsidP="001F7DED">
      <w:pPr>
        <w:ind w:left="567" w:hanging="567"/>
        <w:rPr>
          <w:color w:val="000000"/>
          <w:szCs w:val="22"/>
          <w:lang w:val="lt-LT"/>
        </w:rPr>
      </w:pPr>
    </w:p>
    <w:p w14:paraId="66D31628" w14:textId="77777777" w:rsidR="007E0A64" w:rsidRPr="00004E62" w:rsidRDefault="007E0A64" w:rsidP="001F7DED">
      <w:pPr>
        <w:ind w:left="567" w:hanging="567"/>
        <w:rPr>
          <w:color w:val="000000"/>
          <w:szCs w:val="22"/>
          <w:lang w:val="lt-LT"/>
        </w:rPr>
      </w:pPr>
    </w:p>
    <w:p w14:paraId="4B05E475" w14:textId="77777777" w:rsidR="007E0A64" w:rsidRPr="00004E62" w:rsidRDefault="007E0A64" w:rsidP="001F7DED">
      <w:pPr>
        <w:ind w:left="567" w:hanging="567"/>
        <w:rPr>
          <w:color w:val="000000"/>
          <w:szCs w:val="22"/>
          <w:lang w:val="lt-LT"/>
        </w:rPr>
      </w:pPr>
    </w:p>
    <w:p w14:paraId="3C1A33DF" w14:textId="77777777" w:rsidR="007E0A64" w:rsidRPr="00004E62" w:rsidRDefault="007E0A64" w:rsidP="001F7DED">
      <w:pPr>
        <w:ind w:left="567" w:hanging="567"/>
        <w:rPr>
          <w:color w:val="000000"/>
          <w:szCs w:val="22"/>
          <w:lang w:val="lt-LT"/>
        </w:rPr>
      </w:pPr>
    </w:p>
    <w:p w14:paraId="5444C3E8" w14:textId="77777777" w:rsidR="007E0A64" w:rsidRPr="00004E62" w:rsidRDefault="00A716FE" w:rsidP="007B2855">
      <w:pPr>
        <w:widowControl w:val="0"/>
        <w:ind w:left="567" w:hanging="567"/>
        <w:jc w:val="center"/>
        <w:rPr>
          <w:b/>
          <w:color w:val="000000"/>
          <w:szCs w:val="22"/>
          <w:lang w:val="lt-LT"/>
        </w:rPr>
      </w:pPr>
      <w:r w:rsidRPr="00004E62">
        <w:rPr>
          <w:b/>
          <w:color w:val="000000"/>
          <w:szCs w:val="22"/>
          <w:lang w:val="lt-LT"/>
        </w:rPr>
        <w:t>II PRIEDAS</w:t>
      </w:r>
    </w:p>
    <w:p w14:paraId="6D1C8993" w14:textId="77777777" w:rsidR="007E0A64" w:rsidRPr="00004E62" w:rsidRDefault="007E0A64" w:rsidP="007B2855">
      <w:pPr>
        <w:widowControl w:val="0"/>
        <w:ind w:left="567" w:hanging="567"/>
        <w:jc w:val="center"/>
        <w:rPr>
          <w:color w:val="000000"/>
          <w:szCs w:val="22"/>
          <w:lang w:val="lt-LT"/>
        </w:rPr>
      </w:pPr>
    </w:p>
    <w:p w14:paraId="7AD6B4A0" w14:textId="66F89C77" w:rsidR="007E0A64" w:rsidRPr="00004E62" w:rsidRDefault="00A716FE" w:rsidP="007B2855">
      <w:pPr>
        <w:widowControl w:val="0"/>
        <w:tabs>
          <w:tab w:val="left" w:pos="1701"/>
        </w:tabs>
        <w:ind w:left="1701" w:right="567" w:hanging="567"/>
        <w:rPr>
          <w:b/>
          <w:szCs w:val="24"/>
          <w:lang w:val="lt-LT"/>
        </w:rPr>
      </w:pPr>
      <w:r w:rsidRPr="00004E62">
        <w:rPr>
          <w:b/>
          <w:szCs w:val="24"/>
          <w:lang w:val="lt-LT"/>
        </w:rPr>
        <w:t>A.</w:t>
      </w:r>
      <w:r w:rsidRPr="00004E62">
        <w:rPr>
          <w:b/>
          <w:szCs w:val="24"/>
          <w:lang w:val="lt-LT"/>
        </w:rPr>
        <w:tab/>
        <w:t>BIOLOGINĖS VEIKLIOSIOS MEDŽIAGOS GAMINTOJA</w:t>
      </w:r>
      <w:r w:rsidR="009B5A51" w:rsidRPr="00004E62">
        <w:rPr>
          <w:b/>
          <w:szCs w:val="24"/>
          <w:lang w:val="lt-LT"/>
        </w:rPr>
        <w:t>I</w:t>
      </w:r>
      <w:r w:rsidRPr="00004E62">
        <w:rPr>
          <w:b/>
          <w:szCs w:val="24"/>
          <w:lang w:val="lt-LT"/>
        </w:rPr>
        <w:t xml:space="preserve"> IR GAMINTOJA</w:t>
      </w:r>
      <w:r w:rsidR="009B5A51" w:rsidRPr="00004E62">
        <w:rPr>
          <w:b/>
          <w:szCs w:val="24"/>
          <w:lang w:val="lt-LT"/>
        </w:rPr>
        <w:t>I</w:t>
      </w:r>
      <w:r w:rsidRPr="00004E62">
        <w:rPr>
          <w:b/>
          <w:szCs w:val="24"/>
          <w:lang w:val="lt-LT"/>
        </w:rPr>
        <w:t>, ATSAKING</w:t>
      </w:r>
      <w:r w:rsidR="009B5A51" w:rsidRPr="00004E62">
        <w:rPr>
          <w:b/>
          <w:szCs w:val="24"/>
          <w:lang w:val="lt-LT"/>
        </w:rPr>
        <w:t>I</w:t>
      </w:r>
      <w:r w:rsidRPr="00004E62">
        <w:rPr>
          <w:b/>
          <w:szCs w:val="24"/>
          <w:lang w:val="lt-LT"/>
        </w:rPr>
        <w:t xml:space="preserve"> UŽ SERIJŲ IŠLEIDIMĄ</w:t>
      </w:r>
    </w:p>
    <w:p w14:paraId="19DC5171" w14:textId="77777777" w:rsidR="007E0A64" w:rsidRPr="00004E62" w:rsidRDefault="007E0A64" w:rsidP="007B2855">
      <w:pPr>
        <w:widowControl w:val="0"/>
        <w:rPr>
          <w:color w:val="000000"/>
          <w:szCs w:val="22"/>
          <w:lang w:val="lt-LT"/>
        </w:rPr>
      </w:pPr>
    </w:p>
    <w:p w14:paraId="342D2482" w14:textId="77777777" w:rsidR="007E0A64" w:rsidRPr="00004E62" w:rsidRDefault="00A716FE" w:rsidP="007B2855">
      <w:pPr>
        <w:widowControl w:val="0"/>
        <w:tabs>
          <w:tab w:val="left" w:pos="1701"/>
        </w:tabs>
        <w:ind w:left="1701" w:right="567" w:hanging="567"/>
        <w:rPr>
          <w:b/>
          <w:szCs w:val="24"/>
          <w:lang w:val="lt-LT"/>
        </w:rPr>
      </w:pPr>
      <w:r w:rsidRPr="00004E62">
        <w:rPr>
          <w:b/>
          <w:szCs w:val="24"/>
          <w:lang w:val="lt-LT"/>
        </w:rPr>
        <w:t>B.</w:t>
      </w:r>
      <w:r w:rsidRPr="00004E62">
        <w:rPr>
          <w:b/>
          <w:szCs w:val="24"/>
          <w:lang w:val="lt-LT"/>
        </w:rPr>
        <w:tab/>
        <w:t>TIEKIMO IR VARTOJIMO SĄLYGOS AR APRIBOJIMAI</w:t>
      </w:r>
    </w:p>
    <w:p w14:paraId="42DE5B81" w14:textId="77777777" w:rsidR="007E0A64" w:rsidRPr="00004E62" w:rsidRDefault="007E0A64" w:rsidP="007B2855">
      <w:pPr>
        <w:widowControl w:val="0"/>
        <w:tabs>
          <w:tab w:val="left" w:pos="1701"/>
        </w:tabs>
        <w:ind w:left="567" w:right="567" w:hanging="567"/>
        <w:rPr>
          <w:szCs w:val="24"/>
          <w:lang w:val="lt-LT"/>
        </w:rPr>
      </w:pPr>
    </w:p>
    <w:p w14:paraId="67693A41" w14:textId="77777777" w:rsidR="007E0A64" w:rsidRPr="00004E62" w:rsidRDefault="00A716FE" w:rsidP="007B2855">
      <w:pPr>
        <w:widowControl w:val="0"/>
        <w:tabs>
          <w:tab w:val="left" w:pos="1701"/>
        </w:tabs>
        <w:ind w:left="1701" w:right="567" w:hanging="567"/>
        <w:rPr>
          <w:b/>
          <w:szCs w:val="24"/>
          <w:lang w:val="lt-LT"/>
        </w:rPr>
      </w:pPr>
      <w:r w:rsidRPr="00004E62">
        <w:rPr>
          <w:b/>
          <w:szCs w:val="24"/>
          <w:lang w:val="lt-LT"/>
        </w:rPr>
        <w:t>C.</w:t>
      </w:r>
      <w:r w:rsidRPr="00004E62">
        <w:rPr>
          <w:b/>
          <w:szCs w:val="24"/>
          <w:lang w:val="lt-LT"/>
        </w:rPr>
        <w:tab/>
        <w:t>KITOS SĄLYGOS IR REIKALAVIMAI REGISTRUOTOJUI</w:t>
      </w:r>
    </w:p>
    <w:p w14:paraId="4AECBA03" w14:textId="77777777" w:rsidR="007E0A64" w:rsidRPr="00004E62" w:rsidRDefault="007E0A64" w:rsidP="007B2855">
      <w:pPr>
        <w:widowControl w:val="0"/>
        <w:ind w:right="567"/>
        <w:rPr>
          <w:szCs w:val="24"/>
          <w:lang w:val="lt-LT"/>
        </w:rPr>
      </w:pPr>
    </w:p>
    <w:p w14:paraId="76A8DC3A" w14:textId="199CA4FB" w:rsidR="007E0A64" w:rsidRPr="00004E62" w:rsidRDefault="00A716FE" w:rsidP="007B2855">
      <w:pPr>
        <w:widowControl w:val="0"/>
        <w:tabs>
          <w:tab w:val="left" w:pos="1701"/>
        </w:tabs>
        <w:ind w:left="1701" w:right="567" w:hanging="567"/>
        <w:rPr>
          <w:b/>
          <w:szCs w:val="24"/>
          <w:lang w:val="lt-LT"/>
        </w:rPr>
      </w:pPr>
      <w:r w:rsidRPr="00004E62">
        <w:rPr>
          <w:b/>
          <w:szCs w:val="24"/>
          <w:lang w:val="lt-LT"/>
        </w:rPr>
        <w:t>D.</w:t>
      </w:r>
      <w:r w:rsidRPr="00004E62">
        <w:rPr>
          <w:b/>
          <w:szCs w:val="24"/>
          <w:lang w:val="lt-LT"/>
        </w:rPr>
        <w:tab/>
      </w:r>
      <w:r w:rsidRPr="00004E62">
        <w:rPr>
          <w:b/>
          <w:caps/>
          <w:szCs w:val="24"/>
          <w:lang w:val="lt-LT"/>
        </w:rPr>
        <w:t>SĄLYGOS AR APRIBOJIMAI</w:t>
      </w:r>
      <w:r w:rsidR="0002322A" w:rsidRPr="00004E62">
        <w:rPr>
          <w:b/>
          <w:caps/>
          <w:szCs w:val="24"/>
          <w:lang w:val="lt-LT"/>
        </w:rPr>
        <w:t>, SKIRTI</w:t>
      </w:r>
      <w:r w:rsidRPr="00004E62">
        <w:rPr>
          <w:b/>
          <w:caps/>
          <w:szCs w:val="24"/>
          <w:lang w:val="lt-LT"/>
        </w:rPr>
        <w:t xml:space="preserve"> SAUGIAM IR VEIKSMINGAM VAISTINIO PREPARATO VARTOJIMUI UŽTIKRINTI</w:t>
      </w:r>
    </w:p>
    <w:p w14:paraId="4715A6CA" w14:textId="77777777" w:rsidR="007E0A64" w:rsidRPr="00004E62" w:rsidRDefault="007E0A64" w:rsidP="007B2855">
      <w:pPr>
        <w:widowControl w:val="0"/>
        <w:rPr>
          <w:color w:val="000000"/>
          <w:szCs w:val="22"/>
          <w:lang w:val="lt-LT"/>
        </w:rPr>
      </w:pPr>
    </w:p>
    <w:p w14:paraId="24AC67D4" w14:textId="6366CE9D" w:rsidR="007E0A64" w:rsidRPr="00004E62" w:rsidRDefault="00A716FE" w:rsidP="008D5C83">
      <w:pPr>
        <w:numPr>
          <w:ilvl w:val="0"/>
          <w:numId w:val="18"/>
        </w:numPr>
        <w:tabs>
          <w:tab w:val="clear" w:pos="720"/>
        </w:tabs>
        <w:ind w:left="540" w:hanging="540"/>
        <w:outlineLvl w:val="0"/>
        <w:rPr>
          <w:b/>
          <w:color w:val="000000"/>
          <w:szCs w:val="22"/>
          <w:lang w:val="lt-LT"/>
        </w:rPr>
      </w:pPr>
      <w:r w:rsidRPr="00004E62">
        <w:rPr>
          <w:color w:val="000000"/>
          <w:szCs w:val="22"/>
          <w:lang w:val="lt-LT"/>
        </w:rPr>
        <w:br w:type="page"/>
      </w:r>
      <w:r w:rsidRPr="00004E62">
        <w:rPr>
          <w:b/>
          <w:color w:val="000000"/>
          <w:szCs w:val="22"/>
          <w:lang w:val="lt-LT"/>
        </w:rPr>
        <w:lastRenderedPageBreak/>
        <w:t>BIOLOGINĖS VEIKLIOSIOS MEDŽIAGOS GAMINTOJA</w:t>
      </w:r>
      <w:r w:rsidR="009B5A51" w:rsidRPr="00004E62">
        <w:rPr>
          <w:b/>
          <w:color w:val="000000"/>
          <w:szCs w:val="22"/>
          <w:lang w:val="lt-LT"/>
        </w:rPr>
        <w:t>I</w:t>
      </w:r>
      <w:r w:rsidRPr="00004E62">
        <w:rPr>
          <w:b/>
          <w:color w:val="000000"/>
          <w:szCs w:val="22"/>
          <w:lang w:val="lt-LT"/>
        </w:rPr>
        <w:t xml:space="preserve"> IR GAMINTOJA</w:t>
      </w:r>
      <w:r w:rsidR="009B5A51" w:rsidRPr="00004E62">
        <w:rPr>
          <w:b/>
          <w:color w:val="000000"/>
          <w:szCs w:val="22"/>
          <w:lang w:val="lt-LT"/>
        </w:rPr>
        <w:t>I</w:t>
      </w:r>
      <w:r w:rsidRPr="00004E62">
        <w:rPr>
          <w:b/>
          <w:color w:val="000000"/>
          <w:szCs w:val="22"/>
          <w:lang w:val="lt-LT"/>
        </w:rPr>
        <w:t>, ATSAKING</w:t>
      </w:r>
      <w:r w:rsidR="009B5A51" w:rsidRPr="00004E62">
        <w:rPr>
          <w:b/>
          <w:color w:val="000000"/>
          <w:szCs w:val="22"/>
          <w:lang w:val="lt-LT"/>
        </w:rPr>
        <w:t>I</w:t>
      </w:r>
      <w:r w:rsidRPr="00004E62">
        <w:rPr>
          <w:b/>
          <w:color w:val="000000"/>
          <w:szCs w:val="22"/>
          <w:lang w:val="lt-LT"/>
        </w:rPr>
        <w:t xml:space="preserve"> UŽ SERIJŲ IŠLEIDIMĄ</w:t>
      </w:r>
    </w:p>
    <w:p w14:paraId="0517FEB2" w14:textId="77777777" w:rsidR="007E0A64" w:rsidRPr="00004E62" w:rsidRDefault="007E0A64" w:rsidP="001F7DED">
      <w:pPr>
        <w:ind w:left="567" w:hanging="567"/>
        <w:rPr>
          <w:color w:val="000000"/>
          <w:szCs w:val="22"/>
          <w:lang w:val="lt-LT"/>
        </w:rPr>
      </w:pPr>
    </w:p>
    <w:p w14:paraId="04929B81" w14:textId="6335DEBF" w:rsidR="007E0A64" w:rsidRPr="00004E62" w:rsidRDefault="00A716FE" w:rsidP="001F7DED">
      <w:pPr>
        <w:ind w:left="567" w:hanging="567"/>
        <w:rPr>
          <w:color w:val="000000"/>
          <w:szCs w:val="22"/>
          <w:u w:val="single"/>
          <w:lang w:val="lt-LT"/>
        </w:rPr>
      </w:pPr>
      <w:r w:rsidRPr="00004E62">
        <w:rPr>
          <w:color w:val="000000"/>
          <w:szCs w:val="22"/>
          <w:u w:val="single"/>
          <w:lang w:val="lt-LT"/>
        </w:rPr>
        <w:t>Biologinės veikliosios medžiagos gamintoj</w:t>
      </w:r>
      <w:r w:rsidR="009B5A51" w:rsidRPr="00004E62">
        <w:rPr>
          <w:color w:val="000000"/>
          <w:szCs w:val="22"/>
          <w:u w:val="single"/>
          <w:lang w:val="lt-LT"/>
        </w:rPr>
        <w:t>ų</w:t>
      </w:r>
      <w:r w:rsidRPr="00004E62">
        <w:rPr>
          <w:color w:val="000000"/>
          <w:szCs w:val="22"/>
          <w:u w:val="single"/>
          <w:lang w:val="lt-LT"/>
        </w:rPr>
        <w:t xml:space="preserve"> pavadinima</w:t>
      </w:r>
      <w:r w:rsidR="00621634" w:rsidRPr="00004E62">
        <w:rPr>
          <w:color w:val="000000"/>
          <w:szCs w:val="22"/>
          <w:u w:val="single"/>
          <w:lang w:val="lt-LT"/>
        </w:rPr>
        <w:t>i</w:t>
      </w:r>
      <w:r w:rsidRPr="00004E62">
        <w:rPr>
          <w:color w:val="000000"/>
          <w:szCs w:val="22"/>
          <w:u w:val="single"/>
          <w:lang w:val="lt-LT"/>
        </w:rPr>
        <w:t xml:space="preserve"> ir adresa</w:t>
      </w:r>
      <w:r w:rsidR="00621634" w:rsidRPr="00004E62">
        <w:rPr>
          <w:color w:val="000000"/>
          <w:szCs w:val="22"/>
          <w:u w:val="single"/>
          <w:lang w:val="lt-LT"/>
        </w:rPr>
        <w:t>i</w:t>
      </w:r>
    </w:p>
    <w:p w14:paraId="0764571E" w14:textId="77777777" w:rsidR="007E0A64" w:rsidRPr="00004E62" w:rsidRDefault="007E0A64" w:rsidP="001F7DED">
      <w:pPr>
        <w:ind w:left="567" w:hanging="567"/>
        <w:rPr>
          <w:color w:val="000000"/>
          <w:szCs w:val="22"/>
          <w:lang w:val="lt-LT"/>
        </w:rPr>
      </w:pPr>
    </w:p>
    <w:p w14:paraId="2F6ED6AB" w14:textId="77777777" w:rsidR="007E0A64" w:rsidRPr="00004E62" w:rsidRDefault="00A716FE" w:rsidP="001F7DED">
      <w:pPr>
        <w:numPr>
          <w:ilvl w:val="12"/>
          <w:numId w:val="0"/>
        </w:numPr>
        <w:rPr>
          <w:lang w:val="lt-LT"/>
        </w:rPr>
      </w:pPr>
      <w:r w:rsidRPr="00004E62">
        <w:rPr>
          <w:lang w:val="lt-LT"/>
        </w:rPr>
        <w:t>Novartis Pharma S.A.S.</w:t>
      </w:r>
    </w:p>
    <w:p w14:paraId="4A2E1D83" w14:textId="77777777" w:rsidR="007E0A64" w:rsidRPr="00004E62" w:rsidRDefault="00A716FE" w:rsidP="001F7DED">
      <w:pPr>
        <w:numPr>
          <w:ilvl w:val="12"/>
          <w:numId w:val="0"/>
        </w:numPr>
        <w:rPr>
          <w:lang w:val="lt-LT"/>
        </w:rPr>
      </w:pPr>
      <w:r w:rsidRPr="00004E62">
        <w:rPr>
          <w:lang w:val="lt-LT"/>
        </w:rPr>
        <w:t>Centre de Biotechnologie</w:t>
      </w:r>
    </w:p>
    <w:p w14:paraId="662EF7B0" w14:textId="77777777" w:rsidR="007E0A64" w:rsidRPr="00004E62" w:rsidRDefault="00A716FE" w:rsidP="001F7DED">
      <w:pPr>
        <w:numPr>
          <w:ilvl w:val="12"/>
          <w:numId w:val="0"/>
        </w:numPr>
        <w:rPr>
          <w:lang w:val="lt-LT"/>
        </w:rPr>
      </w:pPr>
      <w:r w:rsidRPr="00004E62">
        <w:rPr>
          <w:lang w:val="lt-LT"/>
        </w:rPr>
        <w:t>8, rue de l’Industrie</w:t>
      </w:r>
    </w:p>
    <w:p w14:paraId="32E1179F" w14:textId="2E84C383" w:rsidR="007E0A64" w:rsidRPr="00004E62" w:rsidRDefault="00A716FE" w:rsidP="001F7DED">
      <w:pPr>
        <w:ind w:left="567" w:hanging="567"/>
        <w:rPr>
          <w:lang w:val="lt-LT"/>
        </w:rPr>
      </w:pPr>
      <w:r w:rsidRPr="00004E62">
        <w:rPr>
          <w:lang w:val="lt-LT"/>
        </w:rPr>
        <w:t>F</w:t>
      </w:r>
      <w:r w:rsidR="00F75A18" w:rsidRPr="00004E62">
        <w:rPr>
          <w:lang w:val="lt-LT"/>
        </w:rPr>
        <w:noBreakHyphen/>
      </w:r>
      <w:r w:rsidRPr="00004E62">
        <w:rPr>
          <w:lang w:val="lt-LT"/>
        </w:rPr>
        <w:t>68330 Huningue</w:t>
      </w:r>
    </w:p>
    <w:p w14:paraId="0053EBD5" w14:textId="77777777" w:rsidR="007E0A64" w:rsidRPr="00004E62" w:rsidRDefault="00A716FE" w:rsidP="001F7DED">
      <w:pPr>
        <w:ind w:left="567" w:hanging="567"/>
        <w:rPr>
          <w:caps/>
          <w:color w:val="000000"/>
          <w:szCs w:val="22"/>
          <w:lang w:val="lt-LT"/>
        </w:rPr>
      </w:pPr>
      <w:r w:rsidRPr="00004E62">
        <w:rPr>
          <w:lang w:val="lt-LT"/>
        </w:rPr>
        <w:t>Prancūzija</w:t>
      </w:r>
    </w:p>
    <w:p w14:paraId="2E8AFF48" w14:textId="77777777" w:rsidR="007E0A64" w:rsidRPr="00004E62" w:rsidRDefault="007E0A64" w:rsidP="001F7DED">
      <w:pPr>
        <w:widowControl w:val="0"/>
        <w:numPr>
          <w:ilvl w:val="12"/>
          <w:numId w:val="0"/>
        </w:numPr>
        <w:rPr>
          <w:color w:val="000000"/>
          <w:szCs w:val="22"/>
          <w:lang w:val="lt-LT"/>
        </w:rPr>
      </w:pPr>
    </w:p>
    <w:p w14:paraId="257029C7" w14:textId="77777777" w:rsidR="007E0A64" w:rsidRPr="00004E62" w:rsidRDefault="00A716FE" w:rsidP="001F7DED">
      <w:pPr>
        <w:widowControl w:val="0"/>
        <w:numPr>
          <w:ilvl w:val="12"/>
          <w:numId w:val="0"/>
        </w:numPr>
        <w:rPr>
          <w:color w:val="000000"/>
          <w:szCs w:val="22"/>
          <w:lang w:val="lt-LT"/>
        </w:rPr>
      </w:pPr>
      <w:r w:rsidRPr="00004E62">
        <w:rPr>
          <w:color w:val="000000"/>
          <w:szCs w:val="22"/>
          <w:lang w:val="lt-LT"/>
        </w:rPr>
        <w:t>Novartis Singapore Pharmaceutical Manufacturing Pte. Ltd.</w:t>
      </w:r>
    </w:p>
    <w:p w14:paraId="5AFF7721" w14:textId="77777777" w:rsidR="007E0A64" w:rsidRPr="00004E62" w:rsidRDefault="00A716FE" w:rsidP="001F7DED">
      <w:pPr>
        <w:widowControl w:val="0"/>
        <w:numPr>
          <w:ilvl w:val="12"/>
          <w:numId w:val="0"/>
        </w:numPr>
        <w:rPr>
          <w:color w:val="000000"/>
          <w:szCs w:val="22"/>
          <w:lang w:val="lt-LT"/>
        </w:rPr>
      </w:pPr>
      <w:r w:rsidRPr="00004E62">
        <w:rPr>
          <w:color w:val="000000"/>
          <w:szCs w:val="22"/>
          <w:lang w:val="lt-LT"/>
        </w:rPr>
        <w:t>BioProduction Operations Singapore</w:t>
      </w:r>
    </w:p>
    <w:p w14:paraId="158A23E7" w14:textId="77777777" w:rsidR="007E0A64" w:rsidRPr="00004E62" w:rsidRDefault="00A716FE" w:rsidP="001F7DED">
      <w:pPr>
        <w:widowControl w:val="0"/>
        <w:numPr>
          <w:ilvl w:val="12"/>
          <w:numId w:val="0"/>
        </w:numPr>
        <w:rPr>
          <w:color w:val="000000"/>
          <w:szCs w:val="22"/>
          <w:lang w:val="lt-LT"/>
        </w:rPr>
      </w:pPr>
      <w:r w:rsidRPr="00004E62">
        <w:rPr>
          <w:color w:val="000000"/>
          <w:szCs w:val="22"/>
          <w:lang w:val="lt-LT"/>
        </w:rPr>
        <w:t>8 Tuas Bay Lane</w:t>
      </w:r>
    </w:p>
    <w:p w14:paraId="6F901282" w14:textId="77777777" w:rsidR="007E0A64" w:rsidRPr="00004E62" w:rsidRDefault="00A716FE" w:rsidP="001F7DED">
      <w:pPr>
        <w:widowControl w:val="0"/>
        <w:numPr>
          <w:ilvl w:val="12"/>
          <w:numId w:val="0"/>
        </w:numPr>
        <w:rPr>
          <w:color w:val="000000"/>
          <w:szCs w:val="22"/>
          <w:lang w:val="lt-LT"/>
        </w:rPr>
      </w:pPr>
      <w:r w:rsidRPr="00004E62">
        <w:rPr>
          <w:lang w:val="lt-LT"/>
        </w:rPr>
        <w:t>Singapūras</w:t>
      </w:r>
      <w:r w:rsidRPr="00004E62">
        <w:rPr>
          <w:color w:val="000000"/>
          <w:szCs w:val="22"/>
          <w:lang w:val="lt-LT"/>
        </w:rPr>
        <w:t xml:space="preserve"> 636986</w:t>
      </w:r>
    </w:p>
    <w:p w14:paraId="0522EAE8" w14:textId="77777777" w:rsidR="007E0A64" w:rsidRPr="00004E62" w:rsidRDefault="00A716FE" w:rsidP="001F7DED">
      <w:pPr>
        <w:widowControl w:val="0"/>
        <w:numPr>
          <w:ilvl w:val="12"/>
          <w:numId w:val="0"/>
        </w:numPr>
        <w:rPr>
          <w:color w:val="000000"/>
          <w:szCs w:val="22"/>
          <w:lang w:val="lt-LT"/>
        </w:rPr>
      </w:pPr>
      <w:r w:rsidRPr="00004E62">
        <w:rPr>
          <w:lang w:val="lt-LT"/>
        </w:rPr>
        <w:t>Singapūras</w:t>
      </w:r>
    </w:p>
    <w:p w14:paraId="154CEBA2" w14:textId="77777777" w:rsidR="00FC37EC" w:rsidRPr="00004E62" w:rsidRDefault="00FC37EC" w:rsidP="00FC37EC">
      <w:pPr>
        <w:ind w:left="567" w:hanging="567"/>
        <w:rPr>
          <w:szCs w:val="22"/>
          <w:u w:val="single"/>
          <w:lang w:val="lt-LT"/>
        </w:rPr>
      </w:pPr>
    </w:p>
    <w:p w14:paraId="42F87055" w14:textId="27B7C7C6" w:rsidR="00FC37EC" w:rsidRPr="00004E62" w:rsidRDefault="00FC37EC" w:rsidP="00FC37EC">
      <w:pPr>
        <w:ind w:left="567" w:hanging="567"/>
        <w:rPr>
          <w:szCs w:val="22"/>
          <w:u w:val="single"/>
          <w:lang w:val="lt-LT"/>
        </w:rPr>
      </w:pPr>
      <w:r w:rsidRPr="00004E62">
        <w:rPr>
          <w:szCs w:val="22"/>
          <w:u w:val="single"/>
          <w:lang w:val="lt-LT"/>
        </w:rPr>
        <w:t>Gamintoj</w:t>
      </w:r>
      <w:r w:rsidR="00495442" w:rsidRPr="00004E62">
        <w:rPr>
          <w:szCs w:val="22"/>
          <w:u w:val="single"/>
          <w:lang w:val="lt-LT"/>
        </w:rPr>
        <w:t>ų</w:t>
      </w:r>
      <w:r w:rsidRPr="00004E62">
        <w:rPr>
          <w:szCs w:val="22"/>
          <w:u w:val="single"/>
          <w:lang w:val="lt-LT"/>
        </w:rPr>
        <w:t>, atsaking</w:t>
      </w:r>
      <w:r w:rsidR="00495442" w:rsidRPr="00004E62">
        <w:rPr>
          <w:szCs w:val="22"/>
          <w:u w:val="single"/>
          <w:lang w:val="lt-LT"/>
        </w:rPr>
        <w:t>ų</w:t>
      </w:r>
      <w:r w:rsidRPr="00004E62">
        <w:rPr>
          <w:szCs w:val="22"/>
          <w:u w:val="single"/>
          <w:lang w:val="lt-LT"/>
        </w:rPr>
        <w:t xml:space="preserve"> už serijų išleidimą, pavadinima</w:t>
      </w:r>
      <w:r w:rsidR="005F3EC5" w:rsidRPr="00004E62">
        <w:rPr>
          <w:szCs w:val="22"/>
          <w:u w:val="single"/>
          <w:lang w:val="lt-LT"/>
        </w:rPr>
        <w:t>i</w:t>
      </w:r>
      <w:r w:rsidRPr="00004E62">
        <w:rPr>
          <w:szCs w:val="22"/>
          <w:u w:val="single"/>
          <w:lang w:val="lt-LT"/>
        </w:rPr>
        <w:t xml:space="preserve"> ir adresa</w:t>
      </w:r>
      <w:r w:rsidR="005F3EC5" w:rsidRPr="00004E62">
        <w:rPr>
          <w:szCs w:val="22"/>
          <w:u w:val="single"/>
          <w:lang w:val="lt-LT"/>
        </w:rPr>
        <w:t>i</w:t>
      </w:r>
    </w:p>
    <w:p w14:paraId="4FFA357C" w14:textId="77777777" w:rsidR="00FC37EC" w:rsidRPr="00004E62" w:rsidRDefault="00FC37EC" w:rsidP="00FC37EC">
      <w:pPr>
        <w:ind w:left="567" w:hanging="567"/>
        <w:rPr>
          <w:szCs w:val="22"/>
          <w:lang w:val="lt-LT"/>
        </w:rPr>
      </w:pPr>
    </w:p>
    <w:p w14:paraId="4CE2B043" w14:textId="77777777" w:rsidR="00FC37EC" w:rsidRPr="00004E62" w:rsidRDefault="00FC37EC" w:rsidP="00FC37EC">
      <w:pPr>
        <w:keepNext/>
        <w:keepLines/>
        <w:rPr>
          <w:i/>
          <w:iCs/>
          <w:szCs w:val="22"/>
          <w:u w:val="single"/>
        </w:rPr>
      </w:pPr>
      <w:bookmarkStart w:id="11" w:name="_Hlk138165742"/>
      <w:r w:rsidRPr="00004E62">
        <w:rPr>
          <w:i/>
          <w:iCs/>
          <w:szCs w:val="22"/>
          <w:u w:val="single"/>
          <w:lang w:val="lt-LT"/>
        </w:rPr>
        <w:t>Milteliai ir tirpiklis injekciniam tirpalui</w:t>
      </w:r>
    </w:p>
    <w:p w14:paraId="10ADD949" w14:textId="77777777" w:rsidR="000C16F9" w:rsidRPr="00004E62" w:rsidRDefault="000C16F9" w:rsidP="000C16F9">
      <w:pPr>
        <w:rPr>
          <w:szCs w:val="22"/>
          <w:lang w:val="fr-CH"/>
        </w:rPr>
      </w:pPr>
      <w:bookmarkStart w:id="12" w:name="_Hlk138080689"/>
      <w:bookmarkStart w:id="13" w:name="_Hlk138075239"/>
      <w:r w:rsidRPr="00004E62">
        <w:rPr>
          <w:szCs w:val="22"/>
          <w:lang w:val="fr-CH"/>
        </w:rPr>
        <w:t>Novartis Farmacéutica S.A.</w:t>
      </w:r>
    </w:p>
    <w:p w14:paraId="78757459" w14:textId="77777777" w:rsidR="000C16F9" w:rsidRPr="00004E62" w:rsidRDefault="000C16F9" w:rsidP="000C16F9">
      <w:pPr>
        <w:rPr>
          <w:szCs w:val="22"/>
          <w:lang w:val="fr-CH"/>
        </w:rPr>
      </w:pPr>
      <w:r w:rsidRPr="00004E62">
        <w:rPr>
          <w:szCs w:val="22"/>
          <w:lang w:val="fr-CH"/>
        </w:rPr>
        <w:t>Gran Via de les Corts Catalanes, 764</w:t>
      </w:r>
    </w:p>
    <w:p w14:paraId="4CFD6854" w14:textId="77777777" w:rsidR="000C16F9" w:rsidRPr="00004E62" w:rsidRDefault="000C16F9" w:rsidP="000C16F9">
      <w:pPr>
        <w:rPr>
          <w:szCs w:val="22"/>
          <w:lang w:val="fr-CH"/>
        </w:rPr>
      </w:pPr>
      <w:r w:rsidRPr="00004E62">
        <w:rPr>
          <w:szCs w:val="22"/>
          <w:lang w:val="fr-CH"/>
        </w:rPr>
        <w:t>08013 Barcelona</w:t>
      </w:r>
    </w:p>
    <w:p w14:paraId="30982ADE" w14:textId="77777777" w:rsidR="000C16F9" w:rsidRPr="00004E62" w:rsidRDefault="000C16F9" w:rsidP="000C16F9">
      <w:pPr>
        <w:rPr>
          <w:szCs w:val="22"/>
        </w:rPr>
      </w:pPr>
      <w:r w:rsidRPr="00004E62">
        <w:rPr>
          <w:szCs w:val="22"/>
        </w:rPr>
        <w:t>Ispanija</w:t>
      </w:r>
    </w:p>
    <w:p w14:paraId="58B16402" w14:textId="77777777" w:rsidR="000C16F9" w:rsidRPr="00004E62" w:rsidRDefault="000C16F9" w:rsidP="000C16F9">
      <w:pPr>
        <w:ind w:left="567" w:hanging="567"/>
        <w:rPr>
          <w:lang w:val="lt-LT"/>
        </w:rPr>
      </w:pPr>
    </w:p>
    <w:p w14:paraId="2F90C87E" w14:textId="77777777" w:rsidR="00FC37EC" w:rsidRPr="00004E62" w:rsidRDefault="00FC37EC" w:rsidP="00FC37EC">
      <w:pPr>
        <w:rPr>
          <w:szCs w:val="22"/>
        </w:rPr>
      </w:pPr>
      <w:r w:rsidRPr="00004E62">
        <w:rPr>
          <w:szCs w:val="22"/>
        </w:rPr>
        <w:t>Lek Pharmaceuticals d.d.</w:t>
      </w:r>
    </w:p>
    <w:p w14:paraId="60684E8E" w14:textId="77777777" w:rsidR="00FC37EC" w:rsidRPr="00004E62" w:rsidRDefault="00FC37EC" w:rsidP="00FC37EC">
      <w:pPr>
        <w:rPr>
          <w:szCs w:val="22"/>
        </w:rPr>
      </w:pPr>
      <w:r w:rsidRPr="00004E62">
        <w:rPr>
          <w:szCs w:val="22"/>
        </w:rPr>
        <w:t>Verovškova ulica 57</w:t>
      </w:r>
    </w:p>
    <w:p w14:paraId="1C9A940D" w14:textId="77777777" w:rsidR="00FC37EC" w:rsidRPr="00004E62" w:rsidRDefault="00FC37EC" w:rsidP="00FC37EC">
      <w:pPr>
        <w:widowControl w:val="0"/>
        <w:rPr>
          <w:szCs w:val="22"/>
          <w:lang w:val="fr-CH"/>
        </w:rPr>
      </w:pPr>
      <w:r w:rsidRPr="00004E62">
        <w:rPr>
          <w:szCs w:val="22"/>
          <w:lang w:val="fr-CH"/>
        </w:rPr>
        <w:t>Ljubljana, 1526</w:t>
      </w:r>
    </w:p>
    <w:p w14:paraId="712E70DD" w14:textId="77777777" w:rsidR="00FC37EC" w:rsidRPr="00004E62" w:rsidRDefault="00FC37EC" w:rsidP="00FC37EC">
      <w:pPr>
        <w:rPr>
          <w:szCs w:val="22"/>
          <w:lang w:val="fr-CH"/>
        </w:rPr>
      </w:pPr>
      <w:r w:rsidRPr="00004E62">
        <w:rPr>
          <w:szCs w:val="22"/>
          <w:lang w:val="fr-CH"/>
        </w:rPr>
        <w:t>Slovėnija</w:t>
      </w:r>
    </w:p>
    <w:bookmarkEnd w:id="12"/>
    <w:p w14:paraId="1DACCCB1" w14:textId="77777777" w:rsidR="00FC37EC" w:rsidRPr="00004E62" w:rsidRDefault="00FC37EC" w:rsidP="00FC37EC">
      <w:pPr>
        <w:rPr>
          <w:noProof/>
          <w:szCs w:val="22"/>
          <w:lang w:val="fr-CH"/>
        </w:rPr>
      </w:pPr>
    </w:p>
    <w:bookmarkEnd w:id="11"/>
    <w:bookmarkEnd w:id="13"/>
    <w:p w14:paraId="09356644" w14:textId="77777777" w:rsidR="00FC37EC" w:rsidRPr="00004E62" w:rsidRDefault="00FC37EC" w:rsidP="00FC37EC">
      <w:pPr>
        <w:widowControl w:val="0"/>
        <w:numPr>
          <w:ilvl w:val="12"/>
          <w:numId w:val="0"/>
        </w:numPr>
        <w:rPr>
          <w:szCs w:val="22"/>
          <w:lang w:val="lt-LT"/>
        </w:rPr>
      </w:pPr>
      <w:r w:rsidRPr="00004E62">
        <w:rPr>
          <w:szCs w:val="22"/>
          <w:lang w:val="lt-LT"/>
        </w:rPr>
        <w:t>Novartis Pharma GmbH</w:t>
      </w:r>
    </w:p>
    <w:p w14:paraId="60A0E883" w14:textId="77777777" w:rsidR="00FC37EC" w:rsidRPr="00004E62" w:rsidRDefault="00FC37EC" w:rsidP="00FC37EC">
      <w:pPr>
        <w:widowControl w:val="0"/>
        <w:numPr>
          <w:ilvl w:val="12"/>
          <w:numId w:val="0"/>
        </w:numPr>
        <w:rPr>
          <w:szCs w:val="22"/>
          <w:lang w:val="lt-LT"/>
        </w:rPr>
      </w:pPr>
      <w:r w:rsidRPr="00004E62">
        <w:rPr>
          <w:szCs w:val="22"/>
          <w:lang w:val="lt-LT"/>
        </w:rPr>
        <w:t>Roonstrasse 25</w:t>
      </w:r>
    </w:p>
    <w:p w14:paraId="1804D112" w14:textId="77777777" w:rsidR="00FC37EC" w:rsidRPr="00004E62" w:rsidRDefault="00FC37EC" w:rsidP="00FC37EC">
      <w:pPr>
        <w:widowControl w:val="0"/>
        <w:numPr>
          <w:ilvl w:val="12"/>
          <w:numId w:val="0"/>
        </w:numPr>
        <w:rPr>
          <w:szCs w:val="22"/>
          <w:lang w:val="lt-LT"/>
        </w:rPr>
      </w:pPr>
      <w:r w:rsidRPr="00004E62">
        <w:rPr>
          <w:szCs w:val="22"/>
          <w:lang w:val="lt-LT"/>
        </w:rPr>
        <w:t>D</w:t>
      </w:r>
      <w:r w:rsidRPr="00004E62">
        <w:rPr>
          <w:szCs w:val="22"/>
          <w:lang w:val="lt-LT"/>
        </w:rPr>
        <w:noBreakHyphen/>
        <w:t>90429 Nürnberg</w:t>
      </w:r>
    </w:p>
    <w:p w14:paraId="0BD54D19" w14:textId="77777777" w:rsidR="00FC37EC" w:rsidRPr="00004E62" w:rsidRDefault="00FC37EC" w:rsidP="00FC37EC">
      <w:pPr>
        <w:ind w:left="567" w:hanging="567"/>
        <w:rPr>
          <w:caps/>
          <w:lang w:val="lt-LT"/>
        </w:rPr>
      </w:pPr>
      <w:r w:rsidRPr="00004E62">
        <w:rPr>
          <w:szCs w:val="22"/>
          <w:lang w:val="lt-LT"/>
        </w:rPr>
        <w:t>Vokietija</w:t>
      </w:r>
    </w:p>
    <w:p w14:paraId="10FB7C58" w14:textId="77777777" w:rsidR="00FC37EC" w:rsidRDefault="00FC37EC" w:rsidP="00FC37EC">
      <w:pPr>
        <w:rPr>
          <w:noProof/>
          <w:szCs w:val="22"/>
          <w:lang w:val="fr-CH"/>
        </w:rPr>
      </w:pPr>
      <w:bookmarkStart w:id="14" w:name="_Hlk138075246"/>
      <w:bookmarkStart w:id="15" w:name="_Hlk138080681"/>
    </w:p>
    <w:p w14:paraId="6E039D44" w14:textId="77777777" w:rsidR="00406A7C" w:rsidRPr="002923E2" w:rsidRDefault="00406A7C" w:rsidP="00406A7C">
      <w:pPr>
        <w:keepNext/>
        <w:rPr>
          <w:rFonts w:eastAsia="Aptos"/>
          <w:szCs w:val="22"/>
          <w:lang w:eastAsia="de-CH"/>
        </w:rPr>
      </w:pPr>
      <w:bookmarkStart w:id="16" w:name="_Hlk172708622"/>
      <w:r w:rsidRPr="002923E2">
        <w:rPr>
          <w:rFonts w:eastAsia="Aptos"/>
          <w:szCs w:val="22"/>
          <w:lang w:eastAsia="de-CH"/>
        </w:rPr>
        <w:t>Novartis Pharma GmbH</w:t>
      </w:r>
    </w:p>
    <w:p w14:paraId="1BB51E09" w14:textId="77777777" w:rsidR="00406A7C" w:rsidRPr="002923E2" w:rsidRDefault="00406A7C" w:rsidP="00406A7C">
      <w:pPr>
        <w:keepNext/>
        <w:rPr>
          <w:rFonts w:eastAsia="Aptos"/>
          <w:szCs w:val="22"/>
          <w:lang w:eastAsia="de-CH"/>
        </w:rPr>
      </w:pPr>
      <w:r w:rsidRPr="002923E2">
        <w:rPr>
          <w:rFonts w:eastAsia="Aptos"/>
          <w:szCs w:val="22"/>
          <w:lang w:eastAsia="de-CH"/>
        </w:rPr>
        <w:t>Sophie-Germain-Strasse 10</w:t>
      </w:r>
    </w:p>
    <w:p w14:paraId="0E4DFB24" w14:textId="77777777" w:rsidR="00406A7C" w:rsidRPr="002923E2" w:rsidRDefault="00406A7C" w:rsidP="00406A7C">
      <w:pPr>
        <w:keepNext/>
        <w:rPr>
          <w:rFonts w:eastAsia="Aptos"/>
          <w:szCs w:val="22"/>
          <w:lang w:eastAsia="de-CH"/>
        </w:rPr>
      </w:pPr>
      <w:r w:rsidRPr="002923E2">
        <w:rPr>
          <w:rFonts w:eastAsia="Aptos"/>
          <w:szCs w:val="22"/>
          <w:lang w:eastAsia="de-CH"/>
        </w:rPr>
        <w:t>90443 Nürnberg</w:t>
      </w:r>
    </w:p>
    <w:p w14:paraId="60EB2503" w14:textId="60A84C93" w:rsidR="00406A7C" w:rsidRDefault="00406A7C" w:rsidP="00406A7C">
      <w:pPr>
        <w:rPr>
          <w:szCs w:val="22"/>
          <w:lang w:val="de-CH"/>
        </w:rPr>
      </w:pPr>
      <w:r w:rsidRPr="00363342">
        <w:rPr>
          <w:szCs w:val="22"/>
          <w:lang w:val="de-CH"/>
        </w:rPr>
        <w:t>Vokietija</w:t>
      </w:r>
      <w:bookmarkEnd w:id="16"/>
    </w:p>
    <w:p w14:paraId="08BF480E" w14:textId="77777777" w:rsidR="00406A7C" w:rsidRPr="00004E62" w:rsidRDefault="00406A7C" w:rsidP="00406A7C">
      <w:pPr>
        <w:rPr>
          <w:noProof/>
          <w:szCs w:val="22"/>
          <w:lang w:val="fr-CH"/>
        </w:rPr>
      </w:pPr>
    </w:p>
    <w:bookmarkEnd w:id="14"/>
    <w:bookmarkEnd w:id="15"/>
    <w:p w14:paraId="1F8B17A4" w14:textId="3EC9A6B5" w:rsidR="007401F2" w:rsidRPr="00004E62" w:rsidRDefault="00355043" w:rsidP="007401F2">
      <w:pPr>
        <w:ind w:left="567" w:hanging="567"/>
        <w:rPr>
          <w:i/>
          <w:iCs/>
          <w:u w:val="single"/>
          <w:lang w:val="lt-LT"/>
        </w:rPr>
      </w:pPr>
      <w:r w:rsidRPr="00004E62">
        <w:rPr>
          <w:i/>
          <w:iCs/>
          <w:szCs w:val="22"/>
          <w:u w:val="single"/>
          <w:lang w:val="lt-LT"/>
        </w:rPr>
        <w:t>Injekcinis tirpalas užpildytame švirkšte / švirkštiklyje</w:t>
      </w:r>
    </w:p>
    <w:p w14:paraId="01C7F9F3" w14:textId="77777777" w:rsidR="000C16F9" w:rsidRPr="00004E62" w:rsidRDefault="000C16F9" w:rsidP="000C16F9">
      <w:pPr>
        <w:rPr>
          <w:szCs w:val="22"/>
          <w:lang w:val="fr-CH"/>
        </w:rPr>
      </w:pPr>
      <w:r w:rsidRPr="00004E62">
        <w:rPr>
          <w:szCs w:val="22"/>
          <w:lang w:val="fr-CH"/>
        </w:rPr>
        <w:t>Novartis Farmacéutica S.A.</w:t>
      </w:r>
    </w:p>
    <w:p w14:paraId="6FCC8E54" w14:textId="77777777" w:rsidR="000C16F9" w:rsidRPr="00004E62" w:rsidRDefault="000C16F9" w:rsidP="000C16F9">
      <w:pPr>
        <w:rPr>
          <w:szCs w:val="22"/>
          <w:lang w:val="fr-CH"/>
        </w:rPr>
      </w:pPr>
      <w:r w:rsidRPr="00004E62">
        <w:rPr>
          <w:szCs w:val="22"/>
          <w:lang w:val="fr-CH"/>
        </w:rPr>
        <w:t>Gran Via de les Corts Catalanes, 764</w:t>
      </w:r>
    </w:p>
    <w:p w14:paraId="157D2F6C" w14:textId="77777777" w:rsidR="000C16F9" w:rsidRPr="00004E62" w:rsidRDefault="000C16F9" w:rsidP="000C16F9">
      <w:pPr>
        <w:rPr>
          <w:szCs w:val="22"/>
          <w:lang w:val="fr-CH"/>
        </w:rPr>
      </w:pPr>
      <w:r w:rsidRPr="00004E62">
        <w:rPr>
          <w:szCs w:val="22"/>
          <w:lang w:val="fr-CH"/>
        </w:rPr>
        <w:t>08013 Barcelona</w:t>
      </w:r>
    </w:p>
    <w:p w14:paraId="7E90F2DC" w14:textId="77777777" w:rsidR="000C16F9" w:rsidRPr="00004E62" w:rsidRDefault="000C16F9" w:rsidP="000C16F9">
      <w:pPr>
        <w:rPr>
          <w:szCs w:val="22"/>
        </w:rPr>
      </w:pPr>
      <w:r w:rsidRPr="00004E62">
        <w:rPr>
          <w:szCs w:val="22"/>
        </w:rPr>
        <w:t>Ispanija</w:t>
      </w:r>
    </w:p>
    <w:p w14:paraId="19C1DDB5" w14:textId="77777777" w:rsidR="000C16F9" w:rsidRPr="00004E62" w:rsidRDefault="000C16F9" w:rsidP="000C16F9">
      <w:pPr>
        <w:ind w:left="567" w:hanging="567"/>
        <w:rPr>
          <w:lang w:val="lt-LT"/>
        </w:rPr>
      </w:pPr>
    </w:p>
    <w:p w14:paraId="3616AC18" w14:textId="77777777" w:rsidR="007401F2" w:rsidRPr="00004E62" w:rsidRDefault="007401F2" w:rsidP="007401F2">
      <w:pPr>
        <w:ind w:left="567" w:hanging="567"/>
      </w:pPr>
      <w:r w:rsidRPr="00004E62">
        <w:t>Novartis Pharma GmbH</w:t>
      </w:r>
    </w:p>
    <w:p w14:paraId="1ED4F36E" w14:textId="77777777" w:rsidR="007401F2" w:rsidRPr="00004E62" w:rsidRDefault="007401F2" w:rsidP="007401F2">
      <w:pPr>
        <w:ind w:left="567" w:hanging="567"/>
      </w:pPr>
      <w:r w:rsidRPr="00004E62">
        <w:t>Roonstrasse 25</w:t>
      </w:r>
    </w:p>
    <w:p w14:paraId="6A8B8D36" w14:textId="0CD7220B" w:rsidR="007401F2" w:rsidRPr="00004E62" w:rsidRDefault="007401F2" w:rsidP="007401F2">
      <w:pPr>
        <w:ind w:left="567" w:hanging="567"/>
      </w:pPr>
      <w:r w:rsidRPr="00004E62">
        <w:t>D</w:t>
      </w:r>
      <w:r w:rsidR="00355043" w:rsidRPr="00004E62">
        <w:noBreakHyphen/>
      </w:r>
      <w:r w:rsidRPr="00004E62">
        <w:t>90429 Nuremberg</w:t>
      </w:r>
    </w:p>
    <w:p w14:paraId="06B5510C" w14:textId="5015D143" w:rsidR="007401F2" w:rsidRPr="00004E62" w:rsidRDefault="00355043" w:rsidP="007401F2">
      <w:pPr>
        <w:ind w:left="567" w:hanging="567"/>
      </w:pPr>
      <w:r w:rsidRPr="00004E62">
        <w:t>Vokietija</w:t>
      </w:r>
    </w:p>
    <w:p w14:paraId="74F2F992" w14:textId="77777777" w:rsidR="007401F2" w:rsidRDefault="007401F2" w:rsidP="007401F2">
      <w:pPr>
        <w:ind w:left="567" w:hanging="567"/>
      </w:pPr>
    </w:p>
    <w:p w14:paraId="68B0AA67" w14:textId="77777777" w:rsidR="00406A7C" w:rsidRPr="002923E2" w:rsidRDefault="00406A7C" w:rsidP="00406A7C">
      <w:pPr>
        <w:keepNext/>
        <w:rPr>
          <w:rFonts w:eastAsia="Aptos"/>
          <w:szCs w:val="22"/>
          <w:lang w:eastAsia="de-CH"/>
        </w:rPr>
      </w:pPr>
      <w:r w:rsidRPr="002923E2">
        <w:rPr>
          <w:rFonts w:eastAsia="Aptos"/>
          <w:szCs w:val="22"/>
          <w:lang w:eastAsia="de-CH"/>
        </w:rPr>
        <w:t>Novartis Pharma GmbH</w:t>
      </w:r>
    </w:p>
    <w:p w14:paraId="5C862F85" w14:textId="77777777" w:rsidR="00406A7C" w:rsidRPr="002923E2" w:rsidRDefault="00406A7C" w:rsidP="00406A7C">
      <w:pPr>
        <w:keepNext/>
        <w:rPr>
          <w:rFonts w:eastAsia="Aptos"/>
          <w:szCs w:val="22"/>
          <w:lang w:eastAsia="de-CH"/>
        </w:rPr>
      </w:pPr>
      <w:r w:rsidRPr="002923E2">
        <w:rPr>
          <w:rFonts w:eastAsia="Aptos"/>
          <w:szCs w:val="22"/>
          <w:lang w:eastAsia="de-CH"/>
        </w:rPr>
        <w:t>Sophie-Germain-Strasse 10</w:t>
      </w:r>
    </w:p>
    <w:p w14:paraId="22D9F60F" w14:textId="77777777" w:rsidR="00406A7C" w:rsidRPr="002923E2" w:rsidRDefault="00406A7C" w:rsidP="00406A7C">
      <w:pPr>
        <w:keepNext/>
        <w:rPr>
          <w:rFonts w:eastAsia="Aptos"/>
          <w:szCs w:val="22"/>
          <w:lang w:eastAsia="de-CH"/>
        </w:rPr>
      </w:pPr>
      <w:r w:rsidRPr="002923E2">
        <w:rPr>
          <w:rFonts w:eastAsia="Aptos"/>
          <w:szCs w:val="22"/>
          <w:lang w:eastAsia="de-CH"/>
        </w:rPr>
        <w:t>90443 Nürnberg</w:t>
      </w:r>
    </w:p>
    <w:p w14:paraId="48B35229" w14:textId="1EC150C7" w:rsidR="00406A7C" w:rsidRDefault="00406A7C" w:rsidP="00406A7C">
      <w:pPr>
        <w:ind w:left="567" w:hanging="567"/>
        <w:rPr>
          <w:szCs w:val="22"/>
          <w:lang w:val="de-CH"/>
        </w:rPr>
      </w:pPr>
      <w:r w:rsidRPr="00363342">
        <w:rPr>
          <w:szCs w:val="22"/>
          <w:lang w:val="de-CH"/>
        </w:rPr>
        <w:t>Vokietija</w:t>
      </w:r>
    </w:p>
    <w:p w14:paraId="132C5591" w14:textId="77777777" w:rsidR="00406A7C" w:rsidRPr="00004E62" w:rsidRDefault="00406A7C" w:rsidP="00406A7C">
      <w:pPr>
        <w:ind w:left="567" w:hanging="567"/>
      </w:pPr>
    </w:p>
    <w:p w14:paraId="5357F7D4" w14:textId="77777777" w:rsidR="00FC37EC" w:rsidRPr="00004E62" w:rsidRDefault="00FC37EC" w:rsidP="00FC37EC">
      <w:r w:rsidRPr="00004E62">
        <w:lastRenderedPageBreak/>
        <w:t>Su pakuote pateikiamame lapelyje nurodomas gamintojo, atsakingo už konkrečios serijos išleidimą, pavadinimas ir adresas.</w:t>
      </w:r>
    </w:p>
    <w:p w14:paraId="70CB6B3C" w14:textId="77777777" w:rsidR="00FC37EC" w:rsidRPr="00004E62" w:rsidRDefault="00FC37EC" w:rsidP="00FC37EC">
      <w:pPr>
        <w:rPr>
          <w:szCs w:val="22"/>
        </w:rPr>
      </w:pPr>
    </w:p>
    <w:p w14:paraId="46DDDA3A" w14:textId="77777777" w:rsidR="00FC37EC" w:rsidRPr="00004E62" w:rsidRDefault="00FC37EC" w:rsidP="00FC37EC">
      <w:pPr>
        <w:rPr>
          <w:lang w:val="lt-LT"/>
        </w:rPr>
      </w:pPr>
    </w:p>
    <w:p w14:paraId="08A91627" w14:textId="77777777" w:rsidR="007E0A64" w:rsidRPr="00004E62" w:rsidRDefault="00A716FE" w:rsidP="00A10CE1">
      <w:pPr>
        <w:keepNext/>
        <w:ind w:left="567" w:hanging="567"/>
        <w:outlineLvl w:val="0"/>
        <w:rPr>
          <w:b/>
          <w:color w:val="000000"/>
          <w:szCs w:val="22"/>
          <w:lang w:val="lt-LT"/>
        </w:rPr>
      </w:pPr>
      <w:r w:rsidRPr="00004E62">
        <w:rPr>
          <w:b/>
          <w:lang w:val="lt-LT"/>
        </w:rPr>
        <w:t>B.</w:t>
      </w:r>
      <w:r w:rsidRPr="00004E62">
        <w:rPr>
          <w:b/>
          <w:lang w:val="lt-LT"/>
        </w:rPr>
        <w:tab/>
      </w:r>
      <w:r w:rsidRPr="00004E62">
        <w:rPr>
          <w:b/>
          <w:color w:val="000000"/>
          <w:szCs w:val="22"/>
          <w:lang w:val="lt-LT"/>
        </w:rPr>
        <w:t>TIEKIMO IR VARTOJIMO SĄLYGOS AR APRIBOJIMAI</w:t>
      </w:r>
    </w:p>
    <w:p w14:paraId="59C37FAD" w14:textId="77777777" w:rsidR="007E0A64" w:rsidRPr="00004E62" w:rsidRDefault="007E0A64" w:rsidP="00A10CE1">
      <w:pPr>
        <w:keepNext/>
        <w:ind w:left="567" w:hanging="567"/>
        <w:rPr>
          <w:color w:val="000000"/>
          <w:szCs w:val="22"/>
          <w:lang w:val="lt-LT"/>
        </w:rPr>
      </w:pPr>
    </w:p>
    <w:p w14:paraId="3C0601D0" w14:textId="77777777" w:rsidR="007E0A64" w:rsidRPr="00004E62" w:rsidRDefault="00A716FE" w:rsidP="001F7DED">
      <w:pPr>
        <w:rPr>
          <w:color w:val="000000"/>
          <w:szCs w:val="22"/>
          <w:lang w:val="lt-LT"/>
        </w:rPr>
      </w:pPr>
      <w:r w:rsidRPr="00004E62">
        <w:rPr>
          <w:color w:val="000000"/>
          <w:szCs w:val="22"/>
          <w:lang w:val="lt-LT"/>
        </w:rPr>
        <w:t>Riboto išrašymo receptinis vaistinis preparatas (žr. I priedo [preparato charakteristikų santraukos] 4.2 skyrių).</w:t>
      </w:r>
    </w:p>
    <w:p w14:paraId="4D806CF7" w14:textId="77777777" w:rsidR="007E0A64" w:rsidRPr="00004E62" w:rsidRDefault="007E0A64" w:rsidP="001F7DED">
      <w:pPr>
        <w:ind w:left="567" w:hanging="567"/>
        <w:rPr>
          <w:color w:val="000000"/>
          <w:szCs w:val="22"/>
          <w:lang w:val="lt-LT"/>
        </w:rPr>
      </w:pPr>
    </w:p>
    <w:p w14:paraId="52E128DB" w14:textId="77777777" w:rsidR="007E0A64" w:rsidRPr="00004E62" w:rsidRDefault="007E0A64" w:rsidP="001F7DED">
      <w:pPr>
        <w:ind w:left="567" w:hanging="567"/>
        <w:rPr>
          <w:color w:val="000000"/>
          <w:szCs w:val="22"/>
          <w:lang w:val="lt-LT"/>
        </w:rPr>
      </w:pPr>
    </w:p>
    <w:p w14:paraId="22E92D55" w14:textId="77777777" w:rsidR="007E0A64" w:rsidRPr="00004E62" w:rsidRDefault="00A716FE" w:rsidP="00907940">
      <w:pPr>
        <w:keepNext/>
        <w:suppressLineNumbers/>
        <w:ind w:left="567" w:hanging="567"/>
        <w:outlineLvl w:val="0"/>
        <w:rPr>
          <w:b/>
          <w:szCs w:val="24"/>
          <w:lang w:val="lt-LT"/>
        </w:rPr>
      </w:pPr>
      <w:r w:rsidRPr="00004E62">
        <w:rPr>
          <w:b/>
          <w:szCs w:val="24"/>
          <w:lang w:val="lt-LT"/>
        </w:rPr>
        <w:t>C.</w:t>
      </w:r>
      <w:r w:rsidRPr="00004E62">
        <w:rPr>
          <w:b/>
          <w:szCs w:val="24"/>
          <w:lang w:val="lt-LT"/>
        </w:rPr>
        <w:tab/>
        <w:t>KITOS SĄLYGOS IR REIKALAVIMAI REGISTRUOTOJUI</w:t>
      </w:r>
    </w:p>
    <w:p w14:paraId="667CCC33" w14:textId="77777777" w:rsidR="007E0A64" w:rsidRPr="00004E62" w:rsidRDefault="007E0A64" w:rsidP="00907940">
      <w:pPr>
        <w:keepNext/>
        <w:suppressLineNumbers/>
        <w:ind w:right="-1"/>
        <w:rPr>
          <w:iCs/>
          <w:szCs w:val="24"/>
          <w:lang w:val="lt-LT"/>
        </w:rPr>
      </w:pPr>
    </w:p>
    <w:p w14:paraId="5CB2B4D1" w14:textId="77777777" w:rsidR="007E0A64" w:rsidRPr="00004E62" w:rsidRDefault="00A716FE" w:rsidP="00907940">
      <w:pPr>
        <w:keepNext/>
        <w:numPr>
          <w:ilvl w:val="0"/>
          <w:numId w:val="49"/>
        </w:numPr>
        <w:suppressLineNumbers/>
        <w:tabs>
          <w:tab w:val="left" w:pos="567"/>
        </w:tabs>
        <w:spacing w:line="260" w:lineRule="exact"/>
        <w:ind w:right="-1" w:hanging="720"/>
        <w:rPr>
          <w:b/>
          <w:szCs w:val="24"/>
          <w:lang w:val="lt-LT"/>
        </w:rPr>
      </w:pPr>
      <w:r w:rsidRPr="00004E62">
        <w:rPr>
          <w:b/>
          <w:szCs w:val="24"/>
          <w:lang w:val="lt-LT"/>
        </w:rPr>
        <w:t>Periodiškai atnaujinami saugumo protokolai (PASP)</w:t>
      </w:r>
    </w:p>
    <w:p w14:paraId="4ECF8C2B" w14:textId="77777777" w:rsidR="007E0A64" w:rsidRPr="00004E62" w:rsidRDefault="007E0A64" w:rsidP="00907940">
      <w:pPr>
        <w:keepNext/>
        <w:suppressLineNumbers/>
        <w:tabs>
          <w:tab w:val="left" w:pos="0"/>
        </w:tabs>
        <w:rPr>
          <w:szCs w:val="24"/>
          <w:lang w:val="lt-LT"/>
        </w:rPr>
      </w:pPr>
    </w:p>
    <w:p w14:paraId="0B412A16" w14:textId="77777777" w:rsidR="007E0A64" w:rsidRPr="00004E62" w:rsidRDefault="00A716FE" w:rsidP="007B2855">
      <w:pPr>
        <w:widowControl w:val="0"/>
        <w:tabs>
          <w:tab w:val="left" w:pos="0"/>
        </w:tabs>
        <w:rPr>
          <w:i/>
          <w:szCs w:val="24"/>
          <w:lang w:val="lt-LT"/>
        </w:rPr>
      </w:pPr>
      <w:r w:rsidRPr="00004E62">
        <w:rPr>
          <w:szCs w:val="24"/>
          <w:lang w:val="lt-LT"/>
        </w:rPr>
        <w:t>Šio vaistinio preparato PASP pateikimo reikalavimai išdėstyti Direktyvos 2001/83/EB 107c straipsnio 7 dalyje numatytame Sąjungos referencinių datų sąraše (EURD sąraše), kuris skelbiamas Europos vaistų tinklalapyje.</w:t>
      </w:r>
    </w:p>
    <w:p w14:paraId="5DF84703" w14:textId="77777777" w:rsidR="007E0A64" w:rsidRPr="00004E62" w:rsidRDefault="007E0A64" w:rsidP="007B2855">
      <w:pPr>
        <w:widowControl w:val="0"/>
        <w:tabs>
          <w:tab w:val="left" w:pos="0"/>
        </w:tabs>
        <w:ind w:right="567"/>
        <w:rPr>
          <w:iCs/>
          <w:szCs w:val="24"/>
          <w:lang w:val="lt-LT"/>
        </w:rPr>
      </w:pPr>
    </w:p>
    <w:p w14:paraId="18C920B3" w14:textId="77777777" w:rsidR="007E0A64" w:rsidRPr="00004E62" w:rsidRDefault="007E0A64" w:rsidP="007B2855">
      <w:pPr>
        <w:widowControl w:val="0"/>
        <w:ind w:right="-1"/>
        <w:rPr>
          <w:iCs/>
          <w:szCs w:val="24"/>
          <w:lang w:val="lt-LT"/>
        </w:rPr>
      </w:pPr>
    </w:p>
    <w:p w14:paraId="76F82800" w14:textId="550EA3C7" w:rsidR="007E0A64" w:rsidRPr="00004E62" w:rsidRDefault="00A716FE" w:rsidP="008D5C83">
      <w:pPr>
        <w:suppressLineNumbers/>
        <w:ind w:left="567" w:hanging="567"/>
        <w:outlineLvl w:val="0"/>
        <w:rPr>
          <w:b/>
          <w:szCs w:val="24"/>
          <w:lang w:val="lt-LT"/>
        </w:rPr>
      </w:pPr>
      <w:r w:rsidRPr="00004E62">
        <w:rPr>
          <w:b/>
          <w:szCs w:val="24"/>
          <w:lang w:val="lt-LT"/>
        </w:rPr>
        <w:t>D.</w:t>
      </w:r>
      <w:r w:rsidRPr="00004E62">
        <w:rPr>
          <w:b/>
          <w:szCs w:val="24"/>
          <w:lang w:val="lt-LT"/>
        </w:rPr>
        <w:tab/>
        <w:t>SĄLYGOS AR APRIBOJIMAI</w:t>
      </w:r>
      <w:r w:rsidR="0002322A" w:rsidRPr="00004E62">
        <w:rPr>
          <w:b/>
          <w:szCs w:val="24"/>
          <w:lang w:val="lt-LT"/>
        </w:rPr>
        <w:t>, SKIRTI</w:t>
      </w:r>
      <w:r w:rsidRPr="00004E62">
        <w:rPr>
          <w:b/>
          <w:szCs w:val="24"/>
          <w:lang w:val="lt-LT"/>
        </w:rPr>
        <w:t xml:space="preserve"> SAUGIAM IR VEIKSMINGAM VAISTINIO PREPARATO VARTOJIMUI UŽTIKRINTI</w:t>
      </w:r>
    </w:p>
    <w:p w14:paraId="292371F3" w14:textId="77777777" w:rsidR="007E0A64" w:rsidRPr="00004E62" w:rsidRDefault="007E0A64" w:rsidP="001F7DED">
      <w:pPr>
        <w:suppressLineNumbers/>
        <w:ind w:right="-1"/>
        <w:rPr>
          <w:iCs/>
          <w:szCs w:val="24"/>
          <w:lang w:val="lt-LT"/>
        </w:rPr>
      </w:pPr>
    </w:p>
    <w:p w14:paraId="4FD74B1F" w14:textId="77777777" w:rsidR="007E0A64" w:rsidRPr="00004E62" w:rsidRDefault="00A716FE" w:rsidP="001F7DED">
      <w:pPr>
        <w:numPr>
          <w:ilvl w:val="0"/>
          <w:numId w:val="49"/>
        </w:numPr>
        <w:suppressLineNumbers/>
        <w:tabs>
          <w:tab w:val="left" w:pos="567"/>
        </w:tabs>
        <w:spacing w:line="260" w:lineRule="exact"/>
        <w:ind w:right="-1" w:hanging="720"/>
        <w:rPr>
          <w:b/>
          <w:szCs w:val="24"/>
          <w:lang w:val="lt-LT"/>
        </w:rPr>
      </w:pPr>
      <w:r w:rsidRPr="00004E62">
        <w:rPr>
          <w:b/>
          <w:szCs w:val="24"/>
          <w:lang w:val="lt-LT"/>
        </w:rPr>
        <w:t>Rizikos valdymo planas (RVP)</w:t>
      </w:r>
    </w:p>
    <w:p w14:paraId="1169C7EB" w14:textId="77777777" w:rsidR="007E0A64" w:rsidRPr="00004E62" w:rsidRDefault="007E0A64" w:rsidP="001F7DED">
      <w:pPr>
        <w:suppressLineNumbers/>
        <w:tabs>
          <w:tab w:val="left" w:pos="0"/>
        </w:tabs>
        <w:rPr>
          <w:szCs w:val="24"/>
          <w:lang w:val="lt-LT"/>
        </w:rPr>
      </w:pPr>
    </w:p>
    <w:p w14:paraId="22274C2D" w14:textId="77777777" w:rsidR="007E0A64" w:rsidRPr="00004E62" w:rsidRDefault="00A716FE" w:rsidP="007B2855">
      <w:pPr>
        <w:widowControl w:val="0"/>
        <w:tabs>
          <w:tab w:val="left" w:pos="0"/>
        </w:tabs>
        <w:rPr>
          <w:szCs w:val="24"/>
          <w:lang w:val="lt-LT"/>
        </w:rPr>
      </w:pPr>
      <w:r w:rsidRPr="00004E62">
        <w:rPr>
          <w:szCs w:val="24"/>
          <w:lang w:val="lt-LT"/>
        </w:rPr>
        <w:t>Registruotojas atlieka reikalaujamą farmakologinio budrumo veiklą ir veiksmus, kurie išsamiai aprašyti registracijos bylos 1.8.2 modulyje pateiktame RVP ir suderintose tolesnėse jo versijose.</w:t>
      </w:r>
    </w:p>
    <w:p w14:paraId="58A230F7" w14:textId="77777777" w:rsidR="007E0A64" w:rsidRPr="00004E62" w:rsidRDefault="007E0A64" w:rsidP="007B2855">
      <w:pPr>
        <w:widowControl w:val="0"/>
        <w:rPr>
          <w:color w:val="000000"/>
          <w:szCs w:val="24"/>
          <w:lang w:val="lt-LT"/>
        </w:rPr>
      </w:pPr>
    </w:p>
    <w:p w14:paraId="613D4CAB" w14:textId="77777777" w:rsidR="007E0A64" w:rsidRPr="00004E62" w:rsidRDefault="00A716FE" w:rsidP="001F7DED">
      <w:pPr>
        <w:suppressLineNumbers/>
        <w:ind w:right="-1"/>
        <w:rPr>
          <w:i/>
          <w:szCs w:val="24"/>
          <w:lang w:val="lt-LT"/>
        </w:rPr>
      </w:pPr>
      <w:r w:rsidRPr="00004E62">
        <w:rPr>
          <w:szCs w:val="24"/>
          <w:lang w:val="lt-LT"/>
        </w:rPr>
        <w:t>Atnaujintas rizikos valdymo planas turi būti pateiktas:</w:t>
      </w:r>
    </w:p>
    <w:p w14:paraId="07B32D44" w14:textId="77777777" w:rsidR="007E0A64" w:rsidRPr="00004E62" w:rsidRDefault="00A716FE" w:rsidP="00406A7C">
      <w:pPr>
        <w:keepNext/>
        <w:widowControl w:val="0"/>
        <w:numPr>
          <w:ilvl w:val="0"/>
          <w:numId w:val="48"/>
        </w:numPr>
        <w:tabs>
          <w:tab w:val="left" w:pos="567"/>
        </w:tabs>
        <w:spacing w:line="260" w:lineRule="exact"/>
        <w:ind w:right="-1" w:hanging="720"/>
        <w:rPr>
          <w:i/>
          <w:szCs w:val="24"/>
          <w:lang w:val="lt-LT"/>
        </w:rPr>
      </w:pPr>
      <w:r w:rsidRPr="00004E62">
        <w:rPr>
          <w:szCs w:val="24"/>
          <w:lang w:val="lt-LT"/>
        </w:rPr>
        <w:t>pareikalavus Europos vaistų agentūrai;</w:t>
      </w:r>
    </w:p>
    <w:p w14:paraId="7FDC47D1" w14:textId="77777777" w:rsidR="007E0A64" w:rsidRPr="00004E62" w:rsidRDefault="00A716FE" w:rsidP="007B2855">
      <w:pPr>
        <w:widowControl w:val="0"/>
        <w:numPr>
          <w:ilvl w:val="0"/>
          <w:numId w:val="48"/>
        </w:numPr>
        <w:tabs>
          <w:tab w:val="clear" w:pos="720"/>
        </w:tabs>
        <w:spacing w:line="260" w:lineRule="exact"/>
        <w:ind w:left="567" w:right="-1" w:hanging="567"/>
        <w:rPr>
          <w:szCs w:val="24"/>
          <w:lang w:val="lt-LT"/>
        </w:rPr>
      </w:pPr>
      <w:r w:rsidRPr="00004E62">
        <w:rPr>
          <w:szCs w:val="24"/>
          <w:lang w:val="lt-LT"/>
        </w:rPr>
        <w:t>kai keičiama rizikos valdymo sistema, ypač gavus naujos informacijos, kuri gali lemti didelį naudos ir rizikos santykio pokytį arba pasiekus svarbų (farmakologinio budrumo ar rizikos mažinimo) etapą.</w:t>
      </w:r>
    </w:p>
    <w:p w14:paraId="40BC0D05" w14:textId="77777777" w:rsidR="007E0A64" w:rsidRPr="00004E62" w:rsidRDefault="007E0A64" w:rsidP="007B2855">
      <w:pPr>
        <w:widowControl w:val="0"/>
        <w:ind w:left="567" w:hanging="567"/>
        <w:rPr>
          <w:color w:val="000000"/>
          <w:szCs w:val="22"/>
          <w:lang w:val="lt-LT"/>
        </w:rPr>
      </w:pPr>
    </w:p>
    <w:p w14:paraId="094C4878" w14:textId="77777777" w:rsidR="007E0A64" w:rsidRPr="00004E62" w:rsidRDefault="00A716FE" w:rsidP="007B2855">
      <w:pPr>
        <w:rPr>
          <w:color w:val="000000"/>
          <w:szCs w:val="22"/>
          <w:u w:val="single"/>
          <w:lang w:val="lt-LT"/>
        </w:rPr>
      </w:pPr>
      <w:r w:rsidRPr="00004E62">
        <w:rPr>
          <w:color w:val="000000"/>
          <w:szCs w:val="22"/>
          <w:u w:val="single"/>
          <w:lang w:val="lt-LT"/>
        </w:rPr>
        <w:br w:type="page"/>
      </w:r>
    </w:p>
    <w:p w14:paraId="4E84DA4A" w14:textId="77777777" w:rsidR="007E0A64" w:rsidRPr="00004E62" w:rsidRDefault="007E0A64" w:rsidP="001F7DED">
      <w:pPr>
        <w:ind w:left="567" w:hanging="567"/>
        <w:rPr>
          <w:color w:val="000000"/>
          <w:szCs w:val="22"/>
          <w:u w:val="single"/>
          <w:lang w:val="lt-LT"/>
        </w:rPr>
      </w:pPr>
    </w:p>
    <w:p w14:paraId="59B739A6" w14:textId="77777777" w:rsidR="007E0A64" w:rsidRPr="00004E62" w:rsidRDefault="007E0A64" w:rsidP="001F7DED">
      <w:pPr>
        <w:ind w:left="567" w:hanging="567"/>
        <w:rPr>
          <w:color w:val="000000"/>
          <w:szCs w:val="22"/>
          <w:u w:val="single"/>
          <w:lang w:val="lt-LT"/>
        </w:rPr>
      </w:pPr>
    </w:p>
    <w:p w14:paraId="652B7D4E" w14:textId="77777777" w:rsidR="007E0A64" w:rsidRPr="00004E62" w:rsidRDefault="007E0A64" w:rsidP="001F7DED">
      <w:pPr>
        <w:ind w:left="567" w:hanging="567"/>
        <w:rPr>
          <w:color w:val="000000"/>
          <w:szCs w:val="22"/>
          <w:u w:val="single"/>
          <w:lang w:val="lt-LT"/>
        </w:rPr>
      </w:pPr>
    </w:p>
    <w:p w14:paraId="5072F7AC" w14:textId="77777777" w:rsidR="007E0A64" w:rsidRPr="00004E62" w:rsidRDefault="007E0A64" w:rsidP="001F7DED">
      <w:pPr>
        <w:ind w:left="567" w:hanging="567"/>
        <w:rPr>
          <w:color w:val="000000"/>
          <w:szCs w:val="22"/>
          <w:u w:val="single"/>
          <w:lang w:val="lt-LT"/>
        </w:rPr>
      </w:pPr>
    </w:p>
    <w:p w14:paraId="65944F42" w14:textId="77777777" w:rsidR="007E0A64" w:rsidRPr="00004E62" w:rsidRDefault="007E0A64" w:rsidP="001F7DED">
      <w:pPr>
        <w:ind w:left="567" w:hanging="567"/>
        <w:rPr>
          <w:color w:val="000000"/>
          <w:szCs w:val="22"/>
          <w:u w:val="single"/>
          <w:lang w:val="lt-LT"/>
        </w:rPr>
      </w:pPr>
    </w:p>
    <w:p w14:paraId="05B185A6" w14:textId="77777777" w:rsidR="007E0A64" w:rsidRPr="00004E62" w:rsidRDefault="007E0A64" w:rsidP="001F7DED">
      <w:pPr>
        <w:ind w:left="567" w:hanging="567"/>
        <w:rPr>
          <w:color w:val="000000"/>
          <w:szCs w:val="22"/>
          <w:u w:val="single"/>
          <w:lang w:val="lt-LT"/>
        </w:rPr>
      </w:pPr>
    </w:p>
    <w:p w14:paraId="0660EFA6" w14:textId="77777777" w:rsidR="007E0A64" w:rsidRPr="00004E62" w:rsidRDefault="007E0A64" w:rsidP="001F7DED">
      <w:pPr>
        <w:ind w:left="567" w:hanging="567"/>
        <w:rPr>
          <w:color w:val="000000"/>
          <w:szCs w:val="22"/>
          <w:u w:val="single"/>
          <w:lang w:val="lt-LT"/>
        </w:rPr>
      </w:pPr>
    </w:p>
    <w:p w14:paraId="4FD66B93" w14:textId="77777777" w:rsidR="007E0A64" w:rsidRPr="00004E62" w:rsidRDefault="007E0A64" w:rsidP="001F7DED">
      <w:pPr>
        <w:ind w:left="567" w:hanging="567"/>
        <w:rPr>
          <w:color w:val="000000"/>
          <w:szCs w:val="22"/>
          <w:u w:val="single"/>
          <w:lang w:val="lt-LT"/>
        </w:rPr>
      </w:pPr>
    </w:p>
    <w:p w14:paraId="6FE9D00C" w14:textId="77777777" w:rsidR="007E0A64" w:rsidRPr="00004E62" w:rsidRDefault="007E0A64" w:rsidP="001F7DED">
      <w:pPr>
        <w:ind w:left="567" w:hanging="567"/>
        <w:rPr>
          <w:color w:val="000000"/>
          <w:szCs w:val="22"/>
          <w:u w:val="single"/>
          <w:lang w:val="lt-LT"/>
        </w:rPr>
      </w:pPr>
    </w:p>
    <w:p w14:paraId="77DF60E8" w14:textId="77777777" w:rsidR="007E0A64" w:rsidRPr="00004E62" w:rsidRDefault="007E0A64" w:rsidP="001F7DED">
      <w:pPr>
        <w:ind w:left="567" w:hanging="567"/>
        <w:rPr>
          <w:color w:val="000000"/>
          <w:szCs w:val="22"/>
          <w:u w:val="single"/>
          <w:lang w:val="lt-LT"/>
        </w:rPr>
      </w:pPr>
    </w:p>
    <w:p w14:paraId="4F958A8F" w14:textId="77777777" w:rsidR="007E0A64" w:rsidRPr="00004E62" w:rsidRDefault="007E0A64" w:rsidP="001F7DED">
      <w:pPr>
        <w:ind w:left="567" w:hanging="567"/>
        <w:rPr>
          <w:color w:val="000000"/>
          <w:szCs w:val="22"/>
          <w:u w:val="single"/>
          <w:lang w:val="lt-LT"/>
        </w:rPr>
      </w:pPr>
    </w:p>
    <w:p w14:paraId="36F1678B" w14:textId="77777777" w:rsidR="007E0A64" w:rsidRPr="00004E62" w:rsidRDefault="007E0A64" w:rsidP="001F7DED">
      <w:pPr>
        <w:ind w:left="567" w:hanging="567"/>
        <w:rPr>
          <w:color w:val="000000"/>
          <w:szCs w:val="22"/>
          <w:u w:val="single"/>
          <w:lang w:val="lt-LT"/>
        </w:rPr>
      </w:pPr>
    </w:p>
    <w:p w14:paraId="661DFFEF" w14:textId="77777777" w:rsidR="007E0A64" w:rsidRPr="00004E62" w:rsidRDefault="007E0A64" w:rsidP="001F7DED">
      <w:pPr>
        <w:ind w:left="567" w:hanging="567"/>
        <w:rPr>
          <w:color w:val="000000"/>
          <w:szCs w:val="22"/>
          <w:u w:val="single"/>
          <w:lang w:val="lt-LT"/>
        </w:rPr>
      </w:pPr>
    </w:p>
    <w:p w14:paraId="27F055C2" w14:textId="77777777" w:rsidR="007E0A64" w:rsidRPr="00004E62" w:rsidRDefault="007E0A64" w:rsidP="001F7DED">
      <w:pPr>
        <w:ind w:left="567" w:hanging="567"/>
        <w:rPr>
          <w:color w:val="000000"/>
          <w:szCs w:val="22"/>
          <w:u w:val="single"/>
          <w:lang w:val="lt-LT"/>
        </w:rPr>
      </w:pPr>
    </w:p>
    <w:p w14:paraId="4A16B676" w14:textId="77777777" w:rsidR="007E0A64" w:rsidRPr="00004E62" w:rsidRDefault="007E0A64" w:rsidP="001F7DED">
      <w:pPr>
        <w:ind w:left="567" w:hanging="567"/>
        <w:rPr>
          <w:color w:val="000000"/>
          <w:szCs w:val="22"/>
          <w:u w:val="single"/>
          <w:lang w:val="lt-LT"/>
        </w:rPr>
      </w:pPr>
    </w:p>
    <w:p w14:paraId="6462B58A" w14:textId="77777777" w:rsidR="007E0A64" w:rsidRPr="00004E62" w:rsidRDefault="007E0A64" w:rsidP="001F7DED">
      <w:pPr>
        <w:ind w:left="567" w:hanging="567"/>
        <w:rPr>
          <w:color w:val="000000"/>
          <w:szCs w:val="22"/>
          <w:u w:val="single"/>
          <w:lang w:val="lt-LT"/>
        </w:rPr>
      </w:pPr>
    </w:p>
    <w:p w14:paraId="39DB65D2" w14:textId="77777777" w:rsidR="007E0A64" w:rsidRPr="00004E62" w:rsidRDefault="007E0A64" w:rsidP="001F7DED">
      <w:pPr>
        <w:ind w:left="567" w:hanging="567"/>
        <w:rPr>
          <w:color w:val="000000"/>
          <w:szCs w:val="22"/>
          <w:u w:val="single"/>
          <w:lang w:val="lt-LT"/>
        </w:rPr>
      </w:pPr>
    </w:p>
    <w:p w14:paraId="30DDF857" w14:textId="77777777" w:rsidR="007E0A64" w:rsidRPr="00004E62" w:rsidRDefault="007E0A64" w:rsidP="001F7DED">
      <w:pPr>
        <w:ind w:left="567" w:hanging="567"/>
        <w:rPr>
          <w:color w:val="000000"/>
          <w:szCs w:val="22"/>
          <w:u w:val="single"/>
          <w:lang w:val="lt-LT"/>
        </w:rPr>
      </w:pPr>
    </w:p>
    <w:p w14:paraId="4E8CED48" w14:textId="77777777" w:rsidR="007E0A64" w:rsidRPr="00004E62" w:rsidRDefault="007E0A64" w:rsidP="001F7DED">
      <w:pPr>
        <w:ind w:left="567" w:hanging="567"/>
        <w:rPr>
          <w:color w:val="000000"/>
          <w:szCs w:val="22"/>
          <w:u w:val="single"/>
          <w:lang w:val="lt-LT"/>
        </w:rPr>
      </w:pPr>
    </w:p>
    <w:p w14:paraId="0F77CE88" w14:textId="77777777" w:rsidR="007E0A64" w:rsidRPr="00004E62" w:rsidRDefault="007E0A64" w:rsidP="001F7DED">
      <w:pPr>
        <w:ind w:left="567" w:hanging="567"/>
        <w:rPr>
          <w:color w:val="000000"/>
          <w:szCs w:val="22"/>
          <w:u w:val="single"/>
          <w:lang w:val="lt-LT"/>
        </w:rPr>
      </w:pPr>
    </w:p>
    <w:p w14:paraId="023AF60D" w14:textId="77777777" w:rsidR="007E0A64" w:rsidRPr="00004E62" w:rsidRDefault="007E0A64" w:rsidP="001F7DED">
      <w:pPr>
        <w:ind w:left="567" w:hanging="567"/>
        <w:rPr>
          <w:color w:val="000000"/>
          <w:szCs w:val="22"/>
          <w:u w:val="single"/>
          <w:lang w:val="lt-LT"/>
        </w:rPr>
      </w:pPr>
    </w:p>
    <w:p w14:paraId="2AFDFE81" w14:textId="77777777" w:rsidR="007E0A64" w:rsidRPr="00004E62" w:rsidRDefault="007E0A64" w:rsidP="001F7DED">
      <w:pPr>
        <w:ind w:left="567" w:hanging="567"/>
        <w:rPr>
          <w:color w:val="000000"/>
          <w:szCs w:val="22"/>
          <w:lang w:val="lt-LT"/>
        </w:rPr>
      </w:pPr>
    </w:p>
    <w:p w14:paraId="6D197407" w14:textId="77777777" w:rsidR="007E0A64" w:rsidRPr="00004E62" w:rsidRDefault="00A716FE" w:rsidP="001F7DED">
      <w:pPr>
        <w:ind w:left="567" w:hanging="567"/>
        <w:jc w:val="center"/>
        <w:rPr>
          <w:b/>
          <w:color w:val="000000"/>
          <w:szCs w:val="22"/>
          <w:lang w:val="lt-LT"/>
        </w:rPr>
      </w:pPr>
      <w:r w:rsidRPr="00004E62">
        <w:rPr>
          <w:b/>
          <w:color w:val="000000"/>
          <w:szCs w:val="22"/>
          <w:lang w:val="lt-LT"/>
        </w:rPr>
        <w:t>III PRIEDAS</w:t>
      </w:r>
    </w:p>
    <w:p w14:paraId="0485273C" w14:textId="77777777" w:rsidR="007E0A64" w:rsidRPr="00004E62" w:rsidRDefault="007E0A64" w:rsidP="001F7DED">
      <w:pPr>
        <w:ind w:left="567" w:hanging="567"/>
        <w:jc w:val="center"/>
        <w:rPr>
          <w:color w:val="000000"/>
          <w:szCs w:val="22"/>
          <w:lang w:val="lt-LT"/>
        </w:rPr>
      </w:pPr>
    </w:p>
    <w:p w14:paraId="033ED17D" w14:textId="77777777" w:rsidR="007E0A64" w:rsidRPr="00004E62" w:rsidRDefault="00A716FE" w:rsidP="001F7DED">
      <w:pPr>
        <w:ind w:left="567" w:hanging="567"/>
        <w:jc w:val="center"/>
        <w:rPr>
          <w:b/>
          <w:color w:val="000000"/>
          <w:szCs w:val="22"/>
          <w:lang w:val="lt-LT"/>
        </w:rPr>
      </w:pPr>
      <w:r w:rsidRPr="00004E62">
        <w:rPr>
          <w:b/>
          <w:color w:val="000000"/>
          <w:szCs w:val="22"/>
          <w:lang w:val="lt-LT"/>
        </w:rPr>
        <w:t>ŽENKLINIMAS IR PAKUOTĖS LAPELIS</w:t>
      </w:r>
    </w:p>
    <w:p w14:paraId="1BF74DBA" w14:textId="77777777" w:rsidR="007E0A64" w:rsidRPr="00004E62" w:rsidRDefault="00A716FE" w:rsidP="001F7DED">
      <w:pPr>
        <w:ind w:left="567" w:hanging="567"/>
        <w:rPr>
          <w:color w:val="000000"/>
          <w:szCs w:val="22"/>
          <w:lang w:val="lt-LT"/>
        </w:rPr>
      </w:pPr>
      <w:r w:rsidRPr="00004E62">
        <w:rPr>
          <w:color w:val="000000"/>
          <w:szCs w:val="22"/>
          <w:lang w:val="lt-LT"/>
        </w:rPr>
        <w:br w:type="page"/>
      </w:r>
    </w:p>
    <w:p w14:paraId="796D9D94" w14:textId="77777777" w:rsidR="007E0A64" w:rsidRPr="00004E62" w:rsidRDefault="007E0A64" w:rsidP="001F7DED">
      <w:pPr>
        <w:ind w:left="567" w:hanging="567"/>
        <w:rPr>
          <w:color w:val="000000"/>
          <w:szCs w:val="22"/>
          <w:lang w:val="lt-LT"/>
        </w:rPr>
      </w:pPr>
    </w:p>
    <w:p w14:paraId="7D4332C5" w14:textId="77777777" w:rsidR="007E0A64" w:rsidRPr="00004E62" w:rsidRDefault="007E0A64" w:rsidP="001F7DED">
      <w:pPr>
        <w:ind w:left="567" w:hanging="567"/>
        <w:rPr>
          <w:color w:val="000000"/>
          <w:szCs w:val="22"/>
          <w:lang w:val="lt-LT"/>
        </w:rPr>
      </w:pPr>
    </w:p>
    <w:p w14:paraId="15FFA116" w14:textId="77777777" w:rsidR="007E0A64" w:rsidRPr="00004E62" w:rsidRDefault="007E0A64" w:rsidP="001F7DED">
      <w:pPr>
        <w:ind w:left="567" w:hanging="567"/>
        <w:rPr>
          <w:color w:val="000000"/>
          <w:szCs w:val="22"/>
          <w:lang w:val="lt-LT"/>
        </w:rPr>
      </w:pPr>
    </w:p>
    <w:p w14:paraId="0AD383AA" w14:textId="77777777" w:rsidR="007E0A64" w:rsidRPr="00004E62" w:rsidRDefault="007E0A64" w:rsidP="001F7DED">
      <w:pPr>
        <w:ind w:left="567" w:hanging="567"/>
        <w:rPr>
          <w:color w:val="000000"/>
          <w:szCs w:val="22"/>
          <w:lang w:val="lt-LT"/>
        </w:rPr>
      </w:pPr>
    </w:p>
    <w:p w14:paraId="6F6ECCD9" w14:textId="77777777" w:rsidR="007E0A64" w:rsidRPr="00004E62" w:rsidRDefault="007E0A64" w:rsidP="001F7DED">
      <w:pPr>
        <w:ind w:left="567" w:hanging="567"/>
        <w:rPr>
          <w:color w:val="000000"/>
          <w:szCs w:val="22"/>
          <w:lang w:val="lt-LT"/>
        </w:rPr>
      </w:pPr>
    </w:p>
    <w:p w14:paraId="08B5949A" w14:textId="77777777" w:rsidR="007E0A64" w:rsidRPr="00004E62" w:rsidRDefault="007E0A64" w:rsidP="001F7DED">
      <w:pPr>
        <w:ind w:left="567" w:hanging="567"/>
        <w:rPr>
          <w:color w:val="000000"/>
          <w:szCs w:val="22"/>
          <w:lang w:val="lt-LT"/>
        </w:rPr>
      </w:pPr>
    </w:p>
    <w:p w14:paraId="39127D7C" w14:textId="77777777" w:rsidR="007E0A64" w:rsidRPr="00004E62" w:rsidRDefault="007E0A64" w:rsidP="001F7DED">
      <w:pPr>
        <w:ind w:left="567" w:hanging="567"/>
        <w:rPr>
          <w:color w:val="000000"/>
          <w:szCs w:val="22"/>
          <w:lang w:val="lt-LT"/>
        </w:rPr>
      </w:pPr>
    </w:p>
    <w:p w14:paraId="1564D7F7" w14:textId="77777777" w:rsidR="007E0A64" w:rsidRPr="00004E62" w:rsidRDefault="007E0A64" w:rsidP="001F7DED">
      <w:pPr>
        <w:ind w:left="567" w:hanging="567"/>
        <w:rPr>
          <w:color w:val="000000"/>
          <w:szCs w:val="22"/>
          <w:lang w:val="lt-LT"/>
        </w:rPr>
      </w:pPr>
    </w:p>
    <w:p w14:paraId="58BDD102" w14:textId="77777777" w:rsidR="007E0A64" w:rsidRPr="00004E62" w:rsidRDefault="007E0A64" w:rsidP="001F7DED">
      <w:pPr>
        <w:ind w:left="567" w:hanging="567"/>
        <w:rPr>
          <w:color w:val="000000"/>
          <w:szCs w:val="22"/>
          <w:lang w:val="lt-LT"/>
        </w:rPr>
      </w:pPr>
    </w:p>
    <w:p w14:paraId="05080F00" w14:textId="77777777" w:rsidR="007E0A64" w:rsidRPr="00004E62" w:rsidRDefault="007E0A64" w:rsidP="001F7DED">
      <w:pPr>
        <w:ind w:left="567" w:hanging="567"/>
        <w:rPr>
          <w:color w:val="000000"/>
          <w:szCs w:val="22"/>
          <w:lang w:val="lt-LT"/>
        </w:rPr>
      </w:pPr>
    </w:p>
    <w:p w14:paraId="21341B3D" w14:textId="77777777" w:rsidR="007E0A64" w:rsidRPr="00004E62" w:rsidRDefault="007E0A64" w:rsidP="001F7DED">
      <w:pPr>
        <w:ind w:left="567" w:hanging="567"/>
        <w:rPr>
          <w:color w:val="000000"/>
          <w:szCs w:val="22"/>
          <w:lang w:val="lt-LT"/>
        </w:rPr>
      </w:pPr>
    </w:p>
    <w:p w14:paraId="6705BB64" w14:textId="77777777" w:rsidR="007E0A64" w:rsidRPr="00004E62" w:rsidRDefault="007E0A64" w:rsidP="001F7DED">
      <w:pPr>
        <w:ind w:left="567" w:hanging="567"/>
        <w:rPr>
          <w:color w:val="000000"/>
          <w:szCs w:val="22"/>
          <w:lang w:val="lt-LT"/>
        </w:rPr>
      </w:pPr>
    </w:p>
    <w:p w14:paraId="61F2C910" w14:textId="77777777" w:rsidR="007E0A64" w:rsidRPr="00004E62" w:rsidRDefault="007E0A64" w:rsidP="001F7DED">
      <w:pPr>
        <w:ind w:left="567" w:hanging="567"/>
        <w:rPr>
          <w:color w:val="000000"/>
          <w:szCs w:val="22"/>
          <w:lang w:val="lt-LT"/>
        </w:rPr>
      </w:pPr>
    </w:p>
    <w:p w14:paraId="3A184D92" w14:textId="77777777" w:rsidR="007E0A64" w:rsidRPr="00004E62" w:rsidRDefault="007E0A64" w:rsidP="001F7DED">
      <w:pPr>
        <w:ind w:left="567" w:hanging="567"/>
        <w:rPr>
          <w:color w:val="000000"/>
          <w:szCs w:val="22"/>
          <w:lang w:val="lt-LT"/>
        </w:rPr>
      </w:pPr>
    </w:p>
    <w:p w14:paraId="51649CF3" w14:textId="77777777" w:rsidR="007E0A64" w:rsidRPr="00004E62" w:rsidRDefault="007E0A64" w:rsidP="001F7DED">
      <w:pPr>
        <w:ind w:left="567" w:hanging="567"/>
        <w:rPr>
          <w:color w:val="000000"/>
          <w:szCs w:val="22"/>
          <w:lang w:val="lt-LT"/>
        </w:rPr>
      </w:pPr>
    </w:p>
    <w:p w14:paraId="1BE5F7FD" w14:textId="77777777" w:rsidR="007E0A64" w:rsidRPr="00004E62" w:rsidRDefault="007E0A64" w:rsidP="001F7DED">
      <w:pPr>
        <w:ind w:left="567" w:hanging="567"/>
        <w:rPr>
          <w:color w:val="000000"/>
          <w:szCs w:val="22"/>
          <w:lang w:val="lt-LT"/>
        </w:rPr>
      </w:pPr>
    </w:p>
    <w:p w14:paraId="606752FD" w14:textId="77777777" w:rsidR="007E0A64" w:rsidRPr="00004E62" w:rsidRDefault="007E0A64" w:rsidP="001F7DED">
      <w:pPr>
        <w:ind w:left="567" w:hanging="567"/>
        <w:rPr>
          <w:color w:val="000000"/>
          <w:szCs w:val="22"/>
          <w:lang w:val="lt-LT"/>
        </w:rPr>
      </w:pPr>
    </w:p>
    <w:p w14:paraId="76E7A8F2" w14:textId="77777777" w:rsidR="007E0A64" w:rsidRPr="00004E62" w:rsidRDefault="007E0A64" w:rsidP="001F7DED">
      <w:pPr>
        <w:ind w:left="567" w:hanging="567"/>
        <w:rPr>
          <w:color w:val="000000"/>
          <w:szCs w:val="22"/>
          <w:lang w:val="lt-LT"/>
        </w:rPr>
      </w:pPr>
    </w:p>
    <w:p w14:paraId="3049417A" w14:textId="77777777" w:rsidR="007E0A64" w:rsidRPr="00004E62" w:rsidRDefault="007E0A64" w:rsidP="001F7DED">
      <w:pPr>
        <w:ind w:left="567" w:hanging="567"/>
        <w:rPr>
          <w:color w:val="000000"/>
          <w:szCs w:val="22"/>
          <w:lang w:val="lt-LT"/>
        </w:rPr>
      </w:pPr>
    </w:p>
    <w:p w14:paraId="0561BF03" w14:textId="77777777" w:rsidR="007E0A64" w:rsidRPr="00004E62" w:rsidRDefault="007E0A64" w:rsidP="001F7DED">
      <w:pPr>
        <w:ind w:left="567" w:hanging="567"/>
        <w:rPr>
          <w:color w:val="000000"/>
          <w:szCs w:val="22"/>
          <w:lang w:val="lt-LT"/>
        </w:rPr>
      </w:pPr>
    </w:p>
    <w:p w14:paraId="11E999D4" w14:textId="77777777" w:rsidR="007E0A64" w:rsidRPr="00004E62" w:rsidRDefault="007E0A64" w:rsidP="001F7DED">
      <w:pPr>
        <w:ind w:left="567" w:hanging="567"/>
        <w:rPr>
          <w:color w:val="000000"/>
          <w:szCs w:val="22"/>
          <w:lang w:val="lt-LT"/>
        </w:rPr>
      </w:pPr>
    </w:p>
    <w:p w14:paraId="49BF1549" w14:textId="77777777" w:rsidR="007E0A64" w:rsidRPr="00004E62" w:rsidRDefault="007E0A64" w:rsidP="001F7DED">
      <w:pPr>
        <w:ind w:left="567" w:hanging="567"/>
        <w:rPr>
          <w:color w:val="000000"/>
          <w:szCs w:val="22"/>
          <w:lang w:val="lt-LT"/>
        </w:rPr>
      </w:pPr>
    </w:p>
    <w:p w14:paraId="42A05EFF" w14:textId="77777777" w:rsidR="007E0A64" w:rsidRPr="00004E62" w:rsidRDefault="00A716FE" w:rsidP="008D5C83">
      <w:pPr>
        <w:ind w:left="567" w:hanging="567"/>
        <w:jc w:val="center"/>
        <w:outlineLvl w:val="0"/>
        <w:rPr>
          <w:b/>
          <w:color w:val="000000"/>
          <w:szCs w:val="22"/>
          <w:lang w:val="lt-LT"/>
        </w:rPr>
      </w:pPr>
      <w:r w:rsidRPr="00004E62">
        <w:rPr>
          <w:b/>
          <w:color w:val="000000"/>
          <w:szCs w:val="22"/>
          <w:lang w:val="lt-LT"/>
        </w:rPr>
        <w:t>A. ŽENKLINIMAS</w:t>
      </w:r>
    </w:p>
    <w:p w14:paraId="1D692F6F" w14:textId="77777777" w:rsidR="007E0A64" w:rsidRPr="00004E62" w:rsidRDefault="00A716FE" w:rsidP="001F7DED">
      <w:pPr>
        <w:rPr>
          <w:color w:val="000000"/>
          <w:szCs w:val="22"/>
          <w:lang w:val="lt-LT"/>
        </w:rPr>
      </w:pPr>
      <w:r w:rsidRPr="00004E62">
        <w:rPr>
          <w:color w:val="000000"/>
          <w:szCs w:val="22"/>
          <w:lang w:val="lt-LT"/>
        </w:rPr>
        <w:br w:type="page"/>
      </w:r>
    </w:p>
    <w:p w14:paraId="19DBA17C" w14:textId="77777777" w:rsidR="007E0A64" w:rsidRPr="00004E62" w:rsidRDefault="007E0A64" w:rsidP="001F7DED">
      <w:pPr>
        <w:rPr>
          <w:color w:val="000000"/>
          <w:szCs w:val="22"/>
          <w:lang w:val="lt-LT"/>
        </w:rPr>
      </w:pPr>
    </w:p>
    <w:p w14:paraId="19CEC29A" w14:textId="77777777" w:rsidR="007E0A64" w:rsidRPr="00004E62" w:rsidRDefault="00A716FE" w:rsidP="001F7DED">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2C0C5C66" w14:textId="77777777" w:rsidR="007E0A64" w:rsidRPr="00004E62" w:rsidRDefault="007E0A64" w:rsidP="001F7DED">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71416F59"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IŠORINĖ dėžutė</w:t>
      </w:r>
    </w:p>
    <w:p w14:paraId="76598F4E" w14:textId="77777777" w:rsidR="007E0A64" w:rsidRPr="00004E62" w:rsidRDefault="007E0A64" w:rsidP="001F7DED">
      <w:pPr>
        <w:ind w:left="567" w:hanging="567"/>
        <w:rPr>
          <w:color w:val="000000"/>
          <w:szCs w:val="22"/>
          <w:lang w:val="lt-LT"/>
        </w:rPr>
      </w:pPr>
    </w:p>
    <w:p w14:paraId="64DBABC7" w14:textId="77777777" w:rsidR="007E0A64" w:rsidRPr="00004E62" w:rsidRDefault="007E0A64" w:rsidP="001F7DED">
      <w:pPr>
        <w:ind w:left="567" w:hanging="567"/>
        <w:rPr>
          <w:color w:val="000000"/>
          <w:szCs w:val="22"/>
          <w:lang w:val="lt-LT"/>
        </w:rPr>
      </w:pPr>
    </w:p>
    <w:p w14:paraId="5A59E8A7"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463F3612" w14:textId="77777777" w:rsidR="007E0A64" w:rsidRPr="00004E62" w:rsidRDefault="007E0A64" w:rsidP="001F7DED">
      <w:pPr>
        <w:pStyle w:val="Text"/>
        <w:spacing w:before="0"/>
        <w:jc w:val="left"/>
        <w:rPr>
          <w:color w:val="000000"/>
          <w:sz w:val="22"/>
          <w:szCs w:val="22"/>
          <w:lang w:val="lt-LT"/>
        </w:rPr>
      </w:pPr>
    </w:p>
    <w:p w14:paraId="020A1D7F" w14:textId="77777777" w:rsidR="007E0A64" w:rsidRPr="00004E62" w:rsidRDefault="00A716FE" w:rsidP="001F7DED">
      <w:pPr>
        <w:pStyle w:val="Text"/>
        <w:spacing w:before="0"/>
        <w:jc w:val="left"/>
        <w:rPr>
          <w:sz w:val="22"/>
          <w:szCs w:val="22"/>
          <w:lang w:val="lt-LT"/>
        </w:rPr>
      </w:pPr>
      <w:r w:rsidRPr="00004E62">
        <w:rPr>
          <w:color w:val="000000"/>
          <w:sz w:val="22"/>
          <w:szCs w:val="22"/>
          <w:lang w:val="lt-LT"/>
        </w:rPr>
        <w:t>Xolair 75 mg</w:t>
      </w:r>
      <w:r w:rsidRPr="00004E62">
        <w:rPr>
          <w:sz w:val="22"/>
          <w:szCs w:val="22"/>
          <w:lang w:val="lt-LT"/>
        </w:rPr>
        <w:t xml:space="preserve"> injekcinis tirpalas užpildytame švirkšte</w:t>
      </w:r>
    </w:p>
    <w:p w14:paraId="591A3327" w14:textId="77777777" w:rsidR="007E0A64" w:rsidRPr="00004E62" w:rsidRDefault="00A716FE" w:rsidP="001F7DED">
      <w:pPr>
        <w:pStyle w:val="Text"/>
        <w:spacing w:before="0"/>
        <w:jc w:val="left"/>
        <w:rPr>
          <w:i/>
          <w:color w:val="000000"/>
          <w:sz w:val="22"/>
          <w:szCs w:val="22"/>
          <w:lang w:val="lt-LT"/>
        </w:rPr>
      </w:pPr>
      <w:r w:rsidRPr="00004E62">
        <w:rPr>
          <w:i/>
          <w:color w:val="000000"/>
          <w:sz w:val="22"/>
          <w:szCs w:val="22"/>
          <w:lang w:val="lt-LT"/>
        </w:rPr>
        <w:t>omalizumabum</w:t>
      </w:r>
    </w:p>
    <w:p w14:paraId="5D294AD7" w14:textId="77777777" w:rsidR="007E0A64" w:rsidRPr="00004E62" w:rsidRDefault="007E0A64" w:rsidP="001F7DED">
      <w:pPr>
        <w:pStyle w:val="Text"/>
        <w:spacing w:before="0"/>
        <w:jc w:val="left"/>
        <w:rPr>
          <w:color w:val="000000"/>
          <w:sz w:val="22"/>
          <w:szCs w:val="22"/>
          <w:lang w:val="lt-LT"/>
        </w:rPr>
      </w:pPr>
    </w:p>
    <w:p w14:paraId="14290BA0" w14:textId="77777777" w:rsidR="007E0A64" w:rsidRPr="00004E62" w:rsidRDefault="007E0A64" w:rsidP="001F7DED">
      <w:pPr>
        <w:pStyle w:val="Text"/>
        <w:spacing w:before="0"/>
        <w:jc w:val="left"/>
        <w:rPr>
          <w:color w:val="000000"/>
          <w:sz w:val="22"/>
          <w:szCs w:val="22"/>
          <w:lang w:val="lt-LT"/>
        </w:rPr>
      </w:pPr>
    </w:p>
    <w:p w14:paraId="05AFB3B9" w14:textId="6A968290"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5F3EC5" w:rsidRPr="00004E62">
        <w:rPr>
          <w:b/>
          <w:caps/>
          <w:color w:val="000000"/>
          <w:szCs w:val="22"/>
          <w:lang w:val="lt-LT"/>
        </w:rPr>
        <w:noBreakHyphen/>
      </w:r>
      <w:r w:rsidRPr="00004E62">
        <w:rPr>
          <w:b/>
          <w:caps/>
          <w:color w:val="000000"/>
          <w:szCs w:val="22"/>
          <w:lang w:val="lt-LT"/>
        </w:rPr>
        <w:t>IOS) medžiagA (</w:t>
      </w:r>
      <w:r w:rsidR="005F3EC5" w:rsidRPr="00004E62">
        <w:rPr>
          <w:b/>
          <w:caps/>
          <w:color w:val="000000"/>
          <w:szCs w:val="22"/>
          <w:lang w:val="lt-LT"/>
        </w:rPr>
        <w:noBreakHyphen/>
      </w:r>
      <w:r w:rsidRPr="00004E62">
        <w:rPr>
          <w:b/>
          <w:caps/>
          <w:color w:val="000000"/>
          <w:szCs w:val="22"/>
          <w:lang w:val="lt-LT"/>
        </w:rPr>
        <w:t>OS) ir JOS (</w:t>
      </w:r>
      <w:r w:rsidR="005F3EC5" w:rsidRPr="00004E62">
        <w:rPr>
          <w:b/>
          <w:caps/>
          <w:color w:val="000000"/>
          <w:szCs w:val="22"/>
          <w:lang w:val="lt-LT"/>
        </w:rPr>
        <w:noBreakHyphen/>
      </w:r>
      <w:r w:rsidRPr="00004E62">
        <w:rPr>
          <w:b/>
          <w:caps/>
          <w:color w:val="000000"/>
          <w:szCs w:val="22"/>
          <w:lang w:val="lt-LT"/>
        </w:rPr>
        <w:t>Ų) kiekis (</w:t>
      </w:r>
      <w:r w:rsidR="005F3EC5" w:rsidRPr="00004E62">
        <w:rPr>
          <w:b/>
          <w:caps/>
          <w:color w:val="000000"/>
          <w:szCs w:val="22"/>
          <w:lang w:val="lt-LT"/>
        </w:rPr>
        <w:noBreakHyphen/>
      </w:r>
      <w:r w:rsidRPr="00004E62">
        <w:rPr>
          <w:b/>
          <w:caps/>
          <w:color w:val="000000"/>
          <w:szCs w:val="22"/>
          <w:lang w:val="lt-LT"/>
        </w:rPr>
        <w:t>IAI)</w:t>
      </w:r>
    </w:p>
    <w:p w14:paraId="408E7555" w14:textId="77777777" w:rsidR="007E0A64" w:rsidRPr="00004E62" w:rsidRDefault="007E0A64" w:rsidP="001F7DED">
      <w:pPr>
        <w:pStyle w:val="Text"/>
        <w:spacing w:before="0"/>
        <w:jc w:val="left"/>
        <w:rPr>
          <w:color w:val="000000"/>
          <w:sz w:val="22"/>
          <w:szCs w:val="22"/>
          <w:lang w:val="lt-LT"/>
        </w:rPr>
      </w:pPr>
    </w:p>
    <w:p w14:paraId="34380F67" w14:textId="6271E48E"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Kiekviename užpildytame švirkšte </w:t>
      </w:r>
      <w:r w:rsidR="00EC7CDB" w:rsidRPr="00004E62">
        <w:rPr>
          <w:color w:val="000000"/>
          <w:sz w:val="22"/>
          <w:szCs w:val="22"/>
          <w:lang w:val="lt-LT"/>
        </w:rPr>
        <w:t>(0,5</w:t>
      </w:r>
      <w:r w:rsidR="00621634" w:rsidRPr="00004E62">
        <w:rPr>
          <w:color w:val="000000"/>
          <w:sz w:val="22"/>
          <w:szCs w:val="22"/>
          <w:lang w:val="lt-LT"/>
        </w:rPr>
        <w:t> </w:t>
      </w:r>
      <w:r w:rsidR="00EC7CDB" w:rsidRPr="00004E62">
        <w:rPr>
          <w:color w:val="000000"/>
          <w:sz w:val="22"/>
          <w:szCs w:val="22"/>
          <w:lang w:val="lt-LT"/>
        </w:rPr>
        <w:t xml:space="preserve">ml tirpalo) </w:t>
      </w:r>
      <w:r w:rsidRPr="00004E62">
        <w:rPr>
          <w:color w:val="000000"/>
          <w:sz w:val="22"/>
          <w:szCs w:val="22"/>
          <w:lang w:val="lt-LT"/>
        </w:rPr>
        <w:t>yra 75 mg omalizumabo.</w:t>
      </w:r>
    </w:p>
    <w:p w14:paraId="65B3ADDE" w14:textId="77777777" w:rsidR="007E0A64" w:rsidRPr="00004E62" w:rsidRDefault="007E0A64" w:rsidP="001F7DED">
      <w:pPr>
        <w:pStyle w:val="Text"/>
        <w:spacing w:before="0"/>
        <w:jc w:val="left"/>
        <w:rPr>
          <w:color w:val="000000"/>
          <w:sz w:val="22"/>
          <w:szCs w:val="22"/>
          <w:lang w:val="lt-LT"/>
        </w:rPr>
      </w:pPr>
    </w:p>
    <w:p w14:paraId="39221A7B" w14:textId="77777777" w:rsidR="007E0A64" w:rsidRPr="00004E62" w:rsidRDefault="007E0A64" w:rsidP="001F7DED">
      <w:pPr>
        <w:pStyle w:val="Text"/>
        <w:spacing w:before="0"/>
        <w:jc w:val="left"/>
        <w:rPr>
          <w:color w:val="000000"/>
          <w:sz w:val="22"/>
          <w:szCs w:val="22"/>
          <w:lang w:val="lt-LT"/>
        </w:rPr>
      </w:pPr>
    </w:p>
    <w:p w14:paraId="6C5EABAF"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06ED51F6" w14:textId="77777777" w:rsidR="007E0A64" w:rsidRPr="00004E62" w:rsidRDefault="007E0A64" w:rsidP="001F7DED">
      <w:pPr>
        <w:pStyle w:val="Text"/>
        <w:spacing w:before="0"/>
        <w:jc w:val="left"/>
        <w:rPr>
          <w:color w:val="000000"/>
          <w:sz w:val="22"/>
          <w:szCs w:val="22"/>
          <w:lang w:val="lt-LT"/>
        </w:rPr>
      </w:pPr>
    </w:p>
    <w:p w14:paraId="596E07BB" w14:textId="5377193E" w:rsidR="007E0A64" w:rsidRPr="00004E62" w:rsidRDefault="00A716FE" w:rsidP="001F7DED">
      <w:pPr>
        <w:rPr>
          <w:szCs w:val="22"/>
          <w:lang w:val="lt-LT"/>
        </w:rPr>
      </w:pPr>
      <w:r w:rsidRPr="00004E62">
        <w:rPr>
          <w:szCs w:val="22"/>
          <w:lang w:val="lt-LT"/>
        </w:rPr>
        <w:t>Taip pat sudėtyje yra: arginino hidrochlorido, histidino hidrochlorido</w:t>
      </w:r>
      <w:r w:rsidR="00913763" w:rsidRPr="00004E62">
        <w:rPr>
          <w:szCs w:val="22"/>
          <w:lang w:val="lt-LT"/>
        </w:rPr>
        <w:t xml:space="preserve"> monohidrat</w:t>
      </w:r>
      <w:r w:rsidR="009C13D9" w:rsidRPr="00004E62">
        <w:rPr>
          <w:szCs w:val="22"/>
          <w:lang w:val="lt-LT"/>
        </w:rPr>
        <w:t>o</w:t>
      </w:r>
      <w:r w:rsidRPr="00004E62">
        <w:rPr>
          <w:szCs w:val="22"/>
          <w:lang w:val="lt-LT"/>
        </w:rPr>
        <w:t>, histidino, polisorbato</w:t>
      </w:r>
      <w:r w:rsidR="00BB48C4" w:rsidRPr="00004E62">
        <w:rPr>
          <w:szCs w:val="22"/>
          <w:lang w:val="lt-LT"/>
        </w:rPr>
        <w:t> </w:t>
      </w:r>
      <w:r w:rsidRPr="00004E62">
        <w:rPr>
          <w:szCs w:val="22"/>
          <w:lang w:val="lt-LT"/>
        </w:rPr>
        <w:t>20, injekcinio vandens.</w:t>
      </w:r>
    </w:p>
    <w:p w14:paraId="6D2B8811" w14:textId="77777777" w:rsidR="007E0A64" w:rsidRPr="00004E62" w:rsidRDefault="007E0A64" w:rsidP="001F7DED">
      <w:pPr>
        <w:pStyle w:val="Text"/>
        <w:spacing w:before="0"/>
        <w:jc w:val="left"/>
        <w:rPr>
          <w:color w:val="000000"/>
          <w:sz w:val="22"/>
          <w:szCs w:val="22"/>
          <w:lang w:val="lt-LT"/>
        </w:rPr>
      </w:pPr>
    </w:p>
    <w:p w14:paraId="3A0FED09" w14:textId="77777777" w:rsidR="007E0A64" w:rsidRPr="00004E62" w:rsidRDefault="007E0A64" w:rsidP="001F7DED">
      <w:pPr>
        <w:pStyle w:val="Text"/>
        <w:spacing w:before="0"/>
        <w:jc w:val="left"/>
        <w:rPr>
          <w:color w:val="000000"/>
          <w:sz w:val="22"/>
          <w:szCs w:val="22"/>
          <w:lang w:val="lt-LT"/>
        </w:rPr>
      </w:pPr>
    </w:p>
    <w:p w14:paraId="10054BAA"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3634609F" w14:textId="77777777" w:rsidR="007E0A64" w:rsidRPr="00004E62" w:rsidRDefault="007E0A64" w:rsidP="001F7DED">
      <w:pPr>
        <w:widowControl w:val="0"/>
        <w:rPr>
          <w:color w:val="000000"/>
          <w:szCs w:val="22"/>
          <w:lang w:val="lt-LT"/>
        </w:rPr>
      </w:pPr>
    </w:p>
    <w:p w14:paraId="126B7F84" w14:textId="77777777" w:rsidR="007E0A64" w:rsidRPr="00004E62" w:rsidRDefault="00A716FE" w:rsidP="001F7DED">
      <w:pPr>
        <w:pStyle w:val="Text"/>
        <w:spacing w:before="0"/>
        <w:jc w:val="left"/>
        <w:rPr>
          <w:color w:val="000000"/>
          <w:sz w:val="22"/>
          <w:szCs w:val="22"/>
          <w:shd w:val="clear" w:color="auto" w:fill="D9D9D9"/>
          <w:lang w:val="lt-LT"/>
        </w:rPr>
      </w:pPr>
      <w:r w:rsidRPr="00004E62">
        <w:rPr>
          <w:color w:val="000000"/>
          <w:sz w:val="22"/>
          <w:szCs w:val="22"/>
          <w:shd w:val="clear" w:color="auto" w:fill="D9D9D9"/>
          <w:lang w:val="lt-LT"/>
        </w:rPr>
        <w:t>Injekcinis tirpalas užpildytame švirkšte</w:t>
      </w:r>
    </w:p>
    <w:p w14:paraId="4107B6EE" w14:textId="77777777" w:rsidR="007E0A64" w:rsidRPr="00004E62" w:rsidRDefault="007E0A64" w:rsidP="001F7DED">
      <w:pPr>
        <w:pStyle w:val="Text"/>
        <w:spacing w:before="0"/>
        <w:jc w:val="left"/>
        <w:rPr>
          <w:color w:val="000000"/>
          <w:sz w:val="22"/>
          <w:szCs w:val="22"/>
          <w:lang w:val="lt-LT"/>
        </w:rPr>
      </w:pPr>
    </w:p>
    <w:p w14:paraId="6001A957"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1 užpildytas švirkštas</w:t>
      </w:r>
    </w:p>
    <w:p w14:paraId="3ACA697D" w14:textId="77777777" w:rsidR="007E0A64" w:rsidRPr="00004E62" w:rsidRDefault="007E0A64" w:rsidP="001F7DED">
      <w:pPr>
        <w:pStyle w:val="Text"/>
        <w:spacing w:before="0"/>
        <w:jc w:val="left"/>
        <w:rPr>
          <w:color w:val="000000"/>
          <w:sz w:val="22"/>
          <w:szCs w:val="22"/>
          <w:lang w:val="lt-LT"/>
        </w:rPr>
      </w:pPr>
    </w:p>
    <w:p w14:paraId="023DB60F" w14:textId="77777777" w:rsidR="007E0A64" w:rsidRPr="00004E62" w:rsidRDefault="007E0A64" w:rsidP="001F7DED">
      <w:pPr>
        <w:pStyle w:val="Text"/>
        <w:spacing w:before="0"/>
        <w:jc w:val="left"/>
        <w:rPr>
          <w:color w:val="000000"/>
          <w:sz w:val="22"/>
          <w:szCs w:val="22"/>
          <w:lang w:val="lt-LT"/>
        </w:rPr>
      </w:pPr>
    </w:p>
    <w:p w14:paraId="147E022B" w14:textId="1B103864"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5F3EC5" w:rsidRPr="00004E62">
        <w:rPr>
          <w:b/>
          <w:caps/>
          <w:color w:val="000000"/>
          <w:szCs w:val="22"/>
          <w:lang w:val="lt-LT"/>
        </w:rPr>
        <w:noBreakHyphen/>
      </w:r>
      <w:r w:rsidRPr="00004E62">
        <w:rPr>
          <w:b/>
          <w:caps/>
          <w:color w:val="000000"/>
          <w:szCs w:val="22"/>
          <w:lang w:val="lt-LT"/>
        </w:rPr>
        <w:t>AI)</w:t>
      </w:r>
    </w:p>
    <w:p w14:paraId="4125DF40" w14:textId="77777777" w:rsidR="007E0A64" w:rsidRPr="00004E62" w:rsidRDefault="007E0A64" w:rsidP="001F7DED">
      <w:pPr>
        <w:pStyle w:val="Text"/>
        <w:spacing w:before="0"/>
        <w:jc w:val="left"/>
        <w:rPr>
          <w:color w:val="000000"/>
          <w:sz w:val="22"/>
          <w:szCs w:val="22"/>
          <w:lang w:val="lt-LT"/>
        </w:rPr>
      </w:pPr>
    </w:p>
    <w:p w14:paraId="5AEA9216"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04DABBEE"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Leisti po oda.</w:t>
      </w:r>
    </w:p>
    <w:p w14:paraId="56685E18" w14:textId="13BADF51"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Vienkartiniam </w:t>
      </w:r>
      <w:r w:rsidR="00EC7CDB" w:rsidRPr="00004E62">
        <w:rPr>
          <w:color w:val="000000"/>
          <w:sz w:val="22"/>
          <w:szCs w:val="22"/>
          <w:lang w:val="lt-LT"/>
        </w:rPr>
        <w:t>vartojimui</w:t>
      </w:r>
      <w:r w:rsidRPr="00004E62">
        <w:rPr>
          <w:color w:val="000000"/>
          <w:sz w:val="22"/>
          <w:szCs w:val="22"/>
          <w:lang w:val="lt-LT"/>
        </w:rPr>
        <w:t>.</w:t>
      </w:r>
    </w:p>
    <w:p w14:paraId="7CEEA73E" w14:textId="77777777" w:rsidR="007E0A64" w:rsidRPr="00004E62" w:rsidRDefault="007E0A64" w:rsidP="001F7DED">
      <w:pPr>
        <w:pStyle w:val="Text"/>
        <w:spacing w:before="0"/>
        <w:jc w:val="left"/>
        <w:rPr>
          <w:color w:val="000000"/>
          <w:sz w:val="22"/>
          <w:szCs w:val="22"/>
          <w:lang w:val="lt-LT"/>
        </w:rPr>
      </w:pPr>
    </w:p>
    <w:p w14:paraId="6A92DE45" w14:textId="77777777" w:rsidR="007E0A64" w:rsidRPr="00004E62" w:rsidRDefault="007E0A64" w:rsidP="001F7DED">
      <w:pPr>
        <w:widowControl w:val="0"/>
        <w:rPr>
          <w:color w:val="000000"/>
          <w:szCs w:val="22"/>
          <w:lang w:val="lt-LT"/>
        </w:rPr>
      </w:pPr>
    </w:p>
    <w:p w14:paraId="1F65FAE0"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265615E1" w14:textId="77777777" w:rsidR="007E0A64" w:rsidRPr="00004E62" w:rsidRDefault="007E0A64" w:rsidP="001F7DED">
      <w:pPr>
        <w:ind w:left="567" w:hanging="567"/>
        <w:rPr>
          <w:color w:val="000000"/>
          <w:szCs w:val="22"/>
          <w:lang w:val="lt-LT"/>
        </w:rPr>
      </w:pPr>
    </w:p>
    <w:p w14:paraId="4F921C8C" w14:textId="77777777" w:rsidR="007E0A64" w:rsidRPr="00004E62" w:rsidRDefault="00A716FE" w:rsidP="001F7DED">
      <w:pPr>
        <w:ind w:left="567" w:hanging="567"/>
        <w:rPr>
          <w:color w:val="000000"/>
          <w:szCs w:val="22"/>
          <w:lang w:val="lt-LT"/>
        </w:rPr>
      </w:pPr>
      <w:r w:rsidRPr="00004E62">
        <w:rPr>
          <w:color w:val="000000"/>
          <w:szCs w:val="22"/>
          <w:lang w:val="lt-LT"/>
        </w:rPr>
        <w:t>Laikyti vaikams nepastebimoje ir nepasiekiamoje vietoje.</w:t>
      </w:r>
    </w:p>
    <w:p w14:paraId="335E0F76" w14:textId="77777777" w:rsidR="007E0A64" w:rsidRPr="00004E62" w:rsidRDefault="007E0A64" w:rsidP="001F7DED">
      <w:pPr>
        <w:ind w:left="567" w:hanging="567"/>
        <w:rPr>
          <w:color w:val="000000"/>
          <w:szCs w:val="22"/>
          <w:lang w:val="lt-LT"/>
        </w:rPr>
      </w:pPr>
    </w:p>
    <w:p w14:paraId="3A83EB39" w14:textId="77777777" w:rsidR="007E0A64" w:rsidRPr="00004E62" w:rsidRDefault="007E0A64" w:rsidP="001F7DED">
      <w:pPr>
        <w:ind w:left="567" w:hanging="567"/>
        <w:rPr>
          <w:color w:val="000000"/>
          <w:szCs w:val="22"/>
          <w:lang w:val="lt-LT"/>
        </w:rPr>
      </w:pPr>
    </w:p>
    <w:p w14:paraId="71E3BCE0" w14:textId="4285F652"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5F3EC5" w:rsidRPr="00004E62">
        <w:rPr>
          <w:b/>
          <w:caps/>
          <w:color w:val="000000"/>
          <w:szCs w:val="22"/>
          <w:lang w:val="lt-LT"/>
        </w:rPr>
        <w:noBreakHyphen/>
      </w:r>
      <w:r w:rsidRPr="00004E62">
        <w:rPr>
          <w:b/>
          <w:caps/>
          <w:color w:val="000000"/>
          <w:szCs w:val="22"/>
          <w:lang w:val="lt-LT"/>
        </w:rPr>
        <w:t>I) specialus (</w:t>
      </w:r>
      <w:r w:rsidR="005F3EC5" w:rsidRPr="00004E62">
        <w:rPr>
          <w:b/>
          <w:caps/>
          <w:color w:val="000000"/>
          <w:szCs w:val="22"/>
          <w:lang w:val="lt-LT"/>
        </w:rPr>
        <w:noBreakHyphen/>
      </w:r>
      <w:r w:rsidRPr="00004E62">
        <w:rPr>
          <w:b/>
          <w:caps/>
          <w:color w:val="000000"/>
          <w:szCs w:val="22"/>
          <w:lang w:val="lt-LT"/>
        </w:rPr>
        <w:t>ŪS) Įspėjimas (</w:t>
      </w:r>
      <w:r w:rsidR="005F3EC5" w:rsidRPr="00004E62">
        <w:rPr>
          <w:b/>
          <w:caps/>
          <w:color w:val="000000"/>
          <w:szCs w:val="22"/>
          <w:lang w:val="lt-LT"/>
        </w:rPr>
        <w:noBreakHyphen/>
      </w:r>
      <w:r w:rsidRPr="00004E62">
        <w:rPr>
          <w:b/>
          <w:caps/>
          <w:color w:val="000000"/>
          <w:szCs w:val="22"/>
          <w:lang w:val="lt-LT"/>
        </w:rPr>
        <w:t>AI) (jei reikia)</w:t>
      </w:r>
    </w:p>
    <w:p w14:paraId="48D1CF0A" w14:textId="77777777" w:rsidR="007E0A64" w:rsidRPr="00004E62" w:rsidRDefault="007E0A64" w:rsidP="001F7DED">
      <w:pPr>
        <w:ind w:left="567" w:hanging="567"/>
        <w:rPr>
          <w:caps/>
          <w:color w:val="000000"/>
          <w:szCs w:val="22"/>
          <w:lang w:val="lt-LT"/>
        </w:rPr>
      </w:pPr>
    </w:p>
    <w:p w14:paraId="3400A19A" w14:textId="77777777" w:rsidR="007E0A64" w:rsidRPr="00004E62" w:rsidRDefault="007E0A64" w:rsidP="001F7DED">
      <w:pPr>
        <w:ind w:left="567" w:hanging="567"/>
        <w:rPr>
          <w:caps/>
          <w:color w:val="000000"/>
          <w:szCs w:val="22"/>
          <w:lang w:val="lt-LT"/>
        </w:rPr>
      </w:pPr>
    </w:p>
    <w:p w14:paraId="17446B29" w14:textId="77777777" w:rsidR="007E0A64" w:rsidRPr="00004E62" w:rsidRDefault="00A716FE" w:rsidP="001F7DED">
      <w:pPr>
        <w:keepNext/>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36CFD20C" w14:textId="77777777" w:rsidR="007E0A64" w:rsidRPr="00004E62" w:rsidRDefault="007E0A64" w:rsidP="001F7DED">
      <w:pPr>
        <w:keepNext/>
        <w:ind w:left="567" w:hanging="567"/>
        <w:rPr>
          <w:color w:val="000000"/>
          <w:szCs w:val="22"/>
          <w:lang w:val="lt-LT"/>
        </w:rPr>
      </w:pPr>
    </w:p>
    <w:p w14:paraId="5DB9DB24" w14:textId="77777777" w:rsidR="007E0A64" w:rsidRPr="00004E62" w:rsidRDefault="00A716FE" w:rsidP="001F7DED">
      <w:pPr>
        <w:ind w:left="567" w:hanging="567"/>
        <w:rPr>
          <w:color w:val="000000"/>
          <w:szCs w:val="22"/>
          <w:lang w:val="lt-LT"/>
        </w:rPr>
      </w:pPr>
      <w:r w:rsidRPr="00004E62">
        <w:rPr>
          <w:color w:val="000000"/>
          <w:szCs w:val="22"/>
          <w:lang w:val="lt-LT"/>
        </w:rPr>
        <w:t>EXP</w:t>
      </w:r>
    </w:p>
    <w:p w14:paraId="3E18EA8A" w14:textId="77777777" w:rsidR="007E0A64" w:rsidRPr="00004E62" w:rsidRDefault="007E0A64" w:rsidP="001F7DED">
      <w:pPr>
        <w:widowControl w:val="0"/>
        <w:rPr>
          <w:color w:val="000000"/>
          <w:szCs w:val="22"/>
          <w:lang w:val="lt-LT"/>
        </w:rPr>
      </w:pPr>
    </w:p>
    <w:p w14:paraId="5CEA90A4" w14:textId="77777777" w:rsidR="007E0A64" w:rsidRPr="00004E62" w:rsidRDefault="007E0A64" w:rsidP="001F7DED">
      <w:pPr>
        <w:ind w:left="567" w:hanging="567"/>
        <w:rPr>
          <w:color w:val="000000"/>
          <w:szCs w:val="22"/>
          <w:lang w:val="lt-LT"/>
        </w:rPr>
      </w:pPr>
    </w:p>
    <w:p w14:paraId="2DBBBB9F" w14:textId="77777777" w:rsidR="007E0A64" w:rsidRPr="00004E62" w:rsidRDefault="00A716FE" w:rsidP="001F7DED">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161986A6" w14:textId="77777777" w:rsidR="007E0A64" w:rsidRPr="00004E62" w:rsidRDefault="007E0A64" w:rsidP="001F7DED">
      <w:pPr>
        <w:pStyle w:val="Text"/>
        <w:keepNext/>
        <w:spacing w:before="0"/>
        <w:jc w:val="left"/>
        <w:rPr>
          <w:color w:val="000000"/>
          <w:sz w:val="22"/>
          <w:szCs w:val="22"/>
          <w:lang w:val="lt-LT"/>
        </w:rPr>
      </w:pPr>
    </w:p>
    <w:p w14:paraId="6C4F5782" w14:textId="77777777" w:rsidR="007E0A64" w:rsidRPr="00004E62" w:rsidRDefault="00A716FE" w:rsidP="001F7DED">
      <w:pPr>
        <w:keepNext/>
        <w:rPr>
          <w:color w:val="000000"/>
          <w:lang w:val="lt-LT"/>
        </w:rPr>
      </w:pPr>
      <w:r w:rsidRPr="00004E62">
        <w:rPr>
          <w:color w:val="000000"/>
          <w:lang w:val="lt-LT"/>
        </w:rPr>
        <w:t>Laikyti šaldytuve.</w:t>
      </w:r>
    </w:p>
    <w:p w14:paraId="3ADD01D3" w14:textId="77777777" w:rsidR="007E0A64" w:rsidRPr="00004E62" w:rsidRDefault="00A716FE" w:rsidP="001F7DED">
      <w:pPr>
        <w:keepNext/>
        <w:ind w:left="567" w:hanging="567"/>
        <w:rPr>
          <w:color w:val="000000"/>
          <w:lang w:val="lt-LT"/>
        </w:rPr>
      </w:pPr>
      <w:r w:rsidRPr="00004E62">
        <w:rPr>
          <w:color w:val="000000"/>
          <w:lang w:val="lt-LT"/>
        </w:rPr>
        <w:t>Negalima užšaldyti.</w:t>
      </w:r>
    </w:p>
    <w:p w14:paraId="4B9BCF32" w14:textId="77777777" w:rsidR="007E0A64" w:rsidRPr="00004E62" w:rsidRDefault="00A716FE" w:rsidP="001F7DED">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33689F4F" w14:textId="77777777" w:rsidR="007E0A64" w:rsidRPr="00004E62" w:rsidRDefault="007E0A64" w:rsidP="001F7DED">
      <w:pPr>
        <w:pStyle w:val="Text"/>
        <w:spacing w:before="0"/>
        <w:jc w:val="left"/>
        <w:rPr>
          <w:color w:val="000000"/>
          <w:sz w:val="22"/>
          <w:szCs w:val="22"/>
          <w:lang w:val="lt-LT"/>
        </w:rPr>
      </w:pPr>
    </w:p>
    <w:p w14:paraId="4FB473FD" w14:textId="77777777" w:rsidR="007E0A64" w:rsidRPr="00004E62" w:rsidRDefault="007E0A64" w:rsidP="001F7DED">
      <w:pPr>
        <w:pStyle w:val="Text"/>
        <w:spacing w:before="0"/>
        <w:jc w:val="left"/>
        <w:rPr>
          <w:color w:val="000000"/>
          <w:sz w:val="22"/>
          <w:szCs w:val="22"/>
          <w:lang w:val="lt-LT"/>
        </w:rPr>
      </w:pPr>
    </w:p>
    <w:p w14:paraId="58D28607"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1F6CA192" w14:textId="77777777" w:rsidR="007E0A64" w:rsidRPr="00004E62" w:rsidRDefault="007E0A64" w:rsidP="001F7DED">
      <w:pPr>
        <w:pStyle w:val="Text"/>
        <w:spacing w:before="0"/>
        <w:jc w:val="left"/>
        <w:rPr>
          <w:color w:val="000000"/>
          <w:sz w:val="22"/>
          <w:szCs w:val="22"/>
          <w:u w:val="single"/>
          <w:lang w:val="lt-LT"/>
        </w:rPr>
      </w:pPr>
    </w:p>
    <w:p w14:paraId="53AFADDA" w14:textId="77777777" w:rsidR="007E0A64" w:rsidRPr="00004E62" w:rsidRDefault="007E0A64" w:rsidP="001F7DED">
      <w:pPr>
        <w:pStyle w:val="Text"/>
        <w:spacing w:before="0"/>
        <w:jc w:val="left"/>
        <w:rPr>
          <w:color w:val="000000"/>
          <w:sz w:val="22"/>
          <w:szCs w:val="22"/>
          <w:lang w:val="lt-LT"/>
        </w:rPr>
      </w:pPr>
    </w:p>
    <w:p w14:paraId="7380F1A5"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34C34B57" w14:textId="77777777" w:rsidR="007E0A64" w:rsidRPr="00004E62" w:rsidRDefault="007E0A64" w:rsidP="001F7DED">
      <w:pPr>
        <w:widowControl w:val="0"/>
        <w:rPr>
          <w:color w:val="000000"/>
          <w:szCs w:val="22"/>
          <w:lang w:val="lt-LT"/>
        </w:rPr>
      </w:pPr>
    </w:p>
    <w:p w14:paraId="432E20F2" w14:textId="77777777" w:rsidR="007E0A64" w:rsidRPr="00004E62" w:rsidRDefault="00A716FE" w:rsidP="001F7DED">
      <w:pPr>
        <w:widowControl w:val="0"/>
        <w:rPr>
          <w:color w:val="000000"/>
          <w:szCs w:val="22"/>
          <w:lang w:val="lt-LT"/>
        </w:rPr>
      </w:pPr>
      <w:r w:rsidRPr="00004E62">
        <w:rPr>
          <w:color w:val="000000"/>
          <w:szCs w:val="22"/>
          <w:lang w:val="lt-LT"/>
        </w:rPr>
        <w:t>Novartis Europharm Limited</w:t>
      </w:r>
    </w:p>
    <w:p w14:paraId="5BB2C3AC" w14:textId="77777777" w:rsidR="007E0A64" w:rsidRPr="00004E62" w:rsidRDefault="00A716FE" w:rsidP="001F7DED">
      <w:pPr>
        <w:keepNext/>
        <w:widowControl w:val="0"/>
        <w:rPr>
          <w:color w:val="000000"/>
          <w:lang w:val="lt-LT"/>
        </w:rPr>
      </w:pPr>
      <w:r w:rsidRPr="00004E62">
        <w:rPr>
          <w:color w:val="000000"/>
          <w:lang w:val="lt-LT"/>
        </w:rPr>
        <w:t>Vista Building</w:t>
      </w:r>
    </w:p>
    <w:p w14:paraId="74097C91" w14:textId="77777777" w:rsidR="007E0A64" w:rsidRPr="00004E62" w:rsidRDefault="00A716FE" w:rsidP="001F7DED">
      <w:pPr>
        <w:keepNext/>
        <w:widowControl w:val="0"/>
        <w:rPr>
          <w:color w:val="000000"/>
          <w:lang w:val="lt-LT"/>
        </w:rPr>
      </w:pPr>
      <w:r w:rsidRPr="00004E62">
        <w:rPr>
          <w:color w:val="000000"/>
          <w:lang w:val="lt-LT"/>
        </w:rPr>
        <w:t>Elm Park, Merrion Road</w:t>
      </w:r>
    </w:p>
    <w:p w14:paraId="2AFCB3C6" w14:textId="77777777" w:rsidR="007E0A64" w:rsidRPr="00004E62" w:rsidRDefault="00A716FE" w:rsidP="001F7DED">
      <w:pPr>
        <w:keepNext/>
        <w:widowControl w:val="0"/>
        <w:rPr>
          <w:color w:val="000000"/>
          <w:lang w:val="lt-LT"/>
        </w:rPr>
      </w:pPr>
      <w:r w:rsidRPr="00004E62">
        <w:rPr>
          <w:color w:val="000000"/>
          <w:lang w:val="lt-LT"/>
        </w:rPr>
        <w:t>Dublin 4</w:t>
      </w:r>
    </w:p>
    <w:p w14:paraId="3B897864" w14:textId="77777777" w:rsidR="007E0A64" w:rsidRPr="00004E62" w:rsidRDefault="00A716FE" w:rsidP="001F7DED">
      <w:pPr>
        <w:widowControl w:val="0"/>
        <w:rPr>
          <w:color w:val="000000"/>
          <w:szCs w:val="22"/>
          <w:lang w:val="lt-LT"/>
        </w:rPr>
      </w:pPr>
      <w:r w:rsidRPr="00004E62">
        <w:rPr>
          <w:color w:val="000000"/>
          <w:lang w:val="lt-LT"/>
        </w:rPr>
        <w:t>Airija</w:t>
      </w:r>
    </w:p>
    <w:p w14:paraId="23DC566B" w14:textId="77777777" w:rsidR="007E0A64" w:rsidRPr="00004E62" w:rsidRDefault="007E0A64" w:rsidP="001F7DED">
      <w:pPr>
        <w:widowControl w:val="0"/>
        <w:rPr>
          <w:color w:val="000000"/>
          <w:szCs w:val="22"/>
          <w:lang w:val="lt-LT"/>
        </w:rPr>
      </w:pPr>
    </w:p>
    <w:p w14:paraId="56EC024A" w14:textId="77777777" w:rsidR="007E0A64" w:rsidRPr="00004E62" w:rsidRDefault="007E0A64" w:rsidP="001F7DED">
      <w:pPr>
        <w:widowControl w:val="0"/>
        <w:rPr>
          <w:color w:val="000000"/>
          <w:szCs w:val="22"/>
          <w:lang w:val="lt-LT"/>
        </w:rPr>
      </w:pPr>
    </w:p>
    <w:p w14:paraId="3720AC4C" w14:textId="5B1F4554"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5F3EC5" w:rsidRPr="00004E62">
        <w:rPr>
          <w:b/>
          <w:caps/>
          <w:color w:val="000000"/>
          <w:szCs w:val="22"/>
          <w:lang w:val="lt-LT"/>
        </w:rPr>
        <w:noBreakHyphen/>
      </w:r>
      <w:r w:rsidRPr="00004E62">
        <w:rPr>
          <w:b/>
          <w:caps/>
          <w:color w:val="000000"/>
          <w:szCs w:val="22"/>
          <w:lang w:val="lt-LT"/>
        </w:rPr>
        <w:t>IAI)</w:t>
      </w:r>
    </w:p>
    <w:p w14:paraId="409FB220" w14:textId="77777777" w:rsidR="006975D3" w:rsidRPr="00004E62" w:rsidRDefault="006975D3" w:rsidP="006975D3">
      <w:pPr>
        <w:pStyle w:val="Text"/>
        <w:spacing w:before="0"/>
        <w:jc w:val="left"/>
        <w:rPr>
          <w:color w:val="000000"/>
          <w:sz w:val="22"/>
          <w:szCs w:val="22"/>
          <w:lang w:val="lt-LT"/>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87"/>
      </w:tblGrid>
      <w:tr w:rsidR="006975D3" w:rsidRPr="00004E62" w14:paraId="547301E4" w14:textId="77777777" w:rsidTr="007D51E3">
        <w:tc>
          <w:tcPr>
            <w:tcW w:w="2122" w:type="dxa"/>
          </w:tcPr>
          <w:p w14:paraId="49813DEE" w14:textId="77777777" w:rsidR="006975D3" w:rsidRPr="00004E62" w:rsidRDefault="006975D3" w:rsidP="00C37098">
            <w:pPr>
              <w:tabs>
                <w:tab w:val="left" w:pos="2268"/>
              </w:tabs>
              <w:rPr>
                <w:color w:val="000000"/>
                <w:szCs w:val="22"/>
                <w:lang w:val="lt-LT"/>
              </w:rPr>
            </w:pPr>
            <w:r w:rsidRPr="00004E62">
              <w:rPr>
                <w:color w:val="000000"/>
                <w:szCs w:val="22"/>
                <w:lang w:val="lt-LT"/>
              </w:rPr>
              <w:t>EU/1/05/319/005</w:t>
            </w:r>
          </w:p>
        </w:tc>
        <w:tc>
          <w:tcPr>
            <w:tcW w:w="7087" w:type="dxa"/>
          </w:tcPr>
          <w:p w14:paraId="7E31B829" w14:textId="64DF1DA9" w:rsidR="006975D3" w:rsidRPr="00004E62" w:rsidRDefault="006975D3" w:rsidP="007D51E3">
            <w:pPr>
              <w:tabs>
                <w:tab w:val="left" w:pos="2268"/>
              </w:tabs>
              <w:rPr>
                <w:color w:val="000000"/>
                <w:szCs w:val="22"/>
                <w:lang w:val="lt-LT"/>
              </w:rPr>
            </w:pPr>
            <w:r w:rsidRPr="00004E62">
              <w:rPr>
                <w:color w:val="000000"/>
                <w:szCs w:val="22"/>
                <w:shd w:val="clear" w:color="auto" w:fill="D9D9D9"/>
                <w:lang w:val="lt-LT"/>
              </w:rPr>
              <w:t>75 </w:t>
            </w:r>
            <w:r w:rsidRPr="00004E62">
              <w:rPr>
                <w:szCs w:val="22"/>
                <w:shd w:val="clear" w:color="auto" w:fill="D9D9D9"/>
                <w:lang w:val="lt-LT"/>
              </w:rPr>
              <w:t xml:space="preserve">mg </w:t>
            </w:r>
            <w:r w:rsidR="007D51E3" w:rsidRPr="00004E62">
              <w:rPr>
                <w:szCs w:val="22"/>
                <w:shd w:val="clear" w:color="auto" w:fill="D9D9D9"/>
                <w:lang w:val="lt-LT"/>
              </w:rPr>
              <w:t xml:space="preserve">injekcinis tirpalas užpildytame švirkšte </w:t>
            </w:r>
            <w:r w:rsidRPr="00004E62">
              <w:rPr>
                <w:szCs w:val="22"/>
                <w:shd w:val="clear" w:color="auto" w:fill="D9D9D9"/>
                <w:lang w:val="lt-LT"/>
              </w:rPr>
              <w:t>(</w:t>
            </w:r>
            <w:r w:rsidR="007D51E3" w:rsidRPr="00004E62">
              <w:rPr>
                <w:szCs w:val="22"/>
                <w:shd w:val="clear" w:color="auto" w:fill="D9D9D9"/>
                <w:lang w:val="lt-LT"/>
              </w:rPr>
              <w:t>su pritvirtinta</w:t>
            </w:r>
            <w:r w:rsidRPr="00004E62">
              <w:rPr>
                <w:szCs w:val="22"/>
                <w:shd w:val="clear" w:color="auto" w:fill="D9D9D9"/>
                <w:lang w:val="lt-LT"/>
              </w:rPr>
              <w:t xml:space="preserve"> 26</w:t>
            </w:r>
            <w:r w:rsidR="007D51E3" w:rsidRPr="00004E62">
              <w:rPr>
                <w:szCs w:val="22"/>
                <w:shd w:val="clear" w:color="auto" w:fill="D9D9D9"/>
                <w:lang w:val="lt-LT"/>
              </w:rPr>
              <w:t> dydžio adata</w:t>
            </w:r>
            <w:r w:rsidRPr="00004E62">
              <w:rPr>
                <w:szCs w:val="22"/>
                <w:shd w:val="clear" w:color="auto" w:fill="D9D9D9"/>
                <w:lang w:val="lt-LT"/>
              </w:rPr>
              <w:t xml:space="preserve">, </w:t>
            </w:r>
            <w:r w:rsidR="007D51E3" w:rsidRPr="00004E62">
              <w:rPr>
                <w:szCs w:val="22"/>
                <w:shd w:val="clear" w:color="auto" w:fill="D9D9D9"/>
                <w:lang w:val="lt-LT"/>
              </w:rPr>
              <w:t>mėlynos spalvos švirkšto apsauga</w:t>
            </w:r>
            <w:r w:rsidRPr="00004E62">
              <w:rPr>
                <w:szCs w:val="22"/>
                <w:shd w:val="clear" w:color="auto" w:fill="D9D9D9"/>
                <w:lang w:val="lt-LT"/>
              </w:rPr>
              <w:t>)</w:t>
            </w:r>
          </w:p>
        </w:tc>
      </w:tr>
      <w:tr w:rsidR="006975D3" w:rsidRPr="00004E62" w14:paraId="5B1D2BF4" w14:textId="77777777" w:rsidTr="007D51E3">
        <w:tc>
          <w:tcPr>
            <w:tcW w:w="2122" w:type="dxa"/>
          </w:tcPr>
          <w:p w14:paraId="5B1C718D" w14:textId="7FDD025E" w:rsidR="006975D3" w:rsidRPr="00004E62" w:rsidRDefault="006975D3" w:rsidP="00C37098">
            <w:pPr>
              <w:tabs>
                <w:tab w:val="left" w:pos="2268"/>
              </w:tabs>
              <w:rPr>
                <w:color w:val="000000"/>
                <w:szCs w:val="22"/>
                <w:lang w:val="lt-LT"/>
              </w:rPr>
            </w:pPr>
            <w:r w:rsidRPr="00004E62">
              <w:rPr>
                <w:color w:val="000000"/>
                <w:szCs w:val="22"/>
                <w:shd w:val="pct15" w:color="auto" w:fill="auto"/>
                <w:lang w:val="lt-LT"/>
              </w:rPr>
              <w:t>EU/1/05/319/</w:t>
            </w:r>
            <w:r w:rsidR="004A7403" w:rsidRPr="00004E62">
              <w:rPr>
                <w:color w:val="000000"/>
                <w:szCs w:val="22"/>
                <w:shd w:val="pct15" w:color="auto" w:fill="auto"/>
                <w:lang w:val="lt-LT"/>
              </w:rPr>
              <w:t>018</w:t>
            </w:r>
          </w:p>
        </w:tc>
        <w:tc>
          <w:tcPr>
            <w:tcW w:w="7087" w:type="dxa"/>
          </w:tcPr>
          <w:p w14:paraId="6D3D1360" w14:textId="5CB5E8E6" w:rsidR="006975D3" w:rsidRPr="00004E62" w:rsidRDefault="006975D3" w:rsidP="007D51E3">
            <w:pPr>
              <w:tabs>
                <w:tab w:val="left" w:pos="2268"/>
              </w:tabs>
              <w:rPr>
                <w:color w:val="000000"/>
                <w:szCs w:val="22"/>
                <w:lang w:val="lt-LT"/>
              </w:rPr>
            </w:pPr>
            <w:r w:rsidRPr="00004E62">
              <w:rPr>
                <w:color w:val="000000"/>
                <w:szCs w:val="22"/>
                <w:shd w:val="pct15" w:color="auto" w:fill="auto"/>
                <w:lang w:val="lt-LT"/>
              </w:rPr>
              <w:t>75 </w:t>
            </w:r>
            <w:r w:rsidRPr="00004E62">
              <w:rPr>
                <w:szCs w:val="22"/>
                <w:shd w:val="pct15" w:color="auto" w:fill="auto"/>
                <w:lang w:val="lt-LT"/>
              </w:rPr>
              <w:t xml:space="preserve">mg </w:t>
            </w:r>
            <w:r w:rsidR="007D51E3" w:rsidRPr="00004E62">
              <w:rPr>
                <w:szCs w:val="22"/>
                <w:shd w:val="clear" w:color="auto" w:fill="D9D9D9"/>
                <w:lang w:val="lt-LT"/>
              </w:rPr>
              <w:t xml:space="preserve">injekcinis tirpalas užpildytame švirkšte </w:t>
            </w:r>
            <w:r w:rsidRPr="00004E62">
              <w:rPr>
                <w:szCs w:val="22"/>
                <w:shd w:val="pct15" w:color="auto" w:fill="auto"/>
                <w:lang w:val="lt-LT"/>
              </w:rPr>
              <w:t>(</w:t>
            </w:r>
            <w:r w:rsidR="007D51E3" w:rsidRPr="00004E62">
              <w:rPr>
                <w:szCs w:val="22"/>
                <w:shd w:val="clear" w:color="auto" w:fill="D9D9D9"/>
                <w:lang w:val="lt-LT"/>
              </w:rPr>
              <w:t>su pritvirtinta 27 dydžio adata</w:t>
            </w:r>
            <w:r w:rsidRPr="00004E62">
              <w:rPr>
                <w:szCs w:val="22"/>
                <w:shd w:val="pct15" w:color="auto" w:fill="auto"/>
                <w:lang w:val="lt-LT"/>
              </w:rPr>
              <w:t xml:space="preserve">, </w:t>
            </w:r>
            <w:r w:rsidR="007D51E3" w:rsidRPr="00004E62">
              <w:rPr>
                <w:szCs w:val="22"/>
                <w:shd w:val="clear" w:color="auto" w:fill="D9D9D9"/>
                <w:lang w:val="lt-LT"/>
              </w:rPr>
              <w:t>mėlynos spalvos stūmoklis</w:t>
            </w:r>
            <w:r w:rsidRPr="00004E62">
              <w:rPr>
                <w:szCs w:val="22"/>
                <w:shd w:val="pct15" w:color="auto" w:fill="auto"/>
                <w:lang w:val="lt-LT"/>
              </w:rPr>
              <w:t>)</w:t>
            </w:r>
          </w:p>
        </w:tc>
      </w:tr>
    </w:tbl>
    <w:p w14:paraId="37EEC614" w14:textId="77777777" w:rsidR="007E0A64" w:rsidRPr="00004E62" w:rsidRDefault="007E0A64" w:rsidP="001F7DED">
      <w:pPr>
        <w:pStyle w:val="Text"/>
        <w:spacing w:before="0"/>
        <w:jc w:val="left"/>
        <w:rPr>
          <w:color w:val="000000"/>
          <w:sz w:val="22"/>
          <w:szCs w:val="22"/>
          <w:lang w:val="lt-LT"/>
        </w:rPr>
      </w:pPr>
    </w:p>
    <w:p w14:paraId="5D878939" w14:textId="77777777" w:rsidR="007E0A64" w:rsidRPr="00004E62" w:rsidRDefault="007E0A64" w:rsidP="001F7DED">
      <w:pPr>
        <w:pStyle w:val="Text"/>
        <w:spacing w:before="0"/>
        <w:jc w:val="left"/>
        <w:rPr>
          <w:color w:val="000000"/>
          <w:sz w:val="22"/>
          <w:szCs w:val="22"/>
          <w:lang w:val="lt-LT"/>
        </w:rPr>
      </w:pPr>
    </w:p>
    <w:p w14:paraId="33A82F18"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562367F6" w14:textId="77777777" w:rsidR="007E0A64" w:rsidRPr="00004E62" w:rsidRDefault="007E0A64" w:rsidP="001F7DED">
      <w:pPr>
        <w:ind w:left="567" w:hanging="567"/>
        <w:rPr>
          <w:color w:val="000000"/>
          <w:szCs w:val="22"/>
          <w:lang w:val="lt-LT"/>
        </w:rPr>
      </w:pPr>
    </w:p>
    <w:p w14:paraId="275823B5" w14:textId="77777777" w:rsidR="007E0A64" w:rsidRPr="00004E62" w:rsidRDefault="00A716FE" w:rsidP="001F7DED">
      <w:pPr>
        <w:ind w:left="567" w:hanging="567"/>
        <w:rPr>
          <w:color w:val="000000"/>
          <w:szCs w:val="22"/>
          <w:lang w:val="lt-LT"/>
        </w:rPr>
      </w:pPr>
      <w:r w:rsidRPr="00004E62">
        <w:rPr>
          <w:color w:val="000000"/>
          <w:szCs w:val="22"/>
          <w:lang w:val="lt-LT"/>
        </w:rPr>
        <w:t>Lot</w:t>
      </w:r>
    </w:p>
    <w:p w14:paraId="7B5E9A56" w14:textId="77777777" w:rsidR="007E0A64" w:rsidRPr="00004E62" w:rsidRDefault="007E0A64" w:rsidP="001F7DED">
      <w:pPr>
        <w:ind w:left="567" w:hanging="567"/>
        <w:rPr>
          <w:color w:val="000000"/>
          <w:szCs w:val="22"/>
          <w:lang w:val="lt-LT"/>
        </w:rPr>
      </w:pPr>
    </w:p>
    <w:p w14:paraId="7753CF4C" w14:textId="77777777" w:rsidR="007E0A64" w:rsidRPr="00004E62" w:rsidRDefault="007E0A64" w:rsidP="001F7DED">
      <w:pPr>
        <w:ind w:left="567" w:hanging="567"/>
        <w:rPr>
          <w:color w:val="000000"/>
          <w:szCs w:val="22"/>
          <w:lang w:val="lt-LT"/>
        </w:rPr>
      </w:pPr>
    </w:p>
    <w:p w14:paraId="654492C3"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12BF424C" w14:textId="77777777" w:rsidR="007E0A64" w:rsidRPr="00004E62" w:rsidRDefault="007E0A64" w:rsidP="001F7DED">
      <w:pPr>
        <w:ind w:left="567" w:hanging="567"/>
        <w:rPr>
          <w:color w:val="000000"/>
          <w:szCs w:val="22"/>
          <w:lang w:val="lt-LT"/>
        </w:rPr>
      </w:pPr>
    </w:p>
    <w:p w14:paraId="367C6ACF" w14:textId="77777777" w:rsidR="007E0A64" w:rsidRPr="00004E62" w:rsidRDefault="007E0A64" w:rsidP="001F7DED">
      <w:pPr>
        <w:ind w:left="567" w:hanging="567"/>
        <w:rPr>
          <w:color w:val="000000"/>
          <w:szCs w:val="22"/>
          <w:lang w:val="lt-LT"/>
        </w:rPr>
      </w:pPr>
    </w:p>
    <w:p w14:paraId="0F0B0DFE"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36247D20" w14:textId="77777777" w:rsidR="007E0A64" w:rsidRPr="00004E62" w:rsidRDefault="007E0A64" w:rsidP="001F7DED">
      <w:pPr>
        <w:rPr>
          <w:lang w:val="lt-LT"/>
        </w:rPr>
      </w:pPr>
    </w:p>
    <w:p w14:paraId="30E102C7" w14:textId="77777777" w:rsidR="007E0A64" w:rsidRPr="00004E62" w:rsidRDefault="007E0A64" w:rsidP="001F7DED">
      <w:pPr>
        <w:rPr>
          <w:lang w:val="lt-LT"/>
        </w:rPr>
      </w:pPr>
    </w:p>
    <w:p w14:paraId="43345114"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40" w:hanging="540"/>
        <w:rPr>
          <w:lang w:val="lt-LT"/>
        </w:rPr>
      </w:pPr>
      <w:r w:rsidRPr="00004E62">
        <w:rPr>
          <w:b/>
          <w:lang w:val="lt-LT"/>
        </w:rPr>
        <w:t>16.</w:t>
      </w:r>
      <w:r w:rsidRPr="00004E62">
        <w:rPr>
          <w:b/>
          <w:lang w:val="lt-LT"/>
        </w:rPr>
        <w:tab/>
        <w:t>INFORMACIJA BRAILIO RAŠTU</w:t>
      </w:r>
    </w:p>
    <w:p w14:paraId="49173C5D" w14:textId="77777777" w:rsidR="007E0A64" w:rsidRPr="00004E62" w:rsidRDefault="007E0A64" w:rsidP="001F7DED">
      <w:pPr>
        <w:rPr>
          <w:color w:val="000000"/>
          <w:lang w:val="lt-LT"/>
        </w:rPr>
      </w:pPr>
    </w:p>
    <w:p w14:paraId="1B739C4C"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Xolair 75 mg</w:t>
      </w:r>
    </w:p>
    <w:p w14:paraId="3D3FC14A" w14:textId="77777777" w:rsidR="007E0A64" w:rsidRPr="00004E62" w:rsidRDefault="007E0A64" w:rsidP="001F7DED">
      <w:pPr>
        <w:rPr>
          <w:szCs w:val="22"/>
          <w:lang w:val="lt-LT" w:eastAsia="en-US"/>
        </w:rPr>
      </w:pPr>
    </w:p>
    <w:p w14:paraId="51E6F7C4" w14:textId="77777777" w:rsidR="007E0A64" w:rsidRPr="00004E62" w:rsidRDefault="007E0A64" w:rsidP="001F7DED">
      <w:pPr>
        <w:tabs>
          <w:tab w:val="left" w:pos="567"/>
        </w:tabs>
        <w:rPr>
          <w:szCs w:val="22"/>
          <w:shd w:val="clear" w:color="auto" w:fill="CCCCCC"/>
          <w:lang w:val="lt-LT" w:eastAsia="en-US"/>
        </w:rPr>
      </w:pPr>
    </w:p>
    <w:p w14:paraId="24BC09C6" w14:textId="77777777" w:rsidR="007E0A64" w:rsidRPr="00004E62" w:rsidRDefault="00A716FE" w:rsidP="001F7DED">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5CCFB629" w14:textId="77777777" w:rsidR="007E0A64" w:rsidRPr="00004E62" w:rsidRDefault="007E0A64" w:rsidP="001F7DED">
      <w:pPr>
        <w:rPr>
          <w:lang w:val="lt-LT" w:eastAsia="en-US"/>
        </w:rPr>
      </w:pPr>
    </w:p>
    <w:p w14:paraId="278C3CCE" w14:textId="77777777" w:rsidR="007E0A64" w:rsidRPr="00004E62" w:rsidRDefault="00A716FE" w:rsidP="001F7DED">
      <w:pPr>
        <w:tabs>
          <w:tab w:val="left" w:pos="567"/>
        </w:tabs>
        <w:rPr>
          <w:szCs w:val="22"/>
          <w:shd w:val="pct15" w:color="auto" w:fill="auto"/>
          <w:lang w:val="lt-LT" w:eastAsia="en-US"/>
        </w:rPr>
      </w:pPr>
      <w:r w:rsidRPr="00004E62">
        <w:rPr>
          <w:szCs w:val="22"/>
          <w:shd w:val="pct15" w:color="auto" w:fill="auto"/>
          <w:lang w:val="lt-LT" w:eastAsia="en-US"/>
        </w:rPr>
        <w:t>2D brūkšninis kodas su nurodytu unikaliu identifikatoriumi.</w:t>
      </w:r>
    </w:p>
    <w:p w14:paraId="4A05729E" w14:textId="77777777" w:rsidR="007E0A64" w:rsidRPr="00004E62" w:rsidRDefault="007E0A64" w:rsidP="001F7DED">
      <w:pPr>
        <w:tabs>
          <w:tab w:val="left" w:pos="567"/>
        </w:tabs>
        <w:rPr>
          <w:szCs w:val="22"/>
          <w:shd w:val="clear" w:color="auto" w:fill="CCCCCC"/>
          <w:lang w:val="lt-LT" w:eastAsia="en-US"/>
        </w:rPr>
      </w:pPr>
    </w:p>
    <w:p w14:paraId="4E0AF1B0" w14:textId="77777777" w:rsidR="007E0A64" w:rsidRPr="00004E62" w:rsidRDefault="007E0A64" w:rsidP="001F7DED">
      <w:pPr>
        <w:rPr>
          <w:lang w:val="lt-LT" w:eastAsia="en-US"/>
        </w:rPr>
      </w:pPr>
    </w:p>
    <w:p w14:paraId="14E6C20F" w14:textId="77777777" w:rsidR="007E0A64" w:rsidRPr="00004E62" w:rsidRDefault="00A716FE" w:rsidP="001F7DED">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73AF7A1C" w14:textId="77777777" w:rsidR="007E0A64" w:rsidRPr="00004E62" w:rsidRDefault="007E0A64" w:rsidP="001F7DED">
      <w:pPr>
        <w:rPr>
          <w:lang w:val="lt-LT" w:eastAsia="en-US"/>
        </w:rPr>
      </w:pPr>
    </w:p>
    <w:p w14:paraId="2DEC7B02" w14:textId="77777777" w:rsidR="007E0A64" w:rsidRPr="00004E62" w:rsidRDefault="00A716FE" w:rsidP="001F7DED">
      <w:pPr>
        <w:tabs>
          <w:tab w:val="left" w:pos="567"/>
        </w:tabs>
        <w:spacing w:line="260" w:lineRule="exact"/>
        <w:rPr>
          <w:szCs w:val="22"/>
          <w:lang w:val="lt-LT" w:eastAsia="en-US"/>
        </w:rPr>
      </w:pPr>
      <w:r w:rsidRPr="00004E62">
        <w:rPr>
          <w:lang w:val="lt-LT" w:eastAsia="en-US"/>
        </w:rPr>
        <w:t>PC</w:t>
      </w:r>
    </w:p>
    <w:p w14:paraId="6437D8DC" w14:textId="77777777" w:rsidR="007E0A64" w:rsidRPr="00004E62" w:rsidRDefault="00A716FE" w:rsidP="001F7DED">
      <w:pPr>
        <w:tabs>
          <w:tab w:val="left" w:pos="567"/>
        </w:tabs>
        <w:spacing w:line="260" w:lineRule="exact"/>
        <w:rPr>
          <w:szCs w:val="22"/>
          <w:lang w:val="lt-LT" w:eastAsia="en-US"/>
        </w:rPr>
      </w:pPr>
      <w:r w:rsidRPr="00004E62">
        <w:rPr>
          <w:lang w:val="lt-LT" w:eastAsia="en-US"/>
        </w:rPr>
        <w:t>SN</w:t>
      </w:r>
    </w:p>
    <w:p w14:paraId="4D8767A8" w14:textId="77777777" w:rsidR="007E0A64" w:rsidRPr="00004E62" w:rsidRDefault="00A716FE" w:rsidP="001F7DED">
      <w:pPr>
        <w:tabs>
          <w:tab w:val="left" w:pos="567"/>
        </w:tabs>
        <w:spacing w:line="260" w:lineRule="exact"/>
        <w:rPr>
          <w:color w:val="000000"/>
          <w:szCs w:val="22"/>
          <w:lang w:val="lt-LT"/>
        </w:rPr>
      </w:pPr>
      <w:r w:rsidRPr="00004E62">
        <w:rPr>
          <w:lang w:val="lt-LT" w:eastAsia="en-US"/>
        </w:rPr>
        <w:t>NN</w:t>
      </w:r>
      <w:r w:rsidRPr="00004E62">
        <w:rPr>
          <w:color w:val="000000"/>
          <w:szCs w:val="22"/>
          <w:lang w:val="lt-LT"/>
        </w:rPr>
        <w:br w:type="page"/>
      </w:r>
    </w:p>
    <w:p w14:paraId="5EA07BE9" w14:textId="77777777" w:rsidR="007E0A64" w:rsidRPr="00004E62" w:rsidRDefault="007E0A64" w:rsidP="001F7DED">
      <w:pPr>
        <w:tabs>
          <w:tab w:val="left" w:pos="567"/>
        </w:tabs>
        <w:spacing w:line="260" w:lineRule="exact"/>
        <w:rPr>
          <w:color w:val="000000"/>
          <w:szCs w:val="22"/>
          <w:lang w:val="lt-LT"/>
        </w:rPr>
      </w:pPr>
    </w:p>
    <w:p w14:paraId="4DBE785A" w14:textId="77777777" w:rsidR="007E0A64" w:rsidRPr="00004E62" w:rsidRDefault="00A716FE" w:rsidP="001F7DED">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1F1C0551" w14:textId="77777777" w:rsidR="007E0A64" w:rsidRPr="00004E62" w:rsidRDefault="007E0A64" w:rsidP="001F7DED">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1104A821" w14:textId="1AF5D4C5" w:rsidR="007E0A64" w:rsidRPr="00004E62" w:rsidRDefault="001913DE" w:rsidP="00A10CE1">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SUDĖTINĖS </w:t>
      </w:r>
      <w:r w:rsidR="00A716FE" w:rsidRPr="00004E62">
        <w:rPr>
          <w:b/>
          <w:caps/>
          <w:color w:val="000000"/>
          <w:szCs w:val="22"/>
          <w:lang w:val="lt-LT"/>
        </w:rPr>
        <w:t>PAKUOTĖS IŠORINĖ dėžutė (</w:t>
      </w:r>
      <w:r w:rsidRPr="00004E62">
        <w:rPr>
          <w:b/>
          <w:caps/>
          <w:color w:val="000000"/>
          <w:szCs w:val="22"/>
          <w:lang w:val="lt-LT"/>
        </w:rPr>
        <w:t>SU MĖLYNUOJU LANGELIU</w:t>
      </w:r>
      <w:r w:rsidR="00A716FE" w:rsidRPr="00004E62">
        <w:rPr>
          <w:b/>
          <w:caps/>
          <w:color w:val="000000"/>
          <w:szCs w:val="22"/>
          <w:lang w:val="lt-LT"/>
        </w:rPr>
        <w:t>)</w:t>
      </w:r>
    </w:p>
    <w:p w14:paraId="7AB2BA33" w14:textId="77777777" w:rsidR="007E0A64" w:rsidRPr="00004E62" w:rsidRDefault="007E0A64" w:rsidP="001F7DED">
      <w:pPr>
        <w:ind w:left="567" w:hanging="567"/>
        <w:rPr>
          <w:color w:val="000000"/>
          <w:szCs w:val="22"/>
          <w:lang w:val="lt-LT"/>
        </w:rPr>
      </w:pPr>
    </w:p>
    <w:p w14:paraId="359E29EB" w14:textId="77777777" w:rsidR="007E0A64" w:rsidRPr="00004E62" w:rsidRDefault="007E0A64" w:rsidP="001F7DED">
      <w:pPr>
        <w:ind w:left="567" w:hanging="567"/>
        <w:rPr>
          <w:color w:val="000000"/>
          <w:szCs w:val="22"/>
          <w:lang w:val="lt-LT"/>
        </w:rPr>
      </w:pPr>
    </w:p>
    <w:p w14:paraId="0FBAEBB9"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10F1D966" w14:textId="77777777" w:rsidR="007E0A64" w:rsidRPr="00004E62" w:rsidRDefault="007E0A64" w:rsidP="001F7DED">
      <w:pPr>
        <w:pStyle w:val="Text"/>
        <w:spacing w:before="0"/>
        <w:jc w:val="left"/>
        <w:rPr>
          <w:color w:val="000000"/>
          <w:sz w:val="22"/>
          <w:szCs w:val="22"/>
          <w:lang w:val="lt-LT"/>
        </w:rPr>
      </w:pPr>
    </w:p>
    <w:p w14:paraId="292DD295" w14:textId="77777777" w:rsidR="007E0A64" w:rsidRPr="00004E62" w:rsidRDefault="00A716FE" w:rsidP="001F7DED">
      <w:pPr>
        <w:pStyle w:val="Text"/>
        <w:spacing w:before="0"/>
        <w:jc w:val="left"/>
        <w:rPr>
          <w:sz w:val="22"/>
          <w:szCs w:val="22"/>
          <w:lang w:val="lt-LT"/>
        </w:rPr>
      </w:pPr>
      <w:r w:rsidRPr="00004E62">
        <w:rPr>
          <w:color w:val="000000"/>
          <w:sz w:val="22"/>
          <w:szCs w:val="22"/>
          <w:lang w:val="lt-LT"/>
        </w:rPr>
        <w:t>Xolair 75 mg</w:t>
      </w:r>
      <w:r w:rsidRPr="00004E62">
        <w:rPr>
          <w:sz w:val="22"/>
          <w:szCs w:val="22"/>
          <w:lang w:val="lt-LT"/>
        </w:rPr>
        <w:t xml:space="preserve"> injekcinis tirpalas užpildytame švirkšte</w:t>
      </w:r>
    </w:p>
    <w:p w14:paraId="5DF45E44" w14:textId="77777777" w:rsidR="007E0A64" w:rsidRPr="00004E62" w:rsidRDefault="00A716FE" w:rsidP="001F7DED">
      <w:pPr>
        <w:pStyle w:val="Text"/>
        <w:spacing w:before="0"/>
        <w:jc w:val="left"/>
        <w:rPr>
          <w:i/>
          <w:color w:val="000000"/>
          <w:sz w:val="22"/>
          <w:szCs w:val="22"/>
          <w:lang w:val="lt-LT"/>
        </w:rPr>
      </w:pPr>
      <w:r w:rsidRPr="00004E62">
        <w:rPr>
          <w:i/>
          <w:color w:val="000000"/>
          <w:sz w:val="22"/>
          <w:szCs w:val="22"/>
          <w:lang w:val="lt-LT"/>
        </w:rPr>
        <w:t>omalizumabum</w:t>
      </w:r>
    </w:p>
    <w:p w14:paraId="02D14321" w14:textId="77777777" w:rsidR="007E0A64" w:rsidRPr="00004E62" w:rsidRDefault="007E0A64" w:rsidP="001F7DED">
      <w:pPr>
        <w:pStyle w:val="Text"/>
        <w:spacing w:before="0"/>
        <w:jc w:val="left"/>
        <w:rPr>
          <w:color w:val="000000"/>
          <w:sz w:val="22"/>
          <w:szCs w:val="22"/>
          <w:lang w:val="lt-LT"/>
        </w:rPr>
      </w:pPr>
    </w:p>
    <w:p w14:paraId="3108F619" w14:textId="77777777" w:rsidR="007E0A64" w:rsidRPr="00004E62" w:rsidRDefault="007E0A64" w:rsidP="001F7DED">
      <w:pPr>
        <w:pStyle w:val="Text"/>
        <w:spacing w:before="0"/>
        <w:jc w:val="left"/>
        <w:rPr>
          <w:color w:val="000000"/>
          <w:sz w:val="22"/>
          <w:szCs w:val="22"/>
          <w:lang w:val="lt-LT"/>
        </w:rPr>
      </w:pPr>
    </w:p>
    <w:p w14:paraId="3FD5DDE6" w14:textId="020E96BD"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5F3EC5" w:rsidRPr="00004E62">
        <w:rPr>
          <w:b/>
          <w:caps/>
          <w:color w:val="000000"/>
          <w:szCs w:val="22"/>
          <w:lang w:val="lt-LT"/>
        </w:rPr>
        <w:noBreakHyphen/>
      </w:r>
      <w:r w:rsidRPr="00004E62">
        <w:rPr>
          <w:b/>
          <w:caps/>
          <w:color w:val="000000"/>
          <w:szCs w:val="22"/>
          <w:lang w:val="lt-LT"/>
        </w:rPr>
        <w:t>IOS) medžiagA (</w:t>
      </w:r>
      <w:r w:rsidR="005F3EC5" w:rsidRPr="00004E62">
        <w:rPr>
          <w:b/>
          <w:caps/>
          <w:color w:val="000000"/>
          <w:szCs w:val="22"/>
          <w:lang w:val="lt-LT"/>
        </w:rPr>
        <w:noBreakHyphen/>
      </w:r>
      <w:r w:rsidRPr="00004E62">
        <w:rPr>
          <w:b/>
          <w:caps/>
          <w:color w:val="000000"/>
          <w:szCs w:val="22"/>
          <w:lang w:val="lt-LT"/>
        </w:rPr>
        <w:t>OS) ir JOS (</w:t>
      </w:r>
      <w:r w:rsidR="005F3EC5" w:rsidRPr="00004E62">
        <w:rPr>
          <w:b/>
          <w:caps/>
          <w:color w:val="000000"/>
          <w:szCs w:val="22"/>
          <w:lang w:val="lt-LT"/>
        </w:rPr>
        <w:noBreakHyphen/>
      </w:r>
      <w:r w:rsidRPr="00004E62">
        <w:rPr>
          <w:b/>
          <w:caps/>
          <w:color w:val="000000"/>
          <w:szCs w:val="22"/>
          <w:lang w:val="lt-LT"/>
        </w:rPr>
        <w:t>Ų) kiekis (</w:t>
      </w:r>
      <w:r w:rsidR="005F3EC5" w:rsidRPr="00004E62">
        <w:rPr>
          <w:b/>
          <w:caps/>
          <w:color w:val="000000"/>
          <w:szCs w:val="22"/>
          <w:lang w:val="lt-LT"/>
        </w:rPr>
        <w:noBreakHyphen/>
      </w:r>
      <w:r w:rsidRPr="00004E62">
        <w:rPr>
          <w:b/>
          <w:caps/>
          <w:color w:val="000000"/>
          <w:szCs w:val="22"/>
          <w:lang w:val="lt-LT"/>
        </w:rPr>
        <w:t>IAI)</w:t>
      </w:r>
    </w:p>
    <w:p w14:paraId="0AAE8F9C" w14:textId="77777777" w:rsidR="007E0A64" w:rsidRPr="00004E62" w:rsidRDefault="007E0A64" w:rsidP="001F7DED">
      <w:pPr>
        <w:pStyle w:val="Text"/>
        <w:spacing w:before="0"/>
        <w:jc w:val="left"/>
        <w:rPr>
          <w:color w:val="000000"/>
          <w:sz w:val="22"/>
          <w:szCs w:val="22"/>
          <w:lang w:val="lt-LT"/>
        </w:rPr>
      </w:pPr>
    </w:p>
    <w:p w14:paraId="65C7F8FC" w14:textId="2CB731EA"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Kiekviename užpildytame švirkšte </w:t>
      </w:r>
      <w:r w:rsidR="00EC7CDB" w:rsidRPr="00004E62">
        <w:rPr>
          <w:color w:val="000000"/>
          <w:sz w:val="22"/>
          <w:szCs w:val="22"/>
          <w:lang w:val="lt-LT"/>
        </w:rPr>
        <w:t>(0,5</w:t>
      </w:r>
      <w:r w:rsidR="00621634" w:rsidRPr="00004E62">
        <w:rPr>
          <w:color w:val="000000"/>
          <w:sz w:val="22"/>
          <w:szCs w:val="22"/>
          <w:lang w:val="lt-LT"/>
        </w:rPr>
        <w:t> </w:t>
      </w:r>
      <w:r w:rsidR="00EC7CDB" w:rsidRPr="00004E62">
        <w:rPr>
          <w:color w:val="000000"/>
          <w:sz w:val="22"/>
          <w:szCs w:val="22"/>
          <w:lang w:val="lt-LT"/>
        </w:rPr>
        <w:t xml:space="preserve">ml tirpalo) </w:t>
      </w:r>
      <w:r w:rsidRPr="00004E62">
        <w:rPr>
          <w:color w:val="000000"/>
          <w:sz w:val="22"/>
          <w:szCs w:val="22"/>
          <w:lang w:val="lt-LT"/>
        </w:rPr>
        <w:t>yra 75 mg omalizumabo.</w:t>
      </w:r>
    </w:p>
    <w:p w14:paraId="43A7C6EB" w14:textId="77777777" w:rsidR="007E0A64" w:rsidRPr="00004E62" w:rsidRDefault="007E0A64" w:rsidP="001F7DED">
      <w:pPr>
        <w:pStyle w:val="Text"/>
        <w:spacing w:before="0"/>
        <w:jc w:val="left"/>
        <w:rPr>
          <w:color w:val="000000"/>
          <w:sz w:val="22"/>
          <w:szCs w:val="22"/>
          <w:lang w:val="lt-LT"/>
        </w:rPr>
      </w:pPr>
    </w:p>
    <w:p w14:paraId="16870A61" w14:textId="77777777" w:rsidR="007E0A64" w:rsidRPr="00004E62" w:rsidRDefault="007E0A64" w:rsidP="001F7DED">
      <w:pPr>
        <w:pStyle w:val="Text"/>
        <w:spacing w:before="0"/>
        <w:jc w:val="left"/>
        <w:rPr>
          <w:color w:val="000000"/>
          <w:sz w:val="22"/>
          <w:szCs w:val="22"/>
          <w:lang w:val="lt-LT"/>
        </w:rPr>
      </w:pPr>
    </w:p>
    <w:p w14:paraId="55A5D905"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56836DFB" w14:textId="77777777" w:rsidR="007E0A64" w:rsidRPr="00004E62" w:rsidRDefault="007E0A64" w:rsidP="001F7DED">
      <w:pPr>
        <w:pStyle w:val="Text"/>
        <w:spacing w:before="0"/>
        <w:jc w:val="left"/>
        <w:rPr>
          <w:color w:val="000000"/>
          <w:sz w:val="22"/>
          <w:szCs w:val="22"/>
          <w:lang w:val="lt-LT"/>
        </w:rPr>
      </w:pPr>
    </w:p>
    <w:p w14:paraId="0B1F15DF" w14:textId="7FB012D4" w:rsidR="007E0A64" w:rsidRPr="00004E62" w:rsidRDefault="00A716FE" w:rsidP="001F7DED">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w:t>
      </w:r>
      <w:r w:rsidR="0074136E" w:rsidRPr="00004E62">
        <w:rPr>
          <w:szCs w:val="22"/>
          <w:lang w:val="lt-LT"/>
        </w:rPr>
        <w:t> </w:t>
      </w:r>
      <w:r w:rsidRPr="00004E62">
        <w:rPr>
          <w:szCs w:val="22"/>
          <w:lang w:val="lt-LT"/>
        </w:rPr>
        <w:t>20, injekcinio vandens.</w:t>
      </w:r>
    </w:p>
    <w:p w14:paraId="4296BDC4" w14:textId="77777777" w:rsidR="007E0A64" w:rsidRPr="00004E62" w:rsidRDefault="007E0A64" w:rsidP="001F7DED">
      <w:pPr>
        <w:pStyle w:val="Text"/>
        <w:spacing w:before="0"/>
        <w:jc w:val="left"/>
        <w:rPr>
          <w:color w:val="000000"/>
          <w:sz w:val="22"/>
          <w:szCs w:val="22"/>
          <w:lang w:val="lt-LT"/>
        </w:rPr>
      </w:pPr>
    </w:p>
    <w:p w14:paraId="2BFAD30F" w14:textId="77777777" w:rsidR="007E0A64" w:rsidRPr="00004E62" w:rsidRDefault="007E0A64" w:rsidP="001F7DED">
      <w:pPr>
        <w:pStyle w:val="Text"/>
        <w:spacing w:before="0"/>
        <w:jc w:val="left"/>
        <w:rPr>
          <w:color w:val="000000"/>
          <w:sz w:val="22"/>
          <w:szCs w:val="22"/>
          <w:lang w:val="lt-LT"/>
        </w:rPr>
      </w:pPr>
    </w:p>
    <w:p w14:paraId="507FAB88"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4CE46C61" w14:textId="77777777" w:rsidR="007E0A64" w:rsidRPr="00004E62" w:rsidRDefault="007E0A64" w:rsidP="001F7DED">
      <w:pPr>
        <w:widowControl w:val="0"/>
        <w:rPr>
          <w:color w:val="000000"/>
          <w:szCs w:val="22"/>
          <w:lang w:val="lt-LT"/>
        </w:rPr>
      </w:pPr>
    </w:p>
    <w:p w14:paraId="721E9542" w14:textId="77777777" w:rsidR="007E0A64" w:rsidRPr="00004E62" w:rsidRDefault="00A716FE" w:rsidP="001F7DED">
      <w:pPr>
        <w:pStyle w:val="Text"/>
        <w:spacing w:before="0"/>
        <w:jc w:val="left"/>
        <w:rPr>
          <w:color w:val="000000"/>
          <w:sz w:val="22"/>
          <w:szCs w:val="22"/>
          <w:shd w:val="clear" w:color="auto" w:fill="D9D9D9"/>
          <w:lang w:val="lt-LT"/>
        </w:rPr>
      </w:pPr>
      <w:r w:rsidRPr="00004E62">
        <w:rPr>
          <w:color w:val="000000"/>
          <w:sz w:val="22"/>
          <w:szCs w:val="22"/>
          <w:shd w:val="clear" w:color="auto" w:fill="D9D9D9"/>
          <w:lang w:val="lt-LT"/>
        </w:rPr>
        <w:t>Injekcinis tirpalas užpildytame švirkšte</w:t>
      </w:r>
    </w:p>
    <w:p w14:paraId="1A5104E2" w14:textId="77777777" w:rsidR="007E0A64" w:rsidRPr="00004E62" w:rsidRDefault="007E0A64" w:rsidP="001F7DED">
      <w:pPr>
        <w:pStyle w:val="Text"/>
        <w:spacing w:before="0"/>
        <w:jc w:val="left"/>
        <w:rPr>
          <w:color w:val="000000"/>
          <w:sz w:val="22"/>
          <w:szCs w:val="22"/>
          <w:lang w:val="lt-LT"/>
        </w:rPr>
      </w:pPr>
    </w:p>
    <w:p w14:paraId="26E6C20F" w14:textId="20CF5A89" w:rsidR="00734570" w:rsidRPr="00004E62" w:rsidRDefault="00DE4A34" w:rsidP="00734570">
      <w:pPr>
        <w:rPr>
          <w:color w:val="000000"/>
          <w:szCs w:val="22"/>
          <w:lang w:val="lt-LT"/>
        </w:rPr>
      </w:pPr>
      <w:r w:rsidRPr="00004E62">
        <w:rPr>
          <w:color w:val="000000"/>
          <w:szCs w:val="22"/>
          <w:lang w:val="lt-LT"/>
        </w:rPr>
        <w:t>Sudėtinė</w:t>
      </w:r>
      <w:r w:rsidR="00734570" w:rsidRPr="00004E62">
        <w:rPr>
          <w:color w:val="000000"/>
          <w:szCs w:val="22"/>
          <w:lang w:val="lt-LT"/>
        </w:rPr>
        <w:t xml:space="preserve"> pakuotė: 3 (3 x 1) užpildyti švirkštai</w:t>
      </w:r>
    </w:p>
    <w:p w14:paraId="313507FA" w14:textId="4DD0F5A3" w:rsidR="007E0A64" w:rsidRPr="00A10CE1" w:rsidRDefault="00DE4A34" w:rsidP="001F7DED">
      <w:pPr>
        <w:rPr>
          <w:color w:val="000000"/>
          <w:szCs w:val="22"/>
          <w:shd w:val="clear" w:color="auto" w:fill="D9D9D9"/>
          <w:lang w:val="lt-LT"/>
        </w:rPr>
      </w:pPr>
      <w:r w:rsidRPr="00004E62">
        <w:rPr>
          <w:color w:val="000000"/>
          <w:szCs w:val="22"/>
          <w:shd w:val="clear" w:color="auto" w:fill="D9D9D9"/>
          <w:lang w:val="lt-LT"/>
        </w:rPr>
        <w:t>Sudėtinė</w:t>
      </w:r>
      <w:r w:rsidR="00A716FE" w:rsidRPr="00A10CE1">
        <w:rPr>
          <w:color w:val="000000"/>
          <w:szCs w:val="22"/>
          <w:shd w:val="clear" w:color="auto" w:fill="D9D9D9"/>
          <w:lang w:val="lt-LT"/>
        </w:rPr>
        <w:t xml:space="preserve"> pakuotė: 4 (4 x 1) užpildyti švirkštai</w:t>
      </w:r>
    </w:p>
    <w:p w14:paraId="4C49170C" w14:textId="646C4D12" w:rsidR="00734570" w:rsidRPr="00004E62" w:rsidRDefault="00DE4A34" w:rsidP="00734570">
      <w:pPr>
        <w:rPr>
          <w:color w:val="000000"/>
          <w:szCs w:val="22"/>
          <w:shd w:val="pct15" w:color="auto" w:fill="auto"/>
          <w:lang w:val="lt-LT"/>
        </w:rPr>
      </w:pPr>
      <w:r w:rsidRPr="00004E62">
        <w:rPr>
          <w:color w:val="000000"/>
          <w:szCs w:val="22"/>
          <w:shd w:val="clear" w:color="auto" w:fill="D9D9D9"/>
          <w:lang w:val="lt-LT"/>
        </w:rPr>
        <w:t>Sudėtinė</w:t>
      </w:r>
      <w:r w:rsidR="00734570" w:rsidRPr="00004E62">
        <w:rPr>
          <w:color w:val="000000"/>
          <w:szCs w:val="22"/>
          <w:shd w:val="clear" w:color="auto" w:fill="D9D9D9"/>
          <w:lang w:val="lt-LT"/>
        </w:rPr>
        <w:t xml:space="preserve"> pakuotė</w:t>
      </w:r>
      <w:r w:rsidR="00734570" w:rsidRPr="00004E62">
        <w:rPr>
          <w:color w:val="000000"/>
          <w:szCs w:val="22"/>
          <w:shd w:val="pct15" w:color="auto" w:fill="auto"/>
          <w:lang w:val="lt-LT"/>
        </w:rPr>
        <w:t>: 6 (6 x 1) </w:t>
      </w:r>
      <w:r w:rsidR="00734570" w:rsidRPr="00004E62">
        <w:rPr>
          <w:color w:val="000000"/>
          <w:szCs w:val="22"/>
          <w:shd w:val="clear" w:color="auto" w:fill="D9D9D9"/>
          <w:lang w:val="lt-LT"/>
        </w:rPr>
        <w:t>užpildyti švirkštai</w:t>
      </w:r>
    </w:p>
    <w:p w14:paraId="5A7FCC4C" w14:textId="29D5AA18" w:rsidR="007E0A64" w:rsidRPr="00004E62" w:rsidRDefault="00DE4A34" w:rsidP="001F7DED">
      <w:pPr>
        <w:rPr>
          <w:color w:val="000000"/>
          <w:szCs w:val="22"/>
          <w:shd w:val="clear" w:color="auto" w:fill="D9D9D9"/>
          <w:lang w:val="lt-LT"/>
        </w:rPr>
      </w:pPr>
      <w:r w:rsidRPr="00004E62">
        <w:rPr>
          <w:color w:val="000000"/>
          <w:szCs w:val="22"/>
          <w:shd w:val="clear" w:color="auto" w:fill="D9D9D9"/>
          <w:lang w:val="lt-LT"/>
        </w:rPr>
        <w:t>Sudėtinė</w:t>
      </w:r>
      <w:r w:rsidR="00A716FE" w:rsidRPr="00004E62">
        <w:rPr>
          <w:color w:val="000000"/>
          <w:szCs w:val="22"/>
          <w:shd w:val="clear" w:color="auto" w:fill="D9D9D9"/>
          <w:lang w:val="lt-LT"/>
        </w:rPr>
        <w:t xml:space="preserve"> pakuotė: 10 (10 x 1) užpildytų švirkštų</w:t>
      </w:r>
    </w:p>
    <w:p w14:paraId="73CD6E93" w14:textId="77777777" w:rsidR="007E0A64" w:rsidRPr="00004E62" w:rsidRDefault="007E0A64" w:rsidP="001F7DED">
      <w:pPr>
        <w:pStyle w:val="Text"/>
        <w:spacing w:before="0"/>
        <w:jc w:val="left"/>
        <w:rPr>
          <w:color w:val="000000"/>
          <w:sz w:val="22"/>
          <w:szCs w:val="22"/>
          <w:lang w:val="lt-LT"/>
        </w:rPr>
      </w:pPr>
    </w:p>
    <w:p w14:paraId="2B17FDFB" w14:textId="77777777" w:rsidR="007E0A64" w:rsidRPr="00004E62" w:rsidRDefault="007E0A64" w:rsidP="001F7DED">
      <w:pPr>
        <w:pStyle w:val="Text"/>
        <w:spacing w:before="0"/>
        <w:jc w:val="left"/>
        <w:rPr>
          <w:color w:val="000000"/>
          <w:sz w:val="22"/>
          <w:szCs w:val="22"/>
          <w:lang w:val="lt-LT"/>
        </w:rPr>
      </w:pPr>
    </w:p>
    <w:p w14:paraId="52775455" w14:textId="04EB2C8B"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5F3EC5" w:rsidRPr="00004E62">
        <w:rPr>
          <w:b/>
          <w:caps/>
          <w:color w:val="000000"/>
          <w:szCs w:val="22"/>
          <w:lang w:val="lt-LT"/>
        </w:rPr>
        <w:noBreakHyphen/>
      </w:r>
      <w:r w:rsidRPr="00004E62">
        <w:rPr>
          <w:b/>
          <w:caps/>
          <w:color w:val="000000"/>
          <w:szCs w:val="22"/>
          <w:lang w:val="lt-LT"/>
        </w:rPr>
        <w:t>AI)</w:t>
      </w:r>
    </w:p>
    <w:p w14:paraId="46EB2C07" w14:textId="77777777" w:rsidR="007E0A64" w:rsidRPr="00004E62" w:rsidRDefault="007E0A64" w:rsidP="001F7DED">
      <w:pPr>
        <w:pStyle w:val="Text"/>
        <w:spacing w:before="0"/>
        <w:jc w:val="left"/>
        <w:rPr>
          <w:color w:val="000000"/>
          <w:sz w:val="22"/>
          <w:szCs w:val="22"/>
          <w:lang w:val="lt-LT"/>
        </w:rPr>
      </w:pPr>
    </w:p>
    <w:p w14:paraId="5E1A5E0A"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0528E009"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Leisti po oda.</w:t>
      </w:r>
    </w:p>
    <w:p w14:paraId="0C277D28" w14:textId="429121DA"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Vienkartiniam </w:t>
      </w:r>
      <w:r w:rsidR="00EC7CDB" w:rsidRPr="00004E62">
        <w:rPr>
          <w:color w:val="000000"/>
          <w:sz w:val="22"/>
          <w:szCs w:val="22"/>
          <w:lang w:val="lt-LT"/>
        </w:rPr>
        <w:t>vartojimui</w:t>
      </w:r>
      <w:r w:rsidRPr="00004E62">
        <w:rPr>
          <w:color w:val="000000"/>
          <w:sz w:val="22"/>
          <w:szCs w:val="22"/>
          <w:lang w:val="lt-LT"/>
        </w:rPr>
        <w:t>.</w:t>
      </w:r>
    </w:p>
    <w:p w14:paraId="61F930BC" w14:textId="77777777" w:rsidR="007E0A64" w:rsidRPr="00004E62" w:rsidRDefault="007E0A64" w:rsidP="001F7DED">
      <w:pPr>
        <w:pStyle w:val="Text"/>
        <w:spacing w:before="0"/>
        <w:jc w:val="left"/>
        <w:rPr>
          <w:color w:val="000000"/>
          <w:sz w:val="22"/>
          <w:szCs w:val="22"/>
          <w:lang w:val="lt-LT"/>
        </w:rPr>
      </w:pPr>
    </w:p>
    <w:p w14:paraId="2FCF87E5" w14:textId="77777777" w:rsidR="007E0A64" w:rsidRPr="00004E62" w:rsidRDefault="007E0A64" w:rsidP="001F7DED">
      <w:pPr>
        <w:widowControl w:val="0"/>
        <w:rPr>
          <w:color w:val="000000"/>
          <w:szCs w:val="22"/>
          <w:lang w:val="lt-LT"/>
        </w:rPr>
      </w:pPr>
    </w:p>
    <w:p w14:paraId="479D2FBC"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743D2D70" w14:textId="77777777" w:rsidR="007E0A64" w:rsidRPr="00004E62" w:rsidRDefault="007E0A64" w:rsidP="001F7DED">
      <w:pPr>
        <w:ind w:left="567" w:hanging="567"/>
        <w:rPr>
          <w:color w:val="000000"/>
          <w:szCs w:val="22"/>
          <w:lang w:val="lt-LT"/>
        </w:rPr>
      </w:pPr>
    </w:p>
    <w:p w14:paraId="6A052256" w14:textId="77777777" w:rsidR="007E0A64" w:rsidRPr="00004E62" w:rsidRDefault="00A716FE" w:rsidP="001F7DED">
      <w:pPr>
        <w:ind w:left="567" w:hanging="567"/>
        <w:rPr>
          <w:color w:val="000000"/>
          <w:szCs w:val="22"/>
          <w:lang w:val="lt-LT"/>
        </w:rPr>
      </w:pPr>
      <w:r w:rsidRPr="00004E62">
        <w:rPr>
          <w:color w:val="000000"/>
          <w:szCs w:val="22"/>
          <w:lang w:val="lt-LT"/>
        </w:rPr>
        <w:t>Laikyti vaikams nepastebimoje ir nepasiekiamoje vietoje.</w:t>
      </w:r>
    </w:p>
    <w:p w14:paraId="620338CC" w14:textId="77777777" w:rsidR="007E0A64" w:rsidRPr="00004E62" w:rsidRDefault="007E0A64" w:rsidP="001F7DED">
      <w:pPr>
        <w:ind w:left="567" w:hanging="567"/>
        <w:rPr>
          <w:color w:val="000000"/>
          <w:szCs w:val="22"/>
          <w:lang w:val="lt-LT"/>
        </w:rPr>
      </w:pPr>
    </w:p>
    <w:p w14:paraId="30A6D81B" w14:textId="77777777" w:rsidR="007E0A64" w:rsidRPr="00004E62" w:rsidRDefault="007E0A64" w:rsidP="001F7DED">
      <w:pPr>
        <w:ind w:left="567" w:hanging="567"/>
        <w:rPr>
          <w:color w:val="000000"/>
          <w:szCs w:val="22"/>
          <w:lang w:val="lt-LT"/>
        </w:rPr>
      </w:pPr>
    </w:p>
    <w:p w14:paraId="0BBD502A" w14:textId="6B28AA66"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5F3EC5" w:rsidRPr="00004E62">
        <w:rPr>
          <w:b/>
          <w:caps/>
          <w:color w:val="000000"/>
          <w:szCs w:val="22"/>
          <w:lang w:val="lt-LT"/>
        </w:rPr>
        <w:noBreakHyphen/>
      </w:r>
      <w:r w:rsidRPr="00004E62">
        <w:rPr>
          <w:b/>
          <w:caps/>
          <w:color w:val="000000"/>
          <w:szCs w:val="22"/>
          <w:lang w:val="lt-LT"/>
        </w:rPr>
        <w:t>I) specialus (</w:t>
      </w:r>
      <w:r w:rsidR="005F3EC5" w:rsidRPr="00004E62">
        <w:rPr>
          <w:b/>
          <w:caps/>
          <w:color w:val="000000"/>
          <w:szCs w:val="22"/>
          <w:lang w:val="lt-LT"/>
        </w:rPr>
        <w:noBreakHyphen/>
      </w:r>
      <w:r w:rsidRPr="00004E62">
        <w:rPr>
          <w:b/>
          <w:caps/>
          <w:color w:val="000000"/>
          <w:szCs w:val="22"/>
          <w:lang w:val="lt-LT"/>
        </w:rPr>
        <w:t>ŪS) Įspėjimas (</w:t>
      </w:r>
      <w:r w:rsidR="005F3EC5" w:rsidRPr="00004E62">
        <w:rPr>
          <w:b/>
          <w:caps/>
          <w:color w:val="000000"/>
          <w:szCs w:val="22"/>
          <w:lang w:val="lt-LT"/>
        </w:rPr>
        <w:noBreakHyphen/>
      </w:r>
      <w:r w:rsidRPr="00004E62">
        <w:rPr>
          <w:b/>
          <w:caps/>
          <w:color w:val="000000"/>
          <w:szCs w:val="22"/>
          <w:lang w:val="lt-LT"/>
        </w:rPr>
        <w:t>AI) (jei reikia)</w:t>
      </w:r>
    </w:p>
    <w:p w14:paraId="78B91241" w14:textId="77777777" w:rsidR="007E0A64" w:rsidRPr="00004E62" w:rsidRDefault="007E0A64" w:rsidP="001F7DED">
      <w:pPr>
        <w:ind w:left="567" w:hanging="567"/>
        <w:rPr>
          <w:caps/>
          <w:color w:val="000000"/>
          <w:szCs w:val="22"/>
          <w:lang w:val="lt-LT"/>
        </w:rPr>
      </w:pPr>
    </w:p>
    <w:p w14:paraId="6EFE2DE3" w14:textId="77777777" w:rsidR="007E0A64" w:rsidRPr="00004E62" w:rsidRDefault="007E0A64" w:rsidP="001F7DED">
      <w:pPr>
        <w:ind w:left="567" w:hanging="567"/>
        <w:rPr>
          <w:caps/>
          <w:color w:val="000000"/>
          <w:szCs w:val="22"/>
          <w:lang w:val="lt-LT"/>
        </w:rPr>
      </w:pPr>
    </w:p>
    <w:p w14:paraId="28335B6C"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5546FEBF" w14:textId="77777777" w:rsidR="007E0A64" w:rsidRPr="00004E62" w:rsidRDefault="007E0A64" w:rsidP="001F7DED">
      <w:pPr>
        <w:ind w:left="567" w:hanging="567"/>
        <w:rPr>
          <w:color w:val="000000"/>
          <w:szCs w:val="22"/>
          <w:lang w:val="lt-LT"/>
        </w:rPr>
      </w:pPr>
    </w:p>
    <w:p w14:paraId="1FA7CE4A" w14:textId="77777777" w:rsidR="007E0A64" w:rsidRPr="00004E62" w:rsidRDefault="00A716FE" w:rsidP="001F7DED">
      <w:pPr>
        <w:ind w:left="567" w:hanging="567"/>
        <w:rPr>
          <w:color w:val="000000"/>
          <w:szCs w:val="22"/>
          <w:lang w:val="lt-LT"/>
        </w:rPr>
      </w:pPr>
      <w:r w:rsidRPr="00004E62">
        <w:rPr>
          <w:color w:val="000000"/>
          <w:szCs w:val="22"/>
          <w:lang w:val="lt-LT"/>
        </w:rPr>
        <w:t>EXP</w:t>
      </w:r>
    </w:p>
    <w:p w14:paraId="03A1ABC0" w14:textId="77777777" w:rsidR="007E0A64" w:rsidRPr="00004E62" w:rsidRDefault="007E0A64" w:rsidP="001F7DED">
      <w:pPr>
        <w:widowControl w:val="0"/>
        <w:rPr>
          <w:color w:val="000000"/>
          <w:szCs w:val="22"/>
          <w:lang w:val="lt-LT"/>
        </w:rPr>
      </w:pPr>
    </w:p>
    <w:p w14:paraId="6C46A76F" w14:textId="77777777" w:rsidR="007E0A64" w:rsidRPr="00004E62" w:rsidRDefault="007E0A64" w:rsidP="001F7DED">
      <w:pPr>
        <w:ind w:left="567" w:hanging="567"/>
        <w:rPr>
          <w:color w:val="000000"/>
          <w:szCs w:val="22"/>
          <w:lang w:val="lt-LT"/>
        </w:rPr>
      </w:pPr>
    </w:p>
    <w:p w14:paraId="6D92407D" w14:textId="77777777" w:rsidR="007E0A64" w:rsidRPr="00004E62" w:rsidRDefault="00A716FE" w:rsidP="001F7DED">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1EC0DC4B" w14:textId="77777777" w:rsidR="007E0A64" w:rsidRPr="00004E62" w:rsidRDefault="007E0A64" w:rsidP="001F7DED">
      <w:pPr>
        <w:pStyle w:val="Text"/>
        <w:keepNext/>
        <w:spacing w:before="0"/>
        <w:jc w:val="left"/>
        <w:rPr>
          <w:color w:val="000000"/>
          <w:sz w:val="22"/>
          <w:szCs w:val="22"/>
          <w:lang w:val="lt-LT"/>
        </w:rPr>
      </w:pPr>
    </w:p>
    <w:p w14:paraId="67CFFDD7" w14:textId="77777777" w:rsidR="007E0A64" w:rsidRPr="00004E62" w:rsidRDefault="00A716FE" w:rsidP="001F7DED">
      <w:pPr>
        <w:keepNext/>
        <w:rPr>
          <w:color w:val="000000"/>
          <w:lang w:val="lt-LT"/>
        </w:rPr>
      </w:pPr>
      <w:r w:rsidRPr="00004E62">
        <w:rPr>
          <w:color w:val="000000"/>
          <w:lang w:val="lt-LT"/>
        </w:rPr>
        <w:t>Laikyti šaldytuve.</w:t>
      </w:r>
    </w:p>
    <w:p w14:paraId="3149FDB8" w14:textId="77777777" w:rsidR="007E0A64" w:rsidRPr="00004E62" w:rsidRDefault="00A716FE" w:rsidP="001F7DED">
      <w:pPr>
        <w:keepNext/>
        <w:ind w:left="567" w:hanging="567"/>
        <w:rPr>
          <w:color w:val="000000"/>
          <w:lang w:val="lt-LT"/>
        </w:rPr>
      </w:pPr>
      <w:r w:rsidRPr="00004E62">
        <w:rPr>
          <w:color w:val="000000"/>
          <w:lang w:val="lt-LT"/>
        </w:rPr>
        <w:t>Negalima užšaldyti.</w:t>
      </w:r>
    </w:p>
    <w:p w14:paraId="7E9742CC" w14:textId="77777777" w:rsidR="007E0A64" w:rsidRPr="00004E62" w:rsidRDefault="00A716FE" w:rsidP="001F7DED">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0BEA8CD7" w14:textId="77777777" w:rsidR="007E0A64" w:rsidRPr="00004E62" w:rsidRDefault="007E0A64" w:rsidP="001F7DED">
      <w:pPr>
        <w:pStyle w:val="Text"/>
        <w:spacing w:before="0"/>
        <w:jc w:val="left"/>
        <w:rPr>
          <w:color w:val="000000"/>
          <w:sz w:val="22"/>
          <w:szCs w:val="22"/>
          <w:lang w:val="lt-LT"/>
        </w:rPr>
      </w:pPr>
    </w:p>
    <w:p w14:paraId="4029C9FB" w14:textId="77777777" w:rsidR="007E0A64" w:rsidRPr="00004E62" w:rsidRDefault="007E0A64" w:rsidP="001F7DED">
      <w:pPr>
        <w:pStyle w:val="Text"/>
        <w:spacing w:before="0"/>
        <w:jc w:val="left"/>
        <w:rPr>
          <w:color w:val="000000"/>
          <w:sz w:val="22"/>
          <w:szCs w:val="22"/>
          <w:lang w:val="lt-LT"/>
        </w:rPr>
      </w:pPr>
    </w:p>
    <w:p w14:paraId="1E366CAA"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28F37E5D" w14:textId="77777777" w:rsidR="007E0A64" w:rsidRPr="00004E62" w:rsidRDefault="007E0A64" w:rsidP="001F7DED">
      <w:pPr>
        <w:pStyle w:val="Text"/>
        <w:spacing w:before="0"/>
        <w:jc w:val="left"/>
        <w:rPr>
          <w:color w:val="000000"/>
          <w:sz w:val="22"/>
          <w:szCs w:val="22"/>
          <w:u w:val="single"/>
          <w:lang w:val="lt-LT"/>
        </w:rPr>
      </w:pPr>
    </w:p>
    <w:p w14:paraId="0FA4941A" w14:textId="77777777" w:rsidR="007E0A64" w:rsidRPr="00004E62" w:rsidRDefault="007E0A64" w:rsidP="001F7DED">
      <w:pPr>
        <w:pStyle w:val="Text"/>
        <w:spacing w:before="0"/>
        <w:jc w:val="left"/>
        <w:rPr>
          <w:color w:val="000000"/>
          <w:sz w:val="22"/>
          <w:szCs w:val="22"/>
          <w:lang w:val="lt-LT"/>
        </w:rPr>
      </w:pPr>
    </w:p>
    <w:p w14:paraId="31119ABD"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0B6A253F" w14:textId="77777777" w:rsidR="007E0A64" w:rsidRPr="00004E62" w:rsidRDefault="007E0A64" w:rsidP="001F7DED">
      <w:pPr>
        <w:widowControl w:val="0"/>
        <w:rPr>
          <w:color w:val="000000"/>
          <w:szCs w:val="22"/>
          <w:lang w:val="lt-LT"/>
        </w:rPr>
      </w:pPr>
    </w:p>
    <w:p w14:paraId="02239A89" w14:textId="77777777" w:rsidR="007E0A64" w:rsidRPr="00004E62" w:rsidRDefault="00A716FE" w:rsidP="001F7DED">
      <w:pPr>
        <w:widowControl w:val="0"/>
        <w:rPr>
          <w:color w:val="000000"/>
          <w:szCs w:val="22"/>
          <w:lang w:val="lt-LT"/>
        </w:rPr>
      </w:pPr>
      <w:r w:rsidRPr="00004E62">
        <w:rPr>
          <w:color w:val="000000"/>
          <w:szCs w:val="22"/>
          <w:lang w:val="lt-LT"/>
        </w:rPr>
        <w:t>Novartis Europharm Limited</w:t>
      </w:r>
    </w:p>
    <w:p w14:paraId="2AEC3989" w14:textId="77777777" w:rsidR="007E0A64" w:rsidRPr="00004E62" w:rsidRDefault="00A716FE" w:rsidP="001F7DED">
      <w:pPr>
        <w:keepNext/>
        <w:widowControl w:val="0"/>
        <w:rPr>
          <w:color w:val="000000"/>
          <w:lang w:val="lt-LT"/>
        </w:rPr>
      </w:pPr>
      <w:r w:rsidRPr="00004E62">
        <w:rPr>
          <w:color w:val="000000"/>
          <w:lang w:val="lt-LT"/>
        </w:rPr>
        <w:t>Vista Building</w:t>
      </w:r>
    </w:p>
    <w:p w14:paraId="4368065A" w14:textId="77777777" w:rsidR="007E0A64" w:rsidRPr="00004E62" w:rsidRDefault="00A716FE" w:rsidP="001F7DED">
      <w:pPr>
        <w:keepNext/>
        <w:widowControl w:val="0"/>
        <w:rPr>
          <w:color w:val="000000"/>
          <w:lang w:val="lt-LT"/>
        </w:rPr>
      </w:pPr>
      <w:r w:rsidRPr="00004E62">
        <w:rPr>
          <w:color w:val="000000"/>
          <w:lang w:val="lt-LT"/>
        </w:rPr>
        <w:t>Elm Park, Merrion Road</w:t>
      </w:r>
    </w:p>
    <w:p w14:paraId="08C8836A" w14:textId="77777777" w:rsidR="007E0A64" w:rsidRPr="00004E62" w:rsidRDefault="00A716FE" w:rsidP="001F7DED">
      <w:pPr>
        <w:keepNext/>
        <w:widowControl w:val="0"/>
        <w:rPr>
          <w:color w:val="000000"/>
          <w:lang w:val="lt-LT"/>
        </w:rPr>
      </w:pPr>
      <w:r w:rsidRPr="00004E62">
        <w:rPr>
          <w:color w:val="000000"/>
          <w:lang w:val="lt-LT"/>
        </w:rPr>
        <w:t>Dublin 4</w:t>
      </w:r>
    </w:p>
    <w:p w14:paraId="0F662F62" w14:textId="77777777" w:rsidR="007E0A64" w:rsidRPr="00004E62" w:rsidRDefault="00A716FE" w:rsidP="001F7DED">
      <w:pPr>
        <w:widowControl w:val="0"/>
        <w:rPr>
          <w:color w:val="000000"/>
          <w:szCs w:val="22"/>
          <w:lang w:val="lt-LT"/>
        </w:rPr>
      </w:pPr>
      <w:r w:rsidRPr="00004E62">
        <w:rPr>
          <w:color w:val="000000"/>
          <w:lang w:val="lt-LT"/>
        </w:rPr>
        <w:t>Airija</w:t>
      </w:r>
    </w:p>
    <w:p w14:paraId="5E348D14" w14:textId="77777777" w:rsidR="007E0A64" w:rsidRPr="00004E62" w:rsidRDefault="007E0A64" w:rsidP="001F7DED">
      <w:pPr>
        <w:widowControl w:val="0"/>
        <w:rPr>
          <w:color w:val="000000"/>
          <w:szCs w:val="22"/>
          <w:lang w:val="lt-LT"/>
        </w:rPr>
      </w:pPr>
    </w:p>
    <w:p w14:paraId="2115273D" w14:textId="77777777" w:rsidR="007E0A64" w:rsidRPr="00004E62" w:rsidRDefault="007E0A64" w:rsidP="001F7DED">
      <w:pPr>
        <w:widowControl w:val="0"/>
        <w:rPr>
          <w:color w:val="000000"/>
          <w:szCs w:val="22"/>
          <w:lang w:val="lt-LT"/>
        </w:rPr>
      </w:pPr>
    </w:p>
    <w:p w14:paraId="438F0303" w14:textId="25665784"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5F3EC5" w:rsidRPr="00004E62">
        <w:rPr>
          <w:b/>
          <w:caps/>
          <w:color w:val="000000"/>
          <w:szCs w:val="22"/>
          <w:lang w:val="lt-LT"/>
        </w:rPr>
        <w:noBreakHyphen/>
      </w:r>
      <w:r w:rsidRPr="00004E62">
        <w:rPr>
          <w:b/>
          <w:caps/>
          <w:color w:val="000000"/>
          <w:szCs w:val="22"/>
          <w:lang w:val="lt-LT"/>
        </w:rPr>
        <w:t>IAI)</w:t>
      </w:r>
    </w:p>
    <w:p w14:paraId="720BA88D" w14:textId="77777777" w:rsidR="0045481C" w:rsidRPr="00004E62" w:rsidRDefault="0045481C" w:rsidP="0045481C">
      <w:pPr>
        <w:pStyle w:val="Text"/>
        <w:spacing w:before="0"/>
        <w:jc w:val="left"/>
        <w:rPr>
          <w:color w:val="000000"/>
          <w:sz w:val="22"/>
          <w:szCs w:val="22"/>
          <w:lang w:val="lt-LT"/>
        </w:rPr>
      </w:pPr>
    </w:p>
    <w:tbl>
      <w:tblPr>
        <w:tblStyle w:val="TableGrid"/>
        <w:tblW w:w="9209" w:type="dxa"/>
        <w:tblLook w:val="04A0" w:firstRow="1" w:lastRow="0" w:firstColumn="1" w:lastColumn="0" w:noHBand="0" w:noVBand="1"/>
      </w:tblPr>
      <w:tblGrid>
        <w:gridCol w:w="1838"/>
        <w:gridCol w:w="7371"/>
      </w:tblGrid>
      <w:tr w:rsidR="0045481C" w:rsidRPr="00004E62" w14:paraId="3FFC6FDC" w14:textId="77777777" w:rsidTr="0045481C">
        <w:tc>
          <w:tcPr>
            <w:tcW w:w="1838" w:type="dxa"/>
          </w:tcPr>
          <w:p w14:paraId="714FC319" w14:textId="77777777" w:rsidR="0045481C" w:rsidRPr="00004E62" w:rsidRDefault="0045481C" w:rsidP="00C37098">
            <w:pPr>
              <w:tabs>
                <w:tab w:val="left" w:pos="2268"/>
              </w:tabs>
              <w:rPr>
                <w:color w:val="000000"/>
                <w:szCs w:val="22"/>
                <w:lang w:val="lt-LT"/>
              </w:rPr>
            </w:pPr>
            <w:bookmarkStart w:id="17" w:name="_Hlk132290891"/>
            <w:r w:rsidRPr="00004E62">
              <w:rPr>
                <w:color w:val="000000"/>
                <w:szCs w:val="22"/>
                <w:lang w:val="lt-LT"/>
              </w:rPr>
              <w:t>EU/1/05/319/006</w:t>
            </w:r>
          </w:p>
        </w:tc>
        <w:tc>
          <w:tcPr>
            <w:tcW w:w="7371" w:type="dxa"/>
            <w:shd w:val="clear" w:color="auto" w:fill="auto"/>
          </w:tcPr>
          <w:p w14:paraId="1BFC7AB7" w14:textId="61EF0A88" w:rsidR="0045481C" w:rsidRPr="00004E62" w:rsidRDefault="0045481C" w:rsidP="00042CB4">
            <w:pPr>
              <w:tabs>
                <w:tab w:val="left" w:pos="2268"/>
              </w:tabs>
              <w:rPr>
                <w:color w:val="000000"/>
                <w:szCs w:val="22"/>
                <w:lang w:val="lt-LT"/>
              </w:rPr>
            </w:pPr>
            <w:r w:rsidRPr="00004E62">
              <w:rPr>
                <w:color w:val="000000"/>
                <w:szCs w:val="22"/>
                <w:shd w:val="pct15" w:color="auto" w:fill="auto"/>
                <w:lang w:val="lt-LT"/>
              </w:rPr>
              <w:t>75 mg injekcinis tirpalas užpildytame švirkšte (</w:t>
            </w:r>
            <w:r w:rsidR="00042CB4" w:rsidRPr="00004E62">
              <w:rPr>
                <w:szCs w:val="22"/>
                <w:shd w:val="clear" w:color="auto" w:fill="D9D9D9"/>
                <w:lang w:val="lt-LT"/>
              </w:rPr>
              <w:t>su pritvirtinta 26 dydžio adata, mėlynos spalvos švirkšto apsauga</w:t>
            </w:r>
            <w:r w:rsidRPr="00004E62">
              <w:rPr>
                <w:color w:val="000000"/>
                <w:szCs w:val="22"/>
                <w:shd w:val="pct15" w:color="auto" w:fill="auto"/>
                <w:lang w:val="lt-LT"/>
              </w:rPr>
              <w:t>) (4 x 1)</w:t>
            </w:r>
          </w:p>
        </w:tc>
      </w:tr>
      <w:tr w:rsidR="0045481C" w:rsidRPr="00004E62" w14:paraId="5BB917B5" w14:textId="77777777" w:rsidTr="0045481C">
        <w:tc>
          <w:tcPr>
            <w:tcW w:w="1838" w:type="dxa"/>
          </w:tcPr>
          <w:p w14:paraId="525C194C" w14:textId="77777777" w:rsidR="0045481C" w:rsidRPr="00004E62" w:rsidRDefault="0045481C" w:rsidP="00C37098">
            <w:pPr>
              <w:tabs>
                <w:tab w:val="left" w:pos="2268"/>
              </w:tabs>
              <w:rPr>
                <w:color w:val="000000"/>
                <w:szCs w:val="22"/>
                <w:shd w:val="pct15" w:color="auto" w:fill="auto"/>
                <w:lang w:val="lt-LT"/>
              </w:rPr>
            </w:pPr>
            <w:r w:rsidRPr="00004E62">
              <w:rPr>
                <w:color w:val="000000"/>
                <w:szCs w:val="22"/>
                <w:shd w:val="pct15" w:color="auto" w:fill="auto"/>
                <w:lang w:val="lt-LT"/>
              </w:rPr>
              <w:t>EU/1/05/319/007</w:t>
            </w:r>
          </w:p>
        </w:tc>
        <w:tc>
          <w:tcPr>
            <w:tcW w:w="7371" w:type="dxa"/>
            <w:shd w:val="clear" w:color="auto" w:fill="auto"/>
          </w:tcPr>
          <w:p w14:paraId="3243524D" w14:textId="40AC0EE2" w:rsidR="0045481C" w:rsidRPr="00004E62" w:rsidRDefault="0045481C" w:rsidP="00C37098">
            <w:pPr>
              <w:tabs>
                <w:tab w:val="left" w:pos="2268"/>
              </w:tabs>
              <w:rPr>
                <w:color w:val="000000"/>
                <w:szCs w:val="22"/>
                <w:shd w:val="pct15" w:color="auto" w:fill="auto"/>
                <w:lang w:val="lt-LT"/>
              </w:rPr>
            </w:pPr>
            <w:r w:rsidRPr="00004E62">
              <w:rPr>
                <w:color w:val="000000"/>
                <w:szCs w:val="22"/>
                <w:shd w:val="pct15" w:color="auto" w:fill="auto"/>
                <w:lang w:val="lt-LT"/>
              </w:rPr>
              <w:t xml:space="preserve">75 mg </w:t>
            </w:r>
            <w:r w:rsidR="00042CB4" w:rsidRPr="00004E62">
              <w:rPr>
                <w:color w:val="000000"/>
                <w:szCs w:val="22"/>
                <w:shd w:val="pct15" w:color="auto" w:fill="auto"/>
                <w:lang w:val="lt-LT"/>
              </w:rPr>
              <w:t xml:space="preserve">injekcinis tirpalas užpildytame švirkšte </w:t>
            </w:r>
            <w:r w:rsidRPr="00004E62">
              <w:rPr>
                <w:color w:val="000000"/>
                <w:szCs w:val="22"/>
                <w:shd w:val="pct15" w:color="auto" w:fill="auto"/>
                <w:lang w:val="lt-LT"/>
              </w:rPr>
              <w:t>(</w:t>
            </w:r>
            <w:r w:rsidR="00042CB4" w:rsidRPr="00004E62">
              <w:rPr>
                <w:szCs w:val="22"/>
                <w:shd w:val="clear" w:color="auto" w:fill="D9D9D9"/>
                <w:lang w:val="lt-LT"/>
              </w:rPr>
              <w:t>su pritvirtinta 26 dydžio adata</w:t>
            </w:r>
            <w:r w:rsidRPr="00004E62">
              <w:rPr>
                <w:color w:val="000000"/>
                <w:szCs w:val="22"/>
                <w:shd w:val="pct15" w:color="auto" w:fill="auto"/>
                <w:lang w:val="lt-LT"/>
              </w:rPr>
              <w:t xml:space="preserve">, </w:t>
            </w:r>
            <w:r w:rsidR="00042CB4" w:rsidRPr="00004E62">
              <w:rPr>
                <w:szCs w:val="22"/>
                <w:shd w:val="clear" w:color="auto" w:fill="D9D9D9"/>
                <w:lang w:val="lt-LT"/>
              </w:rPr>
              <w:t>mėlynos spalvos švirkšto apsauga</w:t>
            </w:r>
            <w:r w:rsidRPr="00004E62">
              <w:rPr>
                <w:color w:val="000000"/>
                <w:szCs w:val="22"/>
                <w:shd w:val="pct15" w:color="auto" w:fill="auto"/>
                <w:lang w:val="lt-LT"/>
              </w:rPr>
              <w:t>) (10 x 1)</w:t>
            </w:r>
          </w:p>
        </w:tc>
      </w:tr>
      <w:tr w:rsidR="0045481C" w:rsidRPr="00004E62" w14:paraId="021534DA" w14:textId="77777777" w:rsidTr="0045481C">
        <w:tc>
          <w:tcPr>
            <w:tcW w:w="1838" w:type="dxa"/>
          </w:tcPr>
          <w:p w14:paraId="66CF5C62" w14:textId="07B5AC90" w:rsidR="0045481C" w:rsidRPr="00004E62" w:rsidRDefault="0045481C" w:rsidP="00C37098">
            <w:pPr>
              <w:tabs>
                <w:tab w:val="left" w:pos="2268"/>
              </w:tabs>
              <w:rPr>
                <w:color w:val="000000"/>
                <w:szCs w:val="22"/>
                <w:shd w:val="pct15" w:color="auto" w:fill="auto"/>
                <w:lang w:val="lt-LT"/>
              </w:rPr>
            </w:pPr>
            <w:r w:rsidRPr="00004E62">
              <w:rPr>
                <w:color w:val="000000"/>
                <w:szCs w:val="22"/>
                <w:shd w:val="pct15" w:color="auto" w:fill="auto"/>
                <w:lang w:val="lt-LT"/>
              </w:rPr>
              <w:t>EU/1/05/319/</w:t>
            </w:r>
            <w:r w:rsidR="004A7403" w:rsidRPr="00004E62">
              <w:rPr>
                <w:color w:val="000000"/>
                <w:szCs w:val="22"/>
                <w:shd w:val="pct15" w:color="auto" w:fill="auto"/>
                <w:lang w:val="lt-LT"/>
              </w:rPr>
              <w:t>019</w:t>
            </w:r>
          </w:p>
        </w:tc>
        <w:tc>
          <w:tcPr>
            <w:tcW w:w="7371" w:type="dxa"/>
            <w:shd w:val="clear" w:color="auto" w:fill="auto"/>
          </w:tcPr>
          <w:p w14:paraId="3C180F71" w14:textId="14A5EAFA" w:rsidR="0045481C" w:rsidRPr="00004E62" w:rsidRDefault="0045481C" w:rsidP="00042CB4">
            <w:pPr>
              <w:tabs>
                <w:tab w:val="left" w:pos="2268"/>
              </w:tabs>
              <w:rPr>
                <w:color w:val="000000"/>
                <w:szCs w:val="22"/>
                <w:shd w:val="pct15" w:color="auto" w:fill="auto"/>
                <w:lang w:val="lt-LT"/>
              </w:rPr>
            </w:pPr>
            <w:r w:rsidRPr="00004E62">
              <w:rPr>
                <w:color w:val="000000"/>
                <w:szCs w:val="22"/>
                <w:shd w:val="pct15" w:color="auto" w:fill="auto"/>
                <w:lang w:val="lt-LT"/>
              </w:rPr>
              <w:t xml:space="preserve">75 mg </w:t>
            </w:r>
            <w:r w:rsidR="00042CB4" w:rsidRPr="00004E62">
              <w:rPr>
                <w:color w:val="000000"/>
                <w:szCs w:val="22"/>
                <w:shd w:val="pct15" w:color="auto" w:fill="auto"/>
                <w:lang w:val="lt-LT"/>
              </w:rPr>
              <w:t>injekcinis tirpalas užpildytame švirkšte (</w:t>
            </w:r>
            <w:r w:rsidR="00042CB4" w:rsidRPr="00004E62">
              <w:rPr>
                <w:szCs w:val="22"/>
                <w:shd w:val="clear" w:color="auto" w:fill="D9D9D9"/>
                <w:lang w:val="lt-LT"/>
              </w:rPr>
              <w:t>su pritvirtinta 27 dydžio adata</w:t>
            </w:r>
            <w:r w:rsidRPr="00004E62">
              <w:rPr>
                <w:color w:val="000000"/>
                <w:szCs w:val="22"/>
                <w:shd w:val="pct15" w:color="auto" w:fill="auto"/>
                <w:lang w:val="lt-LT"/>
              </w:rPr>
              <w:t xml:space="preserve">, </w:t>
            </w:r>
            <w:r w:rsidR="00042CB4" w:rsidRPr="00004E62">
              <w:rPr>
                <w:szCs w:val="22"/>
                <w:shd w:val="clear" w:color="auto" w:fill="D9D9D9"/>
                <w:lang w:val="lt-LT"/>
              </w:rPr>
              <w:t>mėlynos spalvos stūmokliu</w:t>
            </w:r>
            <w:r w:rsidRPr="00004E62">
              <w:rPr>
                <w:color w:val="000000"/>
                <w:szCs w:val="22"/>
                <w:shd w:val="pct15" w:color="auto" w:fill="auto"/>
                <w:lang w:val="lt-LT"/>
              </w:rPr>
              <w:t>) (3 x 1)</w:t>
            </w:r>
          </w:p>
        </w:tc>
      </w:tr>
      <w:tr w:rsidR="0045481C" w:rsidRPr="00004E62" w14:paraId="4E482AFE" w14:textId="77777777" w:rsidTr="0045481C">
        <w:tc>
          <w:tcPr>
            <w:tcW w:w="1838" w:type="dxa"/>
          </w:tcPr>
          <w:p w14:paraId="029937A9" w14:textId="0A1614CC" w:rsidR="0045481C" w:rsidRPr="00004E62" w:rsidRDefault="0045481C" w:rsidP="00C37098">
            <w:pPr>
              <w:tabs>
                <w:tab w:val="left" w:pos="2268"/>
              </w:tabs>
              <w:rPr>
                <w:color w:val="000000"/>
                <w:szCs w:val="22"/>
                <w:shd w:val="pct15" w:color="auto" w:fill="auto"/>
                <w:lang w:val="lt-LT"/>
              </w:rPr>
            </w:pPr>
            <w:r w:rsidRPr="00004E62">
              <w:rPr>
                <w:color w:val="000000"/>
                <w:szCs w:val="22"/>
                <w:shd w:val="pct15" w:color="auto" w:fill="auto"/>
                <w:lang w:val="lt-LT"/>
              </w:rPr>
              <w:t>EU/1/05/319/</w:t>
            </w:r>
            <w:r w:rsidR="004A7403" w:rsidRPr="00004E62">
              <w:rPr>
                <w:color w:val="000000"/>
                <w:szCs w:val="22"/>
                <w:shd w:val="pct15" w:color="auto" w:fill="auto"/>
                <w:lang w:val="lt-LT"/>
              </w:rPr>
              <w:t>020</w:t>
            </w:r>
          </w:p>
        </w:tc>
        <w:tc>
          <w:tcPr>
            <w:tcW w:w="7371" w:type="dxa"/>
            <w:shd w:val="clear" w:color="auto" w:fill="auto"/>
          </w:tcPr>
          <w:p w14:paraId="4AF9052B" w14:textId="2EAF1554" w:rsidR="0045481C" w:rsidRPr="00004E62" w:rsidRDefault="0045481C" w:rsidP="00C37098">
            <w:pPr>
              <w:tabs>
                <w:tab w:val="left" w:pos="2268"/>
              </w:tabs>
              <w:rPr>
                <w:color w:val="000000"/>
                <w:szCs w:val="22"/>
                <w:shd w:val="pct15" w:color="auto" w:fill="auto"/>
                <w:lang w:val="lt-LT"/>
              </w:rPr>
            </w:pPr>
            <w:r w:rsidRPr="00004E62">
              <w:rPr>
                <w:color w:val="000000"/>
                <w:szCs w:val="22"/>
                <w:shd w:val="pct15" w:color="auto" w:fill="auto"/>
                <w:lang w:val="lt-LT"/>
              </w:rPr>
              <w:t xml:space="preserve">75 mg </w:t>
            </w:r>
            <w:r w:rsidR="00042CB4" w:rsidRPr="00004E62">
              <w:rPr>
                <w:color w:val="000000"/>
                <w:szCs w:val="22"/>
                <w:shd w:val="pct15" w:color="auto" w:fill="auto"/>
                <w:lang w:val="lt-LT"/>
              </w:rPr>
              <w:t>injekcinis tirpalas užpildytame švirkšte (</w:t>
            </w:r>
            <w:r w:rsidR="00042CB4" w:rsidRPr="00004E62">
              <w:rPr>
                <w:szCs w:val="22"/>
                <w:shd w:val="clear" w:color="auto" w:fill="D9D9D9"/>
                <w:lang w:val="lt-LT"/>
              </w:rPr>
              <w:t>su pritvirtinta 27 dydžio adata</w:t>
            </w:r>
            <w:r w:rsidRPr="00004E62">
              <w:rPr>
                <w:color w:val="000000"/>
                <w:szCs w:val="22"/>
                <w:shd w:val="pct15" w:color="auto" w:fill="auto"/>
                <w:lang w:val="lt-LT"/>
              </w:rPr>
              <w:t xml:space="preserve">, </w:t>
            </w:r>
            <w:r w:rsidR="00042CB4" w:rsidRPr="00004E62">
              <w:rPr>
                <w:szCs w:val="22"/>
                <w:shd w:val="clear" w:color="auto" w:fill="D9D9D9"/>
                <w:lang w:val="lt-LT"/>
              </w:rPr>
              <w:t>mėlynos spalvos stūmokliu</w:t>
            </w:r>
            <w:r w:rsidRPr="00004E62">
              <w:rPr>
                <w:color w:val="000000"/>
                <w:szCs w:val="22"/>
                <w:shd w:val="pct15" w:color="auto" w:fill="auto"/>
                <w:lang w:val="lt-LT"/>
              </w:rPr>
              <w:t>) (6 x 1)</w:t>
            </w:r>
          </w:p>
        </w:tc>
      </w:tr>
      <w:bookmarkEnd w:id="17"/>
    </w:tbl>
    <w:p w14:paraId="09DCAF02" w14:textId="77777777" w:rsidR="007E0A64" w:rsidRPr="00004E62" w:rsidRDefault="007E0A64" w:rsidP="001F7DED">
      <w:pPr>
        <w:pStyle w:val="Text"/>
        <w:spacing w:before="0"/>
        <w:jc w:val="left"/>
        <w:rPr>
          <w:color w:val="000000"/>
          <w:sz w:val="22"/>
          <w:szCs w:val="22"/>
          <w:lang w:val="lt-LT"/>
        </w:rPr>
      </w:pPr>
    </w:p>
    <w:p w14:paraId="067A6871" w14:textId="77777777" w:rsidR="007E0A64" w:rsidRPr="00004E62" w:rsidRDefault="007E0A64" w:rsidP="001F7DED">
      <w:pPr>
        <w:pStyle w:val="Text"/>
        <w:spacing w:before="0"/>
        <w:jc w:val="left"/>
        <w:rPr>
          <w:color w:val="000000"/>
          <w:sz w:val="22"/>
          <w:szCs w:val="22"/>
          <w:lang w:val="lt-LT"/>
        </w:rPr>
      </w:pPr>
    </w:p>
    <w:p w14:paraId="21057AF0"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6A4A1264" w14:textId="77777777" w:rsidR="007E0A64" w:rsidRPr="00004E62" w:rsidRDefault="007E0A64" w:rsidP="001F7DED">
      <w:pPr>
        <w:ind w:left="567" w:hanging="567"/>
        <w:rPr>
          <w:color w:val="000000"/>
          <w:szCs w:val="22"/>
          <w:lang w:val="lt-LT"/>
        </w:rPr>
      </w:pPr>
    </w:p>
    <w:p w14:paraId="36B071ED" w14:textId="77777777" w:rsidR="007E0A64" w:rsidRPr="00004E62" w:rsidRDefault="00A716FE" w:rsidP="001F7DED">
      <w:pPr>
        <w:ind w:left="567" w:hanging="567"/>
        <w:rPr>
          <w:color w:val="000000"/>
          <w:szCs w:val="22"/>
          <w:lang w:val="lt-LT"/>
        </w:rPr>
      </w:pPr>
      <w:r w:rsidRPr="00004E62">
        <w:rPr>
          <w:color w:val="000000"/>
          <w:szCs w:val="22"/>
          <w:lang w:val="lt-LT"/>
        </w:rPr>
        <w:t>Lot</w:t>
      </w:r>
    </w:p>
    <w:p w14:paraId="2A0F64A5" w14:textId="77777777" w:rsidR="007E0A64" w:rsidRPr="00004E62" w:rsidRDefault="007E0A64" w:rsidP="001F7DED">
      <w:pPr>
        <w:ind w:left="567" w:hanging="567"/>
        <w:rPr>
          <w:color w:val="000000"/>
          <w:szCs w:val="22"/>
          <w:lang w:val="lt-LT"/>
        </w:rPr>
      </w:pPr>
    </w:p>
    <w:p w14:paraId="2B94D5B9" w14:textId="77777777" w:rsidR="007E0A64" w:rsidRPr="00004E62" w:rsidRDefault="007E0A64" w:rsidP="001F7DED">
      <w:pPr>
        <w:ind w:left="567" w:hanging="567"/>
        <w:rPr>
          <w:color w:val="000000"/>
          <w:szCs w:val="22"/>
          <w:lang w:val="lt-LT"/>
        </w:rPr>
      </w:pPr>
    </w:p>
    <w:p w14:paraId="07D7F480"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02CB8142" w14:textId="77777777" w:rsidR="007E0A64" w:rsidRPr="00004E62" w:rsidRDefault="007E0A64" w:rsidP="001F7DED">
      <w:pPr>
        <w:ind w:left="567" w:hanging="567"/>
        <w:rPr>
          <w:color w:val="000000"/>
          <w:szCs w:val="22"/>
          <w:lang w:val="lt-LT"/>
        </w:rPr>
      </w:pPr>
    </w:p>
    <w:p w14:paraId="1A99344E" w14:textId="77777777" w:rsidR="007E0A64" w:rsidRPr="00004E62" w:rsidRDefault="007E0A64" w:rsidP="001F7DED">
      <w:pPr>
        <w:ind w:left="567" w:hanging="567"/>
        <w:rPr>
          <w:color w:val="000000"/>
          <w:szCs w:val="22"/>
          <w:lang w:val="lt-LT"/>
        </w:rPr>
      </w:pPr>
    </w:p>
    <w:p w14:paraId="5981BDD9"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615D1AC7" w14:textId="77777777" w:rsidR="007E0A64" w:rsidRPr="00004E62" w:rsidRDefault="007E0A64" w:rsidP="001F7DED">
      <w:pPr>
        <w:rPr>
          <w:lang w:val="lt-LT"/>
        </w:rPr>
      </w:pPr>
    </w:p>
    <w:p w14:paraId="4BD9222D" w14:textId="77777777" w:rsidR="007E0A64" w:rsidRPr="00004E62" w:rsidRDefault="007E0A64" w:rsidP="001F7DED">
      <w:pPr>
        <w:rPr>
          <w:lang w:val="lt-LT"/>
        </w:rPr>
      </w:pPr>
    </w:p>
    <w:p w14:paraId="6401090A"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0" w:hanging="560"/>
        <w:rPr>
          <w:lang w:val="lt-LT"/>
        </w:rPr>
      </w:pPr>
      <w:r w:rsidRPr="00004E62">
        <w:rPr>
          <w:b/>
          <w:lang w:val="lt-LT"/>
        </w:rPr>
        <w:t>16.</w:t>
      </w:r>
      <w:r w:rsidRPr="00004E62">
        <w:rPr>
          <w:b/>
          <w:lang w:val="lt-LT"/>
        </w:rPr>
        <w:tab/>
        <w:t>INFORMACIJA BRAILIO RAŠTU</w:t>
      </w:r>
    </w:p>
    <w:p w14:paraId="16C4A5AB" w14:textId="77777777" w:rsidR="007E0A64" w:rsidRPr="00004E62" w:rsidRDefault="007E0A64" w:rsidP="001F7DED">
      <w:pPr>
        <w:rPr>
          <w:color w:val="000000"/>
          <w:lang w:val="lt-LT"/>
        </w:rPr>
      </w:pPr>
    </w:p>
    <w:p w14:paraId="11144D37"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Xolair 75 mg</w:t>
      </w:r>
    </w:p>
    <w:p w14:paraId="52E30461" w14:textId="77777777" w:rsidR="007E0A64" w:rsidRPr="00004E62" w:rsidRDefault="007E0A64" w:rsidP="001F7DED">
      <w:pPr>
        <w:rPr>
          <w:szCs w:val="22"/>
          <w:lang w:val="lt-LT" w:eastAsia="en-US"/>
        </w:rPr>
      </w:pPr>
    </w:p>
    <w:p w14:paraId="6A2BEF6D" w14:textId="77777777" w:rsidR="007E0A64" w:rsidRPr="00004E62" w:rsidRDefault="007E0A64" w:rsidP="001F7DED">
      <w:pPr>
        <w:tabs>
          <w:tab w:val="left" w:pos="567"/>
        </w:tabs>
        <w:rPr>
          <w:szCs w:val="22"/>
          <w:shd w:val="clear" w:color="auto" w:fill="CCCCCC"/>
          <w:lang w:val="lt-LT" w:eastAsia="en-US"/>
        </w:rPr>
      </w:pPr>
    </w:p>
    <w:p w14:paraId="328D21E8" w14:textId="77777777" w:rsidR="007E0A64" w:rsidRPr="00004E62" w:rsidRDefault="00A716FE" w:rsidP="001F7DED">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6B5A9E0A" w14:textId="77777777" w:rsidR="007E0A64" w:rsidRPr="00004E62" w:rsidRDefault="007E0A64" w:rsidP="001F7DED">
      <w:pPr>
        <w:rPr>
          <w:lang w:val="lt-LT" w:eastAsia="en-US"/>
        </w:rPr>
      </w:pPr>
    </w:p>
    <w:p w14:paraId="0E6DE0E5" w14:textId="77777777" w:rsidR="007E0A64" w:rsidRPr="00004E62" w:rsidRDefault="00A716FE" w:rsidP="001F7DED">
      <w:pPr>
        <w:tabs>
          <w:tab w:val="left" w:pos="567"/>
        </w:tabs>
        <w:rPr>
          <w:szCs w:val="22"/>
          <w:shd w:val="pct15" w:color="auto" w:fill="auto"/>
          <w:lang w:val="lt-LT" w:eastAsia="en-US"/>
        </w:rPr>
      </w:pPr>
      <w:r w:rsidRPr="00004E62">
        <w:rPr>
          <w:szCs w:val="22"/>
          <w:shd w:val="pct15" w:color="auto" w:fill="auto"/>
          <w:lang w:val="lt-LT" w:eastAsia="en-US"/>
        </w:rPr>
        <w:t>2D brūkšninis kodas su nurodytu unikaliu identifikatoriumi.</w:t>
      </w:r>
    </w:p>
    <w:p w14:paraId="28595D07" w14:textId="77777777" w:rsidR="007E0A64" w:rsidRPr="00004E62" w:rsidRDefault="007E0A64" w:rsidP="001F7DED">
      <w:pPr>
        <w:tabs>
          <w:tab w:val="left" w:pos="567"/>
        </w:tabs>
        <w:rPr>
          <w:szCs w:val="22"/>
          <w:shd w:val="clear" w:color="auto" w:fill="CCCCCC"/>
          <w:lang w:val="lt-LT" w:eastAsia="en-US"/>
        </w:rPr>
      </w:pPr>
    </w:p>
    <w:p w14:paraId="075292FD" w14:textId="77777777" w:rsidR="007E0A64" w:rsidRPr="00004E62" w:rsidRDefault="007E0A64" w:rsidP="001F7DED">
      <w:pPr>
        <w:rPr>
          <w:lang w:val="lt-LT" w:eastAsia="en-US"/>
        </w:rPr>
      </w:pPr>
    </w:p>
    <w:p w14:paraId="05DDA54B" w14:textId="77777777" w:rsidR="007E0A64" w:rsidRPr="00004E62" w:rsidRDefault="00A716FE" w:rsidP="001F7DED">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lastRenderedPageBreak/>
        <w:t>18.</w:t>
      </w:r>
      <w:r w:rsidRPr="00004E62">
        <w:rPr>
          <w:b/>
          <w:szCs w:val="22"/>
          <w:lang w:val="lt-LT" w:eastAsia="en-US"/>
        </w:rPr>
        <w:tab/>
        <w:t>UNIKALUS IDENTIFIKATORIUS – ŽMONĖMS SUPRANTAMI DUOMENYS</w:t>
      </w:r>
    </w:p>
    <w:p w14:paraId="231AD643" w14:textId="77777777" w:rsidR="007E0A64" w:rsidRPr="00004E62" w:rsidRDefault="007E0A64" w:rsidP="001F7DED">
      <w:pPr>
        <w:keepNext/>
        <w:rPr>
          <w:lang w:val="lt-LT" w:eastAsia="en-US"/>
        </w:rPr>
      </w:pPr>
    </w:p>
    <w:p w14:paraId="579A7BAA" w14:textId="77777777" w:rsidR="007E0A64" w:rsidRPr="00004E62" w:rsidRDefault="00A716FE" w:rsidP="001F7DED">
      <w:pPr>
        <w:keepNext/>
        <w:tabs>
          <w:tab w:val="left" w:pos="567"/>
        </w:tabs>
        <w:spacing w:line="260" w:lineRule="exact"/>
        <w:rPr>
          <w:szCs w:val="22"/>
          <w:lang w:val="lt-LT" w:eastAsia="en-US"/>
        </w:rPr>
      </w:pPr>
      <w:r w:rsidRPr="00004E62">
        <w:rPr>
          <w:lang w:val="lt-LT" w:eastAsia="en-US"/>
        </w:rPr>
        <w:t>PC</w:t>
      </w:r>
    </w:p>
    <w:p w14:paraId="5C8712DB" w14:textId="77777777" w:rsidR="007E0A64" w:rsidRPr="00004E62" w:rsidRDefault="00A716FE" w:rsidP="001F7DED">
      <w:pPr>
        <w:keepNext/>
        <w:tabs>
          <w:tab w:val="left" w:pos="567"/>
        </w:tabs>
        <w:spacing w:line="260" w:lineRule="exact"/>
        <w:rPr>
          <w:szCs w:val="22"/>
          <w:lang w:val="lt-LT" w:eastAsia="en-US"/>
        </w:rPr>
      </w:pPr>
      <w:r w:rsidRPr="00004E62">
        <w:rPr>
          <w:lang w:val="lt-LT" w:eastAsia="en-US"/>
        </w:rPr>
        <w:t>SN</w:t>
      </w:r>
    </w:p>
    <w:p w14:paraId="44EB3D31" w14:textId="77777777" w:rsidR="007E0A64" w:rsidRPr="00004E62" w:rsidRDefault="00A716FE" w:rsidP="001F7DED">
      <w:pPr>
        <w:tabs>
          <w:tab w:val="left" w:pos="567"/>
        </w:tabs>
        <w:spacing w:line="260" w:lineRule="exact"/>
        <w:rPr>
          <w:szCs w:val="22"/>
          <w:lang w:val="lt-LT" w:eastAsia="en-US"/>
        </w:rPr>
      </w:pPr>
      <w:r w:rsidRPr="00004E62">
        <w:rPr>
          <w:lang w:val="lt-LT" w:eastAsia="en-US"/>
        </w:rPr>
        <w:t>NN</w:t>
      </w:r>
    </w:p>
    <w:p w14:paraId="0F974E48" w14:textId="77777777" w:rsidR="007E0A64" w:rsidRPr="00004E62" w:rsidRDefault="00A716FE" w:rsidP="001F7DED">
      <w:pPr>
        <w:rPr>
          <w:color w:val="000000"/>
          <w:szCs w:val="22"/>
          <w:lang w:val="lt-LT"/>
        </w:rPr>
      </w:pPr>
      <w:r w:rsidRPr="00004E62">
        <w:rPr>
          <w:color w:val="000000"/>
          <w:szCs w:val="22"/>
          <w:lang w:val="lt-LT"/>
        </w:rPr>
        <w:br w:type="page"/>
      </w:r>
    </w:p>
    <w:p w14:paraId="3AA2CC97" w14:textId="77777777" w:rsidR="007E0A64" w:rsidRPr="00004E62" w:rsidRDefault="007E0A64" w:rsidP="001F7DED">
      <w:pPr>
        <w:rPr>
          <w:color w:val="000000"/>
          <w:szCs w:val="22"/>
          <w:lang w:val="lt-LT"/>
        </w:rPr>
      </w:pPr>
    </w:p>
    <w:p w14:paraId="128F8BAF" w14:textId="77777777" w:rsidR="007E0A64" w:rsidRPr="00004E62" w:rsidRDefault="00A716FE" w:rsidP="001F7DED">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27EE6F59" w14:textId="77777777" w:rsidR="007E0A64" w:rsidRPr="00004E62" w:rsidRDefault="007E0A64" w:rsidP="001F7DED">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01327AB5" w14:textId="75A008DC" w:rsidR="007E0A64" w:rsidRPr="00004E62" w:rsidRDefault="00A716FE" w:rsidP="00A10CE1">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VIDINĖ </w:t>
      </w:r>
      <w:r w:rsidR="00DE4A34" w:rsidRPr="00004E62">
        <w:rPr>
          <w:b/>
          <w:caps/>
          <w:color w:val="000000"/>
          <w:szCs w:val="22"/>
          <w:lang w:val="lt-LT"/>
        </w:rPr>
        <w:t xml:space="preserve">SUDĖTINĖS </w:t>
      </w:r>
      <w:r w:rsidRPr="00004E62">
        <w:rPr>
          <w:b/>
          <w:caps/>
          <w:color w:val="000000"/>
          <w:szCs w:val="22"/>
          <w:lang w:val="lt-LT"/>
        </w:rPr>
        <w:t xml:space="preserve">PAKUOTĖS DĖŽUTĖ (BE </w:t>
      </w:r>
      <w:r w:rsidR="001913DE" w:rsidRPr="00004E62">
        <w:rPr>
          <w:b/>
          <w:caps/>
          <w:color w:val="000000"/>
          <w:szCs w:val="22"/>
          <w:lang w:val="lt-LT"/>
        </w:rPr>
        <w:t>MĖLYNOJO LANGELio</w:t>
      </w:r>
      <w:r w:rsidRPr="00004E62">
        <w:rPr>
          <w:b/>
          <w:caps/>
          <w:color w:val="000000"/>
          <w:szCs w:val="22"/>
          <w:lang w:val="lt-LT"/>
        </w:rPr>
        <w:t>)</w:t>
      </w:r>
    </w:p>
    <w:p w14:paraId="089A2F46" w14:textId="77777777" w:rsidR="007E0A64" w:rsidRPr="00004E62" w:rsidRDefault="007E0A64" w:rsidP="001F7DED">
      <w:pPr>
        <w:ind w:left="567" w:hanging="567"/>
        <w:rPr>
          <w:color w:val="000000"/>
          <w:szCs w:val="22"/>
          <w:lang w:val="lt-LT"/>
        </w:rPr>
      </w:pPr>
    </w:p>
    <w:p w14:paraId="1E1448C8" w14:textId="77777777" w:rsidR="007E0A64" w:rsidRPr="00004E62" w:rsidRDefault="007E0A64" w:rsidP="001F7DED">
      <w:pPr>
        <w:ind w:left="567" w:hanging="567"/>
        <w:rPr>
          <w:color w:val="000000"/>
          <w:szCs w:val="22"/>
          <w:lang w:val="lt-LT"/>
        </w:rPr>
      </w:pPr>
    </w:p>
    <w:p w14:paraId="0B38D00D"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1D924513" w14:textId="77777777" w:rsidR="007E0A64" w:rsidRPr="00004E62" w:rsidRDefault="007E0A64" w:rsidP="001F7DED">
      <w:pPr>
        <w:pStyle w:val="Text"/>
        <w:spacing w:before="0"/>
        <w:jc w:val="left"/>
        <w:rPr>
          <w:color w:val="000000"/>
          <w:sz w:val="22"/>
          <w:szCs w:val="22"/>
          <w:lang w:val="lt-LT"/>
        </w:rPr>
      </w:pPr>
    </w:p>
    <w:p w14:paraId="0F70AA88" w14:textId="77777777" w:rsidR="007E0A64" w:rsidRPr="00004E62" w:rsidRDefault="00A716FE" w:rsidP="001F7DED">
      <w:pPr>
        <w:pStyle w:val="Text"/>
        <w:spacing w:before="0"/>
        <w:jc w:val="left"/>
        <w:rPr>
          <w:sz w:val="22"/>
          <w:szCs w:val="22"/>
          <w:lang w:val="lt-LT"/>
        </w:rPr>
      </w:pPr>
      <w:r w:rsidRPr="00004E62">
        <w:rPr>
          <w:color w:val="000000"/>
          <w:sz w:val="22"/>
          <w:szCs w:val="22"/>
          <w:lang w:val="lt-LT"/>
        </w:rPr>
        <w:t>Xolair 75 mg</w:t>
      </w:r>
      <w:r w:rsidRPr="00004E62">
        <w:rPr>
          <w:sz w:val="22"/>
          <w:szCs w:val="22"/>
          <w:lang w:val="lt-LT"/>
        </w:rPr>
        <w:t xml:space="preserve"> injekcinis tirpalas užpildytame švirkšte</w:t>
      </w:r>
    </w:p>
    <w:p w14:paraId="704ADD36" w14:textId="77777777" w:rsidR="007E0A64" w:rsidRPr="00004E62" w:rsidRDefault="00A716FE" w:rsidP="001F7DED">
      <w:pPr>
        <w:pStyle w:val="Text"/>
        <w:spacing w:before="0"/>
        <w:jc w:val="left"/>
        <w:rPr>
          <w:i/>
          <w:color w:val="000000"/>
          <w:sz w:val="22"/>
          <w:szCs w:val="22"/>
          <w:lang w:val="lt-LT"/>
        </w:rPr>
      </w:pPr>
      <w:r w:rsidRPr="00004E62">
        <w:rPr>
          <w:i/>
          <w:color w:val="000000"/>
          <w:sz w:val="22"/>
          <w:szCs w:val="22"/>
          <w:lang w:val="lt-LT"/>
        </w:rPr>
        <w:t>omalizumabum</w:t>
      </w:r>
    </w:p>
    <w:p w14:paraId="031552D9" w14:textId="77777777" w:rsidR="007E0A64" w:rsidRPr="00004E62" w:rsidRDefault="007E0A64" w:rsidP="001F7DED">
      <w:pPr>
        <w:pStyle w:val="Text"/>
        <w:spacing w:before="0"/>
        <w:jc w:val="left"/>
        <w:rPr>
          <w:color w:val="000000"/>
          <w:sz w:val="22"/>
          <w:szCs w:val="22"/>
          <w:lang w:val="lt-LT"/>
        </w:rPr>
      </w:pPr>
    </w:p>
    <w:p w14:paraId="64181231" w14:textId="77777777" w:rsidR="007E0A64" w:rsidRPr="00004E62" w:rsidRDefault="007E0A64" w:rsidP="001F7DED">
      <w:pPr>
        <w:pStyle w:val="Text"/>
        <w:spacing w:before="0"/>
        <w:jc w:val="left"/>
        <w:rPr>
          <w:color w:val="000000"/>
          <w:sz w:val="22"/>
          <w:szCs w:val="22"/>
          <w:lang w:val="lt-LT"/>
        </w:rPr>
      </w:pPr>
    </w:p>
    <w:p w14:paraId="0A7EC6F6" w14:textId="7685131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5F3EC5" w:rsidRPr="00004E62">
        <w:rPr>
          <w:b/>
          <w:caps/>
          <w:color w:val="000000"/>
          <w:szCs w:val="22"/>
          <w:lang w:val="lt-LT"/>
        </w:rPr>
        <w:noBreakHyphen/>
      </w:r>
      <w:r w:rsidRPr="00004E62">
        <w:rPr>
          <w:b/>
          <w:caps/>
          <w:color w:val="000000"/>
          <w:szCs w:val="22"/>
          <w:lang w:val="lt-LT"/>
        </w:rPr>
        <w:t>IOS) medžiagA (</w:t>
      </w:r>
      <w:r w:rsidR="005F3EC5" w:rsidRPr="00004E62">
        <w:rPr>
          <w:b/>
          <w:caps/>
          <w:color w:val="000000"/>
          <w:szCs w:val="22"/>
          <w:lang w:val="lt-LT"/>
        </w:rPr>
        <w:noBreakHyphen/>
      </w:r>
      <w:r w:rsidRPr="00004E62">
        <w:rPr>
          <w:b/>
          <w:caps/>
          <w:color w:val="000000"/>
          <w:szCs w:val="22"/>
          <w:lang w:val="lt-LT"/>
        </w:rPr>
        <w:t>OS) ir JOS (</w:t>
      </w:r>
      <w:r w:rsidR="005F3EC5" w:rsidRPr="00004E62">
        <w:rPr>
          <w:b/>
          <w:caps/>
          <w:color w:val="000000"/>
          <w:szCs w:val="22"/>
          <w:lang w:val="lt-LT"/>
        </w:rPr>
        <w:noBreakHyphen/>
      </w:r>
      <w:r w:rsidRPr="00004E62">
        <w:rPr>
          <w:b/>
          <w:caps/>
          <w:color w:val="000000"/>
          <w:szCs w:val="22"/>
          <w:lang w:val="lt-LT"/>
        </w:rPr>
        <w:t>Ų) kiekis (</w:t>
      </w:r>
      <w:r w:rsidR="005F3EC5" w:rsidRPr="00004E62">
        <w:rPr>
          <w:b/>
          <w:caps/>
          <w:color w:val="000000"/>
          <w:szCs w:val="22"/>
          <w:lang w:val="lt-LT"/>
        </w:rPr>
        <w:noBreakHyphen/>
      </w:r>
      <w:r w:rsidRPr="00004E62">
        <w:rPr>
          <w:b/>
          <w:caps/>
          <w:color w:val="000000"/>
          <w:szCs w:val="22"/>
          <w:lang w:val="lt-LT"/>
        </w:rPr>
        <w:t>IAI)</w:t>
      </w:r>
    </w:p>
    <w:p w14:paraId="3CA377BA" w14:textId="77777777" w:rsidR="007E0A64" w:rsidRPr="00004E62" w:rsidRDefault="007E0A64" w:rsidP="001F7DED">
      <w:pPr>
        <w:pStyle w:val="Text"/>
        <w:spacing w:before="0"/>
        <w:jc w:val="left"/>
        <w:rPr>
          <w:color w:val="000000"/>
          <w:sz w:val="22"/>
          <w:szCs w:val="22"/>
          <w:lang w:val="lt-LT"/>
        </w:rPr>
      </w:pPr>
    </w:p>
    <w:p w14:paraId="6634E26D" w14:textId="2BB9382A"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Kiekviename užpildytame švirkšte </w:t>
      </w:r>
      <w:r w:rsidR="00EC7CDB" w:rsidRPr="00004E62">
        <w:rPr>
          <w:color w:val="000000"/>
          <w:sz w:val="22"/>
          <w:szCs w:val="22"/>
          <w:lang w:val="lt-LT"/>
        </w:rPr>
        <w:t>(0,5</w:t>
      </w:r>
      <w:r w:rsidR="00621634" w:rsidRPr="00004E62">
        <w:rPr>
          <w:color w:val="000000"/>
          <w:sz w:val="22"/>
          <w:szCs w:val="22"/>
          <w:lang w:val="lt-LT"/>
        </w:rPr>
        <w:t> </w:t>
      </w:r>
      <w:r w:rsidR="00EC7CDB" w:rsidRPr="00004E62">
        <w:rPr>
          <w:color w:val="000000"/>
          <w:sz w:val="22"/>
          <w:szCs w:val="22"/>
          <w:lang w:val="lt-LT"/>
        </w:rPr>
        <w:t xml:space="preserve">ml tirpalo) </w:t>
      </w:r>
      <w:r w:rsidRPr="00004E62">
        <w:rPr>
          <w:color w:val="000000"/>
          <w:sz w:val="22"/>
          <w:szCs w:val="22"/>
          <w:lang w:val="lt-LT"/>
        </w:rPr>
        <w:t>yra 75 mg omalizumabo.</w:t>
      </w:r>
    </w:p>
    <w:p w14:paraId="15DF50DC" w14:textId="77777777" w:rsidR="007E0A64" w:rsidRPr="00004E62" w:rsidRDefault="007E0A64" w:rsidP="001F7DED">
      <w:pPr>
        <w:pStyle w:val="Text"/>
        <w:spacing w:before="0"/>
        <w:jc w:val="left"/>
        <w:rPr>
          <w:color w:val="000000"/>
          <w:sz w:val="22"/>
          <w:szCs w:val="22"/>
          <w:lang w:val="lt-LT"/>
        </w:rPr>
      </w:pPr>
    </w:p>
    <w:p w14:paraId="332DB28F" w14:textId="77777777" w:rsidR="007E0A64" w:rsidRPr="00004E62" w:rsidRDefault="007E0A64" w:rsidP="001F7DED">
      <w:pPr>
        <w:pStyle w:val="Text"/>
        <w:spacing w:before="0"/>
        <w:jc w:val="left"/>
        <w:rPr>
          <w:color w:val="000000"/>
          <w:sz w:val="22"/>
          <w:szCs w:val="22"/>
          <w:lang w:val="lt-LT"/>
        </w:rPr>
      </w:pPr>
    </w:p>
    <w:p w14:paraId="7B27D8FC"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42BC2EDD" w14:textId="77777777" w:rsidR="007E0A64" w:rsidRPr="00004E62" w:rsidRDefault="007E0A64" w:rsidP="001F7DED">
      <w:pPr>
        <w:pStyle w:val="Text"/>
        <w:spacing w:before="0"/>
        <w:jc w:val="left"/>
        <w:rPr>
          <w:color w:val="000000"/>
          <w:sz w:val="22"/>
          <w:szCs w:val="22"/>
          <w:lang w:val="lt-LT"/>
        </w:rPr>
      </w:pPr>
    </w:p>
    <w:p w14:paraId="485E9CBE" w14:textId="18D5ED6B" w:rsidR="007E0A64" w:rsidRPr="00004E62" w:rsidRDefault="00A716FE" w:rsidP="001F7DED">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w:t>
      </w:r>
      <w:r w:rsidR="00BB48C4" w:rsidRPr="00004E62">
        <w:rPr>
          <w:szCs w:val="22"/>
          <w:lang w:val="lt-LT"/>
        </w:rPr>
        <w:t> </w:t>
      </w:r>
      <w:r w:rsidRPr="00004E62">
        <w:rPr>
          <w:szCs w:val="22"/>
          <w:lang w:val="lt-LT"/>
        </w:rPr>
        <w:t>20, injekcinio vandens.</w:t>
      </w:r>
    </w:p>
    <w:p w14:paraId="70AFF14C" w14:textId="77777777" w:rsidR="007E0A64" w:rsidRPr="00004E62" w:rsidRDefault="007E0A64" w:rsidP="001F7DED">
      <w:pPr>
        <w:pStyle w:val="Text"/>
        <w:spacing w:before="0"/>
        <w:jc w:val="left"/>
        <w:rPr>
          <w:color w:val="000000"/>
          <w:sz w:val="22"/>
          <w:szCs w:val="22"/>
          <w:lang w:val="lt-LT"/>
        </w:rPr>
      </w:pPr>
    </w:p>
    <w:p w14:paraId="28C8ED5E" w14:textId="77777777" w:rsidR="007E0A64" w:rsidRPr="00004E62" w:rsidRDefault="007E0A64" w:rsidP="001F7DED">
      <w:pPr>
        <w:pStyle w:val="Text"/>
        <w:spacing w:before="0"/>
        <w:jc w:val="left"/>
        <w:rPr>
          <w:color w:val="000000"/>
          <w:sz w:val="22"/>
          <w:szCs w:val="22"/>
          <w:lang w:val="lt-LT"/>
        </w:rPr>
      </w:pPr>
    </w:p>
    <w:p w14:paraId="3F46F342"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1FEF0917" w14:textId="77777777" w:rsidR="007E0A64" w:rsidRPr="00004E62" w:rsidRDefault="007E0A64" w:rsidP="001F7DED">
      <w:pPr>
        <w:widowControl w:val="0"/>
        <w:rPr>
          <w:color w:val="000000"/>
          <w:szCs w:val="22"/>
          <w:lang w:val="lt-LT"/>
        </w:rPr>
      </w:pPr>
    </w:p>
    <w:p w14:paraId="303C703A"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shd w:val="clear" w:color="auto" w:fill="D9D9D9"/>
          <w:lang w:val="lt-LT"/>
        </w:rPr>
        <w:t>Injekcinis tirpalas užpildytame švirkšte</w:t>
      </w:r>
    </w:p>
    <w:p w14:paraId="19AA35BE" w14:textId="77777777" w:rsidR="007E0A64" w:rsidRPr="00004E62" w:rsidRDefault="007E0A64" w:rsidP="001F7DED">
      <w:pPr>
        <w:rPr>
          <w:color w:val="000000"/>
          <w:szCs w:val="22"/>
          <w:lang w:val="lt-LT"/>
        </w:rPr>
      </w:pPr>
    </w:p>
    <w:p w14:paraId="31DC773E" w14:textId="6201EAED" w:rsidR="007E0A64" w:rsidRPr="00004E62" w:rsidRDefault="00A716FE" w:rsidP="001F7DED">
      <w:pPr>
        <w:rPr>
          <w:color w:val="000000"/>
          <w:szCs w:val="22"/>
          <w:lang w:val="lt-LT"/>
        </w:rPr>
      </w:pPr>
      <w:r w:rsidRPr="00004E62">
        <w:rPr>
          <w:color w:val="000000"/>
          <w:szCs w:val="22"/>
          <w:lang w:val="lt-LT"/>
        </w:rPr>
        <w:t xml:space="preserve">1 užpildytas švirkštas. </w:t>
      </w:r>
      <w:r w:rsidR="00DE4A34" w:rsidRPr="00004E62">
        <w:rPr>
          <w:color w:val="000000"/>
          <w:szCs w:val="22"/>
          <w:lang w:val="lt-LT"/>
        </w:rPr>
        <w:t>Sudėtinės</w:t>
      </w:r>
      <w:r w:rsidRPr="00004E62">
        <w:rPr>
          <w:color w:val="000000"/>
          <w:szCs w:val="22"/>
          <w:lang w:val="lt-LT"/>
        </w:rPr>
        <w:t xml:space="preserve"> pakuotės dalis. Atskirai neparduodama.</w:t>
      </w:r>
    </w:p>
    <w:p w14:paraId="71D7485B" w14:textId="77777777" w:rsidR="007E0A64" w:rsidRPr="00004E62" w:rsidRDefault="007E0A64" w:rsidP="001F7DED">
      <w:pPr>
        <w:rPr>
          <w:color w:val="000000"/>
          <w:szCs w:val="22"/>
          <w:lang w:val="lt-LT"/>
        </w:rPr>
      </w:pPr>
    </w:p>
    <w:p w14:paraId="6AFFCC28" w14:textId="77777777" w:rsidR="007E0A64" w:rsidRPr="00004E62" w:rsidRDefault="007E0A64" w:rsidP="001F7DED">
      <w:pPr>
        <w:pStyle w:val="Text"/>
        <w:spacing w:before="0"/>
        <w:jc w:val="left"/>
        <w:rPr>
          <w:color w:val="000000"/>
          <w:sz w:val="22"/>
          <w:szCs w:val="22"/>
          <w:lang w:val="lt-LT"/>
        </w:rPr>
      </w:pPr>
    </w:p>
    <w:p w14:paraId="72481988" w14:textId="7E9E63C1"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5F3EC5" w:rsidRPr="00004E62">
        <w:rPr>
          <w:b/>
          <w:caps/>
          <w:color w:val="000000"/>
          <w:szCs w:val="22"/>
          <w:lang w:val="lt-LT"/>
        </w:rPr>
        <w:noBreakHyphen/>
      </w:r>
      <w:r w:rsidRPr="00004E62">
        <w:rPr>
          <w:b/>
          <w:caps/>
          <w:color w:val="000000"/>
          <w:szCs w:val="22"/>
          <w:lang w:val="lt-LT"/>
        </w:rPr>
        <w:t>AI)</w:t>
      </w:r>
    </w:p>
    <w:p w14:paraId="5308721D" w14:textId="77777777" w:rsidR="007E0A64" w:rsidRPr="00004E62" w:rsidRDefault="007E0A64" w:rsidP="001F7DED">
      <w:pPr>
        <w:pStyle w:val="Text"/>
        <w:spacing w:before="0"/>
        <w:jc w:val="left"/>
        <w:rPr>
          <w:color w:val="000000"/>
          <w:sz w:val="22"/>
          <w:szCs w:val="22"/>
          <w:lang w:val="lt-LT"/>
        </w:rPr>
      </w:pPr>
    </w:p>
    <w:p w14:paraId="027853CE"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4CF90A5F"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Leisti po oda.</w:t>
      </w:r>
    </w:p>
    <w:p w14:paraId="090FBE33" w14:textId="691928CF"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Vienkartiniam </w:t>
      </w:r>
      <w:r w:rsidR="00EC7CDB" w:rsidRPr="00004E62">
        <w:rPr>
          <w:color w:val="000000"/>
          <w:sz w:val="22"/>
          <w:szCs w:val="22"/>
          <w:lang w:val="lt-LT"/>
        </w:rPr>
        <w:t>vartojimui</w:t>
      </w:r>
      <w:r w:rsidRPr="00004E62">
        <w:rPr>
          <w:color w:val="000000"/>
          <w:sz w:val="22"/>
          <w:szCs w:val="22"/>
          <w:lang w:val="lt-LT"/>
        </w:rPr>
        <w:t>.</w:t>
      </w:r>
    </w:p>
    <w:p w14:paraId="3C005C48" w14:textId="77777777" w:rsidR="007E0A64" w:rsidRPr="00004E62" w:rsidRDefault="007E0A64" w:rsidP="001F7DED">
      <w:pPr>
        <w:pStyle w:val="Text"/>
        <w:spacing w:before="0"/>
        <w:jc w:val="left"/>
        <w:rPr>
          <w:color w:val="000000"/>
          <w:sz w:val="22"/>
          <w:szCs w:val="22"/>
          <w:lang w:val="lt-LT"/>
        </w:rPr>
      </w:pPr>
    </w:p>
    <w:p w14:paraId="74E10102" w14:textId="77777777" w:rsidR="007E0A64" w:rsidRPr="00004E62" w:rsidRDefault="007E0A64" w:rsidP="001F7DED">
      <w:pPr>
        <w:widowControl w:val="0"/>
        <w:rPr>
          <w:color w:val="000000"/>
          <w:szCs w:val="22"/>
          <w:lang w:val="lt-LT"/>
        </w:rPr>
      </w:pPr>
    </w:p>
    <w:p w14:paraId="76F0952C"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0697A51C" w14:textId="77777777" w:rsidR="007E0A64" w:rsidRPr="00004E62" w:rsidRDefault="007E0A64" w:rsidP="001F7DED">
      <w:pPr>
        <w:ind w:left="567" w:hanging="567"/>
        <w:rPr>
          <w:color w:val="000000"/>
          <w:szCs w:val="22"/>
          <w:lang w:val="lt-LT"/>
        </w:rPr>
      </w:pPr>
    </w:p>
    <w:p w14:paraId="02A5DAD9" w14:textId="77777777" w:rsidR="007E0A64" w:rsidRPr="00004E62" w:rsidRDefault="00A716FE" w:rsidP="001F7DED">
      <w:pPr>
        <w:ind w:left="567" w:hanging="567"/>
        <w:rPr>
          <w:color w:val="000000"/>
          <w:szCs w:val="22"/>
          <w:lang w:val="lt-LT"/>
        </w:rPr>
      </w:pPr>
      <w:r w:rsidRPr="00004E62">
        <w:rPr>
          <w:color w:val="000000"/>
          <w:szCs w:val="22"/>
          <w:lang w:val="lt-LT"/>
        </w:rPr>
        <w:t>Laikyti vaikams nepastebimoje ir nepasiekiamoje vietoje.</w:t>
      </w:r>
    </w:p>
    <w:p w14:paraId="2FC968BC" w14:textId="77777777" w:rsidR="007E0A64" w:rsidRPr="00004E62" w:rsidRDefault="007E0A64" w:rsidP="001F7DED">
      <w:pPr>
        <w:ind w:left="567" w:hanging="567"/>
        <w:rPr>
          <w:color w:val="000000"/>
          <w:szCs w:val="22"/>
          <w:lang w:val="lt-LT"/>
        </w:rPr>
      </w:pPr>
    </w:p>
    <w:p w14:paraId="5CC3CD16" w14:textId="77777777" w:rsidR="007E0A64" w:rsidRPr="00004E62" w:rsidRDefault="007E0A64" w:rsidP="001F7DED">
      <w:pPr>
        <w:ind w:left="567" w:hanging="567"/>
        <w:rPr>
          <w:color w:val="000000"/>
          <w:szCs w:val="22"/>
          <w:lang w:val="lt-LT"/>
        </w:rPr>
      </w:pPr>
    </w:p>
    <w:p w14:paraId="5E9FBF33" w14:textId="793AAA9F"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5F3EC5" w:rsidRPr="00004E62">
        <w:rPr>
          <w:b/>
          <w:caps/>
          <w:color w:val="000000"/>
          <w:szCs w:val="22"/>
          <w:lang w:val="lt-LT"/>
        </w:rPr>
        <w:noBreakHyphen/>
      </w:r>
      <w:r w:rsidRPr="00004E62">
        <w:rPr>
          <w:b/>
          <w:caps/>
          <w:color w:val="000000"/>
          <w:szCs w:val="22"/>
          <w:lang w:val="lt-LT"/>
        </w:rPr>
        <w:t>I) specialus (</w:t>
      </w:r>
      <w:r w:rsidR="005F3EC5" w:rsidRPr="00004E62">
        <w:rPr>
          <w:b/>
          <w:caps/>
          <w:color w:val="000000"/>
          <w:szCs w:val="22"/>
          <w:lang w:val="lt-LT"/>
        </w:rPr>
        <w:noBreakHyphen/>
      </w:r>
      <w:r w:rsidRPr="00004E62">
        <w:rPr>
          <w:b/>
          <w:caps/>
          <w:color w:val="000000"/>
          <w:szCs w:val="22"/>
          <w:lang w:val="lt-LT"/>
        </w:rPr>
        <w:t>ŪS) Įspėjimas (</w:t>
      </w:r>
      <w:r w:rsidR="005F3EC5" w:rsidRPr="00004E62">
        <w:rPr>
          <w:b/>
          <w:caps/>
          <w:color w:val="000000"/>
          <w:szCs w:val="22"/>
          <w:lang w:val="lt-LT"/>
        </w:rPr>
        <w:noBreakHyphen/>
      </w:r>
      <w:r w:rsidRPr="00004E62">
        <w:rPr>
          <w:b/>
          <w:caps/>
          <w:color w:val="000000"/>
          <w:szCs w:val="22"/>
          <w:lang w:val="lt-LT"/>
        </w:rPr>
        <w:t>AI) (jei reikia)</w:t>
      </w:r>
    </w:p>
    <w:p w14:paraId="3176EB2F" w14:textId="77777777" w:rsidR="007E0A64" w:rsidRPr="00004E62" w:rsidRDefault="007E0A64" w:rsidP="001F7DED">
      <w:pPr>
        <w:ind w:left="567" w:hanging="567"/>
        <w:rPr>
          <w:caps/>
          <w:color w:val="000000"/>
          <w:szCs w:val="22"/>
          <w:lang w:val="lt-LT"/>
        </w:rPr>
      </w:pPr>
    </w:p>
    <w:p w14:paraId="3A2933E1" w14:textId="77777777" w:rsidR="007E0A64" w:rsidRPr="00004E62" w:rsidRDefault="007E0A64" w:rsidP="001F7DED">
      <w:pPr>
        <w:ind w:left="567" w:hanging="567"/>
        <w:rPr>
          <w:caps/>
          <w:color w:val="000000"/>
          <w:szCs w:val="22"/>
          <w:lang w:val="lt-LT"/>
        </w:rPr>
      </w:pPr>
    </w:p>
    <w:p w14:paraId="59B8155B"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06181D01" w14:textId="77777777" w:rsidR="007E0A64" w:rsidRPr="00004E62" w:rsidRDefault="007E0A64" w:rsidP="001F7DED">
      <w:pPr>
        <w:ind w:left="567" w:hanging="567"/>
        <w:rPr>
          <w:color w:val="000000"/>
          <w:szCs w:val="22"/>
          <w:lang w:val="lt-LT"/>
        </w:rPr>
      </w:pPr>
    </w:p>
    <w:p w14:paraId="661D53C7" w14:textId="77777777" w:rsidR="007E0A64" w:rsidRPr="00004E62" w:rsidRDefault="00A716FE" w:rsidP="001F7DED">
      <w:pPr>
        <w:ind w:left="567" w:hanging="567"/>
        <w:rPr>
          <w:color w:val="000000"/>
          <w:szCs w:val="22"/>
          <w:lang w:val="lt-LT"/>
        </w:rPr>
      </w:pPr>
      <w:r w:rsidRPr="00004E62">
        <w:rPr>
          <w:color w:val="000000"/>
          <w:szCs w:val="22"/>
          <w:lang w:val="lt-LT"/>
        </w:rPr>
        <w:t>EXP</w:t>
      </w:r>
    </w:p>
    <w:p w14:paraId="0E23DDC6" w14:textId="77777777" w:rsidR="007E0A64" w:rsidRPr="00004E62" w:rsidRDefault="007E0A64" w:rsidP="001F7DED">
      <w:pPr>
        <w:widowControl w:val="0"/>
        <w:rPr>
          <w:color w:val="000000"/>
          <w:szCs w:val="22"/>
          <w:lang w:val="lt-LT"/>
        </w:rPr>
      </w:pPr>
    </w:p>
    <w:p w14:paraId="10FFBEAA" w14:textId="77777777" w:rsidR="007E0A64" w:rsidRPr="00004E62" w:rsidRDefault="007E0A64" w:rsidP="001F7DED">
      <w:pPr>
        <w:ind w:left="567" w:hanging="567"/>
        <w:rPr>
          <w:color w:val="000000"/>
          <w:szCs w:val="22"/>
          <w:lang w:val="lt-LT"/>
        </w:rPr>
      </w:pPr>
    </w:p>
    <w:p w14:paraId="3E42290B" w14:textId="77777777" w:rsidR="007E0A64" w:rsidRPr="00004E62" w:rsidRDefault="00A716FE" w:rsidP="001F7DED">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0B2D6810" w14:textId="77777777" w:rsidR="007E0A64" w:rsidRPr="00004E62" w:rsidRDefault="007E0A64" w:rsidP="001F7DED">
      <w:pPr>
        <w:pStyle w:val="Text"/>
        <w:keepNext/>
        <w:spacing w:before="0"/>
        <w:jc w:val="left"/>
        <w:rPr>
          <w:color w:val="000000"/>
          <w:sz w:val="22"/>
          <w:szCs w:val="22"/>
          <w:lang w:val="lt-LT"/>
        </w:rPr>
      </w:pPr>
    </w:p>
    <w:p w14:paraId="67FDD1DA" w14:textId="77777777" w:rsidR="007E0A64" w:rsidRPr="00004E62" w:rsidRDefault="00A716FE" w:rsidP="001F7DED">
      <w:pPr>
        <w:keepNext/>
        <w:rPr>
          <w:color w:val="000000"/>
          <w:lang w:val="lt-LT"/>
        </w:rPr>
      </w:pPr>
      <w:r w:rsidRPr="00004E62">
        <w:rPr>
          <w:color w:val="000000"/>
          <w:lang w:val="lt-LT"/>
        </w:rPr>
        <w:t>Laikyti šaldytuve.</w:t>
      </w:r>
    </w:p>
    <w:p w14:paraId="0F688033" w14:textId="77777777" w:rsidR="007E0A64" w:rsidRPr="00004E62" w:rsidRDefault="00A716FE" w:rsidP="001F7DED">
      <w:pPr>
        <w:keepNext/>
        <w:ind w:left="567" w:hanging="567"/>
        <w:rPr>
          <w:color w:val="000000"/>
          <w:lang w:val="lt-LT"/>
        </w:rPr>
      </w:pPr>
      <w:r w:rsidRPr="00004E62">
        <w:rPr>
          <w:color w:val="000000"/>
          <w:lang w:val="lt-LT"/>
        </w:rPr>
        <w:t>Negalima užšaldyti.</w:t>
      </w:r>
    </w:p>
    <w:p w14:paraId="370ADC80" w14:textId="77777777" w:rsidR="007E0A64" w:rsidRPr="00004E62" w:rsidRDefault="00A716FE" w:rsidP="001F7DED">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36B9E847" w14:textId="77777777" w:rsidR="007E0A64" w:rsidRPr="00004E62" w:rsidRDefault="007E0A64" w:rsidP="001F7DED">
      <w:pPr>
        <w:pStyle w:val="Text"/>
        <w:spacing w:before="0"/>
        <w:jc w:val="left"/>
        <w:rPr>
          <w:color w:val="000000"/>
          <w:sz w:val="22"/>
          <w:szCs w:val="22"/>
          <w:lang w:val="lt-LT"/>
        </w:rPr>
      </w:pPr>
    </w:p>
    <w:p w14:paraId="1510B41A" w14:textId="77777777" w:rsidR="007E0A64" w:rsidRPr="00004E62" w:rsidRDefault="007E0A64" w:rsidP="001F7DED">
      <w:pPr>
        <w:pStyle w:val="Text"/>
        <w:spacing w:before="0"/>
        <w:jc w:val="left"/>
        <w:rPr>
          <w:color w:val="000000"/>
          <w:sz w:val="22"/>
          <w:szCs w:val="22"/>
          <w:lang w:val="lt-LT"/>
        </w:rPr>
      </w:pPr>
    </w:p>
    <w:p w14:paraId="3CDA07C9"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136988A8" w14:textId="77777777" w:rsidR="007E0A64" w:rsidRPr="00004E62" w:rsidRDefault="007E0A64" w:rsidP="001F7DED">
      <w:pPr>
        <w:pStyle w:val="Text"/>
        <w:spacing w:before="0"/>
        <w:jc w:val="left"/>
        <w:rPr>
          <w:color w:val="000000"/>
          <w:sz w:val="22"/>
          <w:szCs w:val="22"/>
          <w:u w:val="single"/>
          <w:lang w:val="lt-LT"/>
        </w:rPr>
      </w:pPr>
    </w:p>
    <w:p w14:paraId="237BADB2" w14:textId="77777777" w:rsidR="007E0A64" w:rsidRPr="00004E62" w:rsidRDefault="007E0A64" w:rsidP="001F7DED">
      <w:pPr>
        <w:pStyle w:val="Text"/>
        <w:spacing w:before="0"/>
        <w:jc w:val="left"/>
        <w:rPr>
          <w:color w:val="000000"/>
          <w:sz w:val="22"/>
          <w:szCs w:val="22"/>
          <w:lang w:val="lt-LT"/>
        </w:rPr>
      </w:pPr>
    </w:p>
    <w:p w14:paraId="1F3C50ED"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67F951C3" w14:textId="77777777" w:rsidR="007E0A64" w:rsidRPr="00004E62" w:rsidRDefault="007E0A64" w:rsidP="001F7DED">
      <w:pPr>
        <w:widowControl w:val="0"/>
        <w:rPr>
          <w:color w:val="000000"/>
          <w:szCs w:val="22"/>
          <w:lang w:val="lt-LT"/>
        </w:rPr>
      </w:pPr>
    </w:p>
    <w:p w14:paraId="62C2927C" w14:textId="77777777" w:rsidR="007E0A64" w:rsidRPr="00004E62" w:rsidRDefault="00A716FE" w:rsidP="001F7DED">
      <w:pPr>
        <w:widowControl w:val="0"/>
        <w:rPr>
          <w:color w:val="000000"/>
          <w:szCs w:val="22"/>
          <w:lang w:val="lt-LT"/>
        </w:rPr>
      </w:pPr>
      <w:r w:rsidRPr="00004E62">
        <w:rPr>
          <w:color w:val="000000"/>
          <w:szCs w:val="22"/>
          <w:lang w:val="lt-LT"/>
        </w:rPr>
        <w:t>Novartis Europharm Limited</w:t>
      </w:r>
    </w:p>
    <w:p w14:paraId="5D7A876C" w14:textId="77777777" w:rsidR="007E0A64" w:rsidRPr="00004E62" w:rsidRDefault="00A716FE" w:rsidP="001F7DED">
      <w:pPr>
        <w:keepNext/>
        <w:widowControl w:val="0"/>
        <w:rPr>
          <w:color w:val="000000"/>
          <w:lang w:val="lt-LT"/>
        </w:rPr>
      </w:pPr>
      <w:r w:rsidRPr="00004E62">
        <w:rPr>
          <w:color w:val="000000"/>
          <w:lang w:val="lt-LT"/>
        </w:rPr>
        <w:t>Vista Building</w:t>
      </w:r>
    </w:p>
    <w:p w14:paraId="40AA150C" w14:textId="77777777" w:rsidR="007E0A64" w:rsidRPr="00004E62" w:rsidRDefault="00A716FE" w:rsidP="001F7DED">
      <w:pPr>
        <w:keepNext/>
        <w:widowControl w:val="0"/>
        <w:rPr>
          <w:color w:val="000000"/>
          <w:lang w:val="lt-LT"/>
        </w:rPr>
      </w:pPr>
      <w:r w:rsidRPr="00004E62">
        <w:rPr>
          <w:color w:val="000000"/>
          <w:lang w:val="lt-LT"/>
        </w:rPr>
        <w:t>Elm Park, Merrion Road</w:t>
      </w:r>
    </w:p>
    <w:p w14:paraId="57F64CE4" w14:textId="77777777" w:rsidR="007E0A64" w:rsidRPr="00004E62" w:rsidRDefault="00A716FE" w:rsidP="001F7DED">
      <w:pPr>
        <w:keepNext/>
        <w:widowControl w:val="0"/>
        <w:rPr>
          <w:color w:val="000000"/>
          <w:lang w:val="lt-LT"/>
        </w:rPr>
      </w:pPr>
      <w:r w:rsidRPr="00004E62">
        <w:rPr>
          <w:color w:val="000000"/>
          <w:lang w:val="lt-LT"/>
        </w:rPr>
        <w:t>Dublin 4</w:t>
      </w:r>
    </w:p>
    <w:p w14:paraId="1EF0B75F" w14:textId="77777777" w:rsidR="007E0A64" w:rsidRPr="00004E62" w:rsidRDefault="00A716FE" w:rsidP="001F7DED">
      <w:pPr>
        <w:widowControl w:val="0"/>
        <w:rPr>
          <w:color w:val="000000"/>
          <w:szCs w:val="22"/>
          <w:lang w:val="lt-LT"/>
        </w:rPr>
      </w:pPr>
      <w:r w:rsidRPr="00004E62">
        <w:rPr>
          <w:color w:val="000000"/>
          <w:lang w:val="lt-LT"/>
        </w:rPr>
        <w:t>Airija</w:t>
      </w:r>
    </w:p>
    <w:p w14:paraId="13B78A9C" w14:textId="77777777" w:rsidR="007E0A64" w:rsidRPr="00004E62" w:rsidRDefault="007E0A64" w:rsidP="001F7DED">
      <w:pPr>
        <w:widowControl w:val="0"/>
        <w:rPr>
          <w:color w:val="000000"/>
          <w:szCs w:val="22"/>
          <w:lang w:val="lt-LT"/>
        </w:rPr>
      </w:pPr>
    </w:p>
    <w:p w14:paraId="034D4703" w14:textId="77777777" w:rsidR="007E0A64" w:rsidRPr="00004E62" w:rsidRDefault="007E0A64" w:rsidP="001F7DED">
      <w:pPr>
        <w:widowControl w:val="0"/>
        <w:rPr>
          <w:color w:val="000000"/>
          <w:szCs w:val="22"/>
          <w:lang w:val="lt-LT"/>
        </w:rPr>
      </w:pPr>
    </w:p>
    <w:p w14:paraId="46A9E461" w14:textId="411491E5"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5F3EC5" w:rsidRPr="00004E62">
        <w:rPr>
          <w:b/>
          <w:caps/>
          <w:color w:val="000000"/>
          <w:szCs w:val="22"/>
          <w:lang w:val="lt-LT"/>
        </w:rPr>
        <w:noBreakHyphen/>
      </w:r>
      <w:r w:rsidRPr="00004E62">
        <w:rPr>
          <w:b/>
          <w:caps/>
          <w:color w:val="000000"/>
          <w:szCs w:val="22"/>
          <w:lang w:val="lt-LT"/>
        </w:rPr>
        <w:t>IAI)</w:t>
      </w:r>
    </w:p>
    <w:p w14:paraId="1C6113B1" w14:textId="77777777" w:rsidR="009C5135" w:rsidRPr="00004E62" w:rsidRDefault="009C5135" w:rsidP="009C5135">
      <w:pPr>
        <w:pStyle w:val="Text"/>
        <w:spacing w:before="0"/>
        <w:jc w:val="left"/>
        <w:rPr>
          <w:color w:val="000000"/>
          <w:sz w:val="22"/>
          <w:szCs w:val="22"/>
          <w:lang w:val="lt-LT"/>
        </w:rPr>
      </w:pPr>
    </w:p>
    <w:tbl>
      <w:tblPr>
        <w:tblStyle w:val="TableGrid"/>
        <w:tblW w:w="9209" w:type="dxa"/>
        <w:tblLook w:val="04A0" w:firstRow="1" w:lastRow="0" w:firstColumn="1" w:lastColumn="0" w:noHBand="0" w:noVBand="1"/>
      </w:tblPr>
      <w:tblGrid>
        <w:gridCol w:w="1838"/>
        <w:gridCol w:w="7371"/>
      </w:tblGrid>
      <w:tr w:rsidR="009C5135" w:rsidRPr="00004E62" w14:paraId="6A72A626" w14:textId="77777777" w:rsidTr="00C37098">
        <w:tc>
          <w:tcPr>
            <w:tcW w:w="1838" w:type="dxa"/>
          </w:tcPr>
          <w:p w14:paraId="533D2220" w14:textId="77777777" w:rsidR="009C5135" w:rsidRPr="00004E62" w:rsidRDefault="009C5135" w:rsidP="00C37098">
            <w:pPr>
              <w:tabs>
                <w:tab w:val="left" w:pos="2268"/>
              </w:tabs>
              <w:rPr>
                <w:color w:val="000000"/>
                <w:szCs w:val="22"/>
                <w:lang w:val="lt-LT"/>
              </w:rPr>
            </w:pPr>
            <w:r w:rsidRPr="00004E62">
              <w:rPr>
                <w:color w:val="000000"/>
                <w:szCs w:val="22"/>
                <w:lang w:val="lt-LT"/>
              </w:rPr>
              <w:t>EU/1/05/319/006</w:t>
            </w:r>
          </w:p>
        </w:tc>
        <w:tc>
          <w:tcPr>
            <w:tcW w:w="7371" w:type="dxa"/>
            <w:shd w:val="clear" w:color="auto" w:fill="auto"/>
          </w:tcPr>
          <w:p w14:paraId="6B5301A2" w14:textId="77777777" w:rsidR="009C5135" w:rsidRPr="00004E62" w:rsidRDefault="009C5135" w:rsidP="00C37098">
            <w:pPr>
              <w:tabs>
                <w:tab w:val="left" w:pos="2268"/>
              </w:tabs>
              <w:rPr>
                <w:color w:val="000000"/>
                <w:szCs w:val="22"/>
                <w:lang w:val="lt-LT"/>
              </w:rPr>
            </w:pPr>
            <w:r w:rsidRPr="00004E62">
              <w:rPr>
                <w:color w:val="000000"/>
                <w:szCs w:val="22"/>
                <w:shd w:val="pct15" w:color="auto" w:fill="auto"/>
                <w:lang w:val="lt-LT"/>
              </w:rPr>
              <w:t>75 mg injekcinis tirpalas užpildytame švirkšte (</w:t>
            </w:r>
            <w:r w:rsidRPr="00004E62">
              <w:rPr>
                <w:szCs w:val="22"/>
                <w:shd w:val="clear" w:color="auto" w:fill="D9D9D9"/>
                <w:lang w:val="lt-LT"/>
              </w:rPr>
              <w:t>su pritvirtinta 26 dydžio adata, mėlynos spalvos švirkšto apsauga</w:t>
            </w:r>
            <w:r w:rsidRPr="00004E62">
              <w:rPr>
                <w:color w:val="000000"/>
                <w:szCs w:val="22"/>
                <w:shd w:val="pct15" w:color="auto" w:fill="auto"/>
                <w:lang w:val="lt-LT"/>
              </w:rPr>
              <w:t>) (4 x 1)</w:t>
            </w:r>
          </w:p>
        </w:tc>
      </w:tr>
      <w:tr w:rsidR="009C5135" w:rsidRPr="00004E62" w14:paraId="24BE8F72" w14:textId="77777777" w:rsidTr="00C37098">
        <w:tc>
          <w:tcPr>
            <w:tcW w:w="1838" w:type="dxa"/>
          </w:tcPr>
          <w:p w14:paraId="4B5CFB36" w14:textId="77777777" w:rsidR="009C5135" w:rsidRPr="00004E62" w:rsidRDefault="009C5135" w:rsidP="00C37098">
            <w:pPr>
              <w:tabs>
                <w:tab w:val="left" w:pos="2268"/>
              </w:tabs>
              <w:rPr>
                <w:color w:val="000000"/>
                <w:szCs w:val="22"/>
                <w:shd w:val="pct15" w:color="auto" w:fill="auto"/>
                <w:lang w:val="lt-LT"/>
              </w:rPr>
            </w:pPr>
            <w:r w:rsidRPr="00004E62">
              <w:rPr>
                <w:color w:val="000000"/>
                <w:szCs w:val="22"/>
                <w:shd w:val="pct15" w:color="auto" w:fill="auto"/>
                <w:lang w:val="lt-LT"/>
              </w:rPr>
              <w:t>EU/1/05/319/007</w:t>
            </w:r>
          </w:p>
        </w:tc>
        <w:tc>
          <w:tcPr>
            <w:tcW w:w="7371" w:type="dxa"/>
            <w:shd w:val="clear" w:color="auto" w:fill="auto"/>
          </w:tcPr>
          <w:p w14:paraId="491E26AD" w14:textId="77777777" w:rsidR="009C5135" w:rsidRPr="00004E62" w:rsidRDefault="009C5135" w:rsidP="00C37098">
            <w:pPr>
              <w:tabs>
                <w:tab w:val="left" w:pos="2268"/>
              </w:tabs>
              <w:rPr>
                <w:color w:val="000000"/>
                <w:szCs w:val="22"/>
                <w:shd w:val="pct15" w:color="auto" w:fill="auto"/>
                <w:lang w:val="lt-LT"/>
              </w:rPr>
            </w:pPr>
            <w:r w:rsidRPr="00004E62">
              <w:rPr>
                <w:color w:val="000000"/>
                <w:szCs w:val="22"/>
                <w:shd w:val="pct15" w:color="auto" w:fill="auto"/>
                <w:lang w:val="lt-LT"/>
              </w:rPr>
              <w:t>75 mg injekcinis tirpalas užpildytame švirkšte (</w:t>
            </w:r>
            <w:r w:rsidRPr="00004E62">
              <w:rPr>
                <w:szCs w:val="22"/>
                <w:shd w:val="clear" w:color="auto" w:fill="D9D9D9"/>
                <w:lang w:val="lt-LT"/>
              </w:rPr>
              <w:t>su pritvirtinta 26 dydžio adata</w:t>
            </w:r>
            <w:r w:rsidRPr="00004E62">
              <w:rPr>
                <w:color w:val="000000"/>
                <w:szCs w:val="22"/>
                <w:shd w:val="pct15" w:color="auto" w:fill="auto"/>
                <w:lang w:val="lt-LT"/>
              </w:rPr>
              <w:t xml:space="preserve">, </w:t>
            </w:r>
            <w:r w:rsidRPr="00004E62">
              <w:rPr>
                <w:szCs w:val="22"/>
                <w:shd w:val="clear" w:color="auto" w:fill="D9D9D9"/>
                <w:lang w:val="lt-LT"/>
              </w:rPr>
              <w:t>mėlynos spalvos švirkšto apsauga</w:t>
            </w:r>
            <w:r w:rsidRPr="00004E62">
              <w:rPr>
                <w:color w:val="000000"/>
                <w:szCs w:val="22"/>
                <w:shd w:val="pct15" w:color="auto" w:fill="auto"/>
                <w:lang w:val="lt-LT"/>
              </w:rPr>
              <w:t>) (10 x 1)</w:t>
            </w:r>
          </w:p>
        </w:tc>
      </w:tr>
      <w:tr w:rsidR="009C5135" w:rsidRPr="00004E62" w14:paraId="5841B4D8" w14:textId="77777777" w:rsidTr="00C37098">
        <w:tc>
          <w:tcPr>
            <w:tcW w:w="1838" w:type="dxa"/>
          </w:tcPr>
          <w:p w14:paraId="3D91BEAA" w14:textId="46255624" w:rsidR="009C5135" w:rsidRPr="00004E62" w:rsidRDefault="009C5135" w:rsidP="00C37098">
            <w:pPr>
              <w:tabs>
                <w:tab w:val="left" w:pos="2268"/>
              </w:tabs>
              <w:rPr>
                <w:color w:val="000000"/>
                <w:szCs w:val="22"/>
                <w:shd w:val="pct15" w:color="auto" w:fill="auto"/>
                <w:lang w:val="lt-LT"/>
              </w:rPr>
            </w:pPr>
            <w:r w:rsidRPr="00004E62">
              <w:rPr>
                <w:color w:val="000000"/>
                <w:szCs w:val="22"/>
                <w:shd w:val="pct15" w:color="auto" w:fill="auto"/>
                <w:lang w:val="lt-LT"/>
              </w:rPr>
              <w:t>EU/1/05/319/</w:t>
            </w:r>
            <w:r w:rsidR="004A7403" w:rsidRPr="00004E62">
              <w:rPr>
                <w:color w:val="000000"/>
                <w:szCs w:val="22"/>
                <w:shd w:val="pct15" w:color="auto" w:fill="auto"/>
                <w:lang w:val="lt-LT"/>
              </w:rPr>
              <w:t>019</w:t>
            </w:r>
          </w:p>
        </w:tc>
        <w:tc>
          <w:tcPr>
            <w:tcW w:w="7371" w:type="dxa"/>
            <w:shd w:val="clear" w:color="auto" w:fill="auto"/>
          </w:tcPr>
          <w:p w14:paraId="1B4C46B8" w14:textId="77777777" w:rsidR="009C5135" w:rsidRPr="00004E62" w:rsidRDefault="009C5135" w:rsidP="00C37098">
            <w:pPr>
              <w:tabs>
                <w:tab w:val="left" w:pos="2268"/>
              </w:tabs>
              <w:rPr>
                <w:color w:val="000000"/>
                <w:szCs w:val="22"/>
                <w:shd w:val="pct15" w:color="auto" w:fill="auto"/>
                <w:lang w:val="lt-LT"/>
              </w:rPr>
            </w:pPr>
            <w:r w:rsidRPr="00004E62">
              <w:rPr>
                <w:color w:val="000000"/>
                <w:szCs w:val="22"/>
                <w:shd w:val="pct15" w:color="auto" w:fill="auto"/>
                <w:lang w:val="lt-LT"/>
              </w:rPr>
              <w:t>75 mg injekcinis tirpalas užpildytame švirkšte (</w:t>
            </w:r>
            <w:r w:rsidRPr="00004E62">
              <w:rPr>
                <w:szCs w:val="22"/>
                <w:shd w:val="clear" w:color="auto" w:fill="D9D9D9"/>
                <w:lang w:val="lt-LT"/>
              </w:rPr>
              <w:t>su pritvirtinta 27 dydžio adata</w:t>
            </w:r>
            <w:r w:rsidRPr="00004E62">
              <w:rPr>
                <w:color w:val="000000"/>
                <w:szCs w:val="22"/>
                <w:shd w:val="pct15" w:color="auto" w:fill="auto"/>
                <w:lang w:val="lt-LT"/>
              </w:rPr>
              <w:t xml:space="preserve">, </w:t>
            </w:r>
            <w:r w:rsidRPr="00004E62">
              <w:rPr>
                <w:szCs w:val="22"/>
                <w:shd w:val="clear" w:color="auto" w:fill="D9D9D9"/>
                <w:lang w:val="lt-LT"/>
              </w:rPr>
              <w:t>mėlynos spalvos stūmokliu</w:t>
            </w:r>
            <w:r w:rsidRPr="00004E62">
              <w:rPr>
                <w:color w:val="000000"/>
                <w:szCs w:val="22"/>
                <w:shd w:val="pct15" w:color="auto" w:fill="auto"/>
                <w:lang w:val="lt-LT"/>
              </w:rPr>
              <w:t>) (3 x 1)</w:t>
            </w:r>
          </w:p>
        </w:tc>
      </w:tr>
      <w:tr w:rsidR="009C5135" w:rsidRPr="00004E62" w14:paraId="7302029E" w14:textId="77777777" w:rsidTr="00C37098">
        <w:tc>
          <w:tcPr>
            <w:tcW w:w="1838" w:type="dxa"/>
          </w:tcPr>
          <w:p w14:paraId="6BC39E8E" w14:textId="5CD86640" w:rsidR="009C5135" w:rsidRPr="00004E62" w:rsidRDefault="009C5135" w:rsidP="00C37098">
            <w:pPr>
              <w:tabs>
                <w:tab w:val="left" w:pos="2268"/>
              </w:tabs>
              <w:rPr>
                <w:color w:val="000000"/>
                <w:szCs w:val="22"/>
                <w:shd w:val="pct15" w:color="auto" w:fill="auto"/>
                <w:lang w:val="lt-LT"/>
              </w:rPr>
            </w:pPr>
            <w:r w:rsidRPr="00004E62">
              <w:rPr>
                <w:color w:val="000000"/>
                <w:szCs w:val="22"/>
                <w:shd w:val="pct15" w:color="auto" w:fill="auto"/>
                <w:lang w:val="lt-LT"/>
              </w:rPr>
              <w:t>EU/1/05/319/</w:t>
            </w:r>
            <w:r w:rsidR="004A7403" w:rsidRPr="00004E62">
              <w:rPr>
                <w:color w:val="000000"/>
                <w:szCs w:val="22"/>
                <w:shd w:val="pct15" w:color="auto" w:fill="auto"/>
                <w:lang w:val="lt-LT"/>
              </w:rPr>
              <w:t>020</w:t>
            </w:r>
          </w:p>
        </w:tc>
        <w:tc>
          <w:tcPr>
            <w:tcW w:w="7371" w:type="dxa"/>
            <w:shd w:val="clear" w:color="auto" w:fill="auto"/>
          </w:tcPr>
          <w:p w14:paraId="4AA6907E" w14:textId="77777777" w:rsidR="009C5135" w:rsidRPr="00004E62" w:rsidRDefault="009C5135" w:rsidP="00C37098">
            <w:pPr>
              <w:tabs>
                <w:tab w:val="left" w:pos="2268"/>
              </w:tabs>
              <w:rPr>
                <w:color w:val="000000"/>
                <w:szCs w:val="22"/>
                <w:shd w:val="pct15" w:color="auto" w:fill="auto"/>
                <w:lang w:val="lt-LT"/>
              </w:rPr>
            </w:pPr>
            <w:r w:rsidRPr="00004E62">
              <w:rPr>
                <w:color w:val="000000"/>
                <w:szCs w:val="22"/>
                <w:shd w:val="pct15" w:color="auto" w:fill="auto"/>
                <w:lang w:val="lt-LT"/>
              </w:rPr>
              <w:t>75 mg injekcinis tirpalas užpildytame švirkšte (</w:t>
            </w:r>
            <w:r w:rsidRPr="00004E62">
              <w:rPr>
                <w:szCs w:val="22"/>
                <w:shd w:val="clear" w:color="auto" w:fill="D9D9D9"/>
                <w:lang w:val="lt-LT"/>
              </w:rPr>
              <w:t>su pritvirtinta 27 dydžio adata</w:t>
            </w:r>
            <w:r w:rsidRPr="00004E62">
              <w:rPr>
                <w:color w:val="000000"/>
                <w:szCs w:val="22"/>
                <w:shd w:val="pct15" w:color="auto" w:fill="auto"/>
                <w:lang w:val="lt-LT"/>
              </w:rPr>
              <w:t xml:space="preserve">, </w:t>
            </w:r>
            <w:r w:rsidRPr="00004E62">
              <w:rPr>
                <w:szCs w:val="22"/>
                <w:shd w:val="clear" w:color="auto" w:fill="D9D9D9"/>
                <w:lang w:val="lt-LT"/>
              </w:rPr>
              <w:t>mėlynos spalvos stūmokliu</w:t>
            </w:r>
            <w:r w:rsidRPr="00004E62">
              <w:rPr>
                <w:color w:val="000000"/>
                <w:szCs w:val="22"/>
                <w:shd w:val="pct15" w:color="auto" w:fill="auto"/>
                <w:lang w:val="lt-LT"/>
              </w:rPr>
              <w:t>) (6 x 1)</w:t>
            </w:r>
          </w:p>
        </w:tc>
      </w:tr>
    </w:tbl>
    <w:p w14:paraId="192DFE09" w14:textId="77777777" w:rsidR="007E0A64" w:rsidRPr="00004E62" w:rsidRDefault="007E0A64" w:rsidP="001F7DED">
      <w:pPr>
        <w:pStyle w:val="Text"/>
        <w:spacing w:before="0"/>
        <w:jc w:val="left"/>
        <w:rPr>
          <w:color w:val="000000"/>
          <w:sz w:val="22"/>
          <w:szCs w:val="22"/>
          <w:lang w:val="lt-LT"/>
        </w:rPr>
      </w:pPr>
    </w:p>
    <w:p w14:paraId="45DB42F5" w14:textId="77777777" w:rsidR="007E0A64" w:rsidRPr="00004E62" w:rsidRDefault="007E0A64" w:rsidP="001F7DED">
      <w:pPr>
        <w:pStyle w:val="Text"/>
        <w:spacing w:before="0"/>
        <w:jc w:val="left"/>
        <w:rPr>
          <w:color w:val="000000"/>
          <w:sz w:val="22"/>
          <w:szCs w:val="22"/>
          <w:lang w:val="lt-LT"/>
        </w:rPr>
      </w:pPr>
    </w:p>
    <w:p w14:paraId="07A49A95"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50CAF6FB" w14:textId="77777777" w:rsidR="007E0A64" w:rsidRPr="00004E62" w:rsidRDefault="007E0A64" w:rsidP="001F7DED">
      <w:pPr>
        <w:ind w:left="567" w:hanging="567"/>
        <w:rPr>
          <w:color w:val="000000"/>
          <w:szCs w:val="22"/>
          <w:lang w:val="lt-LT"/>
        </w:rPr>
      </w:pPr>
    </w:p>
    <w:p w14:paraId="1571E582" w14:textId="77777777" w:rsidR="007E0A64" w:rsidRPr="00004E62" w:rsidRDefault="00A716FE" w:rsidP="001F7DED">
      <w:pPr>
        <w:ind w:left="567" w:hanging="567"/>
        <w:rPr>
          <w:color w:val="000000"/>
          <w:szCs w:val="22"/>
          <w:lang w:val="lt-LT"/>
        </w:rPr>
      </w:pPr>
      <w:r w:rsidRPr="00004E62">
        <w:rPr>
          <w:color w:val="000000"/>
          <w:szCs w:val="22"/>
          <w:lang w:val="lt-LT"/>
        </w:rPr>
        <w:t>Lot</w:t>
      </w:r>
    </w:p>
    <w:p w14:paraId="4D7E7C66" w14:textId="77777777" w:rsidR="007E0A64" w:rsidRPr="00004E62" w:rsidRDefault="007E0A64" w:rsidP="001F7DED">
      <w:pPr>
        <w:ind w:left="567" w:hanging="567"/>
        <w:rPr>
          <w:color w:val="000000"/>
          <w:szCs w:val="22"/>
          <w:lang w:val="lt-LT"/>
        </w:rPr>
      </w:pPr>
    </w:p>
    <w:p w14:paraId="08773C89" w14:textId="77777777" w:rsidR="007E0A64" w:rsidRPr="00004E62" w:rsidRDefault="007E0A64" w:rsidP="001F7DED">
      <w:pPr>
        <w:ind w:left="567" w:hanging="567"/>
        <w:rPr>
          <w:color w:val="000000"/>
          <w:szCs w:val="22"/>
          <w:lang w:val="lt-LT"/>
        </w:rPr>
      </w:pPr>
    </w:p>
    <w:p w14:paraId="615A0153"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54F1B7C6" w14:textId="77777777" w:rsidR="007E0A64" w:rsidRPr="00004E62" w:rsidRDefault="007E0A64" w:rsidP="001F7DED">
      <w:pPr>
        <w:ind w:left="567" w:hanging="567"/>
        <w:rPr>
          <w:color w:val="000000"/>
          <w:szCs w:val="22"/>
          <w:lang w:val="lt-LT"/>
        </w:rPr>
      </w:pPr>
    </w:p>
    <w:p w14:paraId="40A59B72" w14:textId="77777777" w:rsidR="007E0A64" w:rsidRPr="00004E62" w:rsidRDefault="007E0A64" w:rsidP="001F7DED">
      <w:pPr>
        <w:ind w:left="567" w:hanging="567"/>
        <w:rPr>
          <w:color w:val="000000"/>
          <w:szCs w:val="22"/>
          <w:lang w:val="lt-LT"/>
        </w:rPr>
      </w:pPr>
    </w:p>
    <w:p w14:paraId="2F4A48B9"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4FD4A132" w14:textId="77777777" w:rsidR="007E0A64" w:rsidRPr="00004E62" w:rsidRDefault="007E0A64" w:rsidP="001F7DED">
      <w:pPr>
        <w:rPr>
          <w:lang w:val="lt-LT"/>
        </w:rPr>
      </w:pPr>
    </w:p>
    <w:p w14:paraId="2B38D9A6" w14:textId="77777777" w:rsidR="007E0A64" w:rsidRPr="00004E62" w:rsidRDefault="007E0A64" w:rsidP="001F7DED">
      <w:pPr>
        <w:rPr>
          <w:lang w:val="lt-LT"/>
        </w:rPr>
      </w:pPr>
    </w:p>
    <w:p w14:paraId="3F029104"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40" w:hanging="540"/>
        <w:rPr>
          <w:lang w:val="lt-LT"/>
        </w:rPr>
      </w:pPr>
      <w:r w:rsidRPr="00004E62">
        <w:rPr>
          <w:b/>
          <w:lang w:val="lt-LT"/>
        </w:rPr>
        <w:t>16.</w:t>
      </w:r>
      <w:r w:rsidRPr="00004E62">
        <w:rPr>
          <w:b/>
          <w:lang w:val="lt-LT"/>
        </w:rPr>
        <w:tab/>
        <w:t>INFORMACIJA BRAILIO RAŠTU</w:t>
      </w:r>
    </w:p>
    <w:p w14:paraId="60822CE1" w14:textId="77777777" w:rsidR="007E0A64" w:rsidRPr="00004E62" w:rsidRDefault="007E0A64" w:rsidP="001F7DED">
      <w:pPr>
        <w:rPr>
          <w:color w:val="000000"/>
          <w:lang w:val="lt-LT"/>
        </w:rPr>
      </w:pPr>
    </w:p>
    <w:p w14:paraId="7D009930"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Xolair 75 mg</w:t>
      </w:r>
    </w:p>
    <w:p w14:paraId="1B01C465" w14:textId="77777777" w:rsidR="007E0A64" w:rsidRPr="00004E62" w:rsidRDefault="007E0A64" w:rsidP="001F7DED">
      <w:pPr>
        <w:rPr>
          <w:szCs w:val="22"/>
          <w:lang w:val="lt-LT" w:eastAsia="en-US"/>
        </w:rPr>
      </w:pPr>
    </w:p>
    <w:p w14:paraId="2DD81735" w14:textId="77777777" w:rsidR="007E0A64" w:rsidRPr="00004E62" w:rsidRDefault="007E0A64" w:rsidP="001F7DED">
      <w:pPr>
        <w:tabs>
          <w:tab w:val="left" w:pos="567"/>
        </w:tabs>
        <w:rPr>
          <w:szCs w:val="22"/>
          <w:shd w:val="clear" w:color="auto" w:fill="CCCCCC"/>
          <w:lang w:val="lt-LT" w:eastAsia="en-US"/>
        </w:rPr>
      </w:pPr>
    </w:p>
    <w:p w14:paraId="55FF0ECA" w14:textId="77777777" w:rsidR="007E0A64" w:rsidRPr="00004E62" w:rsidRDefault="00A716FE" w:rsidP="001F7DED">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34E7409D" w14:textId="77777777" w:rsidR="007E0A64" w:rsidRPr="00004E62" w:rsidRDefault="007E0A64" w:rsidP="001F7DED">
      <w:pPr>
        <w:rPr>
          <w:lang w:val="lt-LT" w:eastAsia="en-US"/>
        </w:rPr>
      </w:pPr>
    </w:p>
    <w:p w14:paraId="26A689B9" w14:textId="77777777" w:rsidR="007E0A64" w:rsidRPr="00004E62" w:rsidRDefault="007E0A64" w:rsidP="001F7DED">
      <w:pPr>
        <w:rPr>
          <w:lang w:val="lt-LT" w:eastAsia="en-US"/>
        </w:rPr>
      </w:pPr>
    </w:p>
    <w:p w14:paraId="5DFE4B02" w14:textId="77777777" w:rsidR="007E0A64" w:rsidRPr="00004E62" w:rsidRDefault="00A716FE" w:rsidP="001F7DED">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7F906C88" w14:textId="77777777" w:rsidR="007E0A64" w:rsidRPr="00004E62" w:rsidRDefault="007E0A64" w:rsidP="001F7DED">
      <w:pPr>
        <w:rPr>
          <w:lang w:val="lt-LT" w:eastAsia="en-US"/>
        </w:rPr>
      </w:pPr>
    </w:p>
    <w:p w14:paraId="62A09152" w14:textId="77777777" w:rsidR="007E0A64" w:rsidRPr="00004E62" w:rsidRDefault="00A716FE" w:rsidP="001F7DED">
      <w:pPr>
        <w:rPr>
          <w:color w:val="000000"/>
          <w:szCs w:val="22"/>
          <w:lang w:val="lt-LT"/>
        </w:rPr>
      </w:pPr>
      <w:r w:rsidRPr="00004E62">
        <w:rPr>
          <w:color w:val="000000"/>
          <w:szCs w:val="22"/>
          <w:lang w:val="lt-LT"/>
        </w:rPr>
        <w:br w:type="page"/>
      </w:r>
    </w:p>
    <w:p w14:paraId="44F3D0A1" w14:textId="77777777" w:rsidR="007E0A64" w:rsidRPr="00004E62" w:rsidRDefault="007E0A64" w:rsidP="001F7DED">
      <w:pPr>
        <w:rPr>
          <w:lang w:val="lt-LT"/>
        </w:rPr>
      </w:pPr>
    </w:p>
    <w:p w14:paraId="58978229" w14:textId="77777777" w:rsidR="007E0A64" w:rsidRPr="00004E62" w:rsidRDefault="00A716FE" w:rsidP="001F7DED">
      <w:pPr>
        <w:pBdr>
          <w:top w:val="single" w:sz="4" w:space="1" w:color="auto"/>
          <w:left w:val="single" w:sz="4" w:space="4" w:color="auto"/>
          <w:bottom w:val="single" w:sz="4" w:space="1" w:color="auto"/>
          <w:right w:val="single" w:sz="4" w:space="4" w:color="auto"/>
        </w:pBdr>
        <w:rPr>
          <w:b/>
          <w:lang w:val="lt-LT"/>
        </w:rPr>
      </w:pPr>
      <w:r w:rsidRPr="00004E62">
        <w:rPr>
          <w:b/>
          <w:lang w:val="lt-LT"/>
        </w:rPr>
        <w:t xml:space="preserve">MINIMALI </w:t>
      </w:r>
      <w:r w:rsidRPr="00004E62">
        <w:rPr>
          <w:b/>
          <w:caps/>
          <w:lang w:val="lt-LT"/>
        </w:rPr>
        <w:t xml:space="preserve">informacija ant </w:t>
      </w:r>
      <w:r w:rsidRPr="00004E62">
        <w:rPr>
          <w:b/>
          <w:lang w:val="lt-LT"/>
        </w:rPr>
        <w:t>LIZDINIŲ PLOKŠTELIŲ ARBA DVISLUOKSNIŲ JUOSTELIŲ</w:t>
      </w:r>
    </w:p>
    <w:p w14:paraId="47693849" w14:textId="77777777" w:rsidR="007E0A64" w:rsidRPr="00004E62" w:rsidRDefault="007E0A64" w:rsidP="001F7DED">
      <w:pPr>
        <w:pBdr>
          <w:top w:val="single" w:sz="4" w:space="1" w:color="auto"/>
          <w:left w:val="single" w:sz="4" w:space="4" w:color="auto"/>
          <w:bottom w:val="single" w:sz="4" w:space="1" w:color="auto"/>
          <w:right w:val="single" w:sz="4" w:space="4" w:color="auto"/>
        </w:pBdr>
        <w:rPr>
          <w:lang w:val="lt-LT"/>
        </w:rPr>
      </w:pPr>
    </w:p>
    <w:p w14:paraId="2AA116BF" w14:textId="77777777" w:rsidR="007E0A64" w:rsidRPr="00004E62" w:rsidRDefault="00A716FE" w:rsidP="001F7DED">
      <w:pPr>
        <w:pBdr>
          <w:top w:val="single" w:sz="4" w:space="1" w:color="auto"/>
          <w:left w:val="single" w:sz="4" w:space="4" w:color="auto"/>
          <w:bottom w:val="single" w:sz="4" w:space="1" w:color="auto"/>
          <w:right w:val="single" w:sz="4" w:space="4" w:color="auto"/>
        </w:pBdr>
        <w:rPr>
          <w:b/>
          <w:lang w:val="lt-LT"/>
        </w:rPr>
      </w:pPr>
      <w:r w:rsidRPr="00004E62">
        <w:rPr>
          <w:b/>
          <w:lang w:val="lt-LT"/>
        </w:rPr>
        <w:t>UŽPILDYTO ŠVIRKŠTO LIZDINĖ PLOKŠTELĖ</w:t>
      </w:r>
    </w:p>
    <w:p w14:paraId="00F26925" w14:textId="77777777" w:rsidR="007E0A64" w:rsidRPr="00004E62" w:rsidRDefault="007E0A64" w:rsidP="001F7DED">
      <w:pPr>
        <w:rPr>
          <w:lang w:val="lt-LT"/>
        </w:rPr>
      </w:pPr>
    </w:p>
    <w:p w14:paraId="6EB8560E" w14:textId="77777777" w:rsidR="007E0A64" w:rsidRPr="00004E62" w:rsidRDefault="007E0A64" w:rsidP="001F7DED">
      <w:pPr>
        <w:rPr>
          <w:lang w:val="lt-LT"/>
        </w:rPr>
      </w:pPr>
    </w:p>
    <w:p w14:paraId="30CA37F8" w14:textId="77777777" w:rsidR="007E0A64" w:rsidRPr="00004E62" w:rsidRDefault="00A716FE" w:rsidP="001F7DED">
      <w:pPr>
        <w:pBdr>
          <w:top w:val="single" w:sz="4" w:space="1" w:color="auto"/>
          <w:left w:val="single" w:sz="4" w:space="4" w:color="auto"/>
          <w:bottom w:val="single" w:sz="4" w:space="1" w:color="auto"/>
          <w:right w:val="single" w:sz="4" w:space="4" w:color="auto"/>
        </w:pBdr>
        <w:tabs>
          <w:tab w:val="left" w:pos="142"/>
        </w:tabs>
        <w:ind w:left="567" w:hanging="567"/>
        <w:rPr>
          <w:b/>
          <w:lang w:val="lt-LT"/>
        </w:rPr>
      </w:pPr>
      <w:r w:rsidRPr="00004E62">
        <w:rPr>
          <w:b/>
          <w:lang w:val="lt-LT"/>
        </w:rPr>
        <w:t>1.</w:t>
      </w:r>
      <w:r w:rsidRPr="00004E62">
        <w:rPr>
          <w:b/>
          <w:lang w:val="lt-LT"/>
        </w:rPr>
        <w:tab/>
      </w:r>
      <w:r w:rsidRPr="00004E62">
        <w:rPr>
          <w:b/>
          <w:caps/>
          <w:lang w:val="lt-LT"/>
        </w:rPr>
        <w:t>Vaistinio preparato pavadinimas</w:t>
      </w:r>
    </w:p>
    <w:p w14:paraId="58D2053A" w14:textId="77777777" w:rsidR="007E0A64" w:rsidRPr="00004E62" w:rsidRDefault="007E0A64" w:rsidP="001F7DED">
      <w:pPr>
        <w:ind w:left="567" w:hanging="567"/>
        <w:rPr>
          <w:lang w:val="lt-LT"/>
        </w:rPr>
      </w:pPr>
    </w:p>
    <w:p w14:paraId="0C1F5DA3" w14:textId="1FA1DC8D" w:rsidR="007E0A64" w:rsidRPr="00004E62" w:rsidRDefault="00A716FE" w:rsidP="001F7DED">
      <w:pPr>
        <w:pStyle w:val="Text"/>
        <w:spacing w:before="0"/>
        <w:jc w:val="left"/>
        <w:rPr>
          <w:sz w:val="22"/>
          <w:szCs w:val="22"/>
          <w:lang w:val="lt-LT"/>
        </w:rPr>
      </w:pPr>
      <w:r w:rsidRPr="00004E62">
        <w:rPr>
          <w:color w:val="000000"/>
          <w:sz w:val="22"/>
          <w:szCs w:val="22"/>
          <w:lang w:val="lt-LT"/>
        </w:rPr>
        <w:t>Xolair 75 mg</w:t>
      </w:r>
      <w:r w:rsidRPr="00004E62">
        <w:rPr>
          <w:sz w:val="22"/>
          <w:szCs w:val="22"/>
          <w:lang w:val="lt-LT"/>
        </w:rPr>
        <w:t xml:space="preserve"> </w:t>
      </w:r>
      <w:r w:rsidR="009C5135" w:rsidRPr="00004E62">
        <w:rPr>
          <w:sz w:val="22"/>
          <w:szCs w:val="22"/>
          <w:lang w:val="lt-LT"/>
        </w:rPr>
        <w:t>injekcinis tirpalas užpildytame švirkšte</w:t>
      </w:r>
    </w:p>
    <w:p w14:paraId="2A57E858" w14:textId="77777777" w:rsidR="007E0A64" w:rsidRPr="00004E62" w:rsidRDefault="00A716FE" w:rsidP="001F7DED">
      <w:pPr>
        <w:pStyle w:val="Text"/>
        <w:spacing w:before="0"/>
        <w:jc w:val="left"/>
        <w:rPr>
          <w:i/>
          <w:color w:val="000000"/>
          <w:sz w:val="22"/>
          <w:szCs w:val="22"/>
          <w:lang w:val="lt-LT"/>
        </w:rPr>
      </w:pPr>
      <w:r w:rsidRPr="00004E62">
        <w:rPr>
          <w:i/>
          <w:color w:val="000000"/>
          <w:sz w:val="22"/>
          <w:szCs w:val="22"/>
          <w:lang w:val="lt-LT"/>
        </w:rPr>
        <w:t>omalizumabum</w:t>
      </w:r>
    </w:p>
    <w:p w14:paraId="12AF20BA" w14:textId="77777777" w:rsidR="007E0A64" w:rsidRPr="00004E62" w:rsidRDefault="007E0A64" w:rsidP="001F7DED">
      <w:pPr>
        <w:rPr>
          <w:lang w:val="lt-LT"/>
        </w:rPr>
      </w:pPr>
    </w:p>
    <w:p w14:paraId="40712A8F" w14:textId="77777777" w:rsidR="007E0A64" w:rsidRPr="00004E62" w:rsidRDefault="007E0A64" w:rsidP="001F7DED">
      <w:pPr>
        <w:rPr>
          <w:lang w:val="lt-LT"/>
        </w:rPr>
      </w:pPr>
    </w:p>
    <w:p w14:paraId="507A958D" w14:textId="77777777" w:rsidR="007E0A64" w:rsidRPr="00004E62" w:rsidRDefault="00A716FE" w:rsidP="001F7DED">
      <w:pPr>
        <w:pBdr>
          <w:top w:val="single" w:sz="4" w:space="1" w:color="auto"/>
          <w:left w:val="single" w:sz="4" w:space="4" w:color="auto"/>
          <w:bottom w:val="single" w:sz="4" w:space="1" w:color="auto"/>
          <w:right w:val="single" w:sz="4" w:space="4" w:color="auto"/>
        </w:pBdr>
        <w:tabs>
          <w:tab w:val="left" w:pos="142"/>
        </w:tabs>
        <w:ind w:left="567" w:hanging="567"/>
        <w:rPr>
          <w:b/>
          <w:lang w:val="lt-LT"/>
        </w:rPr>
      </w:pPr>
      <w:r w:rsidRPr="00004E62">
        <w:rPr>
          <w:b/>
          <w:lang w:val="lt-LT"/>
        </w:rPr>
        <w:t>2.</w:t>
      </w:r>
      <w:r w:rsidRPr="00004E62">
        <w:rPr>
          <w:b/>
          <w:lang w:val="lt-LT"/>
        </w:rPr>
        <w:tab/>
      </w:r>
      <w:r w:rsidRPr="00004E62">
        <w:rPr>
          <w:b/>
          <w:caps/>
          <w:lang w:val="lt-LT"/>
        </w:rPr>
        <w:t>REGISTRUOTOJO pavadinimas</w:t>
      </w:r>
    </w:p>
    <w:p w14:paraId="09C827C1" w14:textId="77777777" w:rsidR="007E0A64" w:rsidRPr="00004E62" w:rsidRDefault="007E0A64" w:rsidP="001F7DED">
      <w:pPr>
        <w:rPr>
          <w:lang w:val="lt-LT"/>
        </w:rPr>
      </w:pPr>
    </w:p>
    <w:p w14:paraId="5EA9CF4F" w14:textId="77777777" w:rsidR="007E0A64" w:rsidRPr="00004E62" w:rsidRDefault="00A716FE" w:rsidP="001F7DED">
      <w:pPr>
        <w:rPr>
          <w:lang w:val="lt-LT"/>
        </w:rPr>
      </w:pPr>
      <w:r w:rsidRPr="00004E62">
        <w:rPr>
          <w:lang w:val="lt-LT"/>
        </w:rPr>
        <w:t>Novartis Europharm Limited</w:t>
      </w:r>
    </w:p>
    <w:p w14:paraId="3382EC62" w14:textId="77777777" w:rsidR="007E0A64" w:rsidRPr="00004E62" w:rsidRDefault="007E0A64" w:rsidP="001F7DED">
      <w:pPr>
        <w:rPr>
          <w:lang w:val="lt-LT"/>
        </w:rPr>
      </w:pPr>
    </w:p>
    <w:p w14:paraId="40B3278B" w14:textId="77777777" w:rsidR="007E0A64" w:rsidRPr="00004E62" w:rsidRDefault="007E0A64" w:rsidP="001F7DED">
      <w:pPr>
        <w:rPr>
          <w:lang w:val="lt-LT"/>
        </w:rPr>
      </w:pPr>
    </w:p>
    <w:p w14:paraId="3400E553" w14:textId="77777777" w:rsidR="007E0A64" w:rsidRPr="00004E62" w:rsidRDefault="00A716FE" w:rsidP="001F7DED">
      <w:pPr>
        <w:pBdr>
          <w:top w:val="single" w:sz="4" w:space="1" w:color="auto"/>
          <w:left w:val="single" w:sz="4" w:space="4" w:color="auto"/>
          <w:bottom w:val="single" w:sz="4" w:space="1" w:color="auto"/>
          <w:right w:val="single" w:sz="4" w:space="4" w:color="auto"/>
        </w:pBdr>
        <w:tabs>
          <w:tab w:val="left" w:pos="142"/>
        </w:tabs>
        <w:ind w:left="567" w:hanging="567"/>
        <w:rPr>
          <w:b/>
          <w:lang w:val="lt-LT"/>
        </w:rPr>
      </w:pPr>
      <w:r w:rsidRPr="00004E62">
        <w:rPr>
          <w:b/>
          <w:lang w:val="lt-LT"/>
        </w:rPr>
        <w:t>3.</w:t>
      </w:r>
      <w:r w:rsidRPr="00004E62">
        <w:rPr>
          <w:b/>
          <w:lang w:val="lt-LT"/>
        </w:rPr>
        <w:tab/>
      </w:r>
      <w:r w:rsidRPr="00004E62">
        <w:rPr>
          <w:b/>
          <w:caps/>
          <w:lang w:val="lt-LT"/>
        </w:rPr>
        <w:t>tinkamumo laikas</w:t>
      </w:r>
    </w:p>
    <w:p w14:paraId="216A7539" w14:textId="77777777" w:rsidR="007E0A64" w:rsidRPr="00004E62" w:rsidRDefault="007E0A64" w:rsidP="001F7DED">
      <w:pPr>
        <w:rPr>
          <w:b/>
          <w:lang w:val="lt-LT"/>
        </w:rPr>
      </w:pPr>
    </w:p>
    <w:p w14:paraId="0C1FDDE8" w14:textId="77777777" w:rsidR="007E0A64" w:rsidRPr="00004E62" w:rsidRDefault="00A716FE" w:rsidP="001F7DED">
      <w:pPr>
        <w:rPr>
          <w:lang w:val="lt-LT"/>
        </w:rPr>
      </w:pPr>
      <w:r w:rsidRPr="00004E62">
        <w:rPr>
          <w:lang w:val="lt-LT"/>
        </w:rPr>
        <w:t>EXP</w:t>
      </w:r>
    </w:p>
    <w:p w14:paraId="3D90CAB9" w14:textId="77777777" w:rsidR="007E0A64" w:rsidRPr="00004E62" w:rsidRDefault="007E0A64" w:rsidP="001F7DED">
      <w:pPr>
        <w:rPr>
          <w:lang w:val="lt-LT"/>
        </w:rPr>
      </w:pPr>
    </w:p>
    <w:p w14:paraId="76BDF2F2" w14:textId="77777777" w:rsidR="007E0A64" w:rsidRPr="00004E62" w:rsidRDefault="007E0A64" w:rsidP="001F7DED">
      <w:pPr>
        <w:rPr>
          <w:lang w:val="lt-LT"/>
        </w:rPr>
      </w:pPr>
    </w:p>
    <w:p w14:paraId="701E22A6" w14:textId="77777777" w:rsidR="007E0A64" w:rsidRPr="00004E62" w:rsidRDefault="00A716FE" w:rsidP="001F7DED">
      <w:pPr>
        <w:pBdr>
          <w:top w:val="single" w:sz="4" w:space="1" w:color="auto"/>
          <w:left w:val="single" w:sz="4" w:space="4" w:color="auto"/>
          <w:bottom w:val="single" w:sz="4" w:space="1" w:color="auto"/>
          <w:right w:val="single" w:sz="4" w:space="4" w:color="auto"/>
        </w:pBdr>
        <w:tabs>
          <w:tab w:val="left" w:pos="142"/>
        </w:tabs>
        <w:ind w:left="567" w:hanging="567"/>
        <w:rPr>
          <w:b/>
          <w:lang w:val="lt-LT"/>
        </w:rPr>
      </w:pPr>
      <w:r w:rsidRPr="00004E62">
        <w:rPr>
          <w:b/>
          <w:lang w:val="lt-LT"/>
        </w:rPr>
        <w:t>4.</w:t>
      </w:r>
      <w:r w:rsidRPr="00004E62">
        <w:rPr>
          <w:b/>
          <w:lang w:val="lt-LT"/>
        </w:rPr>
        <w:tab/>
      </w:r>
      <w:r w:rsidRPr="00004E62">
        <w:rPr>
          <w:b/>
          <w:caps/>
          <w:lang w:val="lt-LT"/>
        </w:rPr>
        <w:t>serijos numeris</w:t>
      </w:r>
    </w:p>
    <w:p w14:paraId="4F243A82" w14:textId="77777777" w:rsidR="007E0A64" w:rsidRPr="00004E62" w:rsidRDefault="007E0A64" w:rsidP="001F7DED">
      <w:pPr>
        <w:ind w:right="113"/>
        <w:rPr>
          <w:lang w:val="lt-LT"/>
        </w:rPr>
      </w:pPr>
    </w:p>
    <w:p w14:paraId="3BE55EF9" w14:textId="77777777" w:rsidR="007E0A64" w:rsidRPr="00004E62" w:rsidRDefault="00A716FE" w:rsidP="001F7DED">
      <w:pPr>
        <w:ind w:right="113"/>
        <w:rPr>
          <w:lang w:val="lt-LT"/>
        </w:rPr>
      </w:pPr>
      <w:r w:rsidRPr="00004E62">
        <w:rPr>
          <w:lang w:val="lt-LT"/>
        </w:rPr>
        <w:t>Lot</w:t>
      </w:r>
    </w:p>
    <w:p w14:paraId="697956D0" w14:textId="77777777" w:rsidR="007E0A64" w:rsidRPr="00004E62" w:rsidRDefault="007E0A64" w:rsidP="001F7DED">
      <w:pPr>
        <w:ind w:right="113"/>
        <w:rPr>
          <w:lang w:val="lt-LT"/>
        </w:rPr>
      </w:pPr>
    </w:p>
    <w:p w14:paraId="6F045A07" w14:textId="77777777" w:rsidR="007E0A64" w:rsidRPr="00004E62" w:rsidRDefault="007E0A64" w:rsidP="001F7DED">
      <w:pPr>
        <w:ind w:right="113"/>
        <w:rPr>
          <w:lang w:val="lt-LT"/>
        </w:rPr>
      </w:pPr>
    </w:p>
    <w:p w14:paraId="14FEB109" w14:textId="77777777" w:rsidR="007E0A64" w:rsidRPr="00004E62" w:rsidRDefault="00A716FE" w:rsidP="001F7DED">
      <w:pPr>
        <w:pBdr>
          <w:top w:val="single" w:sz="4" w:space="1" w:color="auto"/>
          <w:left w:val="single" w:sz="4" w:space="4" w:color="auto"/>
          <w:bottom w:val="single" w:sz="4" w:space="1" w:color="auto"/>
          <w:right w:val="single" w:sz="4" w:space="4" w:color="auto"/>
        </w:pBdr>
        <w:tabs>
          <w:tab w:val="left" w:pos="142"/>
        </w:tabs>
        <w:ind w:left="567" w:hanging="567"/>
        <w:rPr>
          <w:b/>
          <w:lang w:val="lt-LT"/>
        </w:rPr>
      </w:pPr>
      <w:r w:rsidRPr="00004E62">
        <w:rPr>
          <w:b/>
          <w:lang w:val="lt-LT"/>
        </w:rPr>
        <w:t>5.</w:t>
      </w:r>
      <w:r w:rsidRPr="00004E62">
        <w:rPr>
          <w:b/>
          <w:lang w:val="lt-LT"/>
        </w:rPr>
        <w:tab/>
        <w:t>KITA</w:t>
      </w:r>
    </w:p>
    <w:p w14:paraId="09DA6EBB" w14:textId="40BF2044" w:rsidR="007E0A64" w:rsidRPr="00004E62" w:rsidRDefault="007E0A64" w:rsidP="001F7DED">
      <w:pPr>
        <w:ind w:right="113"/>
        <w:rPr>
          <w:lang w:val="lt-LT"/>
        </w:rPr>
      </w:pPr>
    </w:p>
    <w:p w14:paraId="7F459735" w14:textId="1C3766CC" w:rsidR="009C5135" w:rsidRPr="00004E62" w:rsidRDefault="00355043" w:rsidP="001F7DED">
      <w:pPr>
        <w:ind w:right="113"/>
        <w:rPr>
          <w:lang w:val="lt-LT"/>
        </w:rPr>
      </w:pPr>
      <w:r w:rsidRPr="00004E62">
        <w:rPr>
          <w:lang w:val="lt-LT"/>
        </w:rPr>
        <w:t>s.c.</w:t>
      </w:r>
    </w:p>
    <w:p w14:paraId="66C081ED" w14:textId="146F6905" w:rsidR="009C5135" w:rsidRPr="00004E62" w:rsidRDefault="009C5135" w:rsidP="001F7DED">
      <w:pPr>
        <w:ind w:right="113"/>
        <w:rPr>
          <w:lang w:val="lt-LT"/>
        </w:rPr>
      </w:pPr>
      <w:r w:rsidRPr="00004E62">
        <w:rPr>
          <w:lang w:val="lt-LT"/>
        </w:rPr>
        <w:t xml:space="preserve">Vienkartiniam </w:t>
      </w:r>
      <w:r w:rsidR="00EC7CDB" w:rsidRPr="00004E62">
        <w:rPr>
          <w:lang w:val="lt-LT"/>
        </w:rPr>
        <w:t>vartojimui</w:t>
      </w:r>
    </w:p>
    <w:p w14:paraId="35469FFF" w14:textId="77777777" w:rsidR="009C5135" w:rsidRPr="00004E62" w:rsidRDefault="009C5135" w:rsidP="001F7DED">
      <w:pPr>
        <w:ind w:right="113"/>
        <w:rPr>
          <w:lang w:val="lt-LT"/>
        </w:rPr>
      </w:pPr>
    </w:p>
    <w:p w14:paraId="1BD6A1DA" w14:textId="77777777" w:rsidR="007E0A64" w:rsidRPr="00004E62" w:rsidRDefault="00A716FE" w:rsidP="001F7DED">
      <w:pPr>
        <w:rPr>
          <w:lang w:val="lt-LT"/>
        </w:rPr>
      </w:pPr>
      <w:r w:rsidRPr="00004E62">
        <w:rPr>
          <w:lang w:val="lt-LT"/>
        </w:rPr>
        <w:br w:type="page"/>
      </w:r>
    </w:p>
    <w:p w14:paraId="140BD83A" w14:textId="77777777" w:rsidR="007E0A64" w:rsidRPr="00004E62" w:rsidRDefault="007E0A64" w:rsidP="001F7DED">
      <w:pPr>
        <w:rPr>
          <w:caps/>
          <w:color w:val="000000"/>
          <w:szCs w:val="22"/>
          <w:lang w:val="lt-LT"/>
        </w:rPr>
      </w:pPr>
    </w:p>
    <w:p w14:paraId="2572ED1B"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 xml:space="preserve">Minimali informacija ant mažų </w:t>
      </w:r>
      <w:r w:rsidRPr="00004E62">
        <w:rPr>
          <w:b/>
          <w:color w:val="000000"/>
          <w:szCs w:val="22"/>
          <w:lang w:val="lt-LT"/>
        </w:rPr>
        <w:t>VIDINIŲ</w:t>
      </w:r>
      <w:r w:rsidRPr="00004E62">
        <w:rPr>
          <w:bCs/>
          <w:color w:val="000000"/>
          <w:szCs w:val="22"/>
          <w:lang w:val="lt-LT"/>
        </w:rPr>
        <w:t xml:space="preserve"> </w:t>
      </w:r>
      <w:r w:rsidRPr="00004E62">
        <w:rPr>
          <w:b/>
          <w:caps/>
          <w:color w:val="000000"/>
          <w:szCs w:val="22"/>
          <w:lang w:val="lt-LT"/>
        </w:rPr>
        <w:t>pakuočių</w:t>
      </w:r>
    </w:p>
    <w:p w14:paraId="44FEFBF3" w14:textId="77777777" w:rsidR="007E0A64" w:rsidRPr="00004E62" w:rsidRDefault="007E0A64" w:rsidP="001F7DED">
      <w:pPr>
        <w:pBdr>
          <w:top w:val="single" w:sz="4" w:space="1" w:color="auto"/>
          <w:left w:val="single" w:sz="4" w:space="4" w:color="auto"/>
          <w:bottom w:val="single" w:sz="4" w:space="1" w:color="auto"/>
          <w:right w:val="single" w:sz="4" w:space="4" w:color="auto"/>
        </w:pBdr>
        <w:ind w:left="567" w:hanging="567"/>
        <w:rPr>
          <w:caps/>
          <w:color w:val="000000"/>
          <w:szCs w:val="22"/>
          <w:lang w:val="lt-LT"/>
        </w:rPr>
      </w:pPr>
    </w:p>
    <w:p w14:paraId="05147CA3"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UŽPILDYTO ŠVIRKŠTO etiketė</w:t>
      </w:r>
    </w:p>
    <w:p w14:paraId="7DFE2724" w14:textId="77777777" w:rsidR="007E0A64" w:rsidRPr="00004E62" w:rsidRDefault="007E0A64" w:rsidP="001F7DED">
      <w:pPr>
        <w:ind w:left="567" w:hanging="567"/>
        <w:rPr>
          <w:caps/>
          <w:color w:val="000000"/>
          <w:szCs w:val="22"/>
          <w:lang w:val="lt-LT"/>
        </w:rPr>
      </w:pPr>
    </w:p>
    <w:p w14:paraId="1A309D8C" w14:textId="77777777" w:rsidR="007E0A64" w:rsidRPr="00004E62" w:rsidRDefault="007E0A64" w:rsidP="001F7DED">
      <w:pPr>
        <w:ind w:left="567" w:hanging="567"/>
        <w:rPr>
          <w:caps/>
          <w:color w:val="000000"/>
          <w:szCs w:val="22"/>
          <w:lang w:val="lt-LT"/>
        </w:rPr>
      </w:pPr>
    </w:p>
    <w:p w14:paraId="5618B4F0" w14:textId="111C8E2E"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 ir vartojimo būdas (</w:t>
      </w:r>
      <w:r w:rsidR="005F3EC5" w:rsidRPr="00004E62">
        <w:rPr>
          <w:b/>
          <w:caps/>
          <w:color w:val="000000"/>
          <w:szCs w:val="22"/>
          <w:lang w:val="lt-LT"/>
        </w:rPr>
        <w:noBreakHyphen/>
      </w:r>
      <w:r w:rsidRPr="00004E62">
        <w:rPr>
          <w:b/>
          <w:caps/>
          <w:color w:val="000000"/>
          <w:szCs w:val="22"/>
          <w:lang w:val="lt-LT"/>
        </w:rPr>
        <w:t>AI)</w:t>
      </w:r>
    </w:p>
    <w:p w14:paraId="0CE2340E" w14:textId="77777777" w:rsidR="007E0A64" w:rsidRPr="00004E62" w:rsidRDefault="007E0A64" w:rsidP="001F7DED">
      <w:pPr>
        <w:pStyle w:val="Text"/>
        <w:spacing w:before="0"/>
        <w:jc w:val="left"/>
        <w:rPr>
          <w:color w:val="000000"/>
          <w:sz w:val="22"/>
          <w:szCs w:val="22"/>
          <w:lang w:val="lt-LT"/>
        </w:rPr>
      </w:pPr>
    </w:p>
    <w:p w14:paraId="5CF3C0E5" w14:textId="77777777" w:rsidR="007E0A64" w:rsidRPr="00004E62" w:rsidRDefault="00A716FE" w:rsidP="001F7DED">
      <w:pPr>
        <w:pStyle w:val="Text"/>
        <w:spacing w:before="0"/>
        <w:jc w:val="left"/>
        <w:rPr>
          <w:sz w:val="22"/>
          <w:szCs w:val="22"/>
          <w:lang w:val="lt-LT"/>
        </w:rPr>
      </w:pPr>
      <w:r w:rsidRPr="00004E62">
        <w:rPr>
          <w:color w:val="000000"/>
          <w:sz w:val="22"/>
          <w:szCs w:val="22"/>
          <w:lang w:val="lt-LT"/>
        </w:rPr>
        <w:t>Xolair 75 mg</w:t>
      </w:r>
      <w:r w:rsidRPr="00004E62">
        <w:rPr>
          <w:sz w:val="22"/>
          <w:szCs w:val="22"/>
          <w:lang w:val="lt-LT"/>
        </w:rPr>
        <w:t xml:space="preserve"> injekcija</w:t>
      </w:r>
    </w:p>
    <w:p w14:paraId="0E3BF9CB" w14:textId="77777777" w:rsidR="007E0A64" w:rsidRPr="00004E62" w:rsidRDefault="00A716FE" w:rsidP="001F7DED">
      <w:pPr>
        <w:pStyle w:val="Text"/>
        <w:spacing w:before="0"/>
        <w:jc w:val="left"/>
        <w:rPr>
          <w:i/>
          <w:color w:val="000000"/>
          <w:sz w:val="22"/>
          <w:szCs w:val="22"/>
          <w:lang w:val="lt-LT"/>
        </w:rPr>
      </w:pPr>
      <w:r w:rsidRPr="00004E62">
        <w:rPr>
          <w:i/>
          <w:color w:val="000000"/>
          <w:sz w:val="22"/>
          <w:szCs w:val="22"/>
          <w:lang w:val="lt-LT"/>
        </w:rPr>
        <w:t>omalizumabum</w:t>
      </w:r>
    </w:p>
    <w:p w14:paraId="2DEAAA1A" w14:textId="77777777" w:rsidR="007E0A64" w:rsidRPr="00004E62" w:rsidRDefault="00A716FE" w:rsidP="001F7DED">
      <w:pPr>
        <w:ind w:left="567" w:hanging="567"/>
        <w:rPr>
          <w:color w:val="000000"/>
          <w:szCs w:val="22"/>
          <w:lang w:val="lt-LT"/>
        </w:rPr>
      </w:pPr>
      <w:r w:rsidRPr="00004E62">
        <w:rPr>
          <w:color w:val="000000"/>
          <w:szCs w:val="22"/>
          <w:lang w:val="lt-LT"/>
        </w:rPr>
        <w:t>s.c.</w:t>
      </w:r>
    </w:p>
    <w:p w14:paraId="1E8C7A9E" w14:textId="77777777" w:rsidR="007E0A64" w:rsidRPr="00004E62" w:rsidRDefault="007E0A64" w:rsidP="001F7DED">
      <w:pPr>
        <w:ind w:left="567" w:hanging="567"/>
        <w:rPr>
          <w:color w:val="000000"/>
          <w:szCs w:val="22"/>
          <w:lang w:val="lt-LT"/>
        </w:rPr>
      </w:pPr>
    </w:p>
    <w:p w14:paraId="0E48CAB4" w14:textId="77777777" w:rsidR="007E0A64" w:rsidRPr="00004E62" w:rsidRDefault="007E0A64" w:rsidP="001F7DED">
      <w:pPr>
        <w:ind w:left="567" w:hanging="567"/>
        <w:rPr>
          <w:color w:val="000000"/>
          <w:szCs w:val="22"/>
          <w:lang w:val="lt-LT"/>
        </w:rPr>
      </w:pPr>
    </w:p>
    <w:p w14:paraId="199523ED"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2.</w:t>
      </w:r>
      <w:r w:rsidRPr="00004E62">
        <w:rPr>
          <w:b/>
          <w:color w:val="000000"/>
          <w:szCs w:val="22"/>
          <w:lang w:val="lt-LT"/>
        </w:rPr>
        <w:tab/>
      </w:r>
      <w:r w:rsidRPr="00004E62">
        <w:rPr>
          <w:b/>
          <w:caps/>
          <w:color w:val="000000"/>
          <w:szCs w:val="22"/>
          <w:lang w:val="lt-LT"/>
        </w:rPr>
        <w:t>vartojimo metodas</w:t>
      </w:r>
    </w:p>
    <w:p w14:paraId="098FE7FC" w14:textId="77777777" w:rsidR="007E0A64" w:rsidRPr="00004E62" w:rsidRDefault="007E0A64" w:rsidP="001F7DED">
      <w:pPr>
        <w:ind w:left="567" w:hanging="567"/>
        <w:rPr>
          <w:color w:val="000000"/>
          <w:szCs w:val="22"/>
          <w:lang w:val="lt-LT"/>
        </w:rPr>
      </w:pPr>
    </w:p>
    <w:p w14:paraId="70C35A74" w14:textId="77777777" w:rsidR="007E0A64" w:rsidRPr="00004E62" w:rsidRDefault="007E0A64" w:rsidP="001F7DED">
      <w:pPr>
        <w:ind w:left="567" w:hanging="567"/>
        <w:rPr>
          <w:color w:val="000000"/>
          <w:szCs w:val="22"/>
          <w:lang w:val="lt-LT"/>
        </w:rPr>
      </w:pPr>
    </w:p>
    <w:p w14:paraId="1171FEEB"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3.</w:t>
      </w:r>
      <w:r w:rsidRPr="00004E62">
        <w:rPr>
          <w:b/>
          <w:color w:val="000000"/>
          <w:szCs w:val="22"/>
          <w:lang w:val="lt-LT"/>
        </w:rPr>
        <w:tab/>
      </w:r>
      <w:r w:rsidRPr="00004E62">
        <w:rPr>
          <w:b/>
          <w:caps/>
          <w:color w:val="000000"/>
          <w:szCs w:val="22"/>
          <w:lang w:val="lt-LT"/>
        </w:rPr>
        <w:t>tinkamumo laikas</w:t>
      </w:r>
    </w:p>
    <w:p w14:paraId="5D4D2AB4" w14:textId="77777777" w:rsidR="007E0A64" w:rsidRPr="00004E62" w:rsidRDefault="007E0A64" w:rsidP="001F7DED">
      <w:pPr>
        <w:ind w:left="567" w:hanging="567"/>
        <w:rPr>
          <w:color w:val="000000"/>
          <w:szCs w:val="22"/>
          <w:lang w:val="lt-LT"/>
        </w:rPr>
      </w:pPr>
    </w:p>
    <w:p w14:paraId="746C111B" w14:textId="77777777" w:rsidR="007E0A64" w:rsidRPr="00004E62" w:rsidRDefault="00A716FE" w:rsidP="001F7DED">
      <w:pPr>
        <w:ind w:left="567" w:hanging="567"/>
        <w:rPr>
          <w:color w:val="000000"/>
          <w:szCs w:val="22"/>
          <w:lang w:val="lt-LT"/>
        </w:rPr>
      </w:pPr>
      <w:r w:rsidRPr="00004E62">
        <w:rPr>
          <w:color w:val="000000"/>
          <w:szCs w:val="22"/>
          <w:lang w:val="lt-LT"/>
        </w:rPr>
        <w:t>EXP</w:t>
      </w:r>
    </w:p>
    <w:p w14:paraId="70D93137" w14:textId="77777777" w:rsidR="007E0A64" w:rsidRPr="00004E62" w:rsidRDefault="007E0A64" w:rsidP="001F7DED">
      <w:pPr>
        <w:ind w:left="567" w:hanging="567"/>
        <w:rPr>
          <w:color w:val="000000"/>
          <w:szCs w:val="22"/>
          <w:lang w:val="lt-LT"/>
        </w:rPr>
      </w:pPr>
    </w:p>
    <w:p w14:paraId="57420749" w14:textId="77777777" w:rsidR="007E0A64" w:rsidRPr="00004E62" w:rsidRDefault="007E0A64" w:rsidP="001F7DED">
      <w:pPr>
        <w:ind w:left="567" w:hanging="567"/>
        <w:rPr>
          <w:color w:val="000000"/>
          <w:szCs w:val="22"/>
          <w:lang w:val="lt-LT"/>
        </w:rPr>
      </w:pPr>
    </w:p>
    <w:p w14:paraId="1B1E628C"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serijos numeris</w:t>
      </w:r>
    </w:p>
    <w:p w14:paraId="77B76554" w14:textId="77777777" w:rsidR="007E0A64" w:rsidRPr="00004E62" w:rsidRDefault="007E0A64" w:rsidP="001F7DED">
      <w:pPr>
        <w:ind w:left="567" w:hanging="567"/>
        <w:rPr>
          <w:color w:val="000000"/>
          <w:szCs w:val="22"/>
          <w:lang w:val="lt-LT"/>
        </w:rPr>
      </w:pPr>
    </w:p>
    <w:p w14:paraId="51B74ADD" w14:textId="77777777" w:rsidR="007E0A64" w:rsidRPr="00004E62" w:rsidRDefault="00A716FE" w:rsidP="001F7DED">
      <w:pPr>
        <w:ind w:left="567" w:hanging="567"/>
        <w:rPr>
          <w:color w:val="000000"/>
          <w:szCs w:val="22"/>
          <w:lang w:val="lt-LT"/>
        </w:rPr>
      </w:pPr>
      <w:r w:rsidRPr="00004E62">
        <w:rPr>
          <w:color w:val="000000"/>
          <w:szCs w:val="22"/>
          <w:lang w:val="lt-LT"/>
        </w:rPr>
        <w:t>Lot</w:t>
      </w:r>
    </w:p>
    <w:p w14:paraId="7FBFEA28" w14:textId="77777777" w:rsidR="007E0A64" w:rsidRPr="00004E62" w:rsidRDefault="007E0A64" w:rsidP="001F7DED">
      <w:pPr>
        <w:ind w:left="567" w:hanging="567"/>
        <w:rPr>
          <w:color w:val="000000"/>
          <w:szCs w:val="22"/>
          <w:lang w:val="lt-LT"/>
        </w:rPr>
      </w:pPr>
    </w:p>
    <w:p w14:paraId="0086F3A0" w14:textId="77777777" w:rsidR="007E0A64" w:rsidRPr="00004E62" w:rsidRDefault="007E0A64" w:rsidP="001F7DED">
      <w:pPr>
        <w:ind w:left="567" w:hanging="567"/>
        <w:rPr>
          <w:color w:val="000000"/>
          <w:szCs w:val="22"/>
          <w:lang w:val="lt-LT"/>
        </w:rPr>
      </w:pPr>
    </w:p>
    <w:p w14:paraId="543CF49A"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olor w:val="000000"/>
          <w:szCs w:val="22"/>
          <w:lang w:val="lt-LT"/>
        </w:rPr>
      </w:pPr>
      <w:r w:rsidRPr="00004E62">
        <w:rPr>
          <w:b/>
          <w:caps/>
          <w:color w:val="000000"/>
          <w:szCs w:val="22"/>
          <w:lang w:val="lt-LT"/>
        </w:rPr>
        <w:t>5.</w:t>
      </w:r>
      <w:r w:rsidRPr="00004E62">
        <w:rPr>
          <w:b/>
          <w:caps/>
          <w:color w:val="000000"/>
          <w:szCs w:val="22"/>
          <w:lang w:val="lt-LT"/>
        </w:rPr>
        <w:tab/>
        <w:t>kiekis</w:t>
      </w:r>
      <w:r w:rsidRPr="00004E62">
        <w:rPr>
          <w:b/>
          <w:color w:val="000000"/>
          <w:szCs w:val="22"/>
          <w:lang w:val="lt-LT"/>
        </w:rPr>
        <w:t xml:space="preserve"> (MASĖ, TŪRIS ARBA VIENETAI)</w:t>
      </w:r>
    </w:p>
    <w:p w14:paraId="4180899E" w14:textId="77777777" w:rsidR="007E0A64" w:rsidRPr="00004E62" w:rsidRDefault="007E0A64" w:rsidP="001F7DED">
      <w:pPr>
        <w:widowControl w:val="0"/>
        <w:ind w:right="-449"/>
        <w:rPr>
          <w:color w:val="000000"/>
          <w:szCs w:val="22"/>
          <w:lang w:val="lt-LT"/>
        </w:rPr>
      </w:pPr>
    </w:p>
    <w:p w14:paraId="7B2C5740" w14:textId="77777777" w:rsidR="007E0A64" w:rsidRPr="00004E62" w:rsidRDefault="00A716FE" w:rsidP="001F7DED">
      <w:pPr>
        <w:rPr>
          <w:szCs w:val="22"/>
          <w:lang w:val="lt-LT"/>
        </w:rPr>
      </w:pPr>
      <w:r w:rsidRPr="00004E62">
        <w:rPr>
          <w:szCs w:val="22"/>
          <w:lang w:val="lt-LT"/>
        </w:rPr>
        <w:t>0,5 ml</w:t>
      </w:r>
    </w:p>
    <w:p w14:paraId="6F1C1ED2" w14:textId="77777777" w:rsidR="007E0A64" w:rsidRPr="00004E62" w:rsidRDefault="007E0A64" w:rsidP="001F7DED">
      <w:pPr>
        <w:widowControl w:val="0"/>
        <w:ind w:right="-449"/>
        <w:rPr>
          <w:color w:val="000000"/>
          <w:szCs w:val="22"/>
          <w:lang w:val="lt-LT"/>
        </w:rPr>
      </w:pPr>
    </w:p>
    <w:p w14:paraId="24D73FC6" w14:textId="77777777" w:rsidR="007E0A64" w:rsidRPr="00004E62" w:rsidRDefault="007E0A64" w:rsidP="001F7DED">
      <w:pPr>
        <w:widowControl w:val="0"/>
        <w:ind w:right="-449"/>
        <w:rPr>
          <w:color w:val="000000"/>
          <w:szCs w:val="22"/>
          <w:lang w:val="lt-LT"/>
        </w:rPr>
      </w:pPr>
    </w:p>
    <w:p w14:paraId="70B64E8B"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KITA</w:t>
      </w:r>
    </w:p>
    <w:p w14:paraId="1CF00C81" w14:textId="77777777" w:rsidR="007E0A64" w:rsidRPr="00004E62" w:rsidRDefault="007E0A64" w:rsidP="001F7DED">
      <w:pPr>
        <w:rPr>
          <w:color w:val="000000"/>
          <w:lang w:val="lt-LT"/>
        </w:rPr>
      </w:pPr>
    </w:p>
    <w:p w14:paraId="4C577FB2" w14:textId="77777777" w:rsidR="009C5135" w:rsidRPr="00004E62" w:rsidRDefault="009C5135">
      <w:pPr>
        <w:rPr>
          <w:color w:val="000000"/>
          <w:szCs w:val="22"/>
          <w:lang w:val="lt-LT"/>
        </w:rPr>
      </w:pPr>
      <w:r w:rsidRPr="00004E62">
        <w:rPr>
          <w:color w:val="000000"/>
          <w:szCs w:val="22"/>
          <w:lang w:val="lt-LT"/>
        </w:rPr>
        <w:br w:type="page"/>
      </w:r>
    </w:p>
    <w:p w14:paraId="1B5FD146" w14:textId="77777777" w:rsidR="009C5135" w:rsidRPr="00004E62" w:rsidRDefault="009C5135" w:rsidP="009C5135">
      <w:pPr>
        <w:rPr>
          <w:color w:val="000000"/>
          <w:szCs w:val="22"/>
          <w:lang w:val="lt-LT"/>
        </w:rPr>
      </w:pPr>
    </w:p>
    <w:p w14:paraId="45EC295F" w14:textId="77777777" w:rsidR="009C5135" w:rsidRPr="00004E62" w:rsidRDefault="009C5135" w:rsidP="009C5135">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0FFBEB2B"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4E79994D"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IŠORINĖ dėžutė</w:t>
      </w:r>
    </w:p>
    <w:p w14:paraId="29FB0028" w14:textId="77777777" w:rsidR="009C5135" w:rsidRPr="00004E62" w:rsidRDefault="009C5135" w:rsidP="009C5135">
      <w:pPr>
        <w:ind w:left="567" w:hanging="567"/>
        <w:rPr>
          <w:color w:val="000000"/>
          <w:szCs w:val="22"/>
          <w:lang w:val="lt-LT"/>
        </w:rPr>
      </w:pPr>
    </w:p>
    <w:p w14:paraId="1D41C890" w14:textId="77777777" w:rsidR="009C5135" w:rsidRPr="00004E62" w:rsidRDefault="009C5135" w:rsidP="009C5135">
      <w:pPr>
        <w:ind w:left="567" w:hanging="567"/>
        <w:rPr>
          <w:color w:val="000000"/>
          <w:szCs w:val="22"/>
          <w:lang w:val="lt-LT"/>
        </w:rPr>
      </w:pPr>
    </w:p>
    <w:p w14:paraId="7FB80178"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511D4B88" w14:textId="77777777" w:rsidR="009C5135" w:rsidRPr="00004E62" w:rsidRDefault="009C5135" w:rsidP="009C5135">
      <w:pPr>
        <w:pStyle w:val="Text"/>
        <w:spacing w:before="0"/>
        <w:jc w:val="left"/>
        <w:rPr>
          <w:color w:val="000000"/>
          <w:sz w:val="22"/>
          <w:szCs w:val="22"/>
          <w:lang w:val="lt-LT"/>
        </w:rPr>
      </w:pPr>
    </w:p>
    <w:p w14:paraId="6BE792D2" w14:textId="413DB33E" w:rsidR="009C5135" w:rsidRPr="00004E62" w:rsidRDefault="009C5135" w:rsidP="009C5135">
      <w:pPr>
        <w:pStyle w:val="Text"/>
        <w:spacing w:before="0"/>
        <w:jc w:val="left"/>
        <w:rPr>
          <w:sz w:val="22"/>
          <w:szCs w:val="22"/>
          <w:lang w:val="lt-LT"/>
        </w:rPr>
      </w:pPr>
      <w:r w:rsidRPr="00004E62">
        <w:rPr>
          <w:color w:val="000000"/>
          <w:sz w:val="22"/>
          <w:szCs w:val="22"/>
          <w:lang w:val="lt-LT"/>
        </w:rPr>
        <w:t>Xolair 75 mg</w:t>
      </w:r>
      <w:r w:rsidRPr="00004E62">
        <w:rPr>
          <w:sz w:val="22"/>
          <w:szCs w:val="22"/>
          <w:lang w:val="lt-LT"/>
        </w:rPr>
        <w:t xml:space="preserve"> injekcinis tirpalas užpildytame švirkšt</w:t>
      </w:r>
      <w:r w:rsidR="000D3120" w:rsidRPr="00004E62">
        <w:rPr>
          <w:sz w:val="22"/>
          <w:szCs w:val="22"/>
          <w:lang w:val="lt-LT"/>
        </w:rPr>
        <w:t>iklyj</w:t>
      </w:r>
      <w:r w:rsidRPr="00004E62">
        <w:rPr>
          <w:sz w:val="22"/>
          <w:szCs w:val="22"/>
          <w:lang w:val="lt-LT"/>
        </w:rPr>
        <w:t>e</w:t>
      </w:r>
    </w:p>
    <w:p w14:paraId="2DF86A24" w14:textId="77777777" w:rsidR="009C5135" w:rsidRPr="00004E62" w:rsidRDefault="009C5135" w:rsidP="009C5135">
      <w:pPr>
        <w:pStyle w:val="Text"/>
        <w:spacing w:before="0"/>
        <w:jc w:val="left"/>
        <w:rPr>
          <w:i/>
          <w:color w:val="000000"/>
          <w:sz w:val="22"/>
          <w:szCs w:val="22"/>
          <w:lang w:val="lt-LT"/>
        </w:rPr>
      </w:pPr>
      <w:r w:rsidRPr="00004E62">
        <w:rPr>
          <w:i/>
          <w:color w:val="000000"/>
          <w:sz w:val="22"/>
          <w:szCs w:val="22"/>
          <w:lang w:val="lt-LT"/>
        </w:rPr>
        <w:t>omalizumabum</w:t>
      </w:r>
    </w:p>
    <w:p w14:paraId="2E0CB7A1" w14:textId="77777777" w:rsidR="009C5135" w:rsidRPr="00004E62" w:rsidRDefault="009C5135" w:rsidP="009C5135">
      <w:pPr>
        <w:pStyle w:val="Text"/>
        <w:spacing w:before="0"/>
        <w:jc w:val="left"/>
        <w:rPr>
          <w:color w:val="000000"/>
          <w:sz w:val="22"/>
          <w:szCs w:val="22"/>
          <w:lang w:val="lt-LT"/>
        </w:rPr>
      </w:pPr>
    </w:p>
    <w:p w14:paraId="38ED5915" w14:textId="77777777" w:rsidR="009C5135" w:rsidRPr="00004E62" w:rsidRDefault="009C5135" w:rsidP="009C5135">
      <w:pPr>
        <w:pStyle w:val="Text"/>
        <w:spacing w:before="0"/>
        <w:jc w:val="left"/>
        <w:rPr>
          <w:color w:val="000000"/>
          <w:sz w:val="22"/>
          <w:szCs w:val="22"/>
          <w:lang w:val="lt-LT"/>
        </w:rPr>
      </w:pPr>
    </w:p>
    <w:p w14:paraId="047F39F3" w14:textId="52013E1D"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5F3EC5" w:rsidRPr="00004E62">
        <w:rPr>
          <w:b/>
          <w:caps/>
          <w:color w:val="000000"/>
          <w:szCs w:val="22"/>
          <w:lang w:val="lt-LT"/>
        </w:rPr>
        <w:noBreakHyphen/>
      </w:r>
      <w:r w:rsidRPr="00004E62">
        <w:rPr>
          <w:b/>
          <w:caps/>
          <w:color w:val="000000"/>
          <w:szCs w:val="22"/>
          <w:lang w:val="lt-LT"/>
        </w:rPr>
        <w:t>IOS) medžiagA (</w:t>
      </w:r>
      <w:r w:rsidR="005F3EC5" w:rsidRPr="00004E62">
        <w:rPr>
          <w:b/>
          <w:caps/>
          <w:color w:val="000000"/>
          <w:szCs w:val="22"/>
          <w:lang w:val="lt-LT"/>
        </w:rPr>
        <w:noBreakHyphen/>
      </w:r>
      <w:r w:rsidRPr="00004E62">
        <w:rPr>
          <w:b/>
          <w:caps/>
          <w:color w:val="000000"/>
          <w:szCs w:val="22"/>
          <w:lang w:val="lt-LT"/>
        </w:rPr>
        <w:t>OS) ir JOS (</w:t>
      </w:r>
      <w:r w:rsidR="005F3EC5" w:rsidRPr="00004E62">
        <w:rPr>
          <w:b/>
          <w:caps/>
          <w:color w:val="000000"/>
          <w:szCs w:val="22"/>
          <w:lang w:val="lt-LT"/>
        </w:rPr>
        <w:noBreakHyphen/>
      </w:r>
      <w:r w:rsidRPr="00004E62">
        <w:rPr>
          <w:b/>
          <w:caps/>
          <w:color w:val="000000"/>
          <w:szCs w:val="22"/>
          <w:lang w:val="lt-LT"/>
        </w:rPr>
        <w:t>Ų) kiekis (</w:t>
      </w:r>
      <w:r w:rsidR="00C9602F" w:rsidRPr="00004E62">
        <w:rPr>
          <w:b/>
          <w:caps/>
          <w:color w:val="000000"/>
          <w:szCs w:val="22"/>
          <w:lang w:val="lt-LT"/>
        </w:rPr>
        <w:noBreakHyphen/>
      </w:r>
      <w:r w:rsidRPr="00004E62">
        <w:rPr>
          <w:b/>
          <w:caps/>
          <w:color w:val="000000"/>
          <w:szCs w:val="22"/>
          <w:lang w:val="lt-LT"/>
        </w:rPr>
        <w:t>IAI)</w:t>
      </w:r>
    </w:p>
    <w:p w14:paraId="1FDEBF0D" w14:textId="77777777" w:rsidR="009C5135" w:rsidRPr="00004E62" w:rsidRDefault="009C5135" w:rsidP="009C5135">
      <w:pPr>
        <w:pStyle w:val="Text"/>
        <w:spacing w:before="0"/>
        <w:jc w:val="left"/>
        <w:rPr>
          <w:color w:val="000000"/>
          <w:sz w:val="22"/>
          <w:szCs w:val="22"/>
          <w:lang w:val="lt-LT"/>
        </w:rPr>
      </w:pPr>
    </w:p>
    <w:p w14:paraId="3F5409CC" w14:textId="14B8BE12"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 xml:space="preserve">Kiekviename užpildytame </w:t>
      </w:r>
      <w:r w:rsidR="000D3120" w:rsidRPr="00004E62">
        <w:rPr>
          <w:sz w:val="22"/>
          <w:szCs w:val="22"/>
          <w:lang w:val="lt-LT"/>
        </w:rPr>
        <w:t>švirkštiklyje</w:t>
      </w:r>
      <w:r w:rsidR="000D3120" w:rsidRPr="00004E62">
        <w:rPr>
          <w:color w:val="000000"/>
          <w:sz w:val="22"/>
          <w:szCs w:val="22"/>
          <w:lang w:val="lt-LT"/>
        </w:rPr>
        <w:t xml:space="preserve"> </w:t>
      </w:r>
      <w:r w:rsidR="006529FD" w:rsidRPr="00004E62">
        <w:rPr>
          <w:color w:val="000000"/>
          <w:sz w:val="22"/>
          <w:szCs w:val="22"/>
          <w:lang w:val="lt-LT"/>
        </w:rPr>
        <w:t xml:space="preserve">(0,5 ml tirpalo) </w:t>
      </w:r>
      <w:r w:rsidRPr="00004E62">
        <w:rPr>
          <w:color w:val="000000"/>
          <w:sz w:val="22"/>
          <w:szCs w:val="22"/>
          <w:lang w:val="lt-LT"/>
        </w:rPr>
        <w:t>yra 75 mg omalizumabo.</w:t>
      </w:r>
    </w:p>
    <w:p w14:paraId="1608BA2B" w14:textId="77777777" w:rsidR="009C5135" w:rsidRPr="00004E62" w:rsidRDefault="009C5135" w:rsidP="009C5135">
      <w:pPr>
        <w:pStyle w:val="Text"/>
        <w:spacing w:before="0"/>
        <w:jc w:val="left"/>
        <w:rPr>
          <w:color w:val="000000"/>
          <w:sz w:val="22"/>
          <w:szCs w:val="22"/>
          <w:lang w:val="lt-LT"/>
        </w:rPr>
      </w:pPr>
    </w:p>
    <w:p w14:paraId="67DABC0A" w14:textId="77777777" w:rsidR="009C5135" w:rsidRPr="00004E62" w:rsidRDefault="009C5135" w:rsidP="009C5135">
      <w:pPr>
        <w:pStyle w:val="Text"/>
        <w:spacing w:before="0"/>
        <w:jc w:val="left"/>
        <w:rPr>
          <w:color w:val="000000"/>
          <w:sz w:val="22"/>
          <w:szCs w:val="22"/>
          <w:lang w:val="lt-LT"/>
        </w:rPr>
      </w:pPr>
    </w:p>
    <w:p w14:paraId="4D6CC338"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608A1149" w14:textId="77777777" w:rsidR="009C5135" w:rsidRPr="00004E62" w:rsidRDefault="009C5135" w:rsidP="009C5135">
      <w:pPr>
        <w:pStyle w:val="Text"/>
        <w:spacing w:before="0"/>
        <w:jc w:val="left"/>
        <w:rPr>
          <w:color w:val="000000"/>
          <w:sz w:val="22"/>
          <w:szCs w:val="22"/>
          <w:lang w:val="lt-LT"/>
        </w:rPr>
      </w:pPr>
    </w:p>
    <w:p w14:paraId="2BC60479" w14:textId="7B7E12A6" w:rsidR="009C5135" w:rsidRPr="00004E62" w:rsidRDefault="009C5135" w:rsidP="009C5135">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 20, injekcinio vandens.</w:t>
      </w:r>
    </w:p>
    <w:p w14:paraId="66A65F76" w14:textId="77777777" w:rsidR="009C5135" w:rsidRPr="00004E62" w:rsidRDefault="009C5135" w:rsidP="009C5135">
      <w:pPr>
        <w:pStyle w:val="Text"/>
        <w:spacing w:before="0"/>
        <w:jc w:val="left"/>
        <w:rPr>
          <w:color w:val="000000"/>
          <w:sz w:val="22"/>
          <w:szCs w:val="22"/>
          <w:lang w:val="lt-LT"/>
        </w:rPr>
      </w:pPr>
    </w:p>
    <w:p w14:paraId="17A912FA" w14:textId="77777777" w:rsidR="009C5135" w:rsidRPr="00004E62" w:rsidRDefault="009C5135" w:rsidP="009C5135">
      <w:pPr>
        <w:pStyle w:val="Text"/>
        <w:spacing w:before="0"/>
        <w:jc w:val="left"/>
        <w:rPr>
          <w:color w:val="000000"/>
          <w:sz w:val="22"/>
          <w:szCs w:val="22"/>
          <w:lang w:val="lt-LT"/>
        </w:rPr>
      </w:pPr>
    </w:p>
    <w:p w14:paraId="4C49C3E1"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44EC7E62" w14:textId="77777777" w:rsidR="009C5135" w:rsidRPr="00004E62" w:rsidRDefault="009C5135" w:rsidP="009C5135">
      <w:pPr>
        <w:widowControl w:val="0"/>
        <w:rPr>
          <w:color w:val="000000"/>
          <w:szCs w:val="22"/>
          <w:lang w:val="lt-LT"/>
        </w:rPr>
      </w:pPr>
    </w:p>
    <w:p w14:paraId="3FB941CE" w14:textId="26176A25" w:rsidR="009C5135" w:rsidRPr="00004E62" w:rsidRDefault="009C5135" w:rsidP="009C5135">
      <w:pPr>
        <w:pStyle w:val="Text"/>
        <w:spacing w:before="0"/>
        <w:jc w:val="left"/>
        <w:rPr>
          <w:color w:val="000000"/>
          <w:sz w:val="22"/>
          <w:szCs w:val="22"/>
          <w:shd w:val="clear" w:color="auto" w:fill="D9D9D9"/>
          <w:lang w:val="lt-LT"/>
        </w:rPr>
      </w:pPr>
      <w:r w:rsidRPr="00004E62">
        <w:rPr>
          <w:color w:val="000000"/>
          <w:sz w:val="22"/>
          <w:szCs w:val="22"/>
          <w:shd w:val="clear" w:color="auto" w:fill="D9D9D9"/>
          <w:lang w:val="lt-LT"/>
        </w:rPr>
        <w:t xml:space="preserve">Injekcinis tirpalas užpildytame </w:t>
      </w:r>
      <w:r w:rsidR="000D3120" w:rsidRPr="00004E62">
        <w:rPr>
          <w:color w:val="000000"/>
          <w:sz w:val="22"/>
          <w:szCs w:val="22"/>
          <w:shd w:val="clear" w:color="auto" w:fill="D9D9D9"/>
          <w:lang w:val="lt-LT"/>
        </w:rPr>
        <w:t>švirkštiklyje</w:t>
      </w:r>
    </w:p>
    <w:p w14:paraId="411E4B43" w14:textId="77777777" w:rsidR="009C5135" w:rsidRPr="00004E62" w:rsidRDefault="009C5135" w:rsidP="009C5135">
      <w:pPr>
        <w:pStyle w:val="Text"/>
        <w:spacing w:before="0"/>
        <w:jc w:val="left"/>
        <w:rPr>
          <w:color w:val="000000"/>
          <w:sz w:val="22"/>
          <w:szCs w:val="22"/>
          <w:lang w:val="lt-LT"/>
        </w:rPr>
      </w:pPr>
    </w:p>
    <w:p w14:paraId="423A117F" w14:textId="22794B7C"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1 užpildytas švirkšt</w:t>
      </w:r>
      <w:r w:rsidR="000D3120" w:rsidRPr="00004E62">
        <w:rPr>
          <w:color w:val="000000"/>
          <w:sz w:val="22"/>
          <w:szCs w:val="22"/>
          <w:lang w:val="lt-LT"/>
        </w:rPr>
        <w:t>iklis</w:t>
      </w:r>
    </w:p>
    <w:p w14:paraId="48BE0BE7" w14:textId="77777777" w:rsidR="009C5135" w:rsidRPr="00004E62" w:rsidRDefault="009C5135" w:rsidP="009C5135">
      <w:pPr>
        <w:pStyle w:val="Text"/>
        <w:spacing w:before="0"/>
        <w:jc w:val="left"/>
        <w:rPr>
          <w:color w:val="000000"/>
          <w:sz w:val="22"/>
          <w:szCs w:val="22"/>
          <w:lang w:val="lt-LT"/>
        </w:rPr>
      </w:pPr>
    </w:p>
    <w:p w14:paraId="3DDB83CC" w14:textId="77777777" w:rsidR="009C5135" w:rsidRPr="00004E62" w:rsidRDefault="009C5135" w:rsidP="009C5135">
      <w:pPr>
        <w:pStyle w:val="Text"/>
        <w:spacing w:before="0"/>
        <w:jc w:val="left"/>
        <w:rPr>
          <w:color w:val="000000"/>
          <w:sz w:val="22"/>
          <w:szCs w:val="22"/>
          <w:lang w:val="lt-LT"/>
        </w:rPr>
      </w:pPr>
    </w:p>
    <w:p w14:paraId="295BEBA6" w14:textId="0E6082B9"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C9602F" w:rsidRPr="00004E62">
        <w:rPr>
          <w:b/>
          <w:caps/>
          <w:color w:val="000000"/>
          <w:szCs w:val="22"/>
          <w:lang w:val="lt-LT"/>
        </w:rPr>
        <w:noBreakHyphen/>
      </w:r>
      <w:r w:rsidRPr="00004E62">
        <w:rPr>
          <w:b/>
          <w:caps/>
          <w:color w:val="000000"/>
          <w:szCs w:val="22"/>
          <w:lang w:val="lt-LT"/>
        </w:rPr>
        <w:t>AI)</w:t>
      </w:r>
    </w:p>
    <w:p w14:paraId="466BFE2B" w14:textId="77777777" w:rsidR="009C5135" w:rsidRPr="00004E62" w:rsidRDefault="009C5135" w:rsidP="009C5135">
      <w:pPr>
        <w:pStyle w:val="Text"/>
        <w:spacing w:before="0"/>
        <w:jc w:val="left"/>
        <w:rPr>
          <w:color w:val="000000"/>
          <w:sz w:val="22"/>
          <w:szCs w:val="22"/>
          <w:lang w:val="lt-LT"/>
        </w:rPr>
      </w:pPr>
    </w:p>
    <w:p w14:paraId="3802A0AC" w14:textId="77777777"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57DAB349" w14:textId="77777777"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Leisti po oda.</w:t>
      </w:r>
    </w:p>
    <w:p w14:paraId="7C1CD853" w14:textId="27839FF1"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 xml:space="preserve">Vienkartiniam </w:t>
      </w:r>
      <w:r w:rsidR="00EC7CDB" w:rsidRPr="00004E62">
        <w:rPr>
          <w:color w:val="000000"/>
          <w:sz w:val="22"/>
          <w:szCs w:val="22"/>
          <w:lang w:val="lt-LT"/>
        </w:rPr>
        <w:t>vartojimui</w:t>
      </w:r>
      <w:r w:rsidRPr="00004E62">
        <w:rPr>
          <w:color w:val="000000"/>
          <w:sz w:val="22"/>
          <w:szCs w:val="22"/>
          <w:lang w:val="lt-LT"/>
        </w:rPr>
        <w:t>.</w:t>
      </w:r>
    </w:p>
    <w:p w14:paraId="79A3DC10" w14:textId="77777777" w:rsidR="009C5135" w:rsidRPr="00004E62" w:rsidRDefault="009C5135" w:rsidP="009C5135">
      <w:pPr>
        <w:pStyle w:val="Text"/>
        <w:spacing w:before="0"/>
        <w:jc w:val="left"/>
        <w:rPr>
          <w:color w:val="000000"/>
          <w:sz w:val="22"/>
          <w:szCs w:val="22"/>
          <w:lang w:val="lt-LT"/>
        </w:rPr>
      </w:pPr>
    </w:p>
    <w:p w14:paraId="1E3E5204" w14:textId="77777777" w:rsidR="009C5135" w:rsidRPr="00004E62" w:rsidRDefault="009C5135" w:rsidP="009C5135">
      <w:pPr>
        <w:widowControl w:val="0"/>
        <w:rPr>
          <w:color w:val="000000"/>
          <w:szCs w:val="22"/>
          <w:lang w:val="lt-LT"/>
        </w:rPr>
      </w:pPr>
    </w:p>
    <w:p w14:paraId="57DD3533"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5C4EC5E2" w14:textId="77777777" w:rsidR="009C5135" w:rsidRPr="00004E62" w:rsidRDefault="009C5135" w:rsidP="009C5135">
      <w:pPr>
        <w:ind w:left="567" w:hanging="567"/>
        <w:rPr>
          <w:color w:val="000000"/>
          <w:szCs w:val="22"/>
          <w:lang w:val="lt-LT"/>
        </w:rPr>
      </w:pPr>
    </w:p>
    <w:p w14:paraId="550A5F91" w14:textId="77777777" w:rsidR="009C5135" w:rsidRPr="00004E62" w:rsidRDefault="009C5135" w:rsidP="009C5135">
      <w:pPr>
        <w:ind w:left="567" w:hanging="567"/>
        <w:rPr>
          <w:color w:val="000000"/>
          <w:szCs w:val="22"/>
          <w:lang w:val="lt-LT"/>
        </w:rPr>
      </w:pPr>
      <w:r w:rsidRPr="00004E62">
        <w:rPr>
          <w:color w:val="000000"/>
          <w:szCs w:val="22"/>
          <w:lang w:val="lt-LT"/>
        </w:rPr>
        <w:t>Laikyti vaikams nepastebimoje ir nepasiekiamoje vietoje.</w:t>
      </w:r>
    </w:p>
    <w:p w14:paraId="0A01302B" w14:textId="77777777" w:rsidR="009C5135" w:rsidRPr="00004E62" w:rsidRDefault="009C5135" w:rsidP="009C5135">
      <w:pPr>
        <w:ind w:left="567" w:hanging="567"/>
        <w:rPr>
          <w:color w:val="000000"/>
          <w:szCs w:val="22"/>
          <w:lang w:val="lt-LT"/>
        </w:rPr>
      </w:pPr>
    </w:p>
    <w:p w14:paraId="6AA1AA13" w14:textId="77777777" w:rsidR="009C5135" w:rsidRPr="00004E62" w:rsidRDefault="009C5135" w:rsidP="009C5135">
      <w:pPr>
        <w:ind w:left="567" w:hanging="567"/>
        <w:rPr>
          <w:color w:val="000000"/>
          <w:szCs w:val="22"/>
          <w:lang w:val="lt-LT"/>
        </w:rPr>
      </w:pPr>
    </w:p>
    <w:p w14:paraId="57068D8B" w14:textId="636102D8"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C9602F" w:rsidRPr="00004E62">
        <w:rPr>
          <w:b/>
          <w:caps/>
          <w:color w:val="000000"/>
          <w:szCs w:val="22"/>
          <w:lang w:val="lt-LT"/>
        </w:rPr>
        <w:noBreakHyphen/>
      </w:r>
      <w:r w:rsidRPr="00004E62">
        <w:rPr>
          <w:b/>
          <w:caps/>
          <w:color w:val="000000"/>
          <w:szCs w:val="22"/>
          <w:lang w:val="lt-LT"/>
        </w:rPr>
        <w:t>I) specialus (</w:t>
      </w:r>
      <w:r w:rsidR="00C9602F" w:rsidRPr="00004E62">
        <w:rPr>
          <w:b/>
          <w:caps/>
          <w:color w:val="000000"/>
          <w:szCs w:val="22"/>
          <w:lang w:val="lt-LT"/>
        </w:rPr>
        <w:noBreakHyphen/>
      </w:r>
      <w:r w:rsidRPr="00004E62">
        <w:rPr>
          <w:b/>
          <w:caps/>
          <w:color w:val="000000"/>
          <w:szCs w:val="22"/>
          <w:lang w:val="lt-LT"/>
        </w:rPr>
        <w:t>ŪS) Įspėjimas (</w:t>
      </w:r>
      <w:r w:rsidR="00C9602F" w:rsidRPr="00004E62">
        <w:rPr>
          <w:b/>
          <w:caps/>
          <w:color w:val="000000"/>
          <w:szCs w:val="22"/>
          <w:lang w:val="lt-LT"/>
        </w:rPr>
        <w:noBreakHyphen/>
      </w:r>
      <w:r w:rsidRPr="00004E62">
        <w:rPr>
          <w:b/>
          <w:caps/>
          <w:color w:val="000000"/>
          <w:szCs w:val="22"/>
          <w:lang w:val="lt-LT"/>
        </w:rPr>
        <w:t>AI) (jei reikia)</w:t>
      </w:r>
    </w:p>
    <w:p w14:paraId="3170E3E4" w14:textId="77777777" w:rsidR="009C5135" w:rsidRPr="00004E62" w:rsidRDefault="009C5135" w:rsidP="009C5135">
      <w:pPr>
        <w:ind w:left="567" w:hanging="567"/>
        <w:rPr>
          <w:caps/>
          <w:color w:val="000000"/>
          <w:szCs w:val="22"/>
          <w:lang w:val="lt-LT"/>
        </w:rPr>
      </w:pPr>
    </w:p>
    <w:p w14:paraId="52E365DD" w14:textId="77777777" w:rsidR="009C5135" w:rsidRPr="00004E62" w:rsidRDefault="009C5135" w:rsidP="009C5135">
      <w:pPr>
        <w:ind w:left="567" w:hanging="567"/>
        <w:rPr>
          <w:caps/>
          <w:color w:val="000000"/>
          <w:szCs w:val="22"/>
          <w:lang w:val="lt-LT"/>
        </w:rPr>
      </w:pPr>
    </w:p>
    <w:p w14:paraId="78C7A66C" w14:textId="77777777" w:rsidR="009C5135" w:rsidRPr="00004E62" w:rsidRDefault="009C5135" w:rsidP="009C5135">
      <w:pPr>
        <w:keepNext/>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1E4886F4" w14:textId="77777777" w:rsidR="009C5135" w:rsidRPr="00004E62" w:rsidRDefault="009C5135" w:rsidP="009C5135">
      <w:pPr>
        <w:keepNext/>
        <w:ind w:left="567" w:hanging="567"/>
        <w:rPr>
          <w:color w:val="000000"/>
          <w:szCs w:val="22"/>
          <w:lang w:val="lt-LT"/>
        </w:rPr>
      </w:pPr>
    </w:p>
    <w:p w14:paraId="5F6E1315" w14:textId="77777777" w:rsidR="009C5135" w:rsidRPr="00004E62" w:rsidRDefault="009C5135" w:rsidP="009C5135">
      <w:pPr>
        <w:ind w:left="567" w:hanging="567"/>
        <w:rPr>
          <w:color w:val="000000"/>
          <w:szCs w:val="22"/>
          <w:lang w:val="lt-LT"/>
        </w:rPr>
      </w:pPr>
      <w:r w:rsidRPr="00004E62">
        <w:rPr>
          <w:color w:val="000000"/>
          <w:szCs w:val="22"/>
          <w:lang w:val="lt-LT"/>
        </w:rPr>
        <w:t>EXP</w:t>
      </w:r>
    </w:p>
    <w:p w14:paraId="1CDF01AB" w14:textId="77777777" w:rsidR="009C5135" w:rsidRPr="00004E62" w:rsidRDefault="009C5135" w:rsidP="009C5135">
      <w:pPr>
        <w:widowControl w:val="0"/>
        <w:rPr>
          <w:color w:val="000000"/>
          <w:szCs w:val="22"/>
          <w:lang w:val="lt-LT"/>
        </w:rPr>
      </w:pPr>
    </w:p>
    <w:p w14:paraId="324FCC52" w14:textId="77777777" w:rsidR="009C5135" w:rsidRPr="00004E62" w:rsidRDefault="009C5135" w:rsidP="009C5135">
      <w:pPr>
        <w:ind w:left="567" w:hanging="567"/>
        <w:rPr>
          <w:color w:val="000000"/>
          <w:szCs w:val="22"/>
          <w:lang w:val="lt-LT"/>
        </w:rPr>
      </w:pPr>
    </w:p>
    <w:p w14:paraId="3A5E3F67" w14:textId="77777777" w:rsidR="009C5135" w:rsidRPr="00004E62" w:rsidRDefault="009C5135" w:rsidP="009C5135">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4CB3358C" w14:textId="77777777" w:rsidR="009C5135" w:rsidRPr="00004E62" w:rsidRDefault="009C5135" w:rsidP="009C5135">
      <w:pPr>
        <w:pStyle w:val="Text"/>
        <w:keepNext/>
        <w:spacing w:before="0"/>
        <w:jc w:val="left"/>
        <w:rPr>
          <w:color w:val="000000"/>
          <w:sz w:val="22"/>
          <w:szCs w:val="22"/>
          <w:lang w:val="lt-LT"/>
        </w:rPr>
      </w:pPr>
    </w:p>
    <w:p w14:paraId="121A219D" w14:textId="77777777" w:rsidR="009C5135" w:rsidRPr="00004E62" w:rsidRDefault="009C5135" w:rsidP="009C5135">
      <w:pPr>
        <w:keepNext/>
        <w:rPr>
          <w:color w:val="000000"/>
          <w:lang w:val="lt-LT"/>
        </w:rPr>
      </w:pPr>
      <w:r w:rsidRPr="00004E62">
        <w:rPr>
          <w:color w:val="000000"/>
          <w:lang w:val="lt-LT"/>
        </w:rPr>
        <w:t>Laikyti šaldytuve.</w:t>
      </w:r>
    </w:p>
    <w:p w14:paraId="0F885124" w14:textId="77777777" w:rsidR="009C5135" w:rsidRPr="00004E62" w:rsidRDefault="009C5135" w:rsidP="009C5135">
      <w:pPr>
        <w:keepNext/>
        <w:ind w:left="567" w:hanging="567"/>
        <w:rPr>
          <w:color w:val="000000"/>
          <w:lang w:val="lt-LT"/>
        </w:rPr>
      </w:pPr>
      <w:r w:rsidRPr="00004E62">
        <w:rPr>
          <w:color w:val="000000"/>
          <w:lang w:val="lt-LT"/>
        </w:rPr>
        <w:t>Negalima užšaldyti.</w:t>
      </w:r>
    </w:p>
    <w:p w14:paraId="7B9D8207" w14:textId="77777777" w:rsidR="009C5135" w:rsidRPr="00004E62" w:rsidRDefault="009C5135" w:rsidP="009C5135">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64925056" w14:textId="77777777" w:rsidR="009C5135" w:rsidRPr="00004E62" w:rsidRDefault="009C5135" w:rsidP="009C5135">
      <w:pPr>
        <w:pStyle w:val="Text"/>
        <w:spacing w:before="0"/>
        <w:jc w:val="left"/>
        <w:rPr>
          <w:color w:val="000000"/>
          <w:sz w:val="22"/>
          <w:szCs w:val="22"/>
          <w:lang w:val="lt-LT"/>
        </w:rPr>
      </w:pPr>
    </w:p>
    <w:p w14:paraId="5C20CE94" w14:textId="77777777" w:rsidR="009C5135" w:rsidRPr="00004E62" w:rsidRDefault="009C5135" w:rsidP="009C5135">
      <w:pPr>
        <w:pStyle w:val="Text"/>
        <w:spacing w:before="0"/>
        <w:jc w:val="left"/>
        <w:rPr>
          <w:color w:val="000000"/>
          <w:sz w:val="22"/>
          <w:szCs w:val="22"/>
          <w:lang w:val="lt-LT"/>
        </w:rPr>
      </w:pPr>
    </w:p>
    <w:p w14:paraId="71A1EDB6"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6C29592C" w14:textId="77777777" w:rsidR="009C5135" w:rsidRPr="00004E62" w:rsidRDefault="009C5135" w:rsidP="009C5135">
      <w:pPr>
        <w:pStyle w:val="Text"/>
        <w:spacing w:before="0"/>
        <w:jc w:val="left"/>
        <w:rPr>
          <w:color w:val="000000"/>
          <w:sz w:val="22"/>
          <w:szCs w:val="22"/>
          <w:u w:val="single"/>
          <w:lang w:val="lt-LT"/>
        </w:rPr>
      </w:pPr>
    </w:p>
    <w:p w14:paraId="094EE925" w14:textId="77777777" w:rsidR="009C5135" w:rsidRPr="00004E62" w:rsidRDefault="009C5135" w:rsidP="009C5135">
      <w:pPr>
        <w:pStyle w:val="Text"/>
        <w:spacing w:before="0"/>
        <w:jc w:val="left"/>
        <w:rPr>
          <w:color w:val="000000"/>
          <w:sz w:val="22"/>
          <w:szCs w:val="22"/>
          <w:lang w:val="lt-LT"/>
        </w:rPr>
      </w:pPr>
    </w:p>
    <w:p w14:paraId="3352E32B"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0DE1C157" w14:textId="77777777" w:rsidR="009C5135" w:rsidRPr="00004E62" w:rsidRDefault="009C5135" w:rsidP="009C5135">
      <w:pPr>
        <w:widowControl w:val="0"/>
        <w:rPr>
          <w:color w:val="000000"/>
          <w:szCs w:val="22"/>
          <w:lang w:val="lt-LT"/>
        </w:rPr>
      </w:pPr>
    </w:p>
    <w:p w14:paraId="28C2DC7B" w14:textId="77777777" w:rsidR="009C5135" w:rsidRPr="00004E62" w:rsidRDefault="009C5135" w:rsidP="009C5135">
      <w:pPr>
        <w:widowControl w:val="0"/>
        <w:rPr>
          <w:color w:val="000000"/>
          <w:szCs w:val="22"/>
          <w:lang w:val="lt-LT"/>
        </w:rPr>
      </w:pPr>
      <w:r w:rsidRPr="00004E62">
        <w:rPr>
          <w:color w:val="000000"/>
          <w:szCs w:val="22"/>
          <w:lang w:val="lt-LT"/>
        </w:rPr>
        <w:t>Novartis Europharm Limited</w:t>
      </w:r>
    </w:p>
    <w:p w14:paraId="56912529" w14:textId="77777777" w:rsidR="009C5135" w:rsidRPr="00004E62" w:rsidRDefault="009C5135" w:rsidP="009C5135">
      <w:pPr>
        <w:keepNext/>
        <w:widowControl w:val="0"/>
        <w:rPr>
          <w:color w:val="000000"/>
          <w:lang w:val="lt-LT"/>
        </w:rPr>
      </w:pPr>
      <w:r w:rsidRPr="00004E62">
        <w:rPr>
          <w:color w:val="000000"/>
          <w:lang w:val="lt-LT"/>
        </w:rPr>
        <w:t>Vista Building</w:t>
      </w:r>
    </w:p>
    <w:p w14:paraId="194B84DE" w14:textId="77777777" w:rsidR="009C5135" w:rsidRPr="00004E62" w:rsidRDefault="009C5135" w:rsidP="009C5135">
      <w:pPr>
        <w:keepNext/>
        <w:widowControl w:val="0"/>
        <w:rPr>
          <w:color w:val="000000"/>
          <w:lang w:val="lt-LT"/>
        </w:rPr>
      </w:pPr>
      <w:r w:rsidRPr="00004E62">
        <w:rPr>
          <w:color w:val="000000"/>
          <w:lang w:val="lt-LT"/>
        </w:rPr>
        <w:t>Elm Park, Merrion Road</w:t>
      </w:r>
    </w:p>
    <w:p w14:paraId="0134EC81" w14:textId="77777777" w:rsidR="009C5135" w:rsidRPr="00004E62" w:rsidRDefault="009C5135" w:rsidP="009C5135">
      <w:pPr>
        <w:keepNext/>
        <w:widowControl w:val="0"/>
        <w:rPr>
          <w:color w:val="000000"/>
          <w:lang w:val="lt-LT"/>
        </w:rPr>
      </w:pPr>
      <w:r w:rsidRPr="00004E62">
        <w:rPr>
          <w:color w:val="000000"/>
          <w:lang w:val="lt-LT"/>
        </w:rPr>
        <w:t>Dublin 4</w:t>
      </w:r>
    </w:p>
    <w:p w14:paraId="6661B8A6" w14:textId="77777777" w:rsidR="009C5135" w:rsidRPr="00004E62" w:rsidRDefault="009C5135" w:rsidP="009C5135">
      <w:pPr>
        <w:widowControl w:val="0"/>
        <w:rPr>
          <w:color w:val="000000"/>
          <w:szCs w:val="22"/>
          <w:lang w:val="lt-LT"/>
        </w:rPr>
      </w:pPr>
      <w:r w:rsidRPr="00004E62">
        <w:rPr>
          <w:color w:val="000000"/>
          <w:lang w:val="lt-LT"/>
        </w:rPr>
        <w:t>Airija</w:t>
      </w:r>
    </w:p>
    <w:p w14:paraId="4DF5A374" w14:textId="77777777" w:rsidR="009C5135" w:rsidRPr="00004E62" w:rsidRDefault="009C5135" w:rsidP="009C5135">
      <w:pPr>
        <w:widowControl w:val="0"/>
        <w:rPr>
          <w:color w:val="000000"/>
          <w:szCs w:val="22"/>
          <w:lang w:val="lt-LT"/>
        </w:rPr>
      </w:pPr>
    </w:p>
    <w:p w14:paraId="638C74B3" w14:textId="77777777" w:rsidR="009C5135" w:rsidRPr="00004E62" w:rsidRDefault="009C5135" w:rsidP="009C5135">
      <w:pPr>
        <w:widowControl w:val="0"/>
        <w:rPr>
          <w:color w:val="000000"/>
          <w:szCs w:val="22"/>
          <w:lang w:val="lt-LT"/>
        </w:rPr>
      </w:pPr>
    </w:p>
    <w:p w14:paraId="1E65F5E2" w14:textId="1BB6F53C"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C9602F" w:rsidRPr="00004E62">
        <w:rPr>
          <w:b/>
          <w:caps/>
          <w:color w:val="000000"/>
          <w:szCs w:val="22"/>
          <w:lang w:val="lt-LT"/>
        </w:rPr>
        <w:noBreakHyphen/>
      </w:r>
      <w:r w:rsidRPr="00004E62">
        <w:rPr>
          <w:b/>
          <w:caps/>
          <w:color w:val="000000"/>
          <w:szCs w:val="22"/>
          <w:lang w:val="lt-LT"/>
        </w:rPr>
        <w:t>IAI)</w:t>
      </w:r>
    </w:p>
    <w:p w14:paraId="4896A66F" w14:textId="6C801BA2" w:rsidR="009C5135" w:rsidRPr="00004E62" w:rsidRDefault="009C5135" w:rsidP="009C5135">
      <w:pPr>
        <w:pStyle w:val="Text"/>
        <w:spacing w:before="0"/>
        <w:jc w:val="left"/>
        <w:rPr>
          <w:color w:val="000000"/>
          <w:sz w:val="22"/>
          <w:szCs w:val="22"/>
          <w:lang w:val="lt-LT"/>
        </w:rPr>
      </w:pPr>
    </w:p>
    <w:p w14:paraId="4331E94C" w14:textId="39815C82" w:rsidR="006B7210" w:rsidRPr="00004E62" w:rsidRDefault="006B7210" w:rsidP="006B7210">
      <w:pPr>
        <w:tabs>
          <w:tab w:val="left" w:pos="2268"/>
        </w:tabs>
        <w:rPr>
          <w:szCs w:val="22"/>
          <w:lang w:val="lt-LT"/>
        </w:rPr>
      </w:pPr>
      <w:r w:rsidRPr="00004E62">
        <w:rPr>
          <w:color w:val="000000"/>
          <w:szCs w:val="22"/>
          <w:lang w:val="lt-LT"/>
        </w:rPr>
        <w:t>EU/1/05/319/</w:t>
      </w:r>
      <w:r w:rsidR="004A7403" w:rsidRPr="00004E62">
        <w:rPr>
          <w:color w:val="000000"/>
          <w:szCs w:val="22"/>
          <w:lang w:val="lt-LT"/>
        </w:rPr>
        <w:t>021</w:t>
      </w:r>
      <w:r w:rsidRPr="00004E62">
        <w:rPr>
          <w:color w:val="000000"/>
          <w:szCs w:val="22"/>
          <w:lang w:val="lt-LT"/>
        </w:rPr>
        <w:tab/>
      </w:r>
      <w:r w:rsidRPr="00004E62">
        <w:rPr>
          <w:color w:val="000000"/>
          <w:szCs w:val="22"/>
          <w:shd w:val="pct15" w:color="auto" w:fill="auto"/>
          <w:lang w:val="lt-LT"/>
        </w:rPr>
        <w:t>75 </w:t>
      </w:r>
      <w:r w:rsidRPr="00004E62">
        <w:rPr>
          <w:szCs w:val="22"/>
          <w:shd w:val="pct15" w:color="auto" w:fill="auto"/>
          <w:lang w:val="lt-LT"/>
        </w:rPr>
        <w:t xml:space="preserve">mg </w:t>
      </w:r>
      <w:r w:rsidRPr="00004E62">
        <w:rPr>
          <w:szCs w:val="22"/>
          <w:shd w:val="clear" w:color="auto" w:fill="D9D9D9"/>
          <w:lang w:val="lt-LT"/>
        </w:rPr>
        <w:t>injekcinis tirpalas užpildytame švirkštiklyje</w:t>
      </w:r>
    </w:p>
    <w:p w14:paraId="3A07B3ED" w14:textId="2BA496E8" w:rsidR="009C5135" w:rsidRPr="00004E62" w:rsidRDefault="009C5135" w:rsidP="009C5135">
      <w:pPr>
        <w:pStyle w:val="Text"/>
        <w:spacing w:before="0"/>
        <w:jc w:val="left"/>
        <w:rPr>
          <w:color w:val="000000"/>
          <w:sz w:val="22"/>
          <w:szCs w:val="22"/>
          <w:lang w:val="lt-LT"/>
        </w:rPr>
      </w:pPr>
    </w:p>
    <w:p w14:paraId="643E1766" w14:textId="77777777" w:rsidR="006B7210" w:rsidRPr="00004E62" w:rsidRDefault="006B7210" w:rsidP="009C5135">
      <w:pPr>
        <w:pStyle w:val="Text"/>
        <w:spacing w:before="0"/>
        <w:jc w:val="left"/>
        <w:rPr>
          <w:color w:val="000000"/>
          <w:sz w:val="22"/>
          <w:szCs w:val="22"/>
          <w:lang w:val="lt-LT"/>
        </w:rPr>
      </w:pPr>
    </w:p>
    <w:p w14:paraId="548E70ED"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778F082A" w14:textId="77777777" w:rsidR="009C5135" w:rsidRPr="00004E62" w:rsidRDefault="009C5135" w:rsidP="009C5135">
      <w:pPr>
        <w:ind w:left="567" w:hanging="567"/>
        <w:rPr>
          <w:color w:val="000000"/>
          <w:szCs w:val="22"/>
          <w:lang w:val="lt-LT"/>
        </w:rPr>
      </w:pPr>
    </w:p>
    <w:p w14:paraId="45392BD1" w14:textId="77777777" w:rsidR="009C5135" w:rsidRPr="00004E62" w:rsidRDefault="009C5135" w:rsidP="009C5135">
      <w:pPr>
        <w:ind w:left="567" w:hanging="567"/>
        <w:rPr>
          <w:color w:val="000000"/>
          <w:szCs w:val="22"/>
          <w:lang w:val="lt-LT"/>
        </w:rPr>
      </w:pPr>
      <w:r w:rsidRPr="00004E62">
        <w:rPr>
          <w:color w:val="000000"/>
          <w:szCs w:val="22"/>
          <w:lang w:val="lt-LT"/>
        </w:rPr>
        <w:t>Lot</w:t>
      </w:r>
    </w:p>
    <w:p w14:paraId="3D52D4CE" w14:textId="77777777" w:rsidR="009C5135" w:rsidRPr="00004E62" w:rsidRDefault="009C5135" w:rsidP="009C5135">
      <w:pPr>
        <w:ind w:left="567" w:hanging="567"/>
        <w:rPr>
          <w:color w:val="000000"/>
          <w:szCs w:val="22"/>
          <w:lang w:val="lt-LT"/>
        </w:rPr>
      </w:pPr>
    </w:p>
    <w:p w14:paraId="2DBAC18C" w14:textId="77777777" w:rsidR="009C5135" w:rsidRPr="00004E62" w:rsidRDefault="009C5135" w:rsidP="009C5135">
      <w:pPr>
        <w:ind w:left="567" w:hanging="567"/>
        <w:rPr>
          <w:color w:val="000000"/>
          <w:szCs w:val="22"/>
          <w:lang w:val="lt-LT"/>
        </w:rPr>
      </w:pPr>
    </w:p>
    <w:p w14:paraId="709FE21C"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40B24C99" w14:textId="77777777" w:rsidR="009C5135" w:rsidRPr="00004E62" w:rsidRDefault="009C5135" w:rsidP="009C5135">
      <w:pPr>
        <w:ind w:left="567" w:hanging="567"/>
        <w:rPr>
          <w:color w:val="000000"/>
          <w:szCs w:val="22"/>
          <w:lang w:val="lt-LT"/>
        </w:rPr>
      </w:pPr>
    </w:p>
    <w:p w14:paraId="13317050" w14:textId="77777777" w:rsidR="009C5135" w:rsidRPr="00004E62" w:rsidRDefault="009C5135" w:rsidP="009C5135">
      <w:pPr>
        <w:ind w:left="567" w:hanging="567"/>
        <w:rPr>
          <w:color w:val="000000"/>
          <w:szCs w:val="22"/>
          <w:lang w:val="lt-LT"/>
        </w:rPr>
      </w:pPr>
    </w:p>
    <w:p w14:paraId="6AAE61A9"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3EE57DDD" w14:textId="77777777" w:rsidR="009C5135" w:rsidRPr="00004E62" w:rsidRDefault="009C5135" w:rsidP="009C5135">
      <w:pPr>
        <w:rPr>
          <w:lang w:val="lt-LT"/>
        </w:rPr>
      </w:pPr>
    </w:p>
    <w:p w14:paraId="051A6F97" w14:textId="77777777" w:rsidR="009C5135" w:rsidRPr="00004E62" w:rsidRDefault="009C5135" w:rsidP="009C5135">
      <w:pPr>
        <w:rPr>
          <w:lang w:val="lt-LT"/>
        </w:rPr>
      </w:pPr>
    </w:p>
    <w:p w14:paraId="6237A156"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40" w:hanging="540"/>
        <w:rPr>
          <w:lang w:val="lt-LT"/>
        </w:rPr>
      </w:pPr>
      <w:r w:rsidRPr="00004E62">
        <w:rPr>
          <w:b/>
          <w:lang w:val="lt-LT"/>
        </w:rPr>
        <w:t>16.</w:t>
      </w:r>
      <w:r w:rsidRPr="00004E62">
        <w:rPr>
          <w:b/>
          <w:lang w:val="lt-LT"/>
        </w:rPr>
        <w:tab/>
        <w:t>INFORMACIJA BRAILIO RAŠTU</w:t>
      </w:r>
    </w:p>
    <w:p w14:paraId="0B3543E6" w14:textId="77777777" w:rsidR="009C5135" w:rsidRPr="00004E62" w:rsidRDefault="009C5135" w:rsidP="009C5135">
      <w:pPr>
        <w:rPr>
          <w:color w:val="000000"/>
          <w:lang w:val="lt-LT"/>
        </w:rPr>
      </w:pPr>
    </w:p>
    <w:p w14:paraId="157A985D" w14:textId="77777777"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Xolair 75 mg</w:t>
      </w:r>
    </w:p>
    <w:p w14:paraId="1B33D80B" w14:textId="77777777" w:rsidR="009C5135" w:rsidRPr="00004E62" w:rsidRDefault="009C5135" w:rsidP="009C5135">
      <w:pPr>
        <w:rPr>
          <w:szCs w:val="22"/>
          <w:lang w:val="lt-LT" w:eastAsia="en-US"/>
        </w:rPr>
      </w:pPr>
    </w:p>
    <w:p w14:paraId="2EF3D093" w14:textId="77777777" w:rsidR="009C5135" w:rsidRPr="00004E62" w:rsidRDefault="009C5135" w:rsidP="009C5135">
      <w:pPr>
        <w:tabs>
          <w:tab w:val="left" w:pos="567"/>
        </w:tabs>
        <w:rPr>
          <w:szCs w:val="22"/>
          <w:shd w:val="clear" w:color="auto" w:fill="CCCCCC"/>
          <w:lang w:val="lt-LT" w:eastAsia="en-US"/>
        </w:rPr>
      </w:pPr>
    </w:p>
    <w:p w14:paraId="5A95622E" w14:textId="77777777" w:rsidR="009C5135" w:rsidRPr="00004E62" w:rsidRDefault="009C5135" w:rsidP="009C5135">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2FE46331" w14:textId="77777777" w:rsidR="009C5135" w:rsidRPr="00004E62" w:rsidRDefault="009C5135" w:rsidP="009C5135">
      <w:pPr>
        <w:rPr>
          <w:lang w:val="lt-LT" w:eastAsia="en-US"/>
        </w:rPr>
      </w:pPr>
    </w:p>
    <w:p w14:paraId="67BE1887" w14:textId="77777777" w:rsidR="009C5135" w:rsidRPr="00004E62" w:rsidRDefault="009C5135" w:rsidP="009C5135">
      <w:pPr>
        <w:tabs>
          <w:tab w:val="left" w:pos="567"/>
        </w:tabs>
        <w:rPr>
          <w:szCs w:val="22"/>
          <w:shd w:val="pct15" w:color="auto" w:fill="auto"/>
          <w:lang w:val="lt-LT" w:eastAsia="en-US"/>
        </w:rPr>
      </w:pPr>
      <w:r w:rsidRPr="00004E62">
        <w:rPr>
          <w:szCs w:val="22"/>
          <w:shd w:val="pct15" w:color="auto" w:fill="auto"/>
          <w:lang w:val="lt-LT" w:eastAsia="en-US"/>
        </w:rPr>
        <w:t>2D brūkšninis kodas su nurodytu unikaliu identifikatoriumi.</w:t>
      </w:r>
    </w:p>
    <w:p w14:paraId="02BFE90F" w14:textId="77777777" w:rsidR="009C5135" w:rsidRPr="00004E62" w:rsidRDefault="009C5135" w:rsidP="009C5135">
      <w:pPr>
        <w:tabs>
          <w:tab w:val="left" w:pos="567"/>
        </w:tabs>
        <w:rPr>
          <w:szCs w:val="22"/>
          <w:shd w:val="clear" w:color="auto" w:fill="CCCCCC"/>
          <w:lang w:val="lt-LT" w:eastAsia="en-US"/>
        </w:rPr>
      </w:pPr>
    </w:p>
    <w:p w14:paraId="175C9B26" w14:textId="77777777" w:rsidR="009C5135" w:rsidRPr="00004E62" w:rsidRDefault="009C5135" w:rsidP="009C5135">
      <w:pPr>
        <w:rPr>
          <w:lang w:val="lt-LT" w:eastAsia="en-US"/>
        </w:rPr>
      </w:pPr>
    </w:p>
    <w:p w14:paraId="56B8CB36" w14:textId="77777777" w:rsidR="009C5135" w:rsidRPr="00004E62" w:rsidRDefault="009C5135" w:rsidP="009C5135">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0A58AF43" w14:textId="77777777" w:rsidR="009C5135" w:rsidRPr="00004E62" w:rsidRDefault="009C5135" w:rsidP="009C5135">
      <w:pPr>
        <w:rPr>
          <w:lang w:val="lt-LT" w:eastAsia="en-US"/>
        </w:rPr>
      </w:pPr>
    </w:p>
    <w:p w14:paraId="07484C40" w14:textId="77777777" w:rsidR="009C5135" w:rsidRPr="00004E62" w:rsidRDefault="009C5135" w:rsidP="009C5135">
      <w:pPr>
        <w:tabs>
          <w:tab w:val="left" w:pos="567"/>
        </w:tabs>
        <w:spacing w:line="260" w:lineRule="exact"/>
        <w:rPr>
          <w:szCs w:val="22"/>
          <w:lang w:val="lt-LT" w:eastAsia="en-US"/>
        </w:rPr>
      </w:pPr>
      <w:r w:rsidRPr="00004E62">
        <w:rPr>
          <w:lang w:val="lt-LT" w:eastAsia="en-US"/>
        </w:rPr>
        <w:t>PC</w:t>
      </w:r>
    </w:p>
    <w:p w14:paraId="7BA1DB7C" w14:textId="77777777" w:rsidR="009C5135" w:rsidRPr="00004E62" w:rsidRDefault="009C5135" w:rsidP="009C5135">
      <w:pPr>
        <w:tabs>
          <w:tab w:val="left" w:pos="567"/>
        </w:tabs>
        <w:spacing w:line="260" w:lineRule="exact"/>
        <w:rPr>
          <w:szCs w:val="22"/>
          <w:lang w:val="lt-LT" w:eastAsia="en-US"/>
        </w:rPr>
      </w:pPr>
      <w:r w:rsidRPr="00004E62">
        <w:rPr>
          <w:lang w:val="lt-LT" w:eastAsia="en-US"/>
        </w:rPr>
        <w:t>SN</w:t>
      </w:r>
    </w:p>
    <w:p w14:paraId="0B6E12A5" w14:textId="77777777" w:rsidR="009C5135" w:rsidRPr="00004E62" w:rsidRDefault="009C5135" w:rsidP="009C5135">
      <w:pPr>
        <w:tabs>
          <w:tab w:val="left" w:pos="567"/>
        </w:tabs>
        <w:spacing w:line="260" w:lineRule="exact"/>
        <w:rPr>
          <w:color w:val="000000"/>
          <w:szCs w:val="22"/>
          <w:lang w:val="lt-LT"/>
        </w:rPr>
      </w:pPr>
      <w:r w:rsidRPr="00004E62">
        <w:rPr>
          <w:lang w:val="lt-LT" w:eastAsia="en-US"/>
        </w:rPr>
        <w:t>NN</w:t>
      </w:r>
      <w:r w:rsidRPr="00004E62">
        <w:rPr>
          <w:color w:val="000000"/>
          <w:szCs w:val="22"/>
          <w:lang w:val="lt-LT"/>
        </w:rPr>
        <w:br w:type="page"/>
      </w:r>
    </w:p>
    <w:p w14:paraId="18CDFB51" w14:textId="77777777" w:rsidR="009C5135" w:rsidRPr="00004E62" w:rsidRDefault="009C5135" w:rsidP="009C5135">
      <w:pPr>
        <w:tabs>
          <w:tab w:val="left" w:pos="567"/>
        </w:tabs>
        <w:spacing w:line="260" w:lineRule="exact"/>
        <w:rPr>
          <w:color w:val="000000"/>
          <w:szCs w:val="22"/>
          <w:lang w:val="lt-LT"/>
        </w:rPr>
      </w:pPr>
    </w:p>
    <w:p w14:paraId="312F0ED2" w14:textId="77777777" w:rsidR="009C5135" w:rsidRPr="00004E62" w:rsidRDefault="009C5135" w:rsidP="009C5135">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75585132"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582FF33C" w14:textId="4A0841A3" w:rsidR="009C5135" w:rsidRPr="00004E62" w:rsidRDefault="001913DE" w:rsidP="00A10CE1">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SUDĖTINĖS</w:t>
      </w:r>
      <w:r w:rsidR="009C5135" w:rsidRPr="00004E62">
        <w:rPr>
          <w:b/>
          <w:caps/>
          <w:color w:val="000000"/>
          <w:szCs w:val="22"/>
          <w:lang w:val="lt-LT"/>
        </w:rPr>
        <w:t xml:space="preserve"> PAKUOTĖS IŠORINĖ dėžutė (</w:t>
      </w:r>
      <w:r w:rsidRPr="00004E62">
        <w:rPr>
          <w:b/>
          <w:caps/>
          <w:color w:val="000000"/>
          <w:szCs w:val="22"/>
          <w:lang w:val="lt-LT"/>
        </w:rPr>
        <w:t>SU MĖLYNUOJU LANGELIU</w:t>
      </w:r>
      <w:r w:rsidR="009C5135" w:rsidRPr="00004E62">
        <w:rPr>
          <w:b/>
          <w:caps/>
          <w:color w:val="000000"/>
          <w:szCs w:val="22"/>
          <w:lang w:val="lt-LT"/>
        </w:rPr>
        <w:t>)</w:t>
      </w:r>
    </w:p>
    <w:p w14:paraId="4293193E" w14:textId="77777777" w:rsidR="009C5135" w:rsidRPr="00004E62" w:rsidRDefault="009C5135" w:rsidP="009C5135">
      <w:pPr>
        <w:ind w:left="567" w:hanging="567"/>
        <w:rPr>
          <w:color w:val="000000"/>
          <w:szCs w:val="22"/>
          <w:lang w:val="lt-LT"/>
        </w:rPr>
      </w:pPr>
    </w:p>
    <w:p w14:paraId="203C2E33" w14:textId="77777777" w:rsidR="009C5135" w:rsidRPr="00004E62" w:rsidRDefault="009C5135" w:rsidP="009C5135">
      <w:pPr>
        <w:ind w:left="567" w:hanging="567"/>
        <w:rPr>
          <w:color w:val="000000"/>
          <w:szCs w:val="22"/>
          <w:lang w:val="lt-LT"/>
        </w:rPr>
      </w:pPr>
    </w:p>
    <w:p w14:paraId="3FC529BA"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09DE9E30" w14:textId="77777777" w:rsidR="009C5135" w:rsidRPr="00004E62" w:rsidRDefault="009C5135" w:rsidP="009C5135">
      <w:pPr>
        <w:pStyle w:val="Text"/>
        <w:spacing w:before="0"/>
        <w:jc w:val="left"/>
        <w:rPr>
          <w:color w:val="000000"/>
          <w:sz w:val="22"/>
          <w:szCs w:val="22"/>
          <w:lang w:val="lt-LT"/>
        </w:rPr>
      </w:pPr>
    </w:p>
    <w:p w14:paraId="3C675434" w14:textId="7D2273C8" w:rsidR="009C5135" w:rsidRPr="00004E62" w:rsidRDefault="009C5135" w:rsidP="009C5135">
      <w:pPr>
        <w:pStyle w:val="Text"/>
        <w:spacing w:before="0"/>
        <w:jc w:val="left"/>
        <w:rPr>
          <w:sz w:val="22"/>
          <w:szCs w:val="22"/>
          <w:lang w:val="lt-LT"/>
        </w:rPr>
      </w:pPr>
      <w:r w:rsidRPr="00004E62">
        <w:rPr>
          <w:color w:val="000000"/>
          <w:sz w:val="22"/>
          <w:szCs w:val="22"/>
          <w:lang w:val="lt-LT"/>
        </w:rPr>
        <w:t>Xolair 75 mg</w:t>
      </w:r>
      <w:r w:rsidRPr="00004E62">
        <w:rPr>
          <w:sz w:val="22"/>
          <w:szCs w:val="22"/>
          <w:lang w:val="lt-LT"/>
        </w:rPr>
        <w:t xml:space="preserve"> injekcinis tirpalas užpildytame </w:t>
      </w:r>
      <w:r w:rsidR="000D3120" w:rsidRPr="00004E62">
        <w:rPr>
          <w:sz w:val="22"/>
          <w:szCs w:val="22"/>
          <w:lang w:val="lt-LT"/>
        </w:rPr>
        <w:t>švirkštiklyje</w:t>
      </w:r>
    </w:p>
    <w:p w14:paraId="631634A4" w14:textId="77777777" w:rsidR="009C5135" w:rsidRPr="00004E62" w:rsidRDefault="009C5135" w:rsidP="009C5135">
      <w:pPr>
        <w:pStyle w:val="Text"/>
        <w:spacing w:before="0"/>
        <w:jc w:val="left"/>
        <w:rPr>
          <w:i/>
          <w:color w:val="000000"/>
          <w:sz w:val="22"/>
          <w:szCs w:val="22"/>
          <w:lang w:val="lt-LT"/>
        </w:rPr>
      </w:pPr>
      <w:r w:rsidRPr="00004E62">
        <w:rPr>
          <w:i/>
          <w:color w:val="000000"/>
          <w:sz w:val="22"/>
          <w:szCs w:val="22"/>
          <w:lang w:val="lt-LT"/>
        </w:rPr>
        <w:t>omalizumabum</w:t>
      </w:r>
    </w:p>
    <w:p w14:paraId="65EE6B0A" w14:textId="77777777" w:rsidR="009C5135" w:rsidRPr="00004E62" w:rsidRDefault="009C5135" w:rsidP="009C5135">
      <w:pPr>
        <w:pStyle w:val="Text"/>
        <w:spacing w:before="0"/>
        <w:jc w:val="left"/>
        <w:rPr>
          <w:color w:val="000000"/>
          <w:sz w:val="22"/>
          <w:szCs w:val="22"/>
          <w:lang w:val="lt-LT"/>
        </w:rPr>
      </w:pPr>
    </w:p>
    <w:p w14:paraId="068D5B51" w14:textId="77777777" w:rsidR="009C5135" w:rsidRPr="00004E62" w:rsidRDefault="009C5135" w:rsidP="009C5135">
      <w:pPr>
        <w:pStyle w:val="Text"/>
        <w:spacing w:before="0"/>
        <w:jc w:val="left"/>
        <w:rPr>
          <w:color w:val="000000"/>
          <w:sz w:val="22"/>
          <w:szCs w:val="22"/>
          <w:lang w:val="lt-LT"/>
        </w:rPr>
      </w:pPr>
    </w:p>
    <w:p w14:paraId="77F4EF7D" w14:textId="1CC527FD"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C9602F" w:rsidRPr="00004E62">
        <w:rPr>
          <w:b/>
          <w:caps/>
          <w:color w:val="000000"/>
          <w:szCs w:val="22"/>
          <w:lang w:val="lt-LT"/>
        </w:rPr>
        <w:noBreakHyphen/>
      </w:r>
      <w:r w:rsidRPr="00004E62">
        <w:rPr>
          <w:b/>
          <w:caps/>
          <w:color w:val="000000"/>
          <w:szCs w:val="22"/>
          <w:lang w:val="lt-LT"/>
        </w:rPr>
        <w:t>IOS) medžiagA (</w:t>
      </w:r>
      <w:r w:rsidR="00C9602F" w:rsidRPr="00004E62">
        <w:rPr>
          <w:b/>
          <w:caps/>
          <w:color w:val="000000"/>
          <w:szCs w:val="22"/>
          <w:lang w:val="lt-LT"/>
        </w:rPr>
        <w:noBreakHyphen/>
      </w:r>
      <w:r w:rsidRPr="00004E62">
        <w:rPr>
          <w:b/>
          <w:caps/>
          <w:color w:val="000000"/>
          <w:szCs w:val="22"/>
          <w:lang w:val="lt-LT"/>
        </w:rPr>
        <w:t>OS) ir JOS (</w:t>
      </w:r>
      <w:r w:rsidR="00C9602F" w:rsidRPr="00004E62">
        <w:rPr>
          <w:b/>
          <w:caps/>
          <w:color w:val="000000"/>
          <w:szCs w:val="22"/>
          <w:lang w:val="lt-LT"/>
        </w:rPr>
        <w:noBreakHyphen/>
      </w:r>
      <w:r w:rsidRPr="00004E62">
        <w:rPr>
          <w:b/>
          <w:caps/>
          <w:color w:val="000000"/>
          <w:szCs w:val="22"/>
          <w:lang w:val="lt-LT"/>
        </w:rPr>
        <w:t>Ų) kiekis (</w:t>
      </w:r>
      <w:r w:rsidR="00C9602F" w:rsidRPr="00004E62">
        <w:rPr>
          <w:b/>
          <w:caps/>
          <w:color w:val="000000"/>
          <w:szCs w:val="22"/>
          <w:lang w:val="lt-LT"/>
        </w:rPr>
        <w:noBreakHyphen/>
      </w:r>
      <w:r w:rsidRPr="00004E62">
        <w:rPr>
          <w:b/>
          <w:caps/>
          <w:color w:val="000000"/>
          <w:szCs w:val="22"/>
          <w:lang w:val="lt-LT"/>
        </w:rPr>
        <w:t>IAI)</w:t>
      </w:r>
    </w:p>
    <w:p w14:paraId="0A94900A" w14:textId="77777777" w:rsidR="009C5135" w:rsidRPr="00004E62" w:rsidRDefault="009C5135" w:rsidP="009C5135">
      <w:pPr>
        <w:pStyle w:val="Text"/>
        <w:spacing w:before="0"/>
        <w:jc w:val="left"/>
        <w:rPr>
          <w:color w:val="000000"/>
          <w:sz w:val="22"/>
          <w:szCs w:val="22"/>
          <w:lang w:val="lt-LT"/>
        </w:rPr>
      </w:pPr>
    </w:p>
    <w:p w14:paraId="00668C67" w14:textId="3D29D239"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 xml:space="preserve">Kiekviename užpildytame </w:t>
      </w:r>
      <w:r w:rsidR="000D3120" w:rsidRPr="00004E62">
        <w:rPr>
          <w:sz w:val="22"/>
          <w:szCs w:val="22"/>
          <w:lang w:val="lt-LT"/>
        </w:rPr>
        <w:t>švirkštiklyje</w:t>
      </w:r>
      <w:r w:rsidR="000D3120" w:rsidRPr="00004E62">
        <w:rPr>
          <w:color w:val="000000"/>
          <w:sz w:val="22"/>
          <w:szCs w:val="22"/>
          <w:lang w:val="lt-LT"/>
        </w:rPr>
        <w:t xml:space="preserve"> </w:t>
      </w:r>
      <w:r w:rsidR="00EC7CDB" w:rsidRPr="00004E62">
        <w:rPr>
          <w:color w:val="000000"/>
          <w:sz w:val="22"/>
          <w:szCs w:val="22"/>
          <w:lang w:val="lt-LT"/>
        </w:rPr>
        <w:t>(0,5</w:t>
      </w:r>
      <w:r w:rsidR="00C03F45" w:rsidRPr="00004E62">
        <w:rPr>
          <w:color w:val="000000"/>
          <w:sz w:val="22"/>
          <w:szCs w:val="22"/>
          <w:lang w:val="lt-LT"/>
        </w:rPr>
        <w:t> </w:t>
      </w:r>
      <w:r w:rsidR="00EC7CDB" w:rsidRPr="00004E62">
        <w:rPr>
          <w:color w:val="000000"/>
          <w:sz w:val="22"/>
          <w:szCs w:val="22"/>
          <w:lang w:val="lt-LT"/>
        </w:rPr>
        <w:t xml:space="preserve">ml tirpalo) </w:t>
      </w:r>
      <w:r w:rsidRPr="00004E62">
        <w:rPr>
          <w:color w:val="000000"/>
          <w:sz w:val="22"/>
          <w:szCs w:val="22"/>
          <w:lang w:val="lt-LT"/>
        </w:rPr>
        <w:t>yra 75 mg omalizumabo.</w:t>
      </w:r>
    </w:p>
    <w:p w14:paraId="79250ACE" w14:textId="77777777" w:rsidR="009C5135" w:rsidRPr="00004E62" w:rsidRDefault="009C5135" w:rsidP="009C5135">
      <w:pPr>
        <w:pStyle w:val="Text"/>
        <w:spacing w:before="0"/>
        <w:jc w:val="left"/>
        <w:rPr>
          <w:color w:val="000000"/>
          <w:sz w:val="22"/>
          <w:szCs w:val="22"/>
          <w:lang w:val="lt-LT"/>
        </w:rPr>
      </w:pPr>
    </w:p>
    <w:p w14:paraId="1D1C744E" w14:textId="77777777" w:rsidR="009C5135" w:rsidRPr="00004E62" w:rsidRDefault="009C5135" w:rsidP="009C5135">
      <w:pPr>
        <w:pStyle w:val="Text"/>
        <w:spacing w:before="0"/>
        <w:jc w:val="left"/>
        <w:rPr>
          <w:color w:val="000000"/>
          <w:sz w:val="22"/>
          <w:szCs w:val="22"/>
          <w:lang w:val="lt-LT"/>
        </w:rPr>
      </w:pPr>
    </w:p>
    <w:p w14:paraId="67A692C0"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7C58B559" w14:textId="77777777" w:rsidR="009C5135" w:rsidRPr="00004E62" w:rsidRDefault="009C5135" w:rsidP="009C5135">
      <w:pPr>
        <w:pStyle w:val="Text"/>
        <w:spacing w:before="0"/>
        <w:jc w:val="left"/>
        <w:rPr>
          <w:color w:val="000000"/>
          <w:sz w:val="22"/>
          <w:szCs w:val="22"/>
          <w:lang w:val="lt-LT"/>
        </w:rPr>
      </w:pPr>
    </w:p>
    <w:p w14:paraId="72322338" w14:textId="6415F481" w:rsidR="009C5135" w:rsidRPr="00004E62" w:rsidRDefault="009C5135" w:rsidP="009C5135">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 20, injekcinio vandens.</w:t>
      </w:r>
    </w:p>
    <w:p w14:paraId="087E2058" w14:textId="77777777" w:rsidR="009C5135" w:rsidRPr="00004E62" w:rsidRDefault="009C5135" w:rsidP="009C5135">
      <w:pPr>
        <w:pStyle w:val="Text"/>
        <w:spacing w:before="0"/>
        <w:jc w:val="left"/>
        <w:rPr>
          <w:color w:val="000000"/>
          <w:sz w:val="22"/>
          <w:szCs w:val="22"/>
          <w:lang w:val="lt-LT"/>
        </w:rPr>
      </w:pPr>
    </w:p>
    <w:p w14:paraId="69AB9354" w14:textId="77777777" w:rsidR="009C5135" w:rsidRPr="00004E62" w:rsidRDefault="009C5135" w:rsidP="009C5135">
      <w:pPr>
        <w:pStyle w:val="Text"/>
        <w:spacing w:before="0"/>
        <w:jc w:val="left"/>
        <w:rPr>
          <w:color w:val="000000"/>
          <w:sz w:val="22"/>
          <w:szCs w:val="22"/>
          <w:lang w:val="lt-LT"/>
        </w:rPr>
      </w:pPr>
    </w:p>
    <w:p w14:paraId="763FE2AA"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0BE79C35" w14:textId="77777777" w:rsidR="009C5135" w:rsidRPr="00004E62" w:rsidRDefault="009C5135" w:rsidP="009C5135">
      <w:pPr>
        <w:widowControl w:val="0"/>
        <w:rPr>
          <w:color w:val="000000"/>
          <w:szCs w:val="22"/>
          <w:lang w:val="lt-LT"/>
        </w:rPr>
      </w:pPr>
    </w:p>
    <w:p w14:paraId="4F6047E3" w14:textId="6E4929A6" w:rsidR="009C5135" w:rsidRPr="00004E62" w:rsidRDefault="009C5135" w:rsidP="009C5135">
      <w:pPr>
        <w:pStyle w:val="Text"/>
        <w:spacing w:before="0"/>
        <w:jc w:val="left"/>
        <w:rPr>
          <w:color w:val="000000"/>
          <w:sz w:val="22"/>
          <w:szCs w:val="22"/>
          <w:shd w:val="clear" w:color="auto" w:fill="D9D9D9"/>
          <w:lang w:val="lt-LT"/>
        </w:rPr>
      </w:pPr>
      <w:r w:rsidRPr="00004E62">
        <w:rPr>
          <w:color w:val="000000"/>
          <w:sz w:val="22"/>
          <w:szCs w:val="22"/>
          <w:shd w:val="clear" w:color="auto" w:fill="D9D9D9"/>
          <w:lang w:val="lt-LT"/>
        </w:rPr>
        <w:t xml:space="preserve">Injekcinis tirpalas užpildytame </w:t>
      </w:r>
      <w:r w:rsidR="000D3120" w:rsidRPr="00004E62">
        <w:rPr>
          <w:color w:val="000000"/>
          <w:sz w:val="22"/>
          <w:szCs w:val="22"/>
          <w:shd w:val="clear" w:color="auto" w:fill="D9D9D9"/>
          <w:lang w:val="lt-LT"/>
        </w:rPr>
        <w:t>švirkštiklyje</w:t>
      </w:r>
    </w:p>
    <w:p w14:paraId="3BB2B6DE" w14:textId="77777777" w:rsidR="009C5135" w:rsidRPr="00004E62" w:rsidRDefault="009C5135" w:rsidP="009C5135">
      <w:pPr>
        <w:pStyle w:val="Text"/>
        <w:spacing w:before="0"/>
        <w:jc w:val="left"/>
        <w:rPr>
          <w:color w:val="000000"/>
          <w:sz w:val="22"/>
          <w:szCs w:val="22"/>
          <w:lang w:val="lt-LT"/>
        </w:rPr>
      </w:pPr>
    </w:p>
    <w:p w14:paraId="521E2F99" w14:textId="0872B3CB" w:rsidR="009C5135" w:rsidRPr="00004E62" w:rsidRDefault="00DE4A34" w:rsidP="009C5135">
      <w:pPr>
        <w:rPr>
          <w:color w:val="000000"/>
          <w:szCs w:val="22"/>
          <w:lang w:val="lt-LT"/>
        </w:rPr>
      </w:pPr>
      <w:r w:rsidRPr="00004E62">
        <w:rPr>
          <w:color w:val="000000"/>
          <w:szCs w:val="22"/>
          <w:lang w:val="lt-LT"/>
        </w:rPr>
        <w:t xml:space="preserve">Sudėtinė </w:t>
      </w:r>
      <w:r w:rsidR="009C5135" w:rsidRPr="00004E62">
        <w:rPr>
          <w:color w:val="000000"/>
          <w:szCs w:val="22"/>
          <w:lang w:val="lt-LT"/>
        </w:rPr>
        <w:t>pakuotė: 3 (3 x 1) užpildyti švirkšt</w:t>
      </w:r>
      <w:r w:rsidR="000D3120" w:rsidRPr="00004E62">
        <w:rPr>
          <w:color w:val="000000"/>
          <w:szCs w:val="22"/>
          <w:lang w:val="lt-LT"/>
        </w:rPr>
        <w:t>ikli</w:t>
      </w:r>
      <w:r w:rsidR="009C5135" w:rsidRPr="00004E62">
        <w:rPr>
          <w:color w:val="000000"/>
          <w:szCs w:val="22"/>
          <w:lang w:val="lt-LT"/>
        </w:rPr>
        <w:t>ai</w:t>
      </w:r>
    </w:p>
    <w:p w14:paraId="1D2E2ED4" w14:textId="3368397B" w:rsidR="009C5135" w:rsidRPr="00004E62" w:rsidRDefault="00DE4A34" w:rsidP="009C5135">
      <w:pPr>
        <w:rPr>
          <w:color w:val="000000"/>
          <w:szCs w:val="22"/>
          <w:lang w:val="lt-LT"/>
        </w:rPr>
      </w:pPr>
      <w:r w:rsidRPr="00004E62">
        <w:rPr>
          <w:color w:val="000000"/>
          <w:szCs w:val="22"/>
          <w:shd w:val="clear" w:color="auto" w:fill="D9D9D9" w:themeFill="background1" w:themeFillShade="D9"/>
          <w:lang w:val="lt-LT"/>
        </w:rPr>
        <w:t>Sudėtinė</w:t>
      </w:r>
      <w:r w:rsidR="009C5135" w:rsidRPr="00004E62">
        <w:rPr>
          <w:color w:val="000000"/>
          <w:szCs w:val="22"/>
          <w:shd w:val="clear" w:color="auto" w:fill="D9D9D9" w:themeFill="background1" w:themeFillShade="D9"/>
          <w:lang w:val="lt-LT"/>
        </w:rPr>
        <w:t xml:space="preserve"> pakuotė: 6 (6 x 1) užpildyti </w:t>
      </w:r>
      <w:r w:rsidR="000D3120" w:rsidRPr="00004E62">
        <w:rPr>
          <w:color w:val="000000"/>
          <w:szCs w:val="22"/>
          <w:shd w:val="clear" w:color="auto" w:fill="D9D9D9" w:themeFill="background1" w:themeFillShade="D9"/>
          <w:lang w:val="lt-LT"/>
        </w:rPr>
        <w:t>švirkštikliai</w:t>
      </w:r>
    </w:p>
    <w:p w14:paraId="676C2826" w14:textId="77777777" w:rsidR="009C5135" w:rsidRPr="00004E62" w:rsidRDefault="009C5135" w:rsidP="009C5135">
      <w:pPr>
        <w:pStyle w:val="Text"/>
        <w:spacing w:before="0"/>
        <w:jc w:val="left"/>
        <w:rPr>
          <w:color w:val="000000"/>
          <w:sz w:val="22"/>
          <w:szCs w:val="22"/>
          <w:lang w:val="lt-LT"/>
        </w:rPr>
      </w:pPr>
    </w:p>
    <w:p w14:paraId="3B4D36B6" w14:textId="77777777" w:rsidR="009C5135" w:rsidRPr="00004E62" w:rsidRDefault="009C5135" w:rsidP="009C5135">
      <w:pPr>
        <w:pStyle w:val="Text"/>
        <w:spacing w:before="0"/>
        <w:jc w:val="left"/>
        <w:rPr>
          <w:color w:val="000000"/>
          <w:sz w:val="22"/>
          <w:szCs w:val="22"/>
          <w:lang w:val="lt-LT"/>
        </w:rPr>
      </w:pPr>
    </w:p>
    <w:p w14:paraId="1C38B617" w14:textId="4071E924"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C9602F" w:rsidRPr="00004E62">
        <w:rPr>
          <w:b/>
          <w:caps/>
          <w:color w:val="000000"/>
          <w:szCs w:val="22"/>
          <w:lang w:val="lt-LT"/>
        </w:rPr>
        <w:noBreakHyphen/>
      </w:r>
      <w:r w:rsidRPr="00004E62">
        <w:rPr>
          <w:b/>
          <w:caps/>
          <w:color w:val="000000"/>
          <w:szCs w:val="22"/>
          <w:lang w:val="lt-LT"/>
        </w:rPr>
        <w:t>AI)</w:t>
      </w:r>
    </w:p>
    <w:p w14:paraId="46AE5F41" w14:textId="77777777" w:rsidR="009C5135" w:rsidRPr="00004E62" w:rsidRDefault="009C5135" w:rsidP="009C5135">
      <w:pPr>
        <w:pStyle w:val="Text"/>
        <w:spacing w:before="0"/>
        <w:jc w:val="left"/>
        <w:rPr>
          <w:color w:val="000000"/>
          <w:sz w:val="22"/>
          <w:szCs w:val="22"/>
          <w:lang w:val="lt-LT"/>
        </w:rPr>
      </w:pPr>
    </w:p>
    <w:p w14:paraId="2A8924B8" w14:textId="77777777"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6A527418" w14:textId="77777777"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Leisti po oda.</w:t>
      </w:r>
    </w:p>
    <w:p w14:paraId="783CA0F8" w14:textId="6D09F287"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 xml:space="preserve">Vienkartiniam </w:t>
      </w:r>
      <w:r w:rsidR="00EC7CDB" w:rsidRPr="00004E62">
        <w:rPr>
          <w:color w:val="000000"/>
          <w:sz w:val="22"/>
          <w:szCs w:val="22"/>
          <w:lang w:val="lt-LT"/>
        </w:rPr>
        <w:t>vartojimui</w:t>
      </w:r>
      <w:r w:rsidRPr="00004E62">
        <w:rPr>
          <w:color w:val="000000"/>
          <w:sz w:val="22"/>
          <w:szCs w:val="22"/>
          <w:lang w:val="lt-LT"/>
        </w:rPr>
        <w:t>.</w:t>
      </w:r>
    </w:p>
    <w:p w14:paraId="48F84BA5" w14:textId="77777777" w:rsidR="009C5135" w:rsidRPr="00004E62" w:rsidRDefault="009C5135" w:rsidP="009C5135">
      <w:pPr>
        <w:pStyle w:val="Text"/>
        <w:spacing w:before="0"/>
        <w:jc w:val="left"/>
        <w:rPr>
          <w:color w:val="000000"/>
          <w:sz w:val="22"/>
          <w:szCs w:val="22"/>
          <w:lang w:val="lt-LT"/>
        </w:rPr>
      </w:pPr>
    </w:p>
    <w:p w14:paraId="787AD506" w14:textId="77777777" w:rsidR="009C5135" w:rsidRPr="00004E62" w:rsidRDefault="009C5135" w:rsidP="009C5135">
      <w:pPr>
        <w:widowControl w:val="0"/>
        <w:rPr>
          <w:color w:val="000000"/>
          <w:szCs w:val="22"/>
          <w:lang w:val="lt-LT"/>
        </w:rPr>
      </w:pPr>
    </w:p>
    <w:p w14:paraId="1B4B5073"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335A1CA0" w14:textId="77777777" w:rsidR="009C5135" w:rsidRPr="00004E62" w:rsidRDefault="009C5135" w:rsidP="009C5135">
      <w:pPr>
        <w:ind w:left="567" w:hanging="567"/>
        <w:rPr>
          <w:color w:val="000000"/>
          <w:szCs w:val="22"/>
          <w:lang w:val="lt-LT"/>
        </w:rPr>
      </w:pPr>
    </w:p>
    <w:p w14:paraId="2308FF97" w14:textId="77777777" w:rsidR="009C5135" w:rsidRPr="00004E62" w:rsidRDefault="009C5135" w:rsidP="009C5135">
      <w:pPr>
        <w:ind w:left="567" w:hanging="567"/>
        <w:rPr>
          <w:color w:val="000000"/>
          <w:szCs w:val="22"/>
          <w:lang w:val="lt-LT"/>
        </w:rPr>
      </w:pPr>
      <w:r w:rsidRPr="00004E62">
        <w:rPr>
          <w:color w:val="000000"/>
          <w:szCs w:val="22"/>
          <w:lang w:val="lt-LT"/>
        </w:rPr>
        <w:t>Laikyti vaikams nepastebimoje ir nepasiekiamoje vietoje.</w:t>
      </w:r>
    </w:p>
    <w:p w14:paraId="2B42190D" w14:textId="77777777" w:rsidR="009C5135" w:rsidRPr="00004E62" w:rsidRDefault="009C5135" w:rsidP="009C5135">
      <w:pPr>
        <w:ind w:left="567" w:hanging="567"/>
        <w:rPr>
          <w:color w:val="000000"/>
          <w:szCs w:val="22"/>
          <w:lang w:val="lt-LT"/>
        </w:rPr>
      </w:pPr>
    </w:p>
    <w:p w14:paraId="21C7CF5B" w14:textId="77777777" w:rsidR="009C5135" w:rsidRPr="00004E62" w:rsidRDefault="009C5135" w:rsidP="009C5135">
      <w:pPr>
        <w:ind w:left="567" w:hanging="567"/>
        <w:rPr>
          <w:color w:val="000000"/>
          <w:szCs w:val="22"/>
          <w:lang w:val="lt-LT"/>
        </w:rPr>
      </w:pPr>
    </w:p>
    <w:p w14:paraId="096AA26A" w14:textId="62D4A823"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(-I) specialus (</w:t>
      </w:r>
      <w:r w:rsidR="00C9602F" w:rsidRPr="00004E62">
        <w:rPr>
          <w:b/>
          <w:caps/>
          <w:color w:val="000000"/>
          <w:szCs w:val="22"/>
          <w:lang w:val="lt-LT"/>
        </w:rPr>
        <w:noBreakHyphen/>
      </w:r>
      <w:r w:rsidRPr="00004E62">
        <w:rPr>
          <w:b/>
          <w:caps/>
          <w:color w:val="000000"/>
          <w:szCs w:val="22"/>
          <w:lang w:val="lt-LT"/>
        </w:rPr>
        <w:t>ŪS) Įspėjimas (</w:t>
      </w:r>
      <w:r w:rsidR="00C9602F" w:rsidRPr="00004E62">
        <w:rPr>
          <w:b/>
          <w:caps/>
          <w:color w:val="000000"/>
          <w:szCs w:val="22"/>
          <w:lang w:val="lt-LT"/>
        </w:rPr>
        <w:noBreakHyphen/>
      </w:r>
      <w:r w:rsidRPr="00004E62">
        <w:rPr>
          <w:b/>
          <w:caps/>
          <w:color w:val="000000"/>
          <w:szCs w:val="22"/>
          <w:lang w:val="lt-LT"/>
        </w:rPr>
        <w:t>AI) (jei reikia)</w:t>
      </w:r>
    </w:p>
    <w:p w14:paraId="5AE57381" w14:textId="77777777" w:rsidR="009C5135" w:rsidRPr="00004E62" w:rsidRDefault="009C5135" w:rsidP="009C5135">
      <w:pPr>
        <w:ind w:left="567" w:hanging="567"/>
        <w:rPr>
          <w:caps/>
          <w:color w:val="000000"/>
          <w:szCs w:val="22"/>
          <w:lang w:val="lt-LT"/>
        </w:rPr>
      </w:pPr>
    </w:p>
    <w:p w14:paraId="2F8D0224" w14:textId="77777777" w:rsidR="009C5135" w:rsidRPr="00004E62" w:rsidRDefault="009C5135" w:rsidP="009C5135">
      <w:pPr>
        <w:ind w:left="567" w:hanging="567"/>
        <w:rPr>
          <w:caps/>
          <w:color w:val="000000"/>
          <w:szCs w:val="22"/>
          <w:lang w:val="lt-LT"/>
        </w:rPr>
      </w:pPr>
    </w:p>
    <w:p w14:paraId="4F97F698"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13DC050E" w14:textId="77777777" w:rsidR="009C5135" w:rsidRPr="00004E62" w:rsidRDefault="009C5135" w:rsidP="009C5135">
      <w:pPr>
        <w:ind w:left="567" w:hanging="567"/>
        <w:rPr>
          <w:color w:val="000000"/>
          <w:szCs w:val="22"/>
          <w:lang w:val="lt-LT"/>
        </w:rPr>
      </w:pPr>
    </w:p>
    <w:p w14:paraId="7ABAA9C6" w14:textId="77777777" w:rsidR="009C5135" w:rsidRPr="00004E62" w:rsidRDefault="009C5135" w:rsidP="009C5135">
      <w:pPr>
        <w:ind w:left="567" w:hanging="567"/>
        <w:rPr>
          <w:color w:val="000000"/>
          <w:szCs w:val="22"/>
          <w:lang w:val="lt-LT"/>
        </w:rPr>
      </w:pPr>
      <w:r w:rsidRPr="00004E62">
        <w:rPr>
          <w:color w:val="000000"/>
          <w:szCs w:val="22"/>
          <w:lang w:val="lt-LT"/>
        </w:rPr>
        <w:t>EXP</w:t>
      </w:r>
    </w:p>
    <w:p w14:paraId="660FF9E7" w14:textId="77777777" w:rsidR="009C5135" w:rsidRPr="00004E62" w:rsidRDefault="009C5135" w:rsidP="009C5135">
      <w:pPr>
        <w:widowControl w:val="0"/>
        <w:rPr>
          <w:color w:val="000000"/>
          <w:szCs w:val="22"/>
          <w:lang w:val="lt-LT"/>
        </w:rPr>
      </w:pPr>
    </w:p>
    <w:p w14:paraId="0DF2FF31" w14:textId="77777777" w:rsidR="009C5135" w:rsidRPr="00004E62" w:rsidRDefault="009C5135" w:rsidP="009C5135">
      <w:pPr>
        <w:ind w:left="567" w:hanging="567"/>
        <w:rPr>
          <w:color w:val="000000"/>
          <w:szCs w:val="22"/>
          <w:lang w:val="lt-LT"/>
        </w:rPr>
      </w:pPr>
    </w:p>
    <w:p w14:paraId="3E34C056" w14:textId="77777777" w:rsidR="009C5135" w:rsidRPr="00004E62" w:rsidRDefault="009C5135" w:rsidP="009C5135">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08C36C4D" w14:textId="77777777" w:rsidR="009C5135" w:rsidRPr="00004E62" w:rsidRDefault="009C5135" w:rsidP="009C5135">
      <w:pPr>
        <w:pStyle w:val="Text"/>
        <w:keepNext/>
        <w:spacing w:before="0"/>
        <w:jc w:val="left"/>
        <w:rPr>
          <w:color w:val="000000"/>
          <w:sz w:val="22"/>
          <w:szCs w:val="22"/>
          <w:lang w:val="lt-LT"/>
        </w:rPr>
      </w:pPr>
    </w:p>
    <w:p w14:paraId="4C1E7D45" w14:textId="77777777" w:rsidR="009C5135" w:rsidRPr="00004E62" w:rsidRDefault="009C5135" w:rsidP="009C5135">
      <w:pPr>
        <w:keepNext/>
        <w:rPr>
          <w:color w:val="000000"/>
          <w:lang w:val="lt-LT"/>
        </w:rPr>
      </w:pPr>
      <w:r w:rsidRPr="00004E62">
        <w:rPr>
          <w:color w:val="000000"/>
          <w:lang w:val="lt-LT"/>
        </w:rPr>
        <w:t>Laikyti šaldytuve.</w:t>
      </w:r>
    </w:p>
    <w:p w14:paraId="48B89BDA" w14:textId="77777777" w:rsidR="009C5135" w:rsidRPr="00004E62" w:rsidRDefault="009C5135" w:rsidP="009C5135">
      <w:pPr>
        <w:keepNext/>
        <w:ind w:left="567" w:hanging="567"/>
        <w:rPr>
          <w:color w:val="000000"/>
          <w:lang w:val="lt-LT"/>
        </w:rPr>
      </w:pPr>
      <w:r w:rsidRPr="00004E62">
        <w:rPr>
          <w:color w:val="000000"/>
          <w:lang w:val="lt-LT"/>
        </w:rPr>
        <w:t>Negalima užšaldyti.</w:t>
      </w:r>
    </w:p>
    <w:p w14:paraId="6D3FE797" w14:textId="77777777" w:rsidR="009C5135" w:rsidRPr="00004E62" w:rsidRDefault="009C5135" w:rsidP="009C5135">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47A46D30" w14:textId="77777777" w:rsidR="009C5135" w:rsidRPr="00004E62" w:rsidRDefault="009C5135" w:rsidP="009C5135">
      <w:pPr>
        <w:pStyle w:val="Text"/>
        <w:spacing w:before="0"/>
        <w:jc w:val="left"/>
        <w:rPr>
          <w:color w:val="000000"/>
          <w:sz w:val="22"/>
          <w:szCs w:val="22"/>
          <w:lang w:val="lt-LT"/>
        </w:rPr>
      </w:pPr>
    </w:p>
    <w:p w14:paraId="09FDA27B" w14:textId="77777777" w:rsidR="009C5135" w:rsidRPr="00004E62" w:rsidRDefault="009C5135" w:rsidP="009C5135">
      <w:pPr>
        <w:pStyle w:val="Text"/>
        <w:spacing w:before="0"/>
        <w:jc w:val="left"/>
        <w:rPr>
          <w:color w:val="000000"/>
          <w:sz w:val="22"/>
          <w:szCs w:val="22"/>
          <w:lang w:val="lt-LT"/>
        </w:rPr>
      </w:pPr>
    </w:p>
    <w:p w14:paraId="624F0C91"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0DA2063F" w14:textId="77777777" w:rsidR="009C5135" w:rsidRPr="00004E62" w:rsidRDefault="009C5135" w:rsidP="009C5135">
      <w:pPr>
        <w:pStyle w:val="Text"/>
        <w:spacing w:before="0"/>
        <w:jc w:val="left"/>
        <w:rPr>
          <w:color w:val="000000"/>
          <w:sz w:val="22"/>
          <w:szCs w:val="22"/>
          <w:u w:val="single"/>
          <w:lang w:val="lt-LT"/>
        </w:rPr>
      </w:pPr>
    </w:p>
    <w:p w14:paraId="1BD6641F" w14:textId="77777777" w:rsidR="009C5135" w:rsidRPr="00004E62" w:rsidRDefault="009C5135" w:rsidP="009C5135">
      <w:pPr>
        <w:pStyle w:val="Text"/>
        <w:spacing w:before="0"/>
        <w:jc w:val="left"/>
        <w:rPr>
          <w:color w:val="000000"/>
          <w:sz w:val="22"/>
          <w:szCs w:val="22"/>
          <w:lang w:val="lt-LT"/>
        </w:rPr>
      </w:pPr>
    </w:p>
    <w:p w14:paraId="0ACBCCCF"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477CE8FB" w14:textId="77777777" w:rsidR="009C5135" w:rsidRPr="00004E62" w:rsidRDefault="009C5135" w:rsidP="009C5135">
      <w:pPr>
        <w:widowControl w:val="0"/>
        <w:rPr>
          <w:color w:val="000000"/>
          <w:szCs w:val="22"/>
          <w:lang w:val="lt-LT"/>
        </w:rPr>
      </w:pPr>
    </w:p>
    <w:p w14:paraId="1E02BF79" w14:textId="77777777" w:rsidR="009C5135" w:rsidRPr="00004E62" w:rsidRDefault="009C5135" w:rsidP="009C5135">
      <w:pPr>
        <w:widowControl w:val="0"/>
        <w:rPr>
          <w:color w:val="000000"/>
          <w:szCs w:val="22"/>
          <w:lang w:val="lt-LT"/>
        </w:rPr>
      </w:pPr>
      <w:r w:rsidRPr="00004E62">
        <w:rPr>
          <w:color w:val="000000"/>
          <w:szCs w:val="22"/>
          <w:lang w:val="lt-LT"/>
        </w:rPr>
        <w:t>Novartis Europharm Limited</w:t>
      </w:r>
    </w:p>
    <w:p w14:paraId="6A785A13" w14:textId="77777777" w:rsidR="009C5135" w:rsidRPr="00004E62" w:rsidRDefault="009C5135" w:rsidP="009C5135">
      <w:pPr>
        <w:keepNext/>
        <w:widowControl w:val="0"/>
        <w:rPr>
          <w:color w:val="000000"/>
          <w:lang w:val="lt-LT"/>
        </w:rPr>
      </w:pPr>
      <w:r w:rsidRPr="00004E62">
        <w:rPr>
          <w:color w:val="000000"/>
          <w:lang w:val="lt-LT"/>
        </w:rPr>
        <w:t>Vista Building</w:t>
      </w:r>
    </w:p>
    <w:p w14:paraId="262471EE" w14:textId="77777777" w:rsidR="009C5135" w:rsidRPr="00004E62" w:rsidRDefault="009C5135" w:rsidP="009C5135">
      <w:pPr>
        <w:keepNext/>
        <w:widowControl w:val="0"/>
        <w:rPr>
          <w:color w:val="000000"/>
          <w:lang w:val="lt-LT"/>
        </w:rPr>
      </w:pPr>
      <w:r w:rsidRPr="00004E62">
        <w:rPr>
          <w:color w:val="000000"/>
          <w:lang w:val="lt-LT"/>
        </w:rPr>
        <w:t>Elm Park, Merrion Road</w:t>
      </w:r>
    </w:p>
    <w:p w14:paraId="5F3387EF" w14:textId="77777777" w:rsidR="009C5135" w:rsidRPr="00004E62" w:rsidRDefault="009C5135" w:rsidP="009C5135">
      <w:pPr>
        <w:keepNext/>
        <w:widowControl w:val="0"/>
        <w:rPr>
          <w:color w:val="000000"/>
          <w:lang w:val="lt-LT"/>
        </w:rPr>
      </w:pPr>
      <w:r w:rsidRPr="00004E62">
        <w:rPr>
          <w:color w:val="000000"/>
          <w:lang w:val="lt-LT"/>
        </w:rPr>
        <w:t>Dublin 4</w:t>
      </w:r>
    </w:p>
    <w:p w14:paraId="56F2B8CF" w14:textId="77777777" w:rsidR="009C5135" w:rsidRPr="00004E62" w:rsidRDefault="009C5135" w:rsidP="009C5135">
      <w:pPr>
        <w:widowControl w:val="0"/>
        <w:rPr>
          <w:color w:val="000000"/>
          <w:szCs w:val="22"/>
          <w:lang w:val="lt-LT"/>
        </w:rPr>
      </w:pPr>
      <w:r w:rsidRPr="00004E62">
        <w:rPr>
          <w:color w:val="000000"/>
          <w:lang w:val="lt-LT"/>
        </w:rPr>
        <w:t>Airija</w:t>
      </w:r>
    </w:p>
    <w:p w14:paraId="38A8C700" w14:textId="77777777" w:rsidR="009C5135" w:rsidRPr="00004E62" w:rsidRDefault="009C5135" w:rsidP="009C5135">
      <w:pPr>
        <w:widowControl w:val="0"/>
        <w:rPr>
          <w:color w:val="000000"/>
          <w:szCs w:val="22"/>
          <w:lang w:val="lt-LT"/>
        </w:rPr>
      </w:pPr>
    </w:p>
    <w:p w14:paraId="3DE710C2" w14:textId="77777777" w:rsidR="009C5135" w:rsidRPr="00004E62" w:rsidRDefault="009C5135" w:rsidP="009C5135">
      <w:pPr>
        <w:widowControl w:val="0"/>
        <w:rPr>
          <w:color w:val="000000"/>
          <w:szCs w:val="22"/>
          <w:lang w:val="lt-LT"/>
        </w:rPr>
      </w:pPr>
    </w:p>
    <w:p w14:paraId="647AC06F" w14:textId="13433E9A"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C9602F" w:rsidRPr="00004E62">
        <w:rPr>
          <w:b/>
          <w:caps/>
          <w:color w:val="000000"/>
          <w:szCs w:val="22"/>
          <w:lang w:val="lt-LT"/>
        </w:rPr>
        <w:noBreakHyphen/>
      </w:r>
      <w:r w:rsidRPr="00004E62">
        <w:rPr>
          <w:b/>
          <w:caps/>
          <w:color w:val="000000"/>
          <w:szCs w:val="22"/>
          <w:lang w:val="lt-LT"/>
        </w:rPr>
        <w:t>IAI)</w:t>
      </w:r>
    </w:p>
    <w:p w14:paraId="543559FC" w14:textId="507F7FBC" w:rsidR="009C5135" w:rsidRPr="00004E62" w:rsidRDefault="009C5135" w:rsidP="009C5135">
      <w:pPr>
        <w:pStyle w:val="Text"/>
        <w:spacing w:before="0"/>
        <w:jc w:val="left"/>
        <w:rPr>
          <w:color w:val="000000"/>
          <w:sz w:val="22"/>
          <w:szCs w:val="22"/>
          <w:lang w:val="lt-LT"/>
        </w:rPr>
      </w:pPr>
    </w:p>
    <w:p w14:paraId="399C309E" w14:textId="5FE10C02" w:rsidR="006B7210" w:rsidRPr="00004E62" w:rsidRDefault="006B7210" w:rsidP="006B7210">
      <w:pPr>
        <w:tabs>
          <w:tab w:val="left" w:pos="2268"/>
        </w:tabs>
        <w:rPr>
          <w:color w:val="000000"/>
          <w:szCs w:val="22"/>
          <w:shd w:val="pct15" w:color="auto" w:fill="auto"/>
          <w:lang w:val="lt-LT"/>
        </w:rPr>
      </w:pPr>
      <w:r w:rsidRPr="00004E62">
        <w:rPr>
          <w:color w:val="000000"/>
          <w:szCs w:val="22"/>
          <w:lang w:val="lt-LT"/>
        </w:rPr>
        <w:t>EU/1/05/319/</w:t>
      </w:r>
      <w:r w:rsidR="004A7403" w:rsidRPr="00004E62">
        <w:rPr>
          <w:color w:val="000000"/>
          <w:szCs w:val="22"/>
          <w:lang w:val="lt-LT"/>
        </w:rPr>
        <w:t>022</w:t>
      </w:r>
      <w:r w:rsidRPr="00004E62">
        <w:rPr>
          <w:color w:val="000000"/>
          <w:szCs w:val="22"/>
          <w:lang w:val="lt-LT"/>
        </w:rPr>
        <w:tab/>
      </w:r>
      <w:r w:rsidRPr="00004E62">
        <w:rPr>
          <w:color w:val="000000"/>
          <w:szCs w:val="22"/>
          <w:shd w:val="pct15" w:color="auto" w:fill="auto"/>
          <w:lang w:val="lt-LT"/>
        </w:rPr>
        <w:t>75 mg injekcinis tirpalas užpildytame švirkštiklyje (3 x 1)</w:t>
      </w:r>
    </w:p>
    <w:p w14:paraId="3801FD3C" w14:textId="7D052723" w:rsidR="006B7210" w:rsidRPr="00004E62" w:rsidRDefault="006B7210" w:rsidP="006B7210">
      <w:pPr>
        <w:tabs>
          <w:tab w:val="left" w:pos="2268"/>
        </w:tabs>
        <w:rPr>
          <w:color w:val="000000"/>
          <w:szCs w:val="22"/>
          <w:shd w:val="pct15" w:color="auto" w:fill="auto"/>
          <w:lang w:val="lt-LT"/>
        </w:rPr>
      </w:pPr>
      <w:r w:rsidRPr="00004E62">
        <w:rPr>
          <w:color w:val="000000"/>
          <w:szCs w:val="22"/>
          <w:shd w:val="pct15" w:color="auto" w:fill="auto"/>
          <w:lang w:val="lt-LT"/>
        </w:rPr>
        <w:t>EU/1/05/319/</w:t>
      </w:r>
      <w:r w:rsidR="004A7403" w:rsidRPr="00004E62">
        <w:rPr>
          <w:color w:val="000000"/>
          <w:szCs w:val="22"/>
          <w:shd w:val="pct15" w:color="auto" w:fill="auto"/>
          <w:lang w:val="lt-LT"/>
        </w:rPr>
        <w:t>023</w:t>
      </w:r>
      <w:r w:rsidRPr="00004E62">
        <w:rPr>
          <w:color w:val="000000"/>
          <w:szCs w:val="22"/>
          <w:shd w:val="pct15" w:color="auto" w:fill="auto"/>
          <w:lang w:val="lt-LT"/>
        </w:rPr>
        <w:tab/>
        <w:t>75 mg injekcinis tirpalas užpildytame švirkštiklyje (6 </w:t>
      </w:r>
      <w:r w:rsidRPr="00004E62">
        <w:rPr>
          <w:shd w:val="pct15" w:color="auto" w:fill="auto"/>
          <w:lang w:val="lt-LT"/>
        </w:rPr>
        <w:t>x 1</w:t>
      </w:r>
      <w:r w:rsidRPr="00004E62">
        <w:rPr>
          <w:color w:val="000000"/>
          <w:szCs w:val="22"/>
          <w:shd w:val="pct15" w:color="auto" w:fill="auto"/>
          <w:lang w:val="lt-LT"/>
        </w:rPr>
        <w:t>)</w:t>
      </w:r>
    </w:p>
    <w:p w14:paraId="46543EF1" w14:textId="6C83CC2E" w:rsidR="006B7210" w:rsidRPr="00004E62" w:rsidRDefault="006B7210" w:rsidP="009C5135">
      <w:pPr>
        <w:pStyle w:val="Text"/>
        <w:spacing w:before="0"/>
        <w:jc w:val="left"/>
        <w:rPr>
          <w:color w:val="000000"/>
          <w:sz w:val="22"/>
          <w:szCs w:val="22"/>
          <w:lang w:val="lt-LT"/>
        </w:rPr>
      </w:pPr>
    </w:p>
    <w:p w14:paraId="316C29CF" w14:textId="77777777" w:rsidR="009C5135" w:rsidRPr="00004E62" w:rsidRDefault="009C5135" w:rsidP="009C5135">
      <w:pPr>
        <w:pStyle w:val="Text"/>
        <w:spacing w:before="0"/>
        <w:jc w:val="left"/>
        <w:rPr>
          <w:color w:val="000000"/>
          <w:sz w:val="22"/>
          <w:szCs w:val="22"/>
          <w:lang w:val="lt-LT"/>
        </w:rPr>
      </w:pPr>
    </w:p>
    <w:p w14:paraId="1D8CBAF9"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3AEDB4F4" w14:textId="77777777" w:rsidR="009C5135" w:rsidRPr="00004E62" w:rsidRDefault="009C5135" w:rsidP="009C5135">
      <w:pPr>
        <w:ind w:left="567" w:hanging="567"/>
        <w:rPr>
          <w:color w:val="000000"/>
          <w:szCs w:val="22"/>
          <w:lang w:val="lt-LT"/>
        </w:rPr>
      </w:pPr>
    </w:p>
    <w:p w14:paraId="4C43CDF4" w14:textId="77777777" w:rsidR="009C5135" w:rsidRPr="00004E62" w:rsidRDefault="009C5135" w:rsidP="009C5135">
      <w:pPr>
        <w:ind w:left="567" w:hanging="567"/>
        <w:rPr>
          <w:color w:val="000000"/>
          <w:szCs w:val="22"/>
          <w:lang w:val="lt-LT"/>
        </w:rPr>
      </w:pPr>
      <w:r w:rsidRPr="00004E62">
        <w:rPr>
          <w:color w:val="000000"/>
          <w:szCs w:val="22"/>
          <w:lang w:val="lt-LT"/>
        </w:rPr>
        <w:t>Lot</w:t>
      </w:r>
    </w:p>
    <w:p w14:paraId="6040F742" w14:textId="77777777" w:rsidR="009C5135" w:rsidRPr="00004E62" w:rsidRDefault="009C5135" w:rsidP="009C5135">
      <w:pPr>
        <w:ind w:left="567" w:hanging="567"/>
        <w:rPr>
          <w:color w:val="000000"/>
          <w:szCs w:val="22"/>
          <w:lang w:val="lt-LT"/>
        </w:rPr>
      </w:pPr>
    </w:p>
    <w:p w14:paraId="375A9537" w14:textId="77777777" w:rsidR="009C5135" w:rsidRPr="00004E62" w:rsidRDefault="009C5135" w:rsidP="009C5135">
      <w:pPr>
        <w:ind w:left="567" w:hanging="567"/>
        <w:rPr>
          <w:color w:val="000000"/>
          <w:szCs w:val="22"/>
          <w:lang w:val="lt-LT"/>
        </w:rPr>
      </w:pPr>
    </w:p>
    <w:p w14:paraId="291B2A96"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123D7A89" w14:textId="77777777" w:rsidR="009C5135" w:rsidRPr="00004E62" w:rsidRDefault="009C5135" w:rsidP="009C5135">
      <w:pPr>
        <w:ind w:left="567" w:hanging="567"/>
        <w:rPr>
          <w:color w:val="000000"/>
          <w:szCs w:val="22"/>
          <w:lang w:val="lt-LT"/>
        </w:rPr>
      </w:pPr>
    </w:p>
    <w:p w14:paraId="5B929C87" w14:textId="77777777" w:rsidR="009C5135" w:rsidRPr="00004E62" w:rsidRDefault="009C5135" w:rsidP="009C5135">
      <w:pPr>
        <w:ind w:left="567" w:hanging="567"/>
        <w:rPr>
          <w:color w:val="000000"/>
          <w:szCs w:val="22"/>
          <w:lang w:val="lt-LT"/>
        </w:rPr>
      </w:pPr>
    </w:p>
    <w:p w14:paraId="228BE12E"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6B4A5808" w14:textId="77777777" w:rsidR="009C5135" w:rsidRPr="00004E62" w:rsidRDefault="009C5135" w:rsidP="009C5135">
      <w:pPr>
        <w:rPr>
          <w:lang w:val="lt-LT"/>
        </w:rPr>
      </w:pPr>
    </w:p>
    <w:p w14:paraId="1E201F33" w14:textId="77777777" w:rsidR="009C5135" w:rsidRPr="00004E62" w:rsidRDefault="009C5135" w:rsidP="009C5135">
      <w:pPr>
        <w:rPr>
          <w:lang w:val="lt-LT"/>
        </w:rPr>
      </w:pPr>
    </w:p>
    <w:p w14:paraId="51599768"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0" w:hanging="560"/>
        <w:rPr>
          <w:lang w:val="lt-LT"/>
        </w:rPr>
      </w:pPr>
      <w:r w:rsidRPr="00004E62">
        <w:rPr>
          <w:b/>
          <w:lang w:val="lt-LT"/>
        </w:rPr>
        <w:t>16.</w:t>
      </w:r>
      <w:r w:rsidRPr="00004E62">
        <w:rPr>
          <w:b/>
          <w:lang w:val="lt-LT"/>
        </w:rPr>
        <w:tab/>
        <w:t>INFORMACIJA BRAILIO RAŠTU</w:t>
      </w:r>
    </w:p>
    <w:p w14:paraId="75124D3D" w14:textId="77777777" w:rsidR="009C5135" w:rsidRPr="00004E62" w:rsidRDefault="009C5135" w:rsidP="009C5135">
      <w:pPr>
        <w:rPr>
          <w:color w:val="000000"/>
          <w:lang w:val="lt-LT"/>
        </w:rPr>
      </w:pPr>
    </w:p>
    <w:p w14:paraId="5A2A22E8" w14:textId="77777777"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Xolair 75 mg</w:t>
      </w:r>
    </w:p>
    <w:p w14:paraId="1D8A00F7" w14:textId="77777777" w:rsidR="009C5135" w:rsidRPr="00004E62" w:rsidRDefault="009C5135" w:rsidP="009C5135">
      <w:pPr>
        <w:rPr>
          <w:szCs w:val="22"/>
          <w:lang w:val="lt-LT" w:eastAsia="en-US"/>
        </w:rPr>
      </w:pPr>
    </w:p>
    <w:p w14:paraId="5253BFAC" w14:textId="77777777" w:rsidR="009C5135" w:rsidRPr="00004E62" w:rsidRDefault="009C5135" w:rsidP="009C5135">
      <w:pPr>
        <w:tabs>
          <w:tab w:val="left" w:pos="567"/>
        </w:tabs>
        <w:rPr>
          <w:szCs w:val="22"/>
          <w:shd w:val="clear" w:color="auto" w:fill="CCCCCC"/>
          <w:lang w:val="lt-LT" w:eastAsia="en-US"/>
        </w:rPr>
      </w:pPr>
    </w:p>
    <w:p w14:paraId="71ED0F4F" w14:textId="77777777" w:rsidR="009C5135" w:rsidRPr="00004E62" w:rsidRDefault="009C5135" w:rsidP="009C5135">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2E714422" w14:textId="77777777" w:rsidR="009C5135" w:rsidRPr="00004E62" w:rsidRDefault="009C5135" w:rsidP="009C5135">
      <w:pPr>
        <w:rPr>
          <w:lang w:val="lt-LT" w:eastAsia="en-US"/>
        </w:rPr>
      </w:pPr>
    </w:p>
    <w:p w14:paraId="4A4F9EB3" w14:textId="77777777" w:rsidR="009C5135" w:rsidRPr="00004E62" w:rsidRDefault="009C5135" w:rsidP="009C5135">
      <w:pPr>
        <w:tabs>
          <w:tab w:val="left" w:pos="567"/>
        </w:tabs>
        <w:rPr>
          <w:szCs w:val="22"/>
          <w:shd w:val="pct15" w:color="auto" w:fill="auto"/>
          <w:lang w:val="lt-LT" w:eastAsia="en-US"/>
        </w:rPr>
      </w:pPr>
      <w:r w:rsidRPr="00004E62">
        <w:rPr>
          <w:szCs w:val="22"/>
          <w:shd w:val="pct15" w:color="auto" w:fill="auto"/>
          <w:lang w:val="lt-LT" w:eastAsia="en-US"/>
        </w:rPr>
        <w:t>2D brūkšninis kodas su nurodytu unikaliu identifikatoriumi.</w:t>
      </w:r>
    </w:p>
    <w:p w14:paraId="6B880467" w14:textId="77777777" w:rsidR="009C5135" w:rsidRPr="00004E62" w:rsidRDefault="009C5135" w:rsidP="009C5135">
      <w:pPr>
        <w:tabs>
          <w:tab w:val="left" w:pos="567"/>
        </w:tabs>
        <w:rPr>
          <w:szCs w:val="22"/>
          <w:shd w:val="clear" w:color="auto" w:fill="CCCCCC"/>
          <w:lang w:val="lt-LT" w:eastAsia="en-US"/>
        </w:rPr>
      </w:pPr>
    </w:p>
    <w:p w14:paraId="5C1DD947" w14:textId="77777777" w:rsidR="009C5135" w:rsidRPr="00004E62" w:rsidRDefault="009C5135" w:rsidP="009C5135">
      <w:pPr>
        <w:rPr>
          <w:lang w:val="lt-LT" w:eastAsia="en-US"/>
        </w:rPr>
      </w:pPr>
    </w:p>
    <w:p w14:paraId="00256E5C" w14:textId="77777777" w:rsidR="009C5135" w:rsidRPr="00004E62" w:rsidRDefault="009C5135" w:rsidP="009C5135">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370772AC" w14:textId="77777777" w:rsidR="009C5135" w:rsidRPr="00004E62" w:rsidRDefault="009C5135" w:rsidP="009C5135">
      <w:pPr>
        <w:keepNext/>
        <w:rPr>
          <w:lang w:val="lt-LT" w:eastAsia="en-US"/>
        </w:rPr>
      </w:pPr>
    </w:p>
    <w:p w14:paraId="33C7139E" w14:textId="77777777" w:rsidR="009C5135" w:rsidRPr="00004E62" w:rsidRDefault="009C5135" w:rsidP="009C5135">
      <w:pPr>
        <w:keepNext/>
        <w:tabs>
          <w:tab w:val="left" w:pos="567"/>
        </w:tabs>
        <w:spacing w:line="260" w:lineRule="exact"/>
        <w:rPr>
          <w:szCs w:val="22"/>
          <w:lang w:val="lt-LT" w:eastAsia="en-US"/>
        </w:rPr>
      </w:pPr>
      <w:r w:rsidRPr="00004E62">
        <w:rPr>
          <w:lang w:val="lt-LT" w:eastAsia="en-US"/>
        </w:rPr>
        <w:t>PC</w:t>
      </w:r>
    </w:p>
    <w:p w14:paraId="7748622C" w14:textId="77777777" w:rsidR="009C5135" w:rsidRPr="00004E62" w:rsidRDefault="009C5135" w:rsidP="009C5135">
      <w:pPr>
        <w:keepNext/>
        <w:tabs>
          <w:tab w:val="left" w:pos="567"/>
        </w:tabs>
        <w:spacing w:line="260" w:lineRule="exact"/>
        <w:rPr>
          <w:szCs w:val="22"/>
          <w:lang w:val="lt-LT" w:eastAsia="en-US"/>
        </w:rPr>
      </w:pPr>
      <w:r w:rsidRPr="00004E62">
        <w:rPr>
          <w:lang w:val="lt-LT" w:eastAsia="en-US"/>
        </w:rPr>
        <w:t>SN</w:t>
      </w:r>
    </w:p>
    <w:p w14:paraId="2EEB20A8" w14:textId="77777777" w:rsidR="009C5135" w:rsidRPr="00004E62" w:rsidRDefault="009C5135" w:rsidP="009C5135">
      <w:pPr>
        <w:tabs>
          <w:tab w:val="left" w:pos="567"/>
        </w:tabs>
        <w:spacing w:line="260" w:lineRule="exact"/>
        <w:rPr>
          <w:szCs w:val="22"/>
          <w:lang w:val="lt-LT" w:eastAsia="en-US"/>
        </w:rPr>
      </w:pPr>
      <w:r w:rsidRPr="00004E62">
        <w:rPr>
          <w:lang w:val="lt-LT" w:eastAsia="en-US"/>
        </w:rPr>
        <w:t>NN</w:t>
      </w:r>
    </w:p>
    <w:p w14:paraId="0D508B73" w14:textId="77777777" w:rsidR="009C5135" w:rsidRPr="00004E62" w:rsidRDefault="009C5135" w:rsidP="009C5135">
      <w:pPr>
        <w:rPr>
          <w:color w:val="000000"/>
          <w:szCs w:val="22"/>
          <w:lang w:val="lt-LT"/>
        </w:rPr>
      </w:pPr>
      <w:r w:rsidRPr="00004E62">
        <w:rPr>
          <w:color w:val="000000"/>
          <w:szCs w:val="22"/>
          <w:lang w:val="lt-LT"/>
        </w:rPr>
        <w:br w:type="page"/>
      </w:r>
    </w:p>
    <w:p w14:paraId="66027A04" w14:textId="77777777" w:rsidR="009C5135" w:rsidRPr="00004E62" w:rsidRDefault="009C5135" w:rsidP="009C5135">
      <w:pPr>
        <w:rPr>
          <w:color w:val="000000"/>
          <w:szCs w:val="22"/>
          <w:lang w:val="lt-LT"/>
        </w:rPr>
      </w:pPr>
    </w:p>
    <w:p w14:paraId="080FD0FC" w14:textId="77777777" w:rsidR="009C5135" w:rsidRPr="00004E62" w:rsidRDefault="009C5135" w:rsidP="009C5135">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61D10BBE"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2BBC5AB5" w14:textId="50CFD085" w:rsidR="009C5135" w:rsidRPr="00004E62" w:rsidRDefault="009C5135" w:rsidP="00A10CE1">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VIDINĖ </w:t>
      </w:r>
      <w:r w:rsidR="00DE4A34" w:rsidRPr="00004E62">
        <w:rPr>
          <w:b/>
          <w:caps/>
          <w:color w:val="000000"/>
          <w:szCs w:val="22"/>
          <w:lang w:val="lt-LT"/>
        </w:rPr>
        <w:t>SUDĖTINĖS</w:t>
      </w:r>
      <w:r w:rsidRPr="00004E62">
        <w:rPr>
          <w:b/>
          <w:caps/>
          <w:color w:val="000000"/>
          <w:szCs w:val="22"/>
          <w:lang w:val="lt-LT"/>
        </w:rPr>
        <w:t xml:space="preserve"> PAKUOTĖS DĖŽUTĖ (BE </w:t>
      </w:r>
      <w:r w:rsidR="001913DE" w:rsidRPr="00004E62">
        <w:rPr>
          <w:b/>
          <w:caps/>
          <w:color w:val="000000"/>
          <w:szCs w:val="22"/>
          <w:lang w:val="lt-LT"/>
        </w:rPr>
        <w:t>MĖLYNOJO LANGELIO</w:t>
      </w:r>
      <w:r w:rsidRPr="00004E62">
        <w:rPr>
          <w:b/>
          <w:caps/>
          <w:color w:val="000000"/>
          <w:szCs w:val="22"/>
          <w:lang w:val="lt-LT"/>
        </w:rPr>
        <w:t>)</w:t>
      </w:r>
    </w:p>
    <w:p w14:paraId="73F08DB2" w14:textId="77777777" w:rsidR="009C5135" w:rsidRPr="00004E62" w:rsidRDefault="009C5135" w:rsidP="009C5135">
      <w:pPr>
        <w:ind w:left="567" w:hanging="567"/>
        <w:rPr>
          <w:color w:val="000000"/>
          <w:szCs w:val="22"/>
          <w:lang w:val="lt-LT"/>
        </w:rPr>
      </w:pPr>
    </w:p>
    <w:p w14:paraId="6E78CB7D" w14:textId="77777777" w:rsidR="009C5135" w:rsidRPr="00004E62" w:rsidRDefault="009C5135" w:rsidP="009C5135">
      <w:pPr>
        <w:ind w:left="567" w:hanging="567"/>
        <w:rPr>
          <w:color w:val="000000"/>
          <w:szCs w:val="22"/>
          <w:lang w:val="lt-LT"/>
        </w:rPr>
      </w:pPr>
    </w:p>
    <w:p w14:paraId="2B2374EB"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0A49349D" w14:textId="77777777" w:rsidR="009C5135" w:rsidRPr="00004E62" w:rsidRDefault="009C5135" w:rsidP="009C5135">
      <w:pPr>
        <w:pStyle w:val="Text"/>
        <w:spacing w:before="0"/>
        <w:jc w:val="left"/>
        <w:rPr>
          <w:color w:val="000000"/>
          <w:sz w:val="22"/>
          <w:szCs w:val="22"/>
          <w:lang w:val="lt-LT"/>
        </w:rPr>
      </w:pPr>
    </w:p>
    <w:p w14:paraId="35742B53" w14:textId="21BE751F" w:rsidR="009C5135" w:rsidRPr="00004E62" w:rsidRDefault="009C5135" w:rsidP="009C5135">
      <w:pPr>
        <w:pStyle w:val="Text"/>
        <w:spacing w:before="0"/>
        <w:jc w:val="left"/>
        <w:rPr>
          <w:sz w:val="22"/>
          <w:szCs w:val="22"/>
          <w:lang w:val="lt-LT"/>
        </w:rPr>
      </w:pPr>
      <w:r w:rsidRPr="00004E62">
        <w:rPr>
          <w:color w:val="000000"/>
          <w:sz w:val="22"/>
          <w:szCs w:val="22"/>
          <w:lang w:val="lt-LT"/>
        </w:rPr>
        <w:t>Xolair 75 mg</w:t>
      </w:r>
      <w:r w:rsidRPr="00004E62">
        <w:rPr>
          <w:sz w:val="22"/>
          <w:szCs w:val="22"/>
          <w:lang w:val="lt-LT"/>
        </w:rPr>
        <w:t xml:space="preserve"> injekcinis tirpalas užpildytame švirkšt</w:t>
      </w:r>
      <w:r w:rsidR="000D3120" w:rsidRPr="00004E62">
        <w:rPr>
          <w:sz w:val="22"/>
          <w:szCs w:val="22"/>
          <w:lang w:val="lt-LT"/>
        </w:rPr>
        <w:t>iklyj</w:t>
      </w:r>
      <w:r w:rsidRPr="00004E62">
        <w:rPr>
          <w:sz w:val="22"/>
          <w:szCs w:val="22"/>
          <w:lang w:val="lt-LT"/>
        </w:rPr>
        <w:t>e</w:t>
      </w:r>
    </w:p>
    <w:p w14:paraId="44AEE326" w14:textId="77777777" w:rsidR="009C5135" w:rsidRPr="00004E62" w:rsidRDefault="009C5135" w:rsidP="009C5135">
      <w:pPr>
        <w:pStyle w:val="Text"/>
        <w:spacing w:before="0"/>
        <w:jc w:val="left"/>
        <w:rPr>
          <w:i/>
          <w:color w:val="000000"/>
          <w:sz w:val="22"/>
          <w:szCs w:val="22"/>
          <w:lang w:val="lt-LT"/>
        </w:rPr>
      </w:pPr>
      <w:r w:rsidRPr="00004E62">
        <w:rPr>
          <w:i/>
          <w:color w:val="000000"/>
          <w:sz w:val="22"/>
          <w:szCs w:val="22"/>
          <w:lang w:val="lt-LT"/>
        </w:rPr>
        <w:t>omalizumabum</w:t>
      </w:r>
    </w:p>
    <w:p w14:paraId="044CF409" w14:textId="77777777" w:rsidR="009C5135" w:rsidRPr="00004E62" w:rsidRDefault="009C5135" w:rsidP="009C5135">
      <w:pPr>
        <w:pStyle w:val="Text"/>
        <w:spacing w:before="0"/>
        <w:jc w:val="left"/>
        <w:rPr>
          <w:color w:val="000000"/>
          <w:sz w:val="22"/>
          <w:szCs w:val="22"/>
          <w:lang w:val="lt-LT"/>
        </w:rPr>
      </w:pPr>
    </w:p>
    <w:p w14:paraId="173ABED6" w14:textId="77777777" w:rsidR="009C5135" w:rsidRPr="00004E62" w:rsidRDefault="009C5135" w:rsidP="009C5135">
      <w:pPr>
        <w:pStyle w:val="Text"/>
        <w:spacing w:before="0"/>
        <w:jc w:val="left"/>
        <w:rPr>
          <w:color w:val="000000"/>
          <w:sz w:val="22"/>
          <w:szCs w:val="22"/>
          <w:lang w:val="lt-LT"/>
        </w:rPr>
      </w:pPr>
    </w:p>
    <w:p w14:paraId="43B7C8BF" w14:textId="751B940C"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C9602F" w:rsidRPr="00004E62">
        <w:rPr>
          <w:b/>
          <w:caps/>
          <w:color w:val="000000"/>
          <w:szCs w:val="22"/>
          <w:lang w:val="lt-LT"/>
        </w:rPr>
        <w:noBreakHyphen/>
      </w:r>
      <w:r w:rsidRPr="00004E62">
        <w:rPr>
          <w:b/>
          <w:caps/>
          <w:color w:val="000000"/>
          <w:szCs w:val="22"/>
          <w:lang w:val="lt-LT"/>
        </w:rPr>
        <w:t>IOS) medžiagA (</w:t>
      </w:r>
      <w:r w:rsidR="00C9602F" w:rsidRPr="00004E62">
        <w:rPr>
          <w:b/>
          <w:caps/>
          <w:color w:val="000000"/>
          <w:szCs w:val="22"/>
          <w:lang w:val="lt-LT"/>
        </w:rPr>
        <w:noBreakHyphen/>
      </w:r>
      <w:r w:rsidRPr="00004E62">
        <w:rPr>
          <w:b/>
          <w:caps/>
          <w:color w:val="000000"/>
          <w:szCs w:val="22"/>
          <w:lang w:val="lt-LT"/>
        </w:rPr>
        <w:t>OS) ir JOS (</w:t>
      </w:r>
      <w:r w:rsidR="00C9602F" w:rsidRPr="00004E62">
        <w:rPr>
          <w:b/>
          <w:caps/>
          <w:color w:val="000000"/>
          <w:szCs w:val="22"/>
          <w:lang w:val="lt-LT"/>
        </w:rPr>
        <w:noBreakHyphen/>
      </w:r>
      <w:r w:rsidRPr="00004E62">
        <w:rPr>
          <w:b/>
          <w:caps/>
          <w:color w:val="000000"/>
          <w:szCs w:val="22"/>
          <w:lang w:val="lt-LT"/>
        </w:rPr>
        <w:t>Ų) kiekis (</w:t>
      </w:r>
      <w:r w:rsidR="00C9602F" w:rsidRPr="00004E62">
        <w:rPr>
          <w:b/>
          <w:caps/>
          <w:color w:val="000000"/>
          <w:szCs w:val="22"/>
          <w:lang w:val="lt-LT"/>
        </w:rPr>
        <w:noBreakHyphen/>
      </w:r>
      <w:r w:rsidRPr="00004E62">
        <w:rPr>
          <w:b/>
          <w:caps/>
          <w:color w:val="000000"/>
          <w:szCs w:val="22"/>
          <w:lang w:val="lt-LT"/>
        </w:rPr>
        <w:t>IAI)</w:t>
      </w:r>
    </w:p>
    <w:p w14:paraId="7C9D1948" w14:textId="77777777" w:rsidR="009C5135" w:rsidRPr="00004E62" w:rsidRDefault="009C5135" w:rsidP="009C5135">
      <w:pPr>
        <w:pStyle w:val="Text"/>
        <w:spacing w:before="0"/>
        <w:jc w:val="left"/>
        <w:rPr>
          <w:color w:val="000000"/>
          <w:sz w:val="22"/>
          <w:szCs w:val="22"/>
          <w:lang w:val="lt-LT"/>
        </w:rPr>
      </w:pPr>
    </w:p>
    <w:p w14:paraId="31DFCD74" w14:textId="5B9C02BB"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 xml:space="preserve">Kiekviename užpildytame </w:t>
      </w:r>
      <w:r w:rsidR="000D3120" w:rsidRPr="00004E62">
        <w:rPr>
          <w:sz w:val="22"/>
          <w:szCs w:val="22"/>
          <w:lang w:val="lt-LT"/>
        </w:rPr>
        <w:t>švirkštiklyje</w:t>
      </w:r>
      <w:r w:rsidR="000D3120" w:rsidRPr="00004E62">
        <w:rPr>
          <w:color w:val="000000"/>
          <w:sz w:val="22"/>
          <w:szCs w:val="22"/>
          <w:lang w:val="lt-LT"/>
        </w:rPr>
        <w:t xml:space="preserve"> </w:t>
      </w:r>
      <w:r w:rsidR="00EC7CDB" w:rsidRPr="00004E62">
        <w:rPr>
          <w:color w:val="000000"/>
          <w:sz w:val="22"/>
          <w:szCs w:val="22"/>
          <w:lang w:val="lt-LT"/>
        </w:rPr>
        <w:t>(0,5</w:t>
      </w:r>
      <w:r w:rsidR="00C03F45" w:rsidRPr="00004E62">
        <w:rPr>
          <w:color w:val="000000"/>
          <w:sz w:val="22"/>
          <w:szCs w:val="22"/>
          <w:lang w:val="lt-LT"/>
        </w:rPr>
        <w:t> </w:t>
      </w:r>
      <w:r w:rsidR="00EC7CDB" w:rsidRPr="00004E62">
        <w:rPr>
          <w:color w:val="000000"/>
          <w:sz w:val="22"/>
          <w:szCs w:val="22"/>
          <w:lang w:val="lt-LT"/>
        </w:rPr>
        <w:t xml:space="preserve">ml tirpalo) </w:t>
      </w:r>
      <w:r w:rsidRPr="00004E62">
        <w:rPr>
          <w:color w:val="000000"/>
          <w:sz w:val="22"/>
          <w:szCs w:val="22"/>
          <w:lang w:val="lt-LT"/>
        </w:rPr>
        <w:t>yra 75 mg omalizumabo.</w:t>
      </w:r>
    </w:p>
    <w:p w14:paraId="71D99D00" w14:textId="77777777" w:rsidR="009C5135" w:rsidRPr="00004E62" w:rsidRDefault="009C5135" w:rsidP="009C5135">
      <w:pPr>
        <w:pStyle w:val="Text"/>
        <w:spacing w:before="0"/>
        <w:jc w:val="left"/>
        <w:rPr>
          <w:color w:val="000000"/>
          <w:sz w:val="22"/>
          <w:szCs w:val="22"/>
          <w:lang w:val="lt-LT"/>
        </w:rPr>
      </w:pPr>
    </w:p>
    <w:p w14:paraId="4468FC3D" w14:textId="77777777" w:rsidR="009C5135" w:rsidRPr="00004E62" w:rsidRDefault="009C5135" w:rsidP="009C5135">
      <w:pPr>
        <w:pStyle w:val="Text"/>
        <w:spacing w:before="0"/>
        <w:jc w:val="left"/>
        <w:rPr>
          <w:color w:val="000000"/>
          <w:sz w:val="22"/>
          <w:szCs w:val="22"/>
          <w:lang w:val="lt-LT"/>
        </w:rPr>
      </w:pPr>
    </w:p>
    <w:p w14:paraId="0AA19817"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74545B5B" w14:textId="77777777" w:rsidR="009C5135" w:rsidRPr="00004E62" w:rsidRDefault="009C5135" w:rsidP="009C5135">
      <w:pPr>
        <w:pStyle w:val="Text"/>
        <w:spacing w:before="0"/>
        <w:jc w:val="left"/>
        <w:rPr>
          <w:color w:val="000000"/>
          <w:sz w:val="22"/>
          <w:szCs w:val="22"/>
          <w:lang w:val="lt-LT"/>
        </w:rPr>
      </w:pPr>
    </w:p>
    <w:p w14:paraId="6341AA51" w14:textId="585A337D" w:rsidR="009C5135" w:rsidRPr="00004E62" w:rsidRDefault="009C5135" w:rsidP="009C5135">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 20, injekcinio vandens.</w:t>
      </w:r>
    </w:p>
    <w:p w14:paraId="692FD3CB" w14:textId="77777777" w:rsidR="009C5135" w:rsidRPr="00004E62" w:rsidRDefault="009C5135" w:rsidP="009C5135">
      <w:pPr>
        <w:pStyle w:val="Text"/>
        <w:spacing w:before="0"/>
        <w:jc w:val="left"/>
        <w:rPr>
          <w:color w:val="000000"/>
          <w:sz w:val="22"/>
          <w:szCs w:val="22"/>
          <w:lang w:val="lt-LT"/>
        </w:rPr>
      </w:pPr>
    </w:p>
    <w:p w14:paraId="6ADD01F0" w14:textId="77777777" w:rsidR="009C5135" w:rsidRPr="00004E62" w:rsidRDefault="009C5135" w:rsidP="009C5135">
      <w:pPr>
        <w:pStyle w:val="Text"/>
        <w:spacing w:before="0"/>
        <w:jc w:val="left"/>
        <w:rPr>
          <w:color w:val="000000"/>
          <w:sz w:val="22"/>
          <w:szCs w:val="22"/>
          <w:lang w:val="lt-LT"/>
        </w:rPr>
      </w:pPr>
    </w:p>
    <w:p w14:paraId="3BA0434F"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0E42EF91" w14:textId="77777777" w:rsidR="009C5135" w:rsidRPr="00004E62" w:rsidRDefault="009C5135" w:rsidP="009C5135">
      <w:pPr>
        <w:widowControl w:val="0"/>
        <w:rPr>
          <w:color w:val="000000"/>
          <w:szCs w:val="22"/>
          <w:lang w:val="lt-LT"/>
        </w:rPr>
      </w:pPr>
    </w:p>
    <w:p w14:paraId="38ED3431" w14:textId="24EC2B02" w:rsidR="009C5135" w:rsidRPr="00004E62" w:rsidRDefault="009C5135" w:rsidP="009C5135">
      <w:pPr>
        <w:pStyle w:val="Text"/>
        <w:spacing w:before="0"/>
        <w:jc w:val="left"/>
        <w:rPr>
          <w:color w:val="000000"/>
          <w:sz w:val="22"/>
          <w:szCs w:val="22"/>
          <w:lang w:val="lt-LT"/>
        </w:rPr>
      </w:pPr>
      <w:r w:rsidRPr="00004E62">
        <w:rPr>
          <w:color w:val="000000"/>
          <w:sz w:val="22"/>
          <w:szCs w:val="22"/>
          <w:shd w:val="clear" w:color="auto" w:fill="D9D9D9"/>
          <w:lang w:val="lt-LT"/>
        </w:rPr>
        <w:t xml:space="preserve">Injekcinis tirpalas užpildytame </w:t>
      </w:r>
      <w:r w:rsidR="000D3120" w:rsidRPr="00004E62">
        <w:rPr>
          <w:color w:val="000000"/>
          <w:sz w:val="22"/>
          <w:szCs w:val="22"/>
          <w:shd w:val="clear" w:color="auto" w:fill="D9D9D9"/>
          <w:lang w:val="lt-LT"/>
        </w:rPr>
        <w:t>švirkštiklyje</w:t>
      </w:r>
    </w:p>
    <w:p w14:paraId="7EF7FD36" w14:textId="77777777" w:rsidR="009C5135" w:rsidRPr="00004E62" w:rsidRDefault="009C5135" w:rsidP="009C5135">
      <w:pPr>
        <w:rPr>
          <w:color w:val="000000"/>
          <w:szCs w:val="22"/>
          <w:lang w:val="lt-LT"/>
        </w:rPr>
      </w:pPr>
    </w:p>
    <w:p w14:paraId="0AB9F06A" w14:textId="0B21B487" w:rsidR="009C5135" w:rsidRPr="00004E62" w:rsidRDefault="009C5135" w:rsidP="009C5135">
      <w:pPr>
        <w:rPr>
          <w:color w:val="000000"/>
          <w:szCs w:val="22"/>
          <w:lang w:val="lt-LT"/>
        </w:rPr>
      </w:pPr>
      <w:r w:rsidRPr="00004E62">
        <w:rPr>
          <w:color w:val="000000"/>
          <w:szCs w:val="22"/>
          <w:lang w:val="lt-LT"/>
        </w:rPr>
        <w:t>1 užpildytas švirkšt</w:t>
      </w:r>
      <w:r w:rsidR="000D3120" w:rsidRPr="00004E62">
        <w:rPr>
          <w:color w:val="000000"/>
          <w:szCs w:val="22"/>
          <w:lang w:val="lt-LT"/>
        </w:rPr>
        <w:t>iklis</w:t>
      </w:r>
      <w:r w:rsidRPr="00004E62">
        <w:rPr>
          <w:color w:val="000000"/>
          <w:szCs w:val="22"/>
          <w:lang w:val="lt-LT"/>
        </w:rPr>
        <w:t xml:space="preserve">. </w:t>
      </w:r>
      <w:r w:rsidR="00DE4A34" w:rsidRPr="00004E62">
        <w:rPr>
          <w:color w:val="000000"/>
          <w:szCs w:val="22"/>
          <w:lang w:val="lt-LT"/>
        </w:rPr>
        <w:t>Sudėtinės</w:t>
      </w:r>
      <w:r w:rsidRPr="00004E62">
        <w:rPr>
          <w:color w:val="000000"/>
          <w:szCs w:val="22"/>
          <w:lang w:val="lt-LT"/>
        </w:rPr>
        <w:t xml:space="preserve"> pakuotės dalis. Atskirai neparduodama.</w:t>
      </w:r>
    </w:p>
    <w:p w14:paraId="1A48C649" w14:textId="77777777" w:rsidR="009C5135" w:rsidRPr="00004E62" w:rsidRDefault="009C5135" w:rsidP="009C5135">
      <w:pPr>
        <w:rPr>
          <w:color w:val="000000"/>
          <w:szCs w:val="22"/>
          <w:lang w:val="lt-LT"/>
        </w:rPr>
      </w:pPr>
    </w:p>
    <w:p w14:paraId="74EBA5B3" w14:textId="77777777" w:rsidR="009C5135" w:rsidRPr="00004E62" w:rsidRDefault="009C5135" w:rsidP="009C5135">
      <w:pPr>
        <w:pStyle w:val="Text"/>
        <w:spacing w:before="0"/>
        <w:jc w:val="left"/>
        <w:rPr>
          <w:color w:val="000000"/>
          <w:sz w:val="22"/>
          <w:szCs w:val="22"/>
          <w:lang w:val="lt-LT"/>
        </w:rPr>
      </w:pPr>
    </w:p>
    <w:p w14:paraId="0F40B34D" w14:textId="2717446F"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C9602F" w:rsidRPr="00004E62">
        <w:rPr>
          <w:b/>
          <w:caps/>
          <w:color w:val="000000"/>
          <w:szCs w:val="22"/>
          <w:lang w:val="lt-LT"/>
        </w:rPr>
        <w:noBreakHyphen/>
      </w:r>
      <w:r w:rsidRPr="00004E62">
        <w:rPr>
          <w:b/>
          <w:caps/>
          <w:color w:val="000000"/>
          <w:szCs w:val="22"/>
          <w:lang w:val="lt-LT"/>
        </w:rPr>
        <w:t>AI)</w:t>
      </w:r>
    </w:p>
    <w:p w14:paraId="402B3A69" w14:textId="77777777" w:rsidR="009C5135" w:rsidRPr="00004E62" w:rsidRDefault="009C5135" w:rsidP="009C5135">
      <w:pPr>
        <w:pStyle w:val="Text"/>
        <w:spacing w:before="0"/>
        <w:jc w:val="left"/>
        <w:rPr>
          <w:color w:val="000000"/>
          <w:sz w:val="22"/>
          <w:szCs w:val="22"/>
          <w:lang w:val="lt-LT"/>
        </w:rPr>
      </w:pPr>
    </w:p>
    <w:p w14:paraId="556C92C7" w14:textId="77777777"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4147C4D1" w14:textId="77777777"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Leisti po oda.</w:t>
      </w:r>
    </w:p>
    <w:p w14:paraId="79566EAC" w14:textId="42A9224D"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 xml:space="preserve">Vienkartiniam </w:t>
      </w:r>
      <w:r w:rsidR="00EC7CDB" w:rsidRPr="00004E62">
        <w:rPr>
          <w:color w:val="000000"/>
          <w:sz w:val="22"/>
          <w:szCs w:val="22"/>
          <w:lang w:val="lt-LT"/>
        </w:rPr>
        <w:t>vartojimui</w:t>
      </w:r>
      <w:r w:rsidRPr="00004E62">
        <w:rPr>
          <w:color w:val="000000"/>
          <w:sz w:val="22"/>
          <w:szCs w:val="22"/>
          <w:lang w:val="lt-LT"/>
        </w:rPr>
        <w:t>.</w:t>
      </w:r>
    </w:p>
    <w:p w14:paraId="03E0BA25" w14:textId="77777777" w:rsidR="009C5135" w:rsidRPr="00004E62" w:rsidRDefault="009C5135" w:rsidP="009C5135">
      <w:pPr>
        <w:pStyle w:val="Text"/>
        <w:spacing w:before="0"/>
        <w:jc w:val="left"/>
        <w:rPr>
          <w:color w:val="000000"/>
          <w:sz w:val="22"/>
          <w:szCs w:val="22"/>
          <w:lang w:val="lt-LT"/>
        </w:rPr>
      </w:pPr>
    </w:p>
    <w:p w14:paraId="5F51C214" w14:textId="77777777" w:rsidR="009C5135" w:rsidRPr="00004E62" w:rsidRDefault="009C5135" w:rsidP="009C5135">
      <w:pPr>
        <w:widowControl w:val="0"/>
        <w:rPr>
          <w:color w:val="000000"/>
          <w:szCs w:val="22"/>
          <w:lang w:val="lt-LT"/>
        </w:rPr>
      </w:pPr>
    </w:p>
    <w:p w14:paraId="5E8F72A6"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402E2E09" w14:textId="77777777" w:rsidR="009C5135" w:rsidRPr="00004E62" w:rsidRDefault="009C5135" w:rsidP="009C5135">
      <w:pPr>
        <w:ind w:left="567" w:hanging="567"/>
        <w:rPr>
          <w:color w:val="000000"/>
          <w:szCs w:val="22"/>
          <w:lang w:val="lt-LT"/>
        </w:rPr>
      </w:pPr>
    </w:p>
    <w:p w14:paraId="46A8E00B" w14:textId="77777777" w:rsidR="009C5135" w:rsidRPr="00004E62" w:rsidRDefault="009C5135" w:rsidP="009C5135">
      <w:pPr>
        <w:ind w:left="567" w:hanging="567"/>
        <w:rPr>
          <w:color w:val="000000"/>
          <w:szCs w:val="22"/>
          <w:lang w:val="lt-LT"/>
        </w:rPr>
      </w:pPr>
      <w:r w:rsidRPr="00004E62">
        <w:rPr>
          <w:color w:val="000000"/>
          <w:szCs w:val="22"/>
          <w:lang w:val="lt-LT"/>
        </w:rPr>
        <w:t>Laikyti vaikams nepastebimoje ir nepasiekiamoje vietoje.</w:t>
      </w:r>
    </w:p>
    <w:p w14:paraId="57A7D87E" w14:textId="77777777" w:rsidR="009C5135" w:rsidRPr="00004E62" w:rsidRDefault="009C5135" w:rsidP="009C5135">
      <w:pPr>
        <w:ind w:left="567" w:hanging="567"/>
        <w:rPr>
          <w:color w:val="000000"/>
          <w:szCs w:val="22"/>
          <w:lang w:val="lt-LT"/>
        </w:rPr>
      </w:pPr>
    </w:p>
    <w:p w14:paraId="5D293316" w14:textId="77777777" w:rsidR="009C5135" w:rsidRPr="00004E62" w:rsidRDefault="009C5135" w:rsidP="009C5135">
      <w:pPr>
        <w:ind w:left="567" w:hanging="567"/>
        <w:rPr>
          <w:color w:val="000000"/>
          <w:szCs w:val="22"/>
          <w:lang w:val="lt-LT"/>
        </w:rPr>
      </w:pPr>
    </w:p>
    <w:p w14:paraId="1099C09E" w14:textId="199406E9"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C9602F" w:rsidRPr="00004E62">
        <w:rPr>
          <w:b/>
          <w:caps/>
          <w:color w:val="000000"/>
          <w:szCs w:val="22"/>
          <w:lang w:val="lt-LT"/>
        </w:rPr>
        <w:noBreakHyphen/>
      </w:r>
      <w:r w:rsidRPr="00004E62">
        <w:rPr>
          <w:b/>
          <w:caps/>
          <w:color w:val="000000"/>
          <w:szCs w:val="22"/>
          <w:lang w:val="lt-LT"/>
        </w:rPr>
        <w:t>I) specialus (</w:t>
      </w:r>
      <w:r w:rsidR="00C9602F" w:rsidRPr="00004E62">
        <w:rPr>
          <w:b/>
          <w:caps/>
          <w:color w:val="000000"/>
          <w:szCs w:val="22"/>
          <w:lang w:val="lt-LT"/>
        </w:rPr>
        <w:noBreakHyphen/>
      </w:r>
      <w:r w:rsidRPr="00004E62">
        <w:rPr>
          <w:b/>
          <w:caps/>
          <w:color w:val="000000"/>
          <w:szCs w:val="22"/>
          <w:lang w:val="lt-LT"/>
        </w:rPr>
        <w:t>ŪS) Įspėjimas (</w:t>
      </w:r>
      <w:r w:rsidR="00C9602F" w:rsidRPr="00004E62">
        <w:rPr>
          <w:b/>
          <w:caps/>
          <w:color w:val="000000"/>
          <w:szCs w:val="22"/>
          <w:lang w:val="lt-LT"/>
        </w:rPr>
        <w:noBreakHyphen/>
      </w:r>
      <w:r w:rsidRPr="00004E62">
        <w:rPr>
          <w:b/>
          <w:caps/>
          <w:color w:val="000000"/>
          <w:szCs w:val="22"/>
          <w:lang w:val="lt-LT"/>
        </w:rPr>
        <w:t>AI) (jei reikia)</w:t>
      </w:r>
    </w:p>
    <w:p w14:paraId="757F16E8" w14:textId="77777777" w:rsidR="009C5135" w:rsidRPr="00004E62" w:rsidRDefault="009C5135" w:rsidP="009C5135">
      <w:pPr>
        <w:ind w:left="567" w:hanging="567"/>
        <w:rPr>
          <w:caps/>
          <w:color w:val="000000"/>
          <w:szCs w:val="22"/>
          <w:lang w:val="lt-LT"/>
        </w:rPr>
      </w:pPr>
    </w:p>
    <w:p w14:paraId="279EB440" w14:textId="77777777" w:rsidR="009C5135" w:rsidRPr="00004E62" w:rsidRDefault="009C5135" w:rsidP="009C5135">
      <w:pPr>
        <w:ind w:left="567" w:hanging="567"/>
        <w:rPr>
          <w:caps/>
          <w:color w:val="000000"/>
          <w:szCs w:val="22"/>
          <w:lang w:val="lt-LT"/>
        </w:rPr>
      </w:pPr>
    </w:p>
    <w:p w14:paraId="0E75B95E"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555514E0" w14:textId="77777777" w:rsidR="009C5135" w:rsidRPr="00004E62" w:rsidRDefault="009C5135" w:rsidP="009C5135">
      <w:pPr>
        <w:ind w:left="567" w:hanging="567"/>
        <w:rPr>
          <w:color w:val="000000"/>
          <w:szCs w:val="22"/>
          <w:lang w:val="lt-LT"/>
        </w:rPr>
      </w:pPr>
    </w:p>
    <w:p w14:paraId="3C0ECB63" w14:textId="77777777" w:rsidR="009C5135" w:rsidRPr="00004E62" w:rsidRDefault="009C5135" w:rsidP="009C5135">
      <w:pPr>
        <w:ind w:left="567" w:hanging="567"/>
        <w:rPr>
          <w:color w:val="000000"/>
          <w:szCs w:val="22"/>
          <w:lang w:val="lt-LT"/>
        </w:rPr>
      </w:pPr>
      <w:r w:rsidRPr="00004E62">
        <w:rPr>
          <w:color w:val="000000"/>
          <w:szCs w:val="22"/>
          <w:lang w:val="lt-LT"/>
        </w:rPr>
        <w:t>EXP</w:t>
      </w:r>
    </w:p>
    <w:p w14:paraId="1E9D7207" w14:textId="77777777" w:rsidR="009C5135" w:rsidRPr="00004E62" w:rsidRDefault="009C5135" w:rsidP="009C5135">
      <w:pPr>
        <w:widowControl w:val="0"/>
        <w:rPr>
          <w:color w:val="000000"/>
          <w:szCs w:val="22"/>
          <w:lang w:val="lt-LT"/>
        </w:rPr>
      </w:pPr>
    </w:p>
    <w:p w14:paraId="192C40F3" w14:textId="77777777" w:rsidR="009C5135" w:rsidRPr="00004E62" w:rsidRDefault="009C5135" w:rsidP="009C5135">
      <w:pPr>
        <w:ind w:left="567" w:hanging="567"/>
        <w:rPr>
          <w:color w:val="000000"/>
          <w:szCs w:val="22"/>
          <w:lang w:val="lt-LT"/>
        </w:rPr>
      </w:pPr>
    </w:p>
    <w:p w14:paraId="51C46BEA" w14:textId="77777777" w:rsidR="009C5135" w:rsidRPr="00004E62" w:rsidRDefault="009C5135" w:rsidP="009C5135">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776CCE57" w14:textId="77777777" w:rsidR="009C5135" w:rsidRPr="00004E62" w:rsidRDefault="009C5135" w:rsidP="009C5135">
      <w:pPr>
        <w:pStyle w:val="Text"/>
        <w:keepNext/>
        <w:spacing w:before="0"/>
        <w:jc w:val="left"/>
        <w:rPr>
          <w:color w:val="000000"/>
          <w:sz w:val="22"/>
          <w:szCs w:val="22"/>
          <w:lang w:val="lt-LT"/>
        </w:rPr>
      </w:pPr>
    </w:p>
    <w:p w14:paraId="2434D3BF" w14:textId="77777777" w:rsidR="009C5135" w:rsidRPr="00004E62" w:rsidRDefault="009C5135" w:rsidP="009C5135">
      <w:pPr>
        <w:keepNext/>
        <w:rPr>
          <w:color w:val="000000"/>
          <w:lang w:val="lt-LT"/>
        </w:rPr>
      </w:pPr>
      <w:r w:rsidRPr="00004E62">
        <w:rPr>
          <w:color w:val="000000"/>
          <w:lang w:val="lt-LT"/>
        </w:rPr>
        <w:t>Laikyti šaldytuve.</w:t>
      </w:r>
    </w:p>
    <w:p w14:paraId="19AC0ED8" w14:textId="77777777" w:rsidR="009C5135" w:rsidRPr="00004E62" w:rsidRDefault="009C5135" w:rsidP="009C5135">
      <w:pPr>
        <w:keepNext/>
        <w:ind w:left="567" w:hanging="567"/>
        <w:rPr>
          <w:color w:val="000000"/>
          <w:lang w:val="lt-LT"/>
        </w:rPr>
      </w:pPr>
      <w:r w:rsidRPr="00004E62">
        <w:rPr>
          <w:color w:val="000000"/>
          <w:lang w:val="lt-LT"/>
        </w:rPr>
        <w:t>Negalima užšaldyti.</w:t>
      </w:r>
    </w:p>
    <w:p w14:paraId="78C240BE" w14:textId="77777777" w:rsidR="009C5135" w:rsidRPr="00004E62" w:rsidRDefault="009C5135" w:rsidP="009C5135">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4F3AB5C7" w14:textId="77777777" w:rsidR="009C5135" w:rsidRPr="00004E62" w:rsidRDefault="009C5135" w:rsidP="009C5135">
      <w:pPr>
        <w:pStyle w:val="Text"/>
        <w:spacing w:before="0"/>
        <w:jc w:val="left"/>
        <w:rPr>
          <w:color w:val="000000"/>
          <w:sz w:val="22"/>
          <w:szCs w:val="22"/>
          <w:lang w:val="lt-LT"/>
        </w:rPr>
      </w:pPr>
    </w:p>
    <w:p w14:paraId="1A5C7DC5" w14:textId="77777777" w:rsidR="009C5135" w:rsidRPr="00004E62" w:rsidRDefault="009C5135" w:rsidP="009C5135">
      <w:pPr>
        <w:pStyle w:val="Text"/>
        <w:spacing w:before="0"/>
        <w:jc w:val="left"/>
        <w:rPr>
          <w:color w:val="000000"/>
          <w:sz w:val="22"/>
          <w:szCs w:val="22"/>
          <w:lang w:val="lt-LT"/>
        </w:rPr>
      </w:pPr>
    </w:p>
    <w:p w14:paraId="6951A650"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7C662A4B" w14:textId="77777777" w:rsidR="009C5135" w:rsidRPr="00004E62" w:rsidRDefault="009C5135" w:rsidP="009C5135">
      <w:pPr>
        <w:pStyle w:val="Text"/>
        <w:spacing w:before="0"/>
        <w:jc w:val="left"/>
        <w:rPr>
          <w:color w:val="000000"/>
          <w:sz w:val="22"/>
          <w:szCs w:val="22"/>
          <w:u w:val="single"/>
          <w:lang w:val="lt-LT"/>
        </w:rPr>
      </w:pPr>
    </w:p>
    <w:p w14:paraId="76717A46" w14:textId="77777777" w:rsidR="009C5135" w:rsidRPr="00004E62" w:rsidRDefault="009C5135" w:rsidP="009C5135">
      <w:pPr>
        <w:pStyle w:val="Text"/>
        <w:spacing w:before="0"/>
        <w:jc w:val="left"/>
        <w:rPr>
          <w:color w:val="000000"/>
          <w:sz w:val="22"/>
          <w:szCs w:val="22"/>
          <w:lang w:val="lt-LT"/>
        </w:rPr>
      </w:pPr>
    </w:p>
    <w:p w14:paraId="7A6CD985"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3CE1BA87" w14:textId="77777777" w:rsidR="009C5135" w:rsidRPr="00004E62" w:rsidRDefault="009C5135" w:rsidP="009C5135">
      <w:pPr>
        <w:widowControl w:val="0"/>
        <w:rPr>
          <w:color w:val="000000"/>
          <w:szCs w:val="22"/>
          <w:lang w:val="lt-LT"/>
        </w:rPr>
      </w:pPr>
    </w:p>
    <w:p w14:paraId="3ABDA695" w14:textId="77777777" w:rsidR="009C5135" w:rsidRPr="00004E62" w:rsidRDefault="009C5135" w:rsidP="009C5135">
      <w:pPr>
        <w:widowControl w:val="0"/>
        <w:rPr>
          <w:color w:val="000000"/>
          <w:szCs w:val="22"/>
          <w:lang w:val="lt-LT"/>
        </w:rPr>
      </w:pPr>
      <w:r w:rsidRPr="00004E62">
        <w:rPr>
          <w:color w:val="000000"/>
          <w:szCs w:val="22"/>
          <w:lang w:val="lt-LT"/>
        </w:rPr>
        <w:t>Novartis Europharm Limited</w:t>
      </w:r>
    </w:p>
    <w:p w14:paraId="18AC7E4B" w14:textId="77777777" w:rsidR="009C5135" w:rsidRPr="00004E62" w:rsidRDefault="009C5135" w:rsidP="009C5135">
      <w:pPr>
        <w:keepNext/>
        <w:widowControl w:val="0"/>
        <w:rPr>
          <w:color w:val="000000"/>
          <w:lang w:val="lt-LT"/>
        </w:rPr>
      </w:pPr>
      <w:r w:rsidRPr="00004E62">
        <w:rPr>
          <w:color w:val="000000"/>
          <w:lang w:val="lt-LT"/>
        </w:rPr>
        <w:t>Vista Building</w:t>
      </w:r>
    </w:p>
    <w:p w14:paraId="2C75C6C2" w14:textId="77777777" w:rsidR="009C5135" w:rsidRPr="00004E62" w:rsidRDefault="009C5135" w:rsidP="009C5135">
      <w:pPr>
        <w:keepNext/>
        <w:widowControl w:val="0"/>
        <w:rPr>
          <w:color w:val="000000"/>
          <w:lang w:val="lt-LT"/>
        </w:rPr>
      </w:pPr>
      <w:r w:rsidRPr="00004E62">
        <w:rPr>
          <w:color w:val="000000"/>
          <w:lang w:val="lt-LT"/>
        </w:rPr>
        <w:t>Elm Park, Merrion Road</w:t>
      </w:r>
    </w:p>
    <w:p w14:paraId="3D56CD34" w14:textId="77777777" w:rsidR="009C5135" w:rsidRPr="00004E62" w:rsidRDefault="009C5135" w:rsidP="009C5135">
      <w:pPr>
        <w:keepNext/>
        <w:widowControl w:val="0"/>
        <w:rPr>
          <w:color w:val="000000"/>
          <w:lang w:val="lt-LT"/>
        </w:rPr>
      </w:pPr>
      <w:r w:rsidRPr="00004E62">
        <w:rPr>
          <w:color w:val="000000"/>
          <w:lang w:val="lt-LT"/>
        </w:rPr>
        <w:t>Dublin 4</w:t>
      </w:r>
    </w:p>
    <w:p w14:paraId="460B1DBB" w14:textId="77777777" w:rsidR="009C5135" w:rsidRPr="00004E62" w:rsidRDefault="009C5135" w:rsidP="009C5135">
      <w:pPr>
        <w:widowControl w:val="0"/>
        <w:rPr>
          <w:color w:val="000000"/>
          <w:szCs w:val="22"/>
          <w:lang w:val="lt-LT"/>
        </w:rPr>
      </w:pPr>
      <w:r w:rsidRPr="00004E62">
        <w:rPr>
          <w:color w:val="000000"/>
          <w:lang w:val="lt-LT"/>
        </w:rPr>
        <w:t>Airija</w:t>
      </w:r>
    </w:p>
    <w:p w14:paraId="3380609B" w14:textId="77777777" w:rsidR="009C5135" w:rsidRPr="00004E62" w:rsidRDefault="009C5135" w:rsidP="009C5135">
      <w:pPr>
        <w:widowControl w:val="0"/>
        <w:rPr>
          <w:color w:val="000000"/>
          <w:szCs w:val="22"/>
          <w:lang w:val="lt-LT"/>
        </w:rPr>
      </w:pPr>
    </w:p>
    <w:p w14:paraId="5F06F3B2" w14:textId="77777777" w:rsidR="009C5135" w:rsidRPr="00004E62" w:rsidRDefault="009C5135" w:rsidP="009C5135">
      <w:pPr>
        <w:widowControl w:val="0"/>
        <w:rPr>
          <w:color w:val="000000"/>
          <w:szCs w:val="22"/>
          <w:lang w:val="lt-LT"/>
        </w:rPr>
      </w:pPr>
    </w:p>
    <w:p w14:paraId="28BFE841" w14:textId="5ED9E3B9"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C9602F" w:rsidRPr="00004E62">
        <w:rPr>
          <w:b/>
          <w:caps/>
          <w:color w:val="000000"/>
          <w:szCs w:val="22"/>
          <w:lang w:val="lt-LT"/>
        </w:rPr>
        <w:noBreakHyphen/>
      </w:r>
      <w:r w:rsidRPr="00004E62">
        <w:rPr>
          <w:b/>
          <w:caps/>
          <w:color w:val="000000"/>
          <w:szCs w:val="22"/>
          <w:lang w:val="lt-LT"/>
        </w:rPr>
        <w:t>IAI)</w:t>
      </w:r>
    </w:p>
    <w:p w14:paraId="44ED841A" w14:textId="77777777" w:rsidR="006B7210" w:rsidRPr="00004E62" w:rsidRDefault="006B7210" w:rsidP="006B7210">
      <w:pPr>
        <w:pStyle w:val="Text"/>
        <w:spacing w:before="0"/>
        <w:jc w:val="left"/>
        <w:rPr>
          <w:color w:val="000000"/>
          <w:sz w:val="22"/>
          <w:szCs w:val="22"/>
          <w:lang w:val="lt-LT"/>
        </w:rPr>
      </w:pPr>
    </w:p>
    <w:p w14:paraId="66F1A6D8" w14:textId="2137132D" w:rsidR="006B7210" w:rsidRPr="00004E62" w:rsidRDefault="006B7210" w:rsidP="006B7210">
      <w:pPr>
        <w:tabs>
          <w:tab w:val="left" w:pos="2268"/>
        </w:tabs>
        <w:rPr>
          <w:color w:val="000000"/>
          <w:szCs w:val="22"/>
          <w:shd w:val="pct15" w:color="auto" w:fill="auto"/>
          <w:lang w:val="lt-LT"/>
        </w:rPr>
      </w:pPr>
      <w:r w:rsidRPr="00004E62">
        <w:rPr>
          <w:color w:val="000000"/>
          <w:szCs w:val="22"/>
          <w:lang w:val="lt-LT"/>
        </w:rPr>
        <w:t>EU/1/05/319/</w:t>
      </w:r>
      <w:r w:rsidR="004A7403" w:rsidRPr="00004E62">
        <w:rPr>
          <w:color w:val="000000"/>
          <w:szCs w:val="22"/>
          <w:lang w:val="lt-LT"/>
        </w:rPr>
        <w:t>022</w:t>
      </w:r>
      <w:r w:rsidRPr="00004E62">
        <w:rPr>
          <w:color w:val="000000"/>
          <w:szCs w:val="22"/>
          <w:lang w:val="lt-LT"/>
        </w:rPr>
        <w:tab/>
      </w:r>
      <w:r w:rsidRPr="00004E62">
        <w:rPr>
          <w:color w:val="000000"/>
          <w:szCs w:val="22"/>
          <w:shd w:val="pct15" w:color="auto" w:fill="auto"/>
          <w:lang w:val="lt-LT"/>
        </w:rPr>
        <w:t>75 mg injekcinis tirpalas užpildytame švirkštiklyje (3 x 1)</w:t>
      </w:r>
    </w:p>
    <w:p w14:paraId="5F9A9EA8" w14:textId="1699B900" w:rsidR="006B7210" w:rsidRPr="00004E62" w:rsidRDefault="006B7210" w:rsidP="006B7210">
      <w:pPr>
        <w:tabs>
          <w:tab w:val="left" w:pos="2268"/>
        </w:tabs>
        <w:rPr>
          <w:color w:val="000000"/>
          <w:szCs w:val="22"/>
          <w:shd w:val="pct15" w:color="auto" w:fill="auto"/>
          <w:lang w:val="lt-LT"/>
        </w:rPr>
      </w:pPr>
      <w:r w:rsidRPr="00004E62">
        <w:rPr>
          <w:color w:val="000000"/>
          <w:szCs w:val="22"/>
          <w:shd w:val="pct15" w:color="auto" w:fill="auto"/>
          <w:lang w:val="lt-LT"/>
        </w:rPr>
        <w:t>EU/1/05/319/</w:t>
      </w:r>
      <w:r w:rsidR="004A7403" w:rsidRPr="00004E62">
        <w:rPr>
          <w:color w:val="000000"/>
          <w:szCs w:val="22"/>
          <w:shd w:val="pct15" w:color="auto" w:fill="auto"/>
          <w:lang w:val="lt-LT"/>
        </w:rPr>
        <w:t>023</w:t>
      </w:r>
      <w:r w:rsidRPr="00004E62">
        <w:rPr>
          <w:color w:val="000000"/>
          <w:szCs w:val="22"/>
          <w:shd w:val="pct15" w:color="auto" w:fill="auto"/>
          <w:lang w:val="lt-LT"/>
        </w:rPr>
        <w:tab/>
        <w:t>75 mg injekcinis tirpalas užpildytame švirkštiklyje (6 x 1)</w:t>
      </w:r>
    </w:p>
    <w:p w14:paraId="49C58C57" w14:textId="77777777" w:rsidR="006B7210" w:rsidRPr="00004E62" w:rsidRDefault="006B7210" w:rsidP="006B7210">
      <w:pPr>
        <w:tabs>
          <w:tab w:val="left" w:pos="2268"/>
        </w:tabs>
        <w:rPr>
          <w:color w:val="000000"/>
          <w:szCs w:val="22"/>
          <w:lang w:val="lt-LT"/>
        </w:rPr>
      </w:pPr>
    </w:p>
    <w:p w14:paraId="660AB860" w14:textId="77777777" w:rsidR="009C5135" w:rsidRPr="00004E62" w:rsidRDefault="009C5135" w:rsidP="009C5135">
      <w:pPr>
        <w:pStyle w:val="Text"/>
        <w:spacing w:before="0"/>
        <w:jc w:val="left"/>
        <w:rPr>
          <w:color w:val="000000"/>
          <w:sz w:val="22"/>
          <w:szCs w:val="22"/>
          <w:lang w:val="lt-LT"/>
        </w:rPr>
      </w:pPr>
    </w:p>
    <w:p w14:paraId="44502533"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51AFE5B3" w14:textId="77777777" w:rsidR="009C5135" w:rsidRPr="00004E62" w:rsidRDefault="009C5135" w:rsidP="009C5135">
      <w:pPr>
        <w:ind w:left="567" w:hanging="567"/>
        <w:rPr>
          <w:color w:val="000000"/>
          <w:szCs w:val="22"/>
          <w:lang w:val="lt-LT"/>
        </w:rPr>
      </w:pPr>
    </w:p>
    <w:p w14:paraId="640BEB80" w14:textId="77777777" w:rsidR="009C5135" w:rsidRPr="00004E62" w:rsidRDefault="009C5135" w:rsidP="009C5135">
      <w:pPr>
        <w:ind w:left="567" w:hanging="567"/>
        <w:rPr>
          <w:color w:val="000000"/>
          <w:szCs w:val="22"/>
          <w:lang w:val="lt-LT"/>
        </w:rPr>
      </w:pPr>
      <w:r w:rsidRPr="00004E62">
        <w:rPr>
          <w:color w:val="000000"/>
          <w:szCs w:val="22"/>
          <w:lang w:val="lt-LT"/>
        </w:rPr>
        <w:t>Lot</w:t>
      </w:r>
    </w:p>
    <w:p w14:paraId="385687C9" w14:textId="77777777" w:rsidR="009C5135" w:rsidRPr="00004E62" w:rsidRDefault="009C5135" w:rsidP="009C5135">
      <w:pPr>
        <w:ind w:left="567" w:hanging="567"/>
        <w:rPr>
          <w:color w:val="000000"/>
          <w:szCs w:val="22"/>
          <w:lang w:val="lt-LT"/>
        </w:rPr>
      </w:pPr>
    </w:p>
    <w:p w14:paraId="6AA3EE47" w14:textId="77777777" w:rsidR="009C5135" w:rsidRPr="00004E62" w:rsidRDefault="009C5135" w:rsidP="009C5135">
      <w:pPr>
        <w:ind w:left="567" w:hanging="567"/>
        <w:rPr>
          <w:color w:val="000000"/>
          <w:szCs w:val="22"/>
          <w:lang w:val="lt-LT"/>
        </w:rPr>
      </w:pPr>
    </w:p>
    <w:p w14:paraId="2DF905D7"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4561E019" w14:textId="77777777" w:rsidR="009C5135" w:rsidRPr="00004E62" w:rsidRDefault="009C5135" w:rsidP="009C5135">
      <w:pPr>
        <w:ind w:left="567" w:hanging="567"/>
        <w:rPr>
          <w:color w:val="000000"/>
          <w:szCs w:val="22"/>
          <w:lang w:val="lt-LT"/>
        </w:rPr>
      </w:pPr>
    </w:p>
    <w:p w14:paraId="56DEF480" w14:textId="77777777" w:rsidR="009C5135" w:rsidRPr="00004E62" w:rsidRDefault="009C5135" w:rsidP="009C5135">
      <w:pPr>
        <w:ind w:left="567" w:hanging="567"/>
        <w:rPr>
          <w:color w:val="000000"/>
          <w:szCs w:val="22"/>
          <w:lang w:val="lt-LT"/>
        </w:rPr>
      </w:pPr>
    </w:p>
    <w:p w14:paraId="4256AF09"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1285D2A0" w14:textId="77777777" w:rsidR="009C5135" w:rsidRPr="00004E62" w:rsidRDefault="009C5135" w:rsidP="009C5135">
      <w:pPr>
        <w:rPr>
          <w:lang w:val="lt-LT"/>
        </w:rPr>
      </w:pPr>
    </w:p>
    <w:p w14:paraId="32EDFC3F" w14:textId="77777777" w:rsidR="009C5135" w:rsidRPr="00004E62" w:rsidRDefault="009C5135" w:rsidP="009C5135">
      <w:pPr>
        <w:rPr>
          <w:lang w:val="lt-LT"/>
        </w:rPr>
      </w:pPr>
    </w:p>
    <w:p w14:paraId="6EF2D899"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40" w:hanging="540"/>
        <w:rPr>
          <w:lang w:val="lt-LT"/>
        </w:rPr>
      </w:pPr>
      <w:r w:rsidRPr="00004E62">
        <w:rPr>
          <w:b/>
          <w:lang w:val="lt-LT"/>
        </w:rPr>
        <w:t>16.</w:t>
      </w:r>
      <w:r w:rsidRPr="00004E62">
        <w:rPr>
          <w:b/>
          <w:lang w:val="lt-LT"/>
        </w:rPr>
        <w:tab/>
        <w:t>INFORMACIJA BRAILIO RAŠTU</w:t>
      </w:r>
    </w:p>
    <w:p w14:paraId="756C4C02" w14:textId="77777777" w:rsidR="009C5135" w:rsidRPr="00004E62" w:rsidRDefault="009C5135" w:rsidP="009C5135">
      <w:pPr>
        <w:rPr>
          <w:color w:val="000000"/>
          <w:lang w:val="lt-LT"/>
        </w:rPr>
      </w:pPr>
    </w:p>
    <w:p w14:paraId="56ACCE41" w14:textId="77777777" w:rsidR="009C5135" w:rsidRPr="00004E62" w:rsidRDefault="009C5135" w:rsidP="009C5135">
      <w:pPr>
        <w:pStyle w:val="Text"/>
        <w:spacing w:before="0"/>
        <w:jc w:val="left"/>
        <w:rPr>
          <w:color w:val="000000"/>
          <w:sz w:val="22"/>
          <w:szCs w:val="22"/>
          <w:lang w:val="lt-LT"/>
        </w:rPr>
      </w:pPr>
      <w:r w:rsidRPr="00004E62">
        <w:rPr>
          <w:color w:val="000000"/>
          <w:sz w:val="22"/>
          <w:szCs w:val="22"/>
          <w:lang w:val="lt-LT"/>
        </w:rPr>
        <w:t>Xolair 75 mg</w:t>
      </w:r>
    </w:p>
    <w:p w14:paraId="3E717240" w14:textId="77777777" w:rsidR="009C5135" w:rsidRPr="00004E62" w:rsidRDefault="009C5135" w:rsidP="009C5135">
      <w:pPr>
        <w:rPr>
          <w:szCs w:val="22"/>
          <w:lang w:val="lt-LT" w:eastAsia="en-US"/>
        </w:rPr>
      </w:pPr>
    </w:p>
    <w:p w14:paraId="2138C48A" w14:textId="77777777" w:rsidR="009C5135" w:rsidRPr="00004E62" w:rsidRDefault="009C5135" w:rsidP="009C5135">
      <w:pPr>
        <w:tabs>
          <w:tab w:val="left" w:pos="567"/>
        </w:tabs>
        <w:rPr>
          <w:szCs w:val="22"/>
          <w:shd w:val="clear" w:color="auto" w:fill="CCCCCC"/>
          <w:lang w:val="lt-LT" w:eastAsia="en-US"/>
        </w:rPr>
      </w:pPr>
    </w:p>
    <w:p w14:paraId="19D899F5" w14:textId="77777777" w:rsidR="009C5135" w:rsidRPr="00004E62" w:rsidRDefault="009C5135" w:rsidP="009C5135">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25970BD8" w14:textId="77777777" w:rsidR="009C5135" w:rsidRPr="00004E62" w:rsidRDefault="009C5135" w:rsidP="009C5135">
      <w:pPr>
        <w:rPr>
          <w:lang w:val="lt-LT" w:eastAsia="en-US"/>
        </w:rPr>
      </w:pPr>
    </w:p>
    <w:p w14:paraId="2EAE2E05" w14:textId="77777777" w:rsidR="009C5135" w:rsidRPr="00004E62" w:rsidRDefault="009C5135" w:rsidP="009C5135">
      <w:pPr>
        <w:rPr>
          <w:lang w:val="lt-LT" w:eastAsia="en-US"/>
        </w:rPr>
      </w:pPr>
    </w:p>
    <w:p w14:paraId="6B283368" w14:textId="77777777" w:rsidR="009C5135" w:rsidRPr="00004E62" w:rsidRDefault="009C5135" w:rsidP="009C5135">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00490277" w14:textId="77777777" w:rsidR="009C5135" w:rsidRPr="00004E62" w:rsidRDefault="009C5135" w:rsidP="009C5135">
      <w:pPr>
        <w:rPr>
          <w:lang w:val="lt-LT" w:eastAsia="en-US"/>
        </w:rPr>
      </w:pPr>
    </w:p>
    <w:p w14:paraId="0BF02F14" w14:textId="77777777" w:rsidR="009C5135" w:rsidRPr="00004E62" w:rsidRDefault="009C5135" w:rsidP="009C5135">
      <w:pPr>
        <w:rPr>
          <w:color w:val="000000"/>
          <w:szCs w:val="22"/>
          <w:lang w:val="lt-LT"/>
        </w:rPr>
      </w:pPr>
      <w:r w:rsidRPr="00004E62">
        <w:rPr>
          <w:color w:val="000000"/>
          <w:szCs w:val="22"/>
          <w:lang w:val="lt-LT"/>
        </w:rPr>
        <w:br w:type="page"/>
      </w:r>
    </w:p>
    <w:p w14:paraId="2D48B127" w14:textId="77777777" w:rsidR="009C5135" w:rsidRPr="00004E62" w:rsidRDefault="009C5135" w:rsidP="009C5135">
      <w:pPr>
        <w:rPr>
          <w:caps/>
          <w:color w:val="000000"/>
          <w:szCs w:val="22"/>
          <w:lang w:val="lt-LT"/>
        </w:rPr>
      </w:pPr>
    </w:p>
    <w:p w14:paraId="58C0F245"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 xml:space="preserve">Minimali informacija ant mažų </w:t>
      </w:r>
      <w:r w:rsidRPr="00004E62">
        <w:rPr>
          <w:b/>
          <w:color w:val="000000"/>
          <w:szCs w:val="22"/>
          <w:lang w:val="lt-LT"/>
        </w:rPr>
        <w:t>VIDINIŲ</w:t>
      </w:r>
      <w:r w:rsidRPr="00004E62">
        <w:rPr>
          <w:bCs/>
          <w:color w:val="000000"/>
          <w:szCs w:val="22"/>
          <w:lang w:val="lt-LT"/>
        </w:rPr>
        <w:t xml:space="preserve"> </w:t>
      </w:r>
      <w:r w:rsidRPr="00004E62">
        <w:rPr>
          <w:b/>
          <w:caps/>
          <w:color w:val="000000"/>
          <w:szCs w:val="22"/>
          <w:lang w:val="lt-LT"/>
        </w:rPr>
        <w:t>pakuočių</w:t>
      </w:r>
    </w:p>
    <w:p w14:paraId="7D1B1761"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caps/>
          <w:color w:val="000000"/>
          <w:szCs w:val="22"/>
          <w:lang w:val="lt-LT"/>
        </w:rPr>
      </w:pPr>
    </w:p>
    <w:p w14:paraId="135CEE09" w14:textId="397EBBC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UŽPILDYTO ŠVIRKŠT</w:t>
      </w:r>
      <w:r w:rsidR="000D3120" w:rsidRPr="00004E62">
        <w:rPr>
          <w:b/>
          <w:caps/>
          <w:color w:val="000000"/>
          <w:szCs w:val="22"/>
          <w:lang w:val="lt-LT"/>
        </w:rPr>
        <w:t>IKLI</w:t>
      </w:r>
      <w:r w:rsidRPr="00004E62">
        <w:rPr>
          <w:b/>
          <w:caps/>
          <w:color w:val="000000"/>
          <w:szCs w:val="22"/>
          <w:lang w:val="lt-LT"/>
        </w:rPr>
        <w:t>O etiketė</w:t>
      </w:r>
    </w:p>
    <w:p w14:paraId="6F24843E" w14:textId="77777777" w:rsidR="009C5135" w:rsidRPr="00004E62" w:rsidRDefault="009C5135" w:rsidP="009C5135">
      <w:pPr>
        <w:ind w:left="567" w:hanging="567"/>
        <w:rPr>
          <w:caps/>
          <w:color w:val="000000"/>
          <w:szCs w:val="22"/>
          <w:lang w:val="lt-LT"/>
        </w:rPr>
      </w:pPr>
    </w:p>
    <w:p w14:paraId="66F22878" w14:textId="77777777" w:rsidR="009C5135" w:rsidRPr="00004E62" w:rsidRDefault="009C5135" w:rsidP="009C5135">
      <w:pPr>
        <w:ind w:left="567" w:hanging="567"/>
        <w:rPr>
          <w:caps/>
          <w:color w:val="000000"/>
          <w:szCs w:val="22"/>
          <w:lang w:val="lt-LT"/>
        </w:rPr>
      </w:pPr>
    </w:p>
    <w:p w14:paraId="73077DCD" w14:textId="68020A32"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 ir vartojimo būdas (</w:t>
      </w:r>
      <w:r w:rsidR="00C9602F" w:rsidRPr="00004E62">
        <w:rPr>
          <w:b/>
          <w:caps/>
          <w:color w:val="000000"/>
          <w:szCs w:val="22"/>
          <w:lang w:val="lt-LT"/>
        </w:rPr>
        <w:noBreakHyphen/>
      </w:r>
      <w:r w:rsidRPr="00004E62">
        <w:rPr>
          <w:b/>
          <w:caps/>
          <w:color w:val="000000"/>
          <w:szCs w:val="22"/>
          <w:lang w:val="lt-LT"/>
        </w:rPr>
        <w:t>AI)</w:t>
      </w:r>
    </w:p>
    <w:p w14:paraId="01720522" w14:textId="77777777" w:rsidR="009C5135" w:rsidRPr="00004E62" w:rsidRDefault="009C5135" w:rsidP="009C5135">
      <w:pPr>
        <w:pStyle w:val="Text"/>
        <w:spacing w:before="0"/>
        <w:jc w:val="left"/>
        <w:rPr>
          <w:color w:val="000000"/>
          <w:sz w:val="22"/>
          <w:szCs w:val="22"/>
          <w:lang w:val="lt-LT"/>
        </w:rPr>
      </w:pPr>
    </w:p>
    <w:p w14:paraId="0E3B8CF2" w14:textId="77777777" w:rsidR="009C5135" w:rsidRPr="00004E62" w:rsidRDefault="009C5135" w:rsidP="009C5135">
      <w:pPr>
        <w:pStyle w:val="Text"/>
        <w:spacing w:before="0"/>
        <w:jc w:val="left"/>
        <w:rPr>
          <w:sz w:val="22"/>
          <w:szCs w:val="22"/>
          <w:lang w:val="lt-LT"/>
        </w:rPr>
      </w:pPr>
      <w:r w:rsidRPr="00004E62">
        <w:rPr>
          <w:color w:val="000000"/>
          <w:sz w:val="22"/>
          <w:szCs w:val="22"/>
          <w:lang w:val="lt-LT"/>
        </w:rPr>
        <w:t>Xolair 75 mg</w:t>
      </w:r>
      <w:r w:rsidRPr="00004E62">
        <w:rPr>
          <w:sz w:val="22"/>
          <w:szCs w:val="22"/>
          <w:lang w:val="lt-LT"/>
        </w:rPr>
        <w:t xml:space="preserve"> injekcija</w:t>
      </w:r>
    </w:p>
    <w:p w14:paraId="1D9ADE1C" w14:textId="77777777" w:rsidR="009C5135" w:rsidRPr="00004E62" w:rsidRDefault="009C5135" w:rsidP="009C5135">
      <w:pPr>
        <w:pStyle w:val="Text"/>
        <w:spacing w:before="0"/>
        <w:jc w:val="left"/>
        <w:rPr>
          <w:i/>
          <w:color w:val="000000"/>
          <w:sz w:val="22"/>
          <w:szCs w:val="22"/>
          <w:lang w:val="lt-LT"/>
        </w:rPr>
      </w:pPr>
      <w:r w:rsidRPr="00004E62">
        <w:rPr>
          <w:i/>
          <w:color w:val="000000"/>
          <w:sz w:val="22"/>
          <w:szCs w:val="22"/>
          <w:lang w:val="lt-LT"/>
        </w:rPr>
        <w:t>omalizumabum</w:t>
      </w:r>
    </w:p>
    <w:p w14:paraId="59478E02" w14:textId="77777777" w:rsidR="009C5135" w:rsidRPr="00004E62" w:rsidRDefault="009C5135" w:rsidP="009C5135">
      <w:pPr>
        <w:ind w:left="567" w:hanging="567"/>
        <w:rPr>
          <w:color w:val="000000"/>
          <w:szCs w:val="22"/>
          <w:lang w:val="lt-LT"/>
        </w:rPr>
      </w:pPr>
      <w:r w:rsidRPr="00004E62">
        <w:rPr>
          <w:color w:val="000000"/>
          <w:szCs w:val="22"/>
          <w:lang w:val="lt-LT"/>
        </w:rPr>
        <w:t>s.c.</w:t>
      </w:r>
    </w:p>
    <w:p w14:paraId="291FBCE8" w14:textId="77777777" w:rsidR="009C5135" w:rsidRPr="00004E62" w:rsidRDefault="009C5135" w:rsidP="009C5135">
      <w:pPr>
        <w:ind w:left="567" w:hanging="567"/>
        <w:rPr>
          <w:color w:val="000000"/>
          <w:szCs w:val="22"/>
          <w:lang w:val="lt-LT"/>
        </w:rPr>
      </w:pPr>
    </w:p>
    <w:p w14:paraId="419EC7BA" w14:textId="77777777" w:rsidR="009C5135" w:rsidRPr="00004E62" w:rsidRDefault="009C5135" w:rsidP="009C5135">
      <w:pPr>
        <w:ind w:left="567" w:hanging="567"/>
        <w:rPr>
          <w:color w:val="000000"/>
          <w:szCs w:val="22"/>
          <w:lang w:val="lt-LT"/>
        </w:rPr>
      </w:pPr>
    </w:p>
    <w:p w14:paraId="0361144C"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2.</w:t>
      </w:r>
      <w:r w:rsidRPr="00004E62">
        <w:rPr>
          <w:b/>
          <w:color w:val="000000"/>
          <w:szCs w:val="22"/>
          <w:lang w:val="lt-LT"/>
        </w:rPr>
        <w:tab/>
      </w:r>
      <w:r w:rsidRPr="00004E62">
        <w:rPr>
          <w:b/>
          <w:caps/>
          <w:color w:val="000000"/>
          <w:szCs w:val="22"/>
          <w:lang w:val="lt-LT"/>
        </w:rPr>
        <w:t>vartojimo metodas</w:t>
      </w:r>
    </w:p>
    <w:p w14:paraId="3E546666" w14:textId="77777777" w:rsidR="009C5135" w:rsidRPr="00004E62" w:rsidRDefault="009C5135" w:rsidP="009C5135">
      <w:pPr>
        <w:ind w:left="567" w:hanging="567"/>
        <w:rPr>
          <w:color w:val="000000"/>
          <w:szCs w:val="22"/>
          <w:lang w:val="lt-LT"/>
        </w:rPr>
      </w:pPr>
    </w:p>
    <w:p w14:paraId="46E93923" w14:textId="77777777" w:rsidR="009C5135" w:rsidRPr="00004E62" w:rsidRDefault="009C5135" w:rsidP="009C5135">
      <w:pPr>
        <w:ind w:left="567" w:hanging="567"/>
        <w:rPr>
          <w:color w:val="000000"/>
          <w:szCs w:val="22"/>
          <w:lang w:val="lt-LT"/>
        </w:rPr>
      </w:pPr>
    </w:p>
    <w:p w14:paraId="7C41C4A2"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3.</w:t>
      </w:r>
      <w:r w:rsidRPr="00004E62">
        <w:rPr>
          <w:b/>
          <w:color w:val="000000"/>
          <w:szCs w:val="22"/>
          <w:lang w:val="lt-LT"/>
        </w:rPr>
        <w:tab/>
      </w:r>
      <w:r w:rsidRPr="00004E62">
        <w:rPr>
          <w:b/>
          <w:caps/>
          <w:color w:val="000000"/>
          <w:szCs w:val="22"/>
          <w:lang w:val="lt-LT"/>
        </w:rPr>
        <w:t>tinkamumo laikas</w:t>
      </w:r>
    </w:p>
    <w:p w14:paraId="022181A7" w14:textId="77777777" w:rsidR="009C5135" w:rsidRPr="00004E62" w:rsidRDefault="009C5135" w:rsidP="009C5135">
      <w:pPr>
        <w:ind w:left="567" w:hanging="567"/>
        <w:rPr>
          <w:color w:val="000000"/>
          <w:szCs w:val="22"/>
          <w:lang w:val="lt-LT"/>
        </w:rPr>
      </w:pPr>
    </w:p>
    <w:p w14:paraId="5A778E73" w14:textId="77777777" w:rsidR="009C5135" w:rsidRPr="00004E62" w:rsidRDefault="009C5135" w:rsidP="009C5135">
      <w:pPr>
        <w:ind w:left="567" w:hanging="567"/>
        <w:rPr>
          <w:color w:val="000000"/>
          <w:szCs w:val="22"/>
          <w:lang w:val="lt-LT"/>
        </w:rPr>
      </w:pPr>
      <w:r w:rsidRPr="00004E62">
        <w:rPr>
          <w:color w:val="000000"/>
          <w:szCs w:val="22"/>
          <w:lang w:val="lt-LT"/>
        </w:rPr>
        <w:t>EXP</w:t>
      </w:r>
    </w:p>
    <w:p w14:paraId="37A0C71E" w14:textId="77777777" w:rsidR="009C5135" w:rsidRPr="00004E62" w:rsidRDefault="009C5135" w:rsidP="009C5135">
      <w:pPr>
        <w:ind w:left="567" w:hanging="567"/>
        <w:rPr>
          <w:color w:val="000000"/>
          <w:szCs w:val="22"/>
          <w:lang w:val="lt-LT"/>
        </w:rPr>
      </w:pPr>
    </w:p>
    <w:p w14:paraId="2E03A59D" w14:textId="77777777" w:rsidR="009C5135" w:rsidRPr="00004E62" w:rsidRDefault="009C5135" w:rsidP="009C5135">
      <w:pPr>
        <w:ind w:left="567" w:hanging="567"/>
        <w:rPr>
          <w:color w:val="000000"/>
          <w:szCs w:val="22"/>
          <w:lang w:val="lt-LT"/>
        </w:rPr>
      </w:pPr>
    </w:p>
    <w:p w14:paraId="5CF53819"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serijos numeris</w:t>
      </w:r>
    </w:p>
    <w:p w14:paraId="4675FC89" w14:textId="77777777" w:rsidR="009C5135" w:rsidRPr="00004E62" w:rsidRDefault="009C5135" w:rsidP="009C5135">
      <w:pPr>
        <w:ind w:left="567" w:hanging="567"/>
        <w:rPr>
          <w:color w:val="000000"/>
          <w:szCs w:val="22"/>
          <w:lang w:val="lt-LT"/>
        </w:rPr>
      </w:pPr>
    </w:p>
    <w:p w14:paraId="3765EB5D" w14:textId="77777777" w:rsidR="009C5135" w:rsidRPr="00004E62" w:rsidRDefault="009C5135" w:rsidP="009C5135">
      <w:pPr>
        <w:ind w:left="567" w:hanging="567"/>
        <w:rPr>
          <w:color w:val="000000"/>
          <w:szCs w:val="22"/>
          <w:lang w:val="lt-LT"/>
        </w:rPr>
      </w:pPr>
      <w:r w:rsidRPr="00004E62">
        <w:rPr>
          <w:color w:val="000000"/>
          <w:szCs w:val="22"/>
          <w:lang w:val="lt-LT"/>
        </w:rPr>
        <w:t>Lot</w:t>
      </w:r>
    </w:p>
    <w:p w14:paraId="5C030F39" w14:textId="77777777" w:rsidR="009C5135" w:rsidRPr="00004E62" w:rsidRDefault="009C5135" w:rsidP="009C5135">
      <w:pPr>
        <w:ind w:left="567" w:hanging="567"/>
        <w:rPr>
          <w:color w:val="000000"/>
          <w:szCs w:val="22"/>
          <w:lang w:val="lt-LT"/>
        </w:rPr>
      </w:pPr>
    </w:p>
    <w:p w14:paraId="7C6BDFA3" w14:textId="77777777" w:rsidR="009C5135" w:rsidRPr="00004E62" w:rsidRDefault="009C5135" w:rsidP="009C5135">
      <w:pPr>
        <w:ind w:left="567" w:hanging="567"/>
        <w:rPr>
          <w:color w:val="000000"/>
          <w:szCs w:val="22"/>
          <w:lang w:val="lt-LT"/>
        </w:rPr>
      </w:pPr>
    </w:p>
    <w:p w14:paraId="516F5990"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olor w:val="000000"/>
          <w:szCs w:val="22"/>
          <w:lang w:val="lt-LT"/>
        </w:rPr>
      </w:pPr>
      <w:r w:rsidRPr="00004E62">
        <w:rPr>
          <w:b/>
          <w:caps/>
          <w:color w:val="000000"/>
          <w:szCs w:val="22"/>
          <w:lang w:val="lt-LT"/>
        </w:rPr>
        <w:t>5.</w:t>
      </w:r>
      <w:r w:rsidRPr="00004E62">
        <w:rPr>
          <w:b/>
          <w:caps/>
          <w:color w:val="000000"/>
          <w:szCs w:val="22"/>
          <w:lang w:val="lt-LT"/>
        </w:rPr>
        <w:tab/>
        <w:t>kiekis</w:t>
      </w:r>
      <w:r w:rsidRPr="00004E62">
        <w:rPr>
          <w:b/>
          <w:color w:val="000000"/>
          <w:szCs w:val="22"/>
          <w:lang w:val="lt-LT"/>
        </w:rPr>
        <w:t xml:space="preserve"> (MASĖ, TŪRIS ARBA VIENETAI)</w:t>
      </w:r>
    </w:p>
    <w:p w14:paraId="37CBD223" w14:textId="77777777" w:rsidR="009C5135" w:rsidRPr="00004E62" w:rsidRDefault="009C5135" w:rsidP="009C5135">
      <w:pPr>
        <w:widowControl w:val="0"/>
        <w:ind w:right="-449"/>
        <w:rPr>
          <w:color w:val="000000"/>
          <w:szCs w:val="22"/>
          <w:lang w:val="lt-LT"/>
        </w:rPr>
      </w:pPr>
    </w:p>
    <w:p w14:paraId="214966FA" w14:textId="77777777" w:rsidR="009C5135" w:rsidRPr="00004E62" w:rsidRDefault="009C5135" w:rsidP="009C5135">
      <w:pPr>
        <w:rPr>
          <w:szCs w:val="22"/>
          <w:lang w:val="lt-LT"/>
        </w:rPr>
      </w:pPr>
      <w:r w:rsidRPr="00004E62">
        <w:rPr>
          <w:szCs w:val="22"/>
          <w:lang w:val="lt-LT"/>
        </w:rPr>
        <w:t>0,5 ml</w:t>
      </w:r>
    </w:p>
    <w:p w14:paraId="18004BA1" w14:textId="77777777" w:rsidR="009C5135" w:rsidRPr="00004E62" w:rsidRDefault="009C5135" w:rsidP="009C5135">
      <w:pPr>
        <w:widowControl w:val="0"/>
        <w:ind w:right="-449"/>
        <w:rPr>
          <w:color w:val="000000"/>
          <w:szCs w:val="22"/>
          <w:lang w:val="lt-LT"/>
        </w:rPr>
      </w:pPr>
    </w:p>
    <w:p w14:paraId="5E622BEA" w14:textId="77777777" w:rsidR="009C5135" w:rsidRPr="00004E62" w:rsidRDefault="009C5135" w:rsidP="009C5135">
      <w:pPr>
        <w:widowControl w:val="0"/>
        <w:ind w:right="-449"/>
        <w:rPr>
          <w:color w:val="000000"/>
          <w:szCs w:val="22"/>
          <w:lang w:val="lt-LT"/>
        </w:rPr>
      </w:pPr>
    </w:p>
    <w:p w14:paraId="773B9455" w14:textId="77777777" w:rsidR="009C5135" w:rsidRPr="00004E62" w:rsidRDefault="009C5135" w:rsidP="009C513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KITA</w:t>
      </w:r>
    </w:p>
    <w:p w14:paraId="43B68966" w14:textId="77777777" w:rsidR="009C5135" w:rsidRPr="00004E62" w:rsidRDefault="009C5135" w:rsidP="009C5135">
      <w:pPr>
        <w:rPr>
          <w:color w:val="000000"/>
          <w:lang w:val="lt-LT"/>
        </w:rPr>
      </w:pPr>
    </w:p>
    <w:p w14:paraId="401C7AD1" w14:textId="611DB938" w:rsidR="007E0A64" w:rsidRPr="00004E62" w:rsidRDefault="00A716FE" w:rsidP="001F7DED">
      <w:pPr>
        <w:rPr>
          <w:color w:val="000000"/>
          <w:szCs w:val="22"/>
          <w:lang w:val="lt-LT"/>
        </w:rPr>
      </w:pPr>
      <w:r w:rsidRPr="00004E62">
        <w:rPr>
          <w:color w:val="000000"/>
          <w:szCs w:val="22"/>
          <w:lang w:val="lt-LT"/>
        </w:rPr>
        <w:br w:type="page"/>
      </w:r>
    </w:p>
    <w:p w14:paraId="1FA0887B" w14:textId="77777777" w:rsidR="007E0A64" w:rsidRPr="00004E62" w:rsidRDefault="007E0A64" w:rsidP="001F7DED">
      <w:pPr>
        <w:rPr>
          <w:color w:val="000000"/>
          <w:szCs w:val="22"/>
          <w:lang w:val="lt-LT"/>
        </w:rPr>
      </w:pPr>
    </w:p>
    <w:p w14:paraId="6CA0A761" w14:textId="77777777" w:rsidR="007E0A64" w:rsidRPr="00004E62" w:rsidRDefault="00A716FE" w:rsidP="001F7DED">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6A422621" w14:textId="77777777" w:rsidR="007E0A64" w:rsidRPr="00004E62" w:rsidRDefault="007E0A64" w:rsidP="001F7DED">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06BD9D6D"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IŠORINĖ dėžutė</w:t>
      </w:r>
    </w:p>
    <w:p w14:paraId="334D257B" w14:textId="77777777" w:rsidR="007E0A64" w:rsidRPr="00004E62" w:rsidRDefault="007E0A64" w:rsidP="001F7DED">
      <w:pPr>
        <w:ind w:left="567" w:hanging="567"/>
        <w:rPr>
          <w:color w:val="000000"/>
          <w:szCs w:val="22"/>
          <w:lang w:val="lt-LT"/>
        </w:rPr>
      </w:pPr>
    </w:p>
    <w:p w14:paraId="31A3B314" w14:textId="77777777" w:rsidR="007E0A64" w:rsidRPr="00004E62" w:rsidRDefault="007E0A64" w:rsidP="001F7DED">
      <w:pPr>
        <w:ind w:left="567" w:hanging="567"/>
        <w:rPr>
          <w:color w:val="000000"/>
          <w:szCs w:val="22"/>
          <w:lang w:val="lt-LT"/>
        </w:rPr>
      </w:pPr>
    </w:p>
    <w:p w14:paraId="7019E679"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2CAB927D" w14:textId="77777777" w:rsidR="007E0A64" w:rsidRPr="00004E62" w:rsidRDefault="007E0A64" w:rsidP="001F7DED">
      <w:pPr>
        <w:pStyle w:val="Text"/>
        <w:spacing w:before="0"/>
        <w:jc w:val="left"/>
        <w:rPr>
          <w:color w:val="000000"/>
          <w:sz w:val="22"/>
          <w:szCs w:val="22"/>
          <w:lang w:val="lt-LT"/>
        </w:rPr>
      </w:pPr>
    </w:p>
    <w:p w14:paraId="4D1F99DB" w14:textId="77777777" w:rsidR="007E0A64" w:rsidRPr="00004E62" w:rsidRDefault="00A716FE" w:rsidP="001F7DED">
      <w:pPr>
        <w:pStyle w:val="Text"/>
        <w:spacing w:before="0"/>
        <w:jc w:val="left"/>
        <w:rPr>
          <w:color w:val="000000"/>
          <w:sz w:val="22"/>
          <w:szCs w:val="22"/>
          <w:lang w:val="lt-LT"/>
        </w:rPr>
      </w:pPr>
      <w:r w:rsidRPr="00004E62">
        <w:rPr>
          <w:sz w:val="22"/>
          <w:szCs w:val="22"/>
          <w:lang w:val="lt-LT"/>
        </w:rPr>
        <w:t xml:space="preserve">Xolair 150 mg </w:t>
      </w:r>
      <w:r w:rsidRPr="00004E62">
        <w:rPr>
          <w:color w:val="000000"/>
          <w:sz w:val="22"/>
          <w:szCs w:val="22"/>
          <w:lang w:val="lt-LT"/>
        </w:rPr>
        <w:t>injekcinis tirpalas užpildytame švirkšte</w:t>
      </w:r>
    </w:p>
    <w:p w14:paraId="505E353C" w14:textId="77777777" w:rsidR="007E0A64" w:rsidRPr="00004E62" w:rsidRDefault="00A716FE" w:rsidP="001F7DED">
      <w:pPr>
        <w:pStyle w:val="Text"/>
        <w:spacing w:before="0"/>
        <w:jc w:val="left"/>
        <w:rPr>
          <w:i/>
          <w:color w:val="000000"/>
          <w:sz w:val="22"/>
          <w:szCs w:val="22"/>
          <w:lang w:val="lt-LT"/>
        </w:rPr>
      </w:pPr>
      <w:r w:rsidRPr="00004E62">
        <w:rPr>
          <w:i/>
          <w:color w:val="000000"/>
          <w:sz w:val="22"/>
          <w:szCs w:val="22"/>
          <w:lang w:val="lt-LT"/>
        </w:rPr>
        <w:t>omalizumabum</w:t>
      </w:r>
    </w:p>
    <w:p w14:paraId="492D0DFF" w14:textId="77777777" w:rsidR="007E0A64" w:rsidRPr="00004E62" w:rsidRDefault="007E0A64" w:rsidP="001F7DED">
      <w:pPr>
        <w:pStyle w:val="Text"/>
        <w:spacing w:before="0"/>
        <w:jc w:val="left"/>
        <w:rPr>
          <w:color w:val="000000"/>
          <w:sz w:val="22"/>
          <w:szCs w:val="22"/>
          <w:lang w:val="lt-LT"/>
        </w:rPr>
      </w:pPr>
    </w:p>
    <w:p w14:paraId="607EC940" w14:textId="77777777" w:rsidR="007E0A64" w:rsidRPr="00004E62" w:rsidRDefault="007E0A64" w:rsidP="001F7DED">
      <w:pPr>
        <w:pStyle w:val="Text"/>
        <w:spacing w:before="0"/>
        <w:jc w:val="left"/>
        <w:rPr>
          <w:color w:val="000000"/>
          <w:sz w:val="22"/>
          <w:szCs w:val="22"/>
          <w:lang w:val="lt-LT"/>
        </w:rPr>
      </w:pPr>
    </w:p>
    <w:p w14:paraId="7AFB7F60" w14:textId="50CB053B"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C9602F" w:rsidRPr="00004E62">
        <w:rPr>
          <w:b/>
          <w:caps/>
          <w:color w:val="000000"/>
          <w:szCs w:val="22"/>
          <w:lang w:val="lt-LT"/>
        </w:rPr>
        <w:noBreakHyphen/>
      </w:r>
      <w:r w:rsidRPr="00004E62">
        <w:rPr>
          <w:b/>
          <w:caps/>
          <w:color w:val="000000"/>
          <w:szCs w:val="22"/>
          <w:lang w:val="lt-LT"/>
        </w:rPr>
        <w:t>IOS) medžiagA (</w:t>
      </w:r>
      <w:r w:rsidR="00C9602F" w:rsidRPr="00004E62">
        <w:rPr>
          <w:b/>
          <w:caps/>
          <w:color w:val="000000"/>
          <w:szCs w:val="22"/>
          <w:lang w:val="lt-LT"/>
        </w:rPr>
        <w:noBreakHyphen/>
      </w:r>
      <w:r w:rsidRPr="00004E62">
        <w:rPr>
          <w:b/>
          <w:caps/>
          <w:color w:val="000000"/>
          <w:szCs w:val="22"/>
          <w:lang w:val="lt-LT"/>
        </w:rPr>
        <w:t>OS) ir JOS (</w:t>
      </w:r>
      <w:r w:rsidR="00C9602F" w:rsidRPr="00004E62">
        <w:rPr>
          <w:b/>
          <w:caps/>
          <w:color w:val="000000"/>
          <w:szCs w:val="22"/>
          <w:lang w:val="lt-LT"/>
        </w:rPr>
        <w:noBreakHyphen/>
      </w:r>
      <w:r w:rsidRPr="00004E62">
        <w:rPr>
          <w:b/>
          <w:caps/>
          <w:color w:val="000000"/>
          <w:szCs w:val="22"/>
          <w:lang w:val="lt-LT"/>
        </w:rPr>
        <w:t>Ų) kiekis (</w:t>
      </w:r>
      <w:r w:rsidR="00C9602F" w:rsidRPr="00004E62">
        <w:rPr>
          <w:b/>
          <w:caps/>
          <w:color w:val="000000"/>
          <w:szCs w:val="22"/>
          <w:lang w:val="lt-LT"/>
        </w:rPr>
        <w:noBreakHyphen/>
      </w:r>
      <w:r w:rsidRPr="00004E62">
        <w:rPr>
          <w:b/>
          <w:caps/>
          <w:color w:val="000000"/>
          <w:szCs w:val="22"/>
          <w:lang w:val="lt-LT"/>
        </w:rPr>
        <w:t>IAI)</w:t>
      </w:r>
    </w:p>
    <w:p w14:paraId="1D5291FE" w14:textId="77777777" w:rsidR="007E0A64" w:rsidRPr="00004E62" w:rsidRDefault="007E0A64" w:rsidP="001F7DED">
      <w:pPr>
        <w:pStyle w:val="Text"/>
        <w:spacing w:before="0"/>
        <w:jc w:val="left"/>
        <w:rPr>
          <w:color w:val="000000"/>
          <w:sz w:val="22"/>
          <w:szCs w:val="22"/>
          <w:lang w:val="lt-LT"/>
        </w:rPr>
      </w:pPr>
    </w:p>
    <w:p w14:paraId="03B78A87" w14:textId="32B30191"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Kiekviename užpildytame švirkšte</w:t>
      </w:r>
      <w:r w:rsidR="00C03F45" w:rsidRPr="00004E62">
        <w:rPr>
          <w:color w:val="000000"/>
          <w:sz w:val="22"/>
          <w:szCs w:val="22"/>
          <w:lang w:val="lt-LT"/>
        </w:rPr>
        <w:t xml:space="preserve"> </w:t>
      </w:r>
      <w:r w:rsidR="00EC7CDB" w:rsidRPr="00004E62">
        <w:rPr>
          <w:color w:val="000000"/>
          <w:sz w:val="22"/>
          <w:szCs w:val="22"/>
          <w:lang w:val="lt-LT"/>
        </w:rPr>
        <w:t>(1</w:t>
      </w:r>
      <w:r w:rsidR="00C03F45" w:rsidRPr="00004E62">
        <w:rPr>
          <w:color w:val="000000"/>
          <w:sz w:val="22"/>
          <w:szCs w:val="22"/>
          <w:lang w:val="lt-LT"/>
        </w:rPr>
        <w:t> </w:t>
      </w:r>
      <w:r w:rsidR="00EC7CDB" w:rsidRPr="00004E62">
        <w:rPr>
          <w:color w:val="000000"/>
          <w:sz w:val="22"/>
          <w:szCs w:val="22"/>
          <w:lang w:val="lt-LT"/>
        </w:rPr>
        <w:t>ml tirpalo)</w:t>
      </w:r>
      <w:r w:rsidRPr="00004E62">
        <w:rPr>
          <w:color w:val="000000"/>
          <w:sz w:val="22"/>
          <w:szCs w:val="22"/>
          <w:lang w:val="lt-LT"/>
        </w:rPr>
        <w:t xml:space="preserve"> yra 150 mg omalizumabo.</w:t>
      </w:r>
    </w:p>
    <w:p w14:paraId="334A1AEF" w14:textId="77777777" w:rsidR="007E0A64" w:rsidRPr="00004E62" w:rsidRDefault="007E0A64" w:rsidP="001F7DED">
      <w:pPr>
        <w:pStyle w:val="Text"/>
        <w:spacing w:before="0"/>
        <w:jc w:val="left"/>
        <w:rPr>
          <w:color w:val="000000"/>
          <w:sz w:val="22"/>
          <w:szCs w:val="22"/>
          <w:lang w:val="lt-LT"/>
        </w:rPr>
      </w:pPr>
    </w:p>
    <w:p w14:paraId="3CF81E03" w14:textId="77777777" w:rsidR="007E0A64" w:rsidRPr="00004E62" w:rsidRDefault="007E0A64" w:rsidP="001F7DED">
      <w:pPr>
        <w:pStyle w:val="Text"/>
        <w:spacing w:before="0"/>
        <w:jc w:val="left"/>
        <w:rPr>
          <w:color w:val="000000"/>
          <w:sz w:val="22"/>
          <w:szCs w:val="22"/>
          <w:lang w:val="lt-LT"/>
        </w:rPr>
      </w:pPr>
    </w:p>
    <w:p w14:paraId="15A4351B"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57960262" w14:textId="77777777" w:rsidR="007E0A64" w:rsidRPr="00004E62" w:rsidRDefault="007E0A64" w:rsidP="001F7DED">
      <w:pPr>
        <w:pStyle w:val="Text"/>
        <w:spacing w:before="0"/>
        <w:jc w:val="left"/>
        <w:rPr>
          <w:color w:val="000000"/>
          <w:sz w:val="22"/>
          <w:szCs w:val="22"/>
          <w:lang w:val="lt-LT"/>
        </w:rPr>
      </w:pPr>
    </w:p>
    <w:p w14:paraId="30E63E92" w14:textId="3D9F5640" w:rsidR="007E0A64" w:rsidRPr="00004E62" w:rsidRDefault="00A716FE" w:rsidP="001F7DED">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w:t>
      </w:r>
      <w:r w:rsidR="00BB48C4" w:rsidRPr="00004E62">
        <w:rPr>
          <w:szCs w:val="22"/>
          <w:lang w:val="lt-LT"/>
        </w:rPr>
        <w:t> </w:t>
      </w:r>
      <w:r w:rsidRPr="00004E62">
        <w:rPr>
          <w:szCs w:val="22"/>
          <w:lang w:val="lt-LT"/>
        </w:rPr>
        <w:t>20, injekcinio vandens.</w:t>
      </w:r>
    </w:p>
    <w:p w14:paraId="0BFB4022" w14:textId="77777777" w:rsidR="007E0A64" w:rsidRPr="00004E62" w:rsidRDefault="007E0A64" w:rsidP="001F7DED">
      <w:pPr>
        <w:pStyle w:val="Text"/>
        <w:spacing w:before="0"/>
        <w:jc w:val="left"/>
        <w:rPr>
          <w:color w:val="000000"/>
          <w:sz w:val="22"/>
          <w:szCs w:val="22"/>
          <w:lang w:val="lt-LT"/>
        </w:rPr>
      </w:pPr>
    </w:p>
    <w:p w14:paraId="40D80AB4" w14:textId="77777777" w:rsidR="007E0A64" w:rsidRPr="00004E62" w:rsidRDefault="007E0A64" w:rsidP="001F7DED">
      <w:pPr>
        <w:pStyle w:val="Text"/>
        <w:spacing w:before="0"/>
        <w:jc w:val="left"/>
        <w:rPr>
          <w:color w:val="000000"/>
          <w:sz w:val="22"/>
          <w:szCs w:val="22"/>
          <w:lang w:val="lt-LT"/>
        </w:rPr>
      </w:pPr>
    </w:p>
    <w:p w14:paraId="3B1F77A1"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413D25F8" w14:textId="77777777" w:rsidR="007E0A64" w:rsidRPr="00004E62" w:rsidRDefault="007E0A64" w:rsidP="001F7DED">
      <w:pPr>
        <w:widowControl w:val="0"/>
        <w:rPr>
          <w:color w:val="000000"/>
          <w:szCs w:val="22"/>
          <w:lang w:val="lt-LT"/>
        </w:rPr>
      </w:pPr>
    </w:p>
    <w:p w14:paraId="61E663B3" w14:textId="77777777" w:rsidR="007E0A64" w:rsidRPr="00004E62" w:rsidRDefault="00A716FE" w:rsidP="001F7DED">
      <w:pPr>
        <w:widowControl w:val="0"/>
        <w:rPr>
          <w:color w:val="000000"/>
          <w:szCs w:val="22"/>
          <w:lang w:val="lt-LT"/>
        </w:rPr>
      </w:pPr>
      <w:r w:rsidRPr="00004E62">
        <w:rPr>
          <w:color w:val="000000"/>
          <w:szCs w:val="22"/>
          <w:shd w:val="clear" w:color="auto" w:fill="D9D9D9"/>
          <w:lang w:val="lt-LT"/>
        </w:rPr>
        <w:t>Injekcinis tirpalas užpildytame švirkšte</w:t>
      </w:r>
    </w:p>
    <w:p w14:paraId="5E8BA43D" w14:textId="77777777" w:rsidR="007E0A64" w:rsidRPr="00004E62" w:rsidRDefault="007E0A64" w:rsidP="001F7DED">
      <w:pPr>
        <w:widowControl w:val="0"/>
        <w:rPr>
          <w:color w:val="000000"/>
          <w:szCs w:val="22"/>
          <w:lang w:val="lt-LT"/>
        </w:rPr>
      </w:pPr>
    </w:p>
    <w:p w14:paraId="2E28ACAD"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1 užpildytas švirkštas</w:t>
      </w:r>
    </w:p>
    <w:p w14:paraId="69752DA1" w14:textId="77777777" w:rsidR="007E0A64" w:rsidRPr="00004E62" w:rsidRDefault="007E0A64" w:rsidP="001F7DED">
      <w:pPr>
        <w:pStyle w:val="Text"/>
        <w:spacing w:before="0"/>
        <w:jc w:val="left"/>
        <w:rPr>
          <w:color w:val="000000"/>
          <w:sz w:val="22"/>
          <w:szCs w:val="22"/>
          <w:lang w:val="lt-LT"/>
        </w:rPr>
      </w:pPr>
    </w:p>
    <w:p w14:paraId="4F646FF3" w14:textId="77777777" w:rsidR="007E0A64" w:rsidRPr="00004E62" w:rsidRDefault="007E0A64" w:rsidP="001F7DED">
      <w:pPr>
        <w:pStyle w:val="Text"/>
        <w:spacing w:before="0"/>
        <w:jc w:val="left"/>
        <w:rPr>
          <w:color w:val="000000"/>
          <w:sz w:val="22"/>
          <w:szCs w:val="22"/>
          <w:lang w:val="lt-LT"/>
        </w:rPr>
      </w:pPr>
    </w:p>
    <w:p w14:paraId="5B279DC9" w14:textId="24BCA653"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C9602F" w:rsidRPr="00004E62">
        <w:rPr>
          <w:b/>
          <w:caps/>
          <w:color w:val="000000"/>
          <w:szCs w:val="22"/>
          <w:lang w:val="lt-LT"/>
        </w:rPr>
        <w:noBreakHyphen/>
      </w:r>
      <w:r w:rsidRPr="00004E62">
        <w:rPr>
          <w:b/>
          <w:caps/>
          <w:color w:val="000000"/>
          <w:szCs w:val="22"/>
          <w:lang w:val="lt-LT"/>
        </w:rPr>
        <w:t>AI)</w:t>
      </w:r>
    </w:p>
    <w:p w14:paraId="19DD0010" w14:textId="77777777" w:rsidR="007E0A64" w:rsidRPr="00004E62" w:rsidRDefault="007E0A64" w:rsidP="001F7DED">
      <w:pPr>
        <w:pStyle w:val="Text"/>
        <w:spacing w:before="0"/>
        <w:jc w:val="left"/>
        <w:rPr>
          <w:color w:val="000000"/>
          <w:sz w:val="22"/>
          <w:szCs w:val="22"/>
          <w:lang w:val="lt-LT"/>
        </w:rPr>
      </w:pPr>
    </w:p>
    <w:p w14:paraId="63872F86"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0A1EA009"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Leisti po oda.</w:t>
      </w:r>
    </w:p>
    <w:p w14:paraId="53EE2673" w14:textId="2A389BBA"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Vienkartiniam </w:t>
      </w:r>
      <w:r w:rsidR="00EC7CDB" w:rsidRPr="00004E62">
        <w:rPr>
          <w:color w:val="000000"/>
          <w:sz w:val="22"/>
          <w:szCs w:val="22"/>
          <w:lang w:val="lt-LT"/>
        </w:rPr>
        <w:t>vartojimui</w:t>
      </w:r>
      <w:r w:rsidRPr="00004E62">
        <w:rPr>
          <w:color w:val="000000"/>
          <w:sz w:val="22"/>
          <w:szCs w:val="22"/>
          <w:lang w:val="lt-LT"/>
        </w:rPr>
        <w:t>.</w:t>
      </w:r>
    </w:p>
    <w:p w14:paraId="7245F7EB" w14:textId="77777777" w:rsidR="007E0A64" w:rsidRPr="00004E62" w:rsidRDefault="007E0A64" w:rsidP="001F7DED">
      <w:pPr>
        <w:pStyle w:val="Text"/>
        <w:spacing w:before="0"/>
        <w:jc w:val="left"/>
        <w:rPr>
          <w:color w:val="000000"/>
          <w:sz w:val="22"/>
          <w:szCs w:val="22"/>
          <w:lang w:val="lt-LT"/>
        </w:rPr>
      </w:pPr>
    </w:p>
    <w:p w14:paraId="0144F307" w14:textId="77777777" w:rsidR="007E0A64" w:rsidRPr="00004E62" w:rsidRDefault="007E0A64" w:rsidP="001F7DED">
      <w:pPr>
        <w:widowControl w:val="0"/>
        <w:rPr>
          <w:color w:val="000000"/>
          <w:szCs w:val="22"/>
          <w:lang w:val="lt-LT"/>
        </w:rPr>
      </w:pPr>
    </w:p>
    <w:p w14:paraId="4D2C025F"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2C63E482" w14:textId="77777777" w:rsidR="007E0A64" w:rsidRPr="00004E62" w:rsidRDefault="007E0A64" w:rsidP="001F7DED">
      <w:pPr>
        <w:ind w:left="567" w:hanging="567"/>
        <w:rPr>
          <w:color w:val="000000"/>
          <w:szCs w:val="22"/>
          <w:lang w:val="lt-LT"/>
        </w:rPr>
      </w:pPr>
    </w:p>
    <w:p w14:paraId="0F42270C" w14:textId="77777777" w:rsidR="007E0A64" w:rsidRPr="00004E62" w:rsidRDefault="00A716FE" w:rsidP="001F7DED">
      <w:pPr>
        <w:ind w:left="567" w:hanging="567"/>
        <w:rPr>
          <w:color w:val="000000"/>
          <w:szCs w:val="22"/>
          <w:lang w:val="lt-LT"/>
        </w:rPr>
      </w:pPr>
      <w:r w:rsidRPr="00004E62">
        <w:rPr>
          <w:color w:val="000000"/>
          <w:szCs w:val="22"/>
          <w:lang w:val="lt-LT"/>
        </w:rPr>
        <w:t>Laikyti vaikams nepastebimoje ir nepasiekiamoje vietoje.</w:t>
      </w:r>
    </w:p>
    <w:p w14:paraId="77E0A656" w14:textId="77777777" w:rsidR="007E0A64" w:rsidRPr="00004E62" w:rsidRDefault="007E0A64" w:rsidP="001F7DED">
      <w:pPr>
        <w:ind w:left="567" w:hanging="567"/>
        <w:rPr>
          <w:color w:val="000000"/>
          <w:szCs w:val="22"/>
          <w:lang w:val="lt-LT"/>
        </w:rPr>
      </w:pPr>
    </w:p>
    <w:p w14:paraId="005A2D2E" w14:textId="77777777" w:rsidR="007E0A64" w:rsidRPr="00004E62" w:rsidRDefault="007E0A64" w:rsidP="001F7DED">
      <w:pPr>
        <w:ind w:left="567" w:hanging="567"/>
        <w:rPr>
          <w:color w:val="000000"/>
          <w:szCs w:val="22"/>
          <w:lang w:val="lt-LT"/>
        </w:rPr>
      </w:pPr>
    </w:p>
    <w:p w14:paraId="1E83DB9C" w14:textId="32845D3F"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C9602F" w:rsidRPr="00004E62">
        <w:rPr>
          <w:b/>
          <w:caps/>
          <w:color w:val="000000"/>
          <w:szCs w:val="22"/>
          <w:lang w:val="lt-LT"/>
        </w:rPr>
        <w:noBreakHyphen/>
      </w:r>
      <w:r w:rsidRPr="00004E62">
        <w:rPr>
          <w:b/>
          <w:caps/>
          <w:color w:val="000000"/>
          <w:szCs w:val="22"/>
          <w:lang w:val="lt-LT"/>
        </w:rPr>
        <w:t>I) specialus (</w:t>
      </w:r>
      <w:r w:rsidR="00C9602F" w:rsidRPr="00004E62">
        <w:rPr>
          <w:b/>
          <w:caps/>
          <w:color w:val="000000"/>
          <w:szCs w:val="22"/>
          <w:lang w:val="lt-LT"/>
        </w:rPr>
        <w:noBreakHyphen/>
      </w:r>
      <w:r w:rsidRPr="00004E62">
        <w:rPr>
          <w:b/>
          <w:caps/>
          <w:color w:val="000000"/>
          <w:szCs w:val="22"/>
          <w:lang w:val="lt-LT"/>
        </w:rPr>
        <w:t>ŪS) Įspėjimas (</w:t>
      </w:r>
      <w:r w:rsidR="00C9602F" w:rsidRPr="00004E62">
        <w:rPr>
          <w:b/>
          <w:caps/>
          <w:color w:val="000000"/>
          <w:szCs w:val="22"/>
          <w:lang w:val="lt-LT"/>
        </w:rPr>
        <w:noBreakHyphen/>
      </w:r>
      <w:r w:rsidRPr="00004E62">
        <w:rPr>
          <w:b/>
          <w:caps/>
          <w:color w:val="000000"/>
          <w:szCs w:val="22"/>
          <w:lang w:val="lt-LT"/>
        </w:rPr>
        <w:t>AI) (jei reikia)</w:t>
      </w:r>
    </w:p>
    <w:p w14:paraId="438CB55B" w14:textId="77777777" w:rsidR="007E0A64" w:rsidRPr="00004E62" w:rsidRDefault="007E0A64" w:rsidP="001F7DED">
      <w:pPr>
        <w:ind w:left="567" w:hanging="567"/>
        <w:rPr>
          <w:caps/>
          <w:color w:val="000000"/>
          <w:szCs w:val="22"/>
          <w:lang w:val="lt-LT"/>
        </w:rPr>
      </w:pPr>
    </w:p>
    <w:p w14:paraId="08164971" w14:textId="77777777" w:rsidR="007E0A64" w:rsidRPr="00004E62" w:rsidRDefault="007E0A64" w:rsidP="001F7DED">
      <w:pPr>
        <w:ind w:left="567" w:hanging="567"/>
        <w:rPr>
          <w:caps/>
          <w:color w:val="000000"/>
          <w:szCs w:val="22"/>
          <w:lang w:val="lt-LT"/>
        </w:rPr>
      </w:pPr>
    </w:p>
    <w:p w14:paraId="5A0C1E4F"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1DF3A7A0" w14:textId="77777777" w:rsidR="007E0A64" w:rsidRPr="00004E62" w:rsidRDefault="007E0A64" w:rsidP="001F7DED">
      <w:pPr>
        <w:ind w:left="567" w:hanging="567"/>
        <w:rPr>
          <w:color w:val="000000"/>
          <w:szCs w:val="22"/>
          <w:lang w:val="lt-LT"/>
        </w:rPr>
      </w:pPr>
    </w:p>
    <w:p w14:paraId="27726052" w14:textId="77777777" w:rsidR="007E0A64" w:rsidRPr="00004E62" w:rsidRDefault="00A716FE" w:rsidP="001F7DED">
      <w:pPr>
        <w:ind w:left="567" w:hanging="567"/>
        <w:rPr>
          <w:color w:val="000000"/>
          <w:szCs w:val="22"/>
          <w:lang w:val="lt-LT"/>
        </w:rPr>
      </w:pPr>
      <w:r w:rsidRPr="00004E62">
        <w:rPr>
          <w:color w:val="000000"/>
          <w:szCs w:val="22"/>
          <w:lang w:val="lt-LT"/>
        </w:rPr>
        <w:t>EXP</w:t>
      </w:r>
    </w:p>
    <w:p w14:paraId="69E5F04B" w14:textId="77777777" w:rsidR="007E0A64" w:rsidRPr="00004E62" w:rsidRDefault="007E0A64" w:rsidP="001F7DED">
      <w:pPr>
        <w:widowControl w:val="0"/>
        <w:rPr>
          <w:color w:val="000000"/>
          <w:szCs w:val="22"/>
          <w:lang w:val="lt-LT"/>
        </w:rPr>
      </w:pPr>
    </w:p>
    <w:p w14:paraId="35406A87" w14:textId="77777777" w:rsidR="007E0A64" w:rsidRPr="00004E62" w:rsidRDefault="007E0A64" w:rsidP="001F7DED">
      <w:pPr>
        <w:ind w:left="567" w:hanging="567"/>
        <w:rPr>
          <w:color w:val="000000"/>
          <w:szCs w:val="22"/>
          <w:lang w:val="lt-LT"/>
        </w:rPr>
      </w:pPr>
    </w:p>
    <w:p w14:paraId="03438B7F" w14:textId="77777777" w:rsidR="007E0A64" w:rsidRPr="00004E62" w:rsidRDefault="00A716FE" w:rsidP="001F7DED">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514B416E" w14:textId="77777777" w:rsidR="007E0A64" w:rsidRPr="00004E62" w:rsidRDefault="007E0A64" w:rsidP="001F7DED">
      <w:pPr>
        <w:pStyle w:val="Text"/>
        <w:keepNext/>
        <w:spacing w:before="0"/>
        <w:jc w:val="left"/>
        <w:rPr>
          <w:color w:val="000000"/>
          <w:sz w:val="22"/>
          <w:szCs w:val="22"/>
          <w:lang w:val="lt-LT"/>
        </w:rPr>
      </w:pPr>
    </w:p>
    <w:p w14:paraId="4F19FEF1" w14:textId="77777777" w:rsidR="007E0A64" w:rsidRPr="00004E62" w:rsidRDefault="00A716FE" w:rsidP="001F7DED">
      <w:pPr>
        <w:keepNext/>
        <w:rPr>
          <w:color w:val="000000"/>
          <w:lang w:val="lt-LT"/>
        </w:rPr>
      </w:pPr>
      <w:r w:rsidRPr="00004E62">
        <w:rPr>
          <w:color w:val="000000"/>
          <w:lang w:val="lt-LT"/>
        </w:rPr>
        <w:t>Laikyti šaldytuve.</w:t>
      </w:r>
    </w:p>
    <w:p w14:paraId="33563633" w14:textId="77777777" w:rsidR="007E0A64" w:rsidRPr="00004E62" w:rsidRDefault="00A716FE" w:rsidP="001F7DED">
      <w:pPr>
        <w:keepNext/>
        <w:ind w:left="567" w:hanging="567"/>
        <w:rPr>
          <w:color w:val="000000"/>
          <w:lang w:val="lt-LT"/>
        </w:rPr>
      </w:pPr>
      <w:r w:rsidRPr="00004E62">
        <w:rPr>
          <w:color w:val="000000"/>
          <w:lang w:val="lt-LT"/>
        </w:rPr>
        <w:t>Negalima užšaldyti.</w:t>
      </w:r>
    </w:p>
    <w:p w14:paraId="0D6A036B" w14:textId="77777777" w:rsidR="007E0A64" w:rsidRPr="00004E62" w:rsidRDefault="00A716FE" w:rsidP="001F7DED">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3711DEE3" w14:textId="77777777" w:rsidR="007E0A64" w:rsidRPr="00004E62" w:rsidRDefault="007E0A64" w:rsidP="001F7DED">
      <w:pPr>
        <w:pStyle w:val="Text"/>
        <w:spacing w:before="0"/>
        <w:jc w:val="left"/>
        <w:rPr>
          <w:color w:val="000000"/>
          <w:sz w:val="22"/>
          <w:szCs w:val="22"/>
          <w:lang w:val="lt-LT"/>
        </w:rPr>
      </w:pPr>
    </w:p>
    <w:p w14:paraId="43A07B16" w14:textId="77777777" w:rsidR="007E0A64" w:rsidRPr="00004E62" w:rsidRDefault="007E0A64" w:rsidP="001F7DED">
      <w:pPr>
        <w:pStyle w:val="Text"/>
        <w:spacing w:before="0"/>
        <w:jc w:val="left"/>
        <w:rPr>
          <w:color w:val="000000"/>
          <w:sz w:val="22"/>
          <w:szCs w:val="22"/>
          <w:lang w:val="lt-LT"/>
        </w:rPr>
      </w:pPr>
    </w:p>
    <w:p w14:paraId="7E9EE5E9"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30E72391" w14:textId="77777777" w:rsidR="007E0A64" w:rsidRPr="00004E62" w:rsidRDefault="007E0A64" w:rsidP="001F7DED">
      <w:pPr>
        <w:pStyle w:val="Text"/>
        <w:spacing w:before="0"/>
        <w:jc w:val="left"/>
        <w:rPr>
          <w:color w:val="000000"/>
          <w:sz w:val="22"/>
          <w:szCs w:val="22"/>
          <w:u w:val="single"/>
          <w:lang w:val="lt-LT"/>
        </w:rPr>
      </w:pPr>
    </w:p>
    <w:p w14:paraId="5EB20C6F" w14:textId="77777777" w:rsidR="007E0A64" w:rsidRPr="00004E62" w:rsidRDefault="007E0A64" w:rsidP="001F7DED">
      <w:pPr>
        <w:pStyle w:val="Text"/>
        <w:spacing w:before="0"/>
        <w:jc w:val="left"/>
        <w:rPr>
          <w:color w:val="000000"/>
          <w:sz w:val="22"/>
          <w:szCs w:val="22"/>
          <w:lang w:val="lt-LT"/>
        </w:rPr>
      </w:pPr>
    </w:p>
    <w:p w14:paraId="7A25A144"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10A8B301" w14:textId="77777777" w:rsidR="007E0A64" w:rsidRPr="00004E62" w:rsidRDefault="007E0A64" w:rsidP="001F7DED">
      <w:pPr>
        <w:widowControl w:val="0"/>
        <w:rPr>
          <w:color w:val="000000"/>
          <w:szCs w:val="22"/>
          <w:lang w:val="lt-LT"/>
        </w:rPr>
      </w:pPr>
    </w:p>
    <w:p w14:paraId="32E7E63C" w14:textId="77777777" w:rsidR="007E0A64" w:rsidRPr="00004E62" w:rsidRDefault="00A716FE" w:rsidP="001F7DED">
      <w:pPr>
        <w:keepNext/>
        <w:widowControl w:val="0"/>
        <w:rPr>
          <w:color w:val="000000"/>
          <w:szCs w:val="22"/>
          <w:lang w:val="lt-LT"/>
        </w:rPr>
      </w:pPr>
      <w:r w:rsidRPr="00004E62">
        <w:rPr>
          <w:color w:val="000000"/>
          <w:szCs w:val="22"/>
          <w:lang w:val="lt-LT"/>
        </w:rPr>
        <w:t>Novartis Europharm Limited</w:t>
      </w:r>
    </w:p>
    <w:p w14:paraId="05786078" w14:textId="77777777" w:rsidR="007E0A64" w:rsidRPr="00004E62" w:rsidRDefault="00A716FE" w:rsidP="001F7DED">
      <w:pPr>
        <w:keepNext/>
        <w:widowControl w:val="0"/>
        <w:rPr>
          <w:color w:val="000000"/>
          <w:lang w:val="lt-LT"/>
        </w:rPr>
      </w:pPr>
      <w:r w:rsidRPr="00004E62">
        <w:rPr>
          <w:color w:val="000000"/>
          <w:lang w:val="lt-LT"/>
        </w:rPr>
        <w:t>Vista Building</w:t>
      </w:r>
    </w:p>
    <w:p w14:paraId="761998CF" w14:textId="77777777" w:rsidR="007E0A64" w:rsidRPr="00004E62" w:rsidRDefault="00A716FE" w:rsidP="001F7DED">
      <w:pPr>
        <w:keepNext/>
        <w:widowControl w:val="0"/>
        <w:rPr>
          <w:color w:val="000000"/>
          <w:lang w:val="lt-LT"/>
        </w:rPr>
      </w:pPr>
      <w:r w:rsidRPr="00004E62">
        <w:rPr>
          <w:color w:val="000000"/>
          <w:lang w:val="lt-LT"/>
        </w:rPr>
        <w:t>Elm Park, Merrion Road</w:t>
      </w:r>
    </w:p>
    <w:p w14:paraId="4F082666" w14:textId="77777777" w:rsidR="007E0A64" w:rsidRPr="00004E62" w:rsidRDefault="00A716FE" w:rsidP="001F7DED">
      <w:pPr>
        <w:keepNext/>
        <w:widowControl w:val="0"/>
        <w:rPr>
          <w:color w:val="000000"/>
          <w:lang w:val="lt-LT"/>
        </w:rPr>
      </w:pPr>
      <w:r w:rsidRPr="00004E62">
        <w:rPr>
          <w:color w:val="000000"/>
          <w:lang w:val="lt-LT"/>
        </w:rPr>
        <w:t>Dublin 4</w:t>
      </w:r>
    </w:p>
    <w:p w14:paraId="06B5F1CC" w14:textId="77777777" w:rsidR="007E0A64" w:rsidRPr="00004E62" w:rsidRDefault="00A716FE" w:rsidP="001F7DED">
      <w:pPr>
        <w:widowControl w:val="0"/>
        <w:rPr>
          <w:color w:val="000000"/>
          <w:szCs w:val="22"/>
          <w:lang w:val="lt-LT"/>
        </w:rPr>
      </w:pPr>
      <w:r w:rsidRPr="00004E62">
        <w:rPr>
          <w:color w:val="000000"/>
          <w:lang w:val="lt-LT"/>
        </w:rPr>
        <w:t>Airija</w:t>
      </w:r>
    </w:p>
    <w:p w14:paraId="0D09D151" w14:textId="77777777" w:rsidR="007E0A64" w:rsidRPr="00004E62" w:rsidRDefault="007E0A64" w:rsidP="001F7DED">
      <w:pPr>
        <w:widowControl w:val="0"/>
        <w:rPr>
          <w:color w:val="000000"/>
          <w:szCs w:val="22"/>
          <w:lang w:val="lt-LT"/>
        </w:rPr>
      </w:pPr>
    </w:p>
    <w:p w14:paraId="4CAFB85D" w14:textId="77777777" w:rsidR="007E0A64" w:rsidRPr="00004E62" w:rsidRDefault="007E0A64" w:rsidP="001F7DED">
      <w:pPr>
        <w:widowControl w:val="0"/>
        <w:rPr>
          <w:color w:val="000000"/>
          <w:szCs w:val="22"/>
          <w:lang w:val="lt-LT"/>
        </w:rPr>
      </w:pPr>
    </w:p>
    <w:p w14:paraId="0C409A82" w14:textId="03C89B4B"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C9602F" w:rsidRPr="00004E62">
        <w:rPr>
          <w:b/>
          <w:caps/>
          <w:color w:val="000000"/>
          <w:szCs w:val="22"/>
          <w:lang w:val="lt-LT"/>
        </w:rPr>
        <w:noBreakHyphen/>
      </w:r>
      <w:r w:rsidRPr="00004E62">
        <w:rPr>
          <w:b/>
          <w:caps/>
          <w:color w:val="000000"/>
          <w:szCs w:val="22"/>
          <w:lang w:val="lt-LT"/>
        </w:rPr>
        <w:t>IAI)</w:t>
      </w:r>
    </w:p>
    <w:p w14:paraId="15E72958" w14:textId="77777777" w:rsidR="001E3222" w:rsidRPr="00004E62" w:rsidRDefault="001E3222" w:rsidP="001E3222">
      <w:pPr>
        <w:pStyle w:val="Text"/>
        <w:spacing w:before="0"/>
        <w:jc w:val="left"/>
        <w:rPr>
          <w:color w:val="000000"/>
          <w:sz w:val="22"/>
          <w:szCs w:val="22"/>
          <w:lang w:val="lt-LT"/>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1E3222" w:rsidRPr="00004E62" w14:paraId="3F5B37C7" w14:textId="77777777" w:rsidTr="00A10CE1">
        <w:tc>
          <w:tcPr>
            <w:tcW w:w="1838" w:type="dxa"/>
          </w:tcPr>
          <w:p w14:paraId="6029CFB6" w14:textId="77777777" w:rsidR="001E3222" w:rsidRPr="00004E62" w:rsidRDefault="001E3222" w:rsidP="00C37098">
            <w:pPr>
              <w:tabs>
                <w:tab w:val="left" w:pos="2268"/>
              </w:tabs>
              <w:rPr>
                <w:color w:val="000000"/>
                <w:szCs w:val="22"/>
                <w:lang w:val="lt-LT"/>
              </w:rPr>
            </w:pPr>
            <w:r w:rsidRPr="00004E62">
              <w:rPr>
                <w:color w:val="000000"/>
                <w:szCs w:val="22"/>
                <w:lang w:val="lt-LT"/>
              </w:rPr>
              <w:t>EU/1/05/319/008</w:t>
            </w:r>
          </w:p>
        </w:tc>
        <w:tc>
          <w:tcPr>
            <w:tcW w:w="7371" w:type="dxa"/>
          </w:tcPr>
          <w:p w14:paraId="3F12628B" w14:textId="7AB1B555" w:rsidR="001E3222" w:rsidRPr="00004E62" w:rsidRDefault="001E3222" w:rsidP="00F44F19">
            <w:pPr>
              <w:tabs>
                <w:tab w:val="left" w:pos="2268"/>
              </w:tabs>
              <w:rPr>
                <w:color w:val="000000"/>
                <w:szCs w:val="22"/>
                <w:lang w:val="lt-LT"/>
              </w:rPr>
            </w:pPr>
            <w:r w:rsidRPr="00004E62">
              <w:rPr>
                <w:color w:val="000000"/>
                <w:szCs w:val="22"/>
                <w:shd w:val="clear" w:color="auto" w:fill="D9D9D9"/>
                <w:lang w:val="lt-LT"/>
              </w:rPr>
              <w:t>150 </w:t>
            </w:r>
            <w:r w:rsidRPr="00004E62">
              <w:rPr>
                <w:szCs w:val="22"/>
                <w:shd w:val="clear" w:color="auto" w:fill="D9D9D9"/>
                <w:lang w:val="lt-LT"/>
              </w:rPr>
              <w:t xml:space="preserve">mg </w:t>
            </w:r>
            <w:r w:rsidR="00F44F19" w:rsidRPr="00004E62">
              <w:rPr>
                <w:szCs w:val="22"/>
                <w:shd w:val="clear" w:color="auto" w:fill="D9D9D9"/>
                <w:lang w:val="lt-LT"/>
              </w:rPr>
              <w:t xml:space="preserve">injekcinis tirpalas užpildytame švirkšte </w:t>
            </w:r>
            <w:r w:rsidRPr="00004E62">
              <w:rPr>
                <w:szCs w:val="22"/>
                <w:shd w:val="clear" w:color="auto" w:fill="D9D9D9"/>
                <w:lang w:val="lt-LT"/>
              </w:rPr>
              <w:t>(</w:t>
            </w:r>
            <w:r w:rsidR="00F44F19" w:rsidRPr="00004E62">
              <w:rPr>
                <w:szCs w:val="22"/>
                <w:shd w:val="clear" w:color="auto" w:fill="D9D9D9"/>
                <w:lang w:val="lt-LT"/>
              </w:rPr>
              <w:t>su pritvirtinta 26 dydžio adata, violetinės spalvos švirkšto apsauga</w:t>
            </w:r>
            <w:r w:rsidRPr="00004E62">
              <w:rPr>
                <w:szCs w:val="22"/>
                <w:shd w:val="clear" w:color="auto" w:fill="D9D9D9"/>
                <w:lang w:val="lt-LT"/>
              </w:rPr>
              <w:t>)</w:t>
            </w:r>
          </w:p>
        </w:tc>
      </w:tr>
      <w:tr w:rsidR="001E3222" w:rsidRPr="00004E62" w14:paraId="31799878" w14:textId="77777777" w:rsidTr="00A10CE1">
        <w:tc>
          <w:tcPr>
            <w:tcW w:w="1838" w:type="dxa"/>
          </w:tcPr>
          <w:p w14:paraId="2977997F" w14:textId="1432696F" w:rsidR="001E3222" w:rsidRPr="00004E62" w:rsidRDefault="001E3222" w:rsidP="00C37098">
            <w:pPr>
              <w:tabs>
                <w:tab w:val="left" w:pos="2268"/>
              </w:tabs>
              <w:rPr>
                <w:color w:val="000000"/>
                <w:szCs w:val="22"/>
                <w:lang w:val="lt-LT"/>
              </w:rPr>
            </w:pPr>
            <w:r w:rsidRPr="00004E62">
              <w:rPr>
                <w:color w:val="000000"/>
                <w:szCs w:val="22"/>
                <w:shd w:val="pct15" w:color="auto" w:fill="auto"/>
                <w:lang w:val="lt-LT"/>
              </w:rPr>
              <w:t>EU/1/05/319/</w:t>
            </w:r>
            <w:r w:rsidR="004A7403" w:rsidRPr="00004E62">
              <w:rPr>
                <w:color w:val="000000"/>
                <w:szCs w:val="22"/>
                <w:shd w:val="pct15" w:color="auto" w:fill="auto"/>
                <w:lang w:val="lt-LT"/>
              </w:rPr>
              <w:t>024</w:t>
            </w:r>
          </w:p>
        </w:tc>
        <w:tc>
          <w:tcPr>
            <w:tcW w:w="7371" w:type="dxa"/>
          </w:tcPr>
          <w:p w14:paraId="6C486C8F" w14:textId="79A8202D" w:rsidR="001E3222" w:rsidRPr="00004E62" w:rsidRDefault="001E3222" w:rsidP="00F44F19">
            <w:pPr>
              <w:tabs>
                <w:tab w:val="left" w:pos="2268"/>
              </w:tabs>
              <w:rPr>
                <w:color w:val="000000"/>
                <w:szCs w:val="22"/>
                <w:lang w:val="lt-LT"/>
              </w:rPr>
            </w:pPr>
            <w:r w:rsidRPr="00004E62">
              <w:rPr>
                <w:color w:val="000000"/>
                <w:szCs w:val="22"/>
                <w:shd w:val="pct15" w:color="auto" w:fill="auto"/>
                <w:lang w:val="lt-LT"/>
              </w:rPr>
              <w:t>150 </w:t>
            </w:r>
            <w:r w:rsidRPr="00004E62">
              <w:rPr>
                <w:szCs w:val="22"/>
                <w:shd w:val="pct15" w:color="auto" w:fill="auto"/>
                <w:lang w:val="lt-LT"/>
              </w:rPr>
              <w:t xml:space="preserve">mg </w:t>
            </w:r>
            <w:r w:rsidR="00F44F19" w:rsidRPr="00004E62">
              <w:rPr>
                <w:szCs w:val="22"/>
                <w:shd w:val="pct15" w:color="auto" w:fill="auto"/>
                <w:lang w:val="lt-LT"/>
              </w:rPr>
              <w:t xml:space="preserve">injekcinis tirpalas užpildytame švirkšte </w:t>
            </w:r>
            <w:r w:rsidRPr="00004E62">
              <w:rPr>
                <w:szCs w:val="22"/>
                <w:shd w:val="pct15" w:color="auto" w:fill="auto"/>
                <w:lang w:val="lt-LT"/>
              </w:rPr>
              <w:t>(</w:t>
            </w:r>
            <w:r w:rsidR="00F44F19" w:rsidRPr="00004E62">
              <w:rPr>
                <w:szCs w:val="22"/>
                <w:shd w:val="clear" w:color="auto" w:fill="D9D9D9"/>
                <w:lang w:val="lt-LT"/>
              </w:rPr>
              <w:t>su pritvirtinta 27 dydžio adata</w:t>
            </w:r>
            <w:r w:rsidRPr="00004E62">
              <w:rPr>
                <w:szCs w:val="22"/>
                <w:shd w:val="pct15" w:color="auto" w:fill="auto"/>
                <w:lang w:val="lt-LT"/>
              </w:rPr>
              <w:t xml:space="preserve">, </w:t>
            </w:r>
            <w:r w:rsidR="00F44F19" w:rsidRPr="00004E62">
              <w:rPr>
                <w:szCs w:val="22"/>
                <w:shd w:val="clear" w:color="auto" w:fill="D9D9D9"/>
                <w:lang w:val="lt-LT"/>
              </w:rPr>
              <w:t>violetinės spalvos stūmokliu</w:t>
            </w:r>
            <w:r w:rsidRPr="00004E62">
              <w:rPr>
                <w:szCs w:val="22"/>
                <w:shd w:val="pct15" w:color="auto" w:fill="auto"/>
                <w:lang w:val="lt-LT"/>
              </w:rPr>
              <w:t>)</w:t>
            </w:r>
          </w:p>
        </w:tc>
      </w:tr>
    </w:tbl>
    <w:p w14:paraId="17374528" w14:textId="77777777" w:rsidR="007E0A64" w:rsidRPr="00004E62" w:rsidRDefault="007E0A64" w:rsidP="001F7DED">
      <w:pPr>
        <w:pStyle w:val="Text"/>
        <w:spacing w:before="0"/>
        <w:jc w:val="left"/>
        <w:rPr>
          <w:color w:val="000000"/>
          <w:sz w:val="22"/>
          <w:szCs w:val="22"/>
          <w:lang w:val="lt-LT"/>
        </w:rPr>
      </w:pPr>
    </w:p>
    <w:p w14:paraId="306FB658" w14:textId="77777777" w:rsidR="007E0A64" w:rsidRPr="00004E62" w:rsidRDefault="007E0A64" w:rsidP="001F7DED">
      <w:pPr>
        <w:pStyle w:val="Text"/>
        <w:spacing w:before="0"/>
        <w:jc w:val="left"/>
        <w:rPr>
          <w:color w:val="000000"/>
          <w:sz w:val="22"/>
          <w:szCs w:val="22"/>
          <w:lang w:val="lt-LT"/>
        </w:rPr>
      </w:pPr>
    </w:p>
    <w:p w14:paraId="48B321E3"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1B27EC17" w14:textId="77777777" w:rsidR="007E0A64" w:rsidRPr="00004E62" w:rsidRDefault="007E0A64" w:rsidP="001F7DED">
      <w:pPr>
        <w:ind w:left="567" w:hanging="567"/>
        <w:rPr>
          <w:color w:val="000000"/>
          <w:szCs w:val="22"/>
          <w:lang w:val="lt-LT"/>
        </w:rPr>
      </w:pPr>
    </w:p>
    <w:p w14:paraId="6598F409" w14:textId="77777777" w:rsidR="007E0A64" w:rsidRPr="00004E62" w:rsidRDefault="00A716FE" w:rsidP="001F7DED">
      <w:pPr>
        <w:ind w:left="567" w:hanging="567"/>
        <w:rPr>
          <w:color w:val="000000"/>
          <w:szCs w:val="22"/>
          <w:lang w:val="lt-LT"/>
        </w:rPr>
      </w:pPr>
      <w:r w:rsidRPr="00004E62">
        <w:rPr>
          <w:color w:val="000000"/>
          <w:szCs w:val="22"/>
          <w:lang w:val="lt-LT"/>
        </w:rPr>
        <w:t>Lot</w:t>
      </w:r>
    </w:p>
    <w:p w14:paraId="37D6FAA0" w14:textId="77777777" w:rsidR="007E0A64" w:rsidRPr="00004E62" w:rsidRDefault="007E0A64" w:rsidP="001F7DED">
      <w:pPr>
        <w:ind w:left="567" w:hanging="567"/>
        <w:rPr>
          <w:color w:val="000000"/>
          <w:szCs w:val="22"/>
          <w:lang w:val="lt-LT"/>
        </w:rPr>
      </w:pPr>
    </w:p>
    <w:p w14:paraId="4D59A18B" w14:textId="77777777" w:rsidR="007E0A64" w:rsidRPr="00004E62" w:rsidRDefault="007E0A64" w:rsidP="001F7DED">
      <w:pPr>
        <w:ind w:left="567" w:hanging="567"/>
        <w:rPr>
          <w:color w:val="000000"/>
          <w:szCs w:val="22"/>
          <w:lang w:val="lt-LT"/>
        </w:rPr>
      </w:pPr>
    </w:p>
    <w:p w14:paraId="02972E09"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7CCDCF41" w14:textId="77777777" w:rsidR="007E0A64" w:rsidRPr="00004E62" w:rsidRDefault="007E0A64" w:rsidP="001F7DED">
      <w:pPr>
        <w:ind w:left="567" w:hanging="567"/>
        <w:rPr>
          <w:color w:val="000000"/>
          <w:szCs w:val="22"/>
          <w:lang w:val="lt-LT"/>
        </w:rPr>
      </w:pPr>
    </w:p>
    <w:p w14:paraId="39ED7D29" w14:textId="77777777" w:rsidR="007E0A64" w:rsidRPr="00004E62" w:rsidRDefault="007E0A64" w:rsidP="001F7DED">
      <w:pPr>
        <w:ind w:left="567" w:hanging="567"/>
        <w:rPr>
          <w:color w:val="000000"/>
          <w:szCs w:val="22"/>
          <w:lang w:val="lt-LT"/>
        </w:rPr>
      </w:pPr>
    </w:p>
    <w:p w14:paraId="7E6B808E"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7D2FC157" w14:textId="77777777" w:rsidR="007E0A64" w:rsidRPr="00004E62" w:rsidRDefault="007E0A64" w:rsidP="001F7DED">
      <w:pPr>
        <w:rPr>
          <w:lang w:val="lt-LT"/>
        </w:rPr>
      </w:pPr>
    </w:p>
    <w:p w14:paraId="2C192D41" w14:textId="77777777" w:rsidR="007E0A64" w:rsidRPr="00004E62" w:rsidRDefault="007E0A64" w:rsidP="001F7DED">
      <w:pPr>
        <w:rPr>
          <w:lang w:val="lt-LT"/>
        </w:rPr>
      </w:pPr>
    </w:p>
    <w:p w14:paraId="5CE9D9D3"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40" w:hanging="540"/>
        <w:rPr>
          <w:lang w:val="lt-LT"/>
        </w:rPr>
      </w:pPr>
      <w:r w:rsidRPr="00004E62">
        <w:rPr>
          <w:b/>
          <w:lang w:val="lt-LT"/>
        </w:rPr>
        <w:t>16.</w:t>
      </w:r>
      <w:r w:rsidRPr="00004E62">
        <w:rPr>
          <w:b/>
          <w:lang w:val="lt-LT"/>
        </w:rPr>
        <w:tab/>
        <w:t>INFORMACIJA BRAILIO RAŠTU</w:t>
      </w:r>
    </w:p>
    <w:p w14:paraId="12564ADF" w14:textId="77777777" w:rsidR="007E0A64" w:rsidRPr="00004E62" w:rsidRDefault="007E0A64" w:rsidP="001F7DED">
      <w:pPr>
        <w:rPr>
          <w:color w:val="000000"/>
          <w:lang w:val="lt-LT"/>
        </w:rPr>
      </w:pPr>
    </w:p>
    <w:p w14:paraId="138310FA" w14:textId="77777777" w:rsidR="007E0A64" w:rsidRPr="00004E62" w:rsidRDefault="00A716FE" w:rsidP="001F7DED">
      <w:pPr>
        <w:widowControl w:val="0"/>
        <w:rPr>
          <w:color w:val="000000"/>
          <w:szCs w:val="22"/>
          <w:lang w:val="lt-LT"/>
        </w:rPr>
      </w:pPr>
      <w:r w:rsidRPr="00004E62">
        <w:rPr>
          <w:color w:val="000000"/>
          <w:szCs w:val="22"/>
          <w:lang w:val="lt-LT"/>
        </w:rPr>
        <w:t>Xolair 150 mg</w:t>
      </w:r>
    </w:p>
    <w:p w14:paraId="262EF0A2" w14:textId="77777777" w:rsidR="007E0A64" w:rsidRPr="00004E62" w:rsidRDefault="007E0A64" w:rsidP="001F7DED">
      <w:pPr>
        <w:rPr>
          <w:szCs w:val="22"/>
          <w:lang w:val="lt-LT" w:eastAsia="en-US"/>
        </w:rPr>
      </w:pPr>
    </w:p>
    <w:p w14:paraId="71D237F6" w14:textId="77777777" w:rsidR="007E0A64" w:rsidRPr="00004E62" w:rsidRDefault="007E0A64" w:rsidP="001F7DED">
      <w:pPr>
        <w:tabs>
          <w:tab w:val="left" w:pos="567"/>
        </w:tabs>
        <w:rPr>
          <w:szCs w:val="22"/>
          <w:shd w:val="clear" w:color="auto" w:fill="CCCCCC"/>
          <w:lang w:val="lt-LT" w:eastAsia="en-US"/>
        </w:rPr>
      </w:pPr>
    </w:p>
    <w:p w14:paraId="28B9D2A7" w14:textId="77777777" w:rsidR="007E0A64" w:rsidRPr="00004E62" w:rsidRDefault="00A716FE" w:rsidP="001F7DED">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7BD314ED" w14:textId="77777777" w:rsidR="007E0A64" w:rsidRPr="00004E62" w:rsidRDefault="007E0A64" w:rsidP="001F7DED">
      <w:pPr>
        <w:rPr>
          <w:lang w:val="lt-LT" w:eastAsia="en-US"/>
        </w:rPr>
      </w:pPr>
    </w:p>
    <w:p w14:paraId="6BD6B424" w14:textId="77777777" w:rsidR="007E0A64" w:rsidRPr="00004E62" w:rsidRDefault="00A716FE" w:rsidP="001F7DED">
      <w:pPr>
        <w:tabs>
          <w:tab w:val="left" w:pos="567"/>
        </w:tabs>
        <w:rPr>
          <w:szCs w:val="22"/>
          <w:shd w:val="pct15" w:color="auto" w:fill="auto"/>
          <w:lang w:val="lt-LT" w:eastAsia="en-US"/>
        </w:rPr>
      </w:pPr>
      <w:r w:rsidRPr="00004E62">
        <w:rPr>
          <w:szCs w:val="22"/>
          <w:shd w:val="pct15" w:color="auto" w:fill="auto"/>
          <w:lang w:val="lt-LT" w:eastAsia="en-US"/>
        </w:rPr>
        <w:t>2D brūkšninis kodas su nurodytu unikaliu identifikatoriumi.</w:t>
      </w:r>
    </w:p>
    <w:p w14:paraId="26C9C696" w14:textId="77777777" w:rsidR="007E0A64" w:rsidRPr="00004E62" w:rsidRDefault="007E0A64" w:rsidP="001F7DED">
      <w:pPr>
        <w:tabs>
          <w:tab w:val="left" w:pos="567"/>
        </w:tabs>
        <w:rPr>
          <w:szCs w:val="22"/>
          <w:shd w:val="clear" w:color="auto" w:fill="CCCCCC"/>
          <w:lang w:val="lt-LT" w:eastAsia="en-US"/>
        </w:rPr>
      </w:pPr>
    </w:p>
    <w:p w14:paraId="25D42590" w14:textId="77777777" w:rsidR="007E0A64" w:rsidRPr="00004E62" w:rsidRDefault="007E0A64" w:rsidP="001F7DED">
      <w:pPr>
        <w:rPr>
          <w:lang w:val="lt-LT" w:eastAsia="en-US"/>
        </w:rPr>
      </w:pPr>
    </w:p>
    <w:p w14:paraId="56B1BA36" w14:textId="77777777" w:rsidR="007E0A64" w:rsidRPr="00004E62" w:rsidRDefault="00A716FE" w:rsidP="001F7DED">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7B418C98" w14:textId="77777777" w:rsidR="007E0A64" w:rsidRPr="00004E62" w:rsidRDefault="007E0A64" w:rsidP="001F7DED">
      <w:pPr>
        <w:keepNext/>
        <w:rPr>
          <w:lang w:val="lt-LT" w:eastAsia="en-US"/>
        </w:rPr>
      </w:pPr>
    </w:p>
    <w:p w14:paraId="1CBBA167" w14:textId="77777777" w:rsidR="007E0A64" w:rsidRPr="00004E62" w:rsidRDefault="00A716FE" w:rsidP="001F7DED">
      <w:pPr>
        <w:keepNext/>
        <w:tabs>
          <w:tab w:val="left" w:pos="567"/>
        </w:tabs>
        <w:spacing w:line="260" w:lineRule="exact"/>
        <w:rPr>
          <w:szCs w:val="22"/>
          <w:lang w:val="lt-LT" w:eastAsia="en-US"/>
        </w:rPr>
      </w:pPr>
      <w:r w:rsidRPr="00004E62">
        <w:rPr>
          <w:lang w:val="lt-LT" w:eastAsia="en-US"/>
        </w:rPr>
        <w:t>PC</w:t>
      </w:r>
    </w:p>
    <w:p w14:paraId="652B9B65" w14:textId="77777777" w:rsidR="007E0A64" w:rsidRPr="00004E62" w:rsidRDefault="00A716FE" w:rsidP="001F7DED">
      <w:pPr>
        <w:keepNext/>
        <w:tabs>
          <w:tab w:val="left" w:pos="567"/>
        </w:tabs>
        <w:spacing w:line="260" w:lineRule="exact"/>
        <w:rPr>
          <w:szCs w:val="22"/>
          <w:lang w:val="lt-LT" w:eastAsia="en-US"/>
        </w:rPr>
      </w:pPr>
      <w:r w:rsidRPr="00004E62">
        <w:rPr>
          <w:lang w:val="lt-LT" w:eastAsia="en-US"/>
        </w:rPr>
        <w:t>SN</w:t>
      </w:r>
    </w:p>
    <w:p w14:paraId="54F56D9F" w14:textId="77777777" w:rsidR="007E0A64" w:rsidRPr="00004E62" w:rsidRDefault="00A716FE" w:rsidP="001F7DED">
      <w:pPr>
        <w:tabs>
          <w:tab w:val="left" w:pos="567"/>
        </w:tabs>
        <w:spacing w:line="260" w:lineRule="exact"/>
        <w:rPr>
          <w:color w:val="000000"/>
          <w:szCs w:val="22"/>
          <w:lang w:val="lt-LT"/>
        </w:rPr>
      </w:pPr>
      <w:r w:rsidRPr="00004E62">
        <w:rPr>
          <w:lang w:val="lt-LT" w:eastAsia="en-US"/>
        </w:rPr>
        <w:t>NN</w:t>
      </w:r>
      <w:r w:rsidRPr="00004E62">
        <w:rPr>
          <w:color w:val="000000"/>
          <w:szCs w:val="22"/>
          <w:lang w:val="lt-LT"/>
        </w:rPr>
        <w:br w:type="page"/>
      </w:r>
    </w:p>
    <w:p w14:paraId="667B573C" w14:textId="77777777" w:rsidR="007E0A64" w:rsidRPr="00004E62" w:rsidRDefault="007E0A64" w:rsidP="001F7DED">
      <w:pPr>
        <w:tabs>
          <w:tab w:val="left" w:pos="567"/>
        </w:tabs>
        <w:spacing w:line="260" w:lineRule="exact"/>
        <w:rPr>
          <w:color w:val="000000"/>
          <w:szCs w:val="22"/>
          <w:lang w:val="lt-LT"/>
        </w:rPr>
      </w:pPr>
    </w:p>
    <w:p w14:paraId="24CE76E9" w14:textId="77777777" w:rsidR="007E0A64" w:rsidRPr="00004E62" w:rsidRDefault="00A716FE" w:rsidP="001F7DED">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1FB48184" w14:textId="77777777" w:rsidR="007E0A64" w:rsidRPr="00004E62" w:rsidRDefault="007E0A64" w:rsidP="001F7DED">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6AD9799F" w14:textId="6DF223A6" w:rsidR="007E0A64" w:rsidRPr="00004E62" w:rsidRDefault="00DE4A34" w:rsidP="00A10CE1">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SUDĖTINĖS </w:t>
      </w:r>
      <w:r w:rsidR="00A716FE" w:rsidRPr="00004E62">
        <w:rPr>
          <w:b/>
          <w:caps/>
          <w:color w:val="000000"/>
          <w:szCs w:val="22"/>
          <w:lang w:val="lt-LT"/>
        </w:rPr>
        <w:t>PAKUOTĖS IŠORINĖ dėžutė (</w:t>
      </w:r>
      <w:r w:rsidR="001913DE" w:rsidRPr="00004E62">
        <w:rPr>
          <w:b/>
          <w:caps/>
          <w:color w:val="000000"/>
          <w:szCs w:val="22"/>
          <w:lang w:val="lt-LT"/>
        </w:rPr>
        <w:t>SU MĖLYNUOJU LANGELIU</w:t>
      </w:r>
      <w:r w:rsidR="00A716FE" w:rsidRPr="00004E62">
        <w:rPr>
          <w:b/>
          <w:caps/>
          <w:color w:val="000000"/>
          <w:szCs w:val="22"/>
          <w:lang w:val="lt-LT"/>
        </w:rPr>
        <w:t>)</w:t>
      </w:r>
    </w:p>
    <w:p w14:paraId="341BAC58" w14:textId="77777777" w:rsidR="007E0A64" w:rsidRPr="00004E62" w:rsidRDefault="007E0A64" w:rsidP="001F7DED">
      <w:pPr>
        <w:ind w:left="567" w:hanging="567"/>
        <w:rPr>
          <w:color w:val="000000"/>
          <w:szCs w:val="22"/>
          <w:lang w:val="lt-LT"/>
        </w:rPr>
      </w:pPr>
    </w:p>
    <w:p w14:paraId="24AF6EE2" w14:textId="77777777" w:rsidR="007E0A64" w:rsidRPr="00004E62" w:rsidRDefault="007E0A64" w:rsidP="001F7DED">
      <w:pPr>
        <w:ind w:left="567" w:hanging="567"/>
        <w:rPr>
          <w:color w:val="000000"/>
          <w:szCs w:val="22"/>
          <w:lang w:val="lt-LT"/>
        </w:rPr>
      </w:pPr>
    </w:p>
    <w:p w14:paraId="793D8F71"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49B4DCDC" w14:textId="77777777" w:rsidR="007E0A64" w:rsidRPr="00004E62" w:rsidRDefault="007E0A64" w:rsidP="001F7DED">
      <w:pPr>
        <w:pStyle w:val="Text"/>
        <w:spacing w:before="0"/>
        <w:jc w:val="left"/>
        <w:rPr>
          <w:color w:val="000000"/>
          <w:sz w:val="22"/>
          <w:szCs w:val="22"/>
          <w:lang w:val="lt-LT"/>
        </w:rPr>
      </w:pPr>
    </w:p>
    <w:p w14:paraId="3A89B2AC" w14:textId="77777777" w:rsidR="007E0A64" w:rsidRPr="00004E62" w:rsidRDefault="00A716FE" w:rsidP="001F7DED">
      <w:pPr>
        <w:pStyle w:val="Text"/>
        <w:spacing w:before="0"/>
        <w:jc w:val="left"/>
        <w:rPr>
          <w:color w:val="000000"/>
          <w:sz w:val="22"/>
          <w:szCs w:val="22"/>
          <w:lang w:val="lt-LT"/>
        </w:rPr>
      </w:pPr>
      <w:r w:rsidRPr="00004E62">
        <w:rPr>
          <w:sz w:val="22"/>
          <w:szCs w:val="22"/>
          <w:lang w:val="lt-LT"/>
        </w:rPr>
        <w:t xml:space="preserve">Xolair 150 mg </w:t>
      </w:r>
      <w:r w:rsidRPr="00004E62">
        <w:rPr>
          <w:color w:val="000000"/>
          <w:sz w:val="22"/>
          <w:szCs w:val="22"/>
          <w:lang w:val="lt-LT"/>
        </w:rPr>
        <w:t>injekcinis tirpalas užpildytame švirkšte</w:t>
      </w:r>
    </w:p>
    <w:p w14:paraId="4F9846A7" w14:textId="77777777" w:rsidR="007E0A64" w:rsidRPr="00004E62" w:rsidRDefault="00A716FE" w:rsidP="001F7DED">
      <w:pPr>
        <w:pStyle w:val="Text"/>
        <w:spacing w:before="0"/>
        <w:jc w:val="left"/>
        <w:rPr>
          <w:i/>
          <w:color w:val="000000"/>
          <w:sz w:val="22"/>
          <w:szCs w:val="22"/>
          <w:lang w:val="lt-LT"/>
        </w:rPr>
      </w:pPr>
      <w:r w:rsidRPr="00004E62">
        <w:rPr>
          <w:i/>
          <w:color w:val="000000"/>
          <w:sz w:val="22"/>
          <w:szCs w:val="22"/>
          <w:lang w:val="lt-LT"/>
        </w:rPr>
        <w:t>omalizumabum</w:t>
      </w:r>
    </w:p>
    <w:p w14:paraId="1FDB4A2A" w14:textId="77777777" w:rsidR="007E0A64" w:rsidRPr="00004E62" w:rsidRDefault="007E0A64" w:rsidP="001F7DED">
      <w:pPr>
        <w:pStyle w:val="Text"/>
        <w:spacing w:before="0"/>
        <w:jc w:val="left"/>
        <w:rPr>
          <w:color w:val="000000"/>
          <w:sz w:val="22"/>
          <w:szCs w:val="22"/>
          <w:lang w:val="lt-LT"/>
        </w:rPr>
      </w:pPr>
    </w:p>
    <w:p w14:paraId="3AB8EA66" w14:textId="77777777" w:rsidR="007E0A64" w:rsidRPr="00004E62" w:rsidRDefault="007E0A64" w:rsidP="001F7DED">
      <w:pPr>
        <w:pStyle w:val="Text"/>
        <w:spacing w:before="0"/>
        <w:jc w:val="left"/>
        <w:rPr>
          <w:color w:val="000000"/>
          <w:sz w:val="22"/>
          <w:szCs w:val="22"/>
          <w:lang w:val="lt-LT"/>
        </w:rPr>
      </w:pPr>
    </w:p>
    <w:p w14:paraId="63052D49" w14:textId="427368A5"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C9602F" w:rsidRPr="00004E62">
        <w:rPr>
          <w:b/>
          <w:caps/>
          <w:color w:val="000000"/>
          <w:szCs w:val="22"/>
          <w:lang w:val="lt-LT"/>
        </w:rPr>
        <w:noBreakHyphen/>
      </w:r>
      <w:r w:rsidRPr="00004E62">
        <w:rPr>
          <w:b/>
          <w:caps/>
          <w:color w:val="000000"/>
          <w:szCs w:val="22"/>
          <w:lang w:val="lt-LT"/>
        </w:rPr>
        <w:t>IOS) medžiagA (</w:t>
      </w:r>
      <w:r w:rsidR="00C9602F" w:rsidRPr="00004E62">
        <w:rPr>
          <w:b/>
          <w:caps/>
          <w:color w:val="000000"/>
          <w:szCs w:val="22"/>
          <w:lang w:val="lt-LT"/>
        </w:rPr>
        <w:noBreakHyphen/>
      </w:r>
      <w:r w:rsidRPr="00004E62">
        <w:rPr>
          <w:b/>
          <w:caps/>
          <w:color w:val="000000"/>
          <w:szCs w:val="22"/>
          <w:lang w:val="lt-LT"/>
        </w:rPr>
        <w:t>OS) ir JOS (</w:t>
      </w:r>
      <w:r w:rsidR="00C9602F" w:rsidRPr="00004E62">
        <w:rPr>
          <w:b/>
          <w:caps/>
          <w:color w:val="000000"/>
          <w:szCs w:val="22"/>
          <w:lang w:val="lt-LT"/>
        </w:rPr>
        <w:noBreakHyphen/>
      </w:r>
      <w:r w:rsidRPr="00004E62">
        <w:rPr>
          <w:b/>
          <w:caps/>
          <w:color w:val="000000"/>
          <w:szCs w:val="22"/>
          <w:lang w:val="lt-LT"/>
        </w:rPr>
        <w:t>Ų) kiekis (</w:t>
      </w:r>
      <w:r w:rsidR="00C9602F" w:rsidRPr="00004E62">
        <w:rPr>
          <w:b/>
          <w:caps/>
          <w:color w:val="000000"/>
          <w:szCs w:val="22"/>
          <w:lang w:val="lt-LT"/>
        </w:rPr>
        <w:noBreakHyphen/>
      </w:r>
      <w:r w:rsidRPr="00004E62">
        <w:rPr>
          <w:b/>
          <w:caps/>
          <w:color w:val="000000"/>
          <w:szCs w:val="22"/>
          <w:lang w:val="lt-LT"/>
        </w:rPr>
        <w:t>IAI)</w:t>
      </w:r>
    </w:p>
    <w:p w14:paraId="58A72861" w14:textId="77777777" w:rsidR="007E0A64" w:rsidRPr="00004E62" w:rsidRDefault="007E0A64" w:rsidP="001F7DED">
      <w:pPr>
        <w:pStyle w:val="Text"/>
        <w:spacing w:before="0"/>
        <w:jc w:val="left"/>
        <w:rPr>
          <w:color w:val="000000"/>
          <w:sz w:val="22"/>
          <w:szCs w:val="22"/>
          <w:lang w:val="lt-LT"/>
        </w:rPr>
      </w:pPr>
    </w:p>
    <w:p w14:paraId="1FC4E96E" w14:textId="4DD2E045"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Kiekviename užpildytame švirkšte </w:t>
      </w:r>
      <w:r w:rsidR="00EC7CDB" w:rsidRPr="00004E62">
        <w:rPr>
          <w:color w:val="000000"/>
          <w:sz w:val="22"/>
          <w:szCs w:val="22"/>
          <w:lang w:val="lt-LT"/>
        </w:rPr>
        <w:t>(1</w:t>
      </w:r>
      <w:r w:rsidR="00C03F45" w:rsidRPr="00004E62">
        <w:rPr>
          <w:color w:val="000000"/>
          <w:sz w:val="22"/>
          <w:szCs w:val="22"/>
          <w:lang w:val="lt-LT"/>
        </w:rPr>
        <w:t> </w:t>
      </w:r>
      <w:r w:rsidR="00EC7CDB" w:rsidRPr="00004E62">
        <w:rPr>
          <w:color w:val="000000"/>
          <w:sz w:val="22"/>
          <w:szCs w:val="22"/>
          <w:lang w:val="lt-LT"/>
        </w:rPr>
        <w:t xml:space="preserve">ml tirpalo) </w:t>
      </w:r>
      <w:r w:rsidRPr="00004E62">
        <w:rPr>
          <w:color w:val="000000"/>
          <w:sz w:val="22"/>
          <w:szCs w:val="22"/>
          <w:lang w:val="lt-LT"/>
        </w:rPr>
        <w:t>yra 150 mg omalizumabo.</w:t>
      </w:r>
    </w:p>
    <w:p w14:paraId="603BF2C8" w14:textId="77777777" w:rsidR="007E0A64" w:rsidRPr="00004E62" w:rsidRDefault="007E0A64" w:rsidP="001F7DED">
      <w:pPr>
        <w:pStyle w:val="Text"/>
        <w:spacing w:before="0"/>
        <w:jc w:val="left"/>
        <w:rPr>
          <w:color w:val="000000"/>
          <w:sz w:val="22"/>
          <w:szCs w:val="22"/>
          <w:lang w:val="lt-LT"/>
        </w:rPr>
      </w:pPr>
    </w:p>
    <w:p w14:paraId="76DDC9FB" w14:textId="77777777" w:rsidR="007E0A64" w:rsidRPr="00004E62" w:rsidRDefault="007E0A64" w:rsidP="001F7DED">
      <w:pPr>
        <w:pStyle w:val="Text"/>
        <w:spacing w:before="0"/>
        <w:jc w:val="left"/>
        <w:rPr>
          <w:color w:val="000000"/>
          <w:sz w:val="22"/>
          <w:szCs w:val="22"/>
          <w:lang w:val="lt-LT"/>
        </w:rPr>
      </w:pPr>
    </w:p>
    <w:p w14:paraId="359A8E88"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055AC410" w14:textId="77777777" w:rsidR="007E0A64" w:rsidRPr="00004E62" w:rsidRDefault="007E0A64" w:rsidP="001F7DED">
      <w:pPr>
        <w:pStyle w:val="Text"/>
        <w:spacing w:before="0"/>
        <w:jc w:val="left"/>
        <w:rPr>
          <w:color w:val="000000"/>
          <w:sz w:val="22"/>
          <w:szCs w:val="22"/>
          <w:lang w:val="lt-LT"/>
        </w:rPr>
      </w:pPr>
    </w:p>
    <w:p w14:paraId="06204653" w14:textId="583C4D58" w:rsidR="007E0A64" w:rsidRPr="00004E62" w:rsidRDefault="00A716FE" w:rsidP="001F7DED">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w:t>
      </w:r>
      <w:r w:rsidR="00BB48C4" w:rsidRPr="00004E62">
        <w:rPr>
          <w:szCs w:val="22"/>
          <w:lang w:val="lt-LT"/>
        </w:rPr>
        <w:t> </w:t>
      </w:r>
      <w:r w:rsidRPr="00004E62">
        <w:rPr>
          <w:szCs w:val="22"/>
          <w:lang w:val="lt-LT"/>
        </w:rPr>
        <w:t>20, injekcinio vandens.</w:t>
      </w:r>
    </w:p>
    <w:p w14:paraId="1F368D96" w14:textId="77777777" w:rsidR="007E0A64" w:rsidRPr="00004E62" w:rsidRDefault="007E0A64" w:rsidP="001F7DED">
      <w:pPr>
        <w:pStyle w:val="Text"/>
        <w:spacing w:before="0"/>
        <w:jc w:val="left"/>
        <w:rPr>
          <w:color w:val="000000"/>
          <w:sz w:val="22"/>
          <w:szCs w:val="22"/>
          <w:lang w:val="lt-LT"/>
        </w:rPr>
      </w:pPr>
    </w:p>
    <w:p w14:paraId="0AE26626" w14:textId="77777777" w:rsidR="007E0A64" w:rsidRPr="00004E62" w:rsidRDefault="007E0A64" w:rsidP="001F7DED">
      <w:pPr>
        <w:pStyle w:val="Text"/>
        <w:spacing w:before="0"/>
        <w:jc w:val="left"/>
        <w:rPr>
          <w:color w:val="000000"/>
          <w:sz w:val="22"/>
          <w:szCs w:val="22"/>
          <w:lang w:val="lt-LT"/>
        </w:rPr>
      </w:pPr>
    </w:p>
    <w:p w14:paraId="2A756B31"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759DF0CB" w14:textId="77777777" w:rsidR="007E0A64" w:rsidRPr="00004E62" w:rsidRDefault="007E0A64" w:rsidP="001F7DED">
      <w:pPr>
        <w:rPr>
          <w:color w:val="000000"/>
          <w:szCs w:val="22"/>
          <w:shd w:val="clear" w:color="auto" w:fill="D9D9D9"/>
          <w:lang w:val="lt-LT"/>
        </w:rPr>
      </w:pPr>
    </w:p>
    <w:p w14:paraId="472B8C37" w14:textId="77777777" w:rsidR="007E0A64" w:rsidRPr="00004E62" w:rsidRDefault="00A716FE" w:rsidP="001F7DED">
      <w:pPr>
        <w:rPr>
          <w:color w:val="000000"/>
          <w:szCs w:val="22"/>
          <w:shd w:val="clear" w:color="auto" w:fill="D9D9D9"/>
          <w:lang w:val="lt-LT"/>
        </w:rPr>
      </w:pPr>
      <w:r w:rsidRPr="00004E62">
        <w:rPr>
          <w:color w:val="000000"/>
          <w:szCs w:val="22"/>
          <w:shd w:val="clear" w:color="auto" w:fill="D9D9D9"/>
          <w:lang w:val="lt-LT"/>
        </w:rPr>
        <w:t>Injekcinis tirpalas užpildytame švirkšte</w:t>
      </w:r>
    </w:p>
    <w:p w14:paraId="6CAEE62E" w14:textId="77777777" w:rsidR="007E0A64" w:rsidRPr="00004E62" w:rsidRDefault="007E0A64" w:rsidP="001F7DED">
      <w:pPr>
        <w:rPr>
          <w:color w:val="000000"/>
          <w:szCs w:val="22"/>
          <w:lang w:val="lt-LT"/>
        </w:rPr>
      </w:pPr>
    </w:p>
    <w:p w14:paraId="1DCEA738" w14:textId="1C700030" w:rsidR="00F44F19" w:rsidRPr="00004E62" w:rsidRDefault="00DE4A34" w:rsidP="00F44F19">
      <w:pPr>
        <w:rPr>
          <w:lang w:val="lt-LT"/>
        </w:rPr>
      </w:pPr>
      <w:r w:rsidRPr="00004E62">
        <w:rPr>
          <w:lang w:val="lt-LT"/>
        </w:rPr>
        <w:t>Sudėtinė</w:t>
      </w:r>
      <w:r w:rsidR="00F44F19" w:rsidRPr="00004E62">
        <w:rPr>
          <w:lang w:val="lt-LT"/>
        </w:rPr>
        <w:t xml:space="preserve"> pakuotė: 3 (3 x 1) užpildyti švirkštai</w:t>
      </w:r>
    </w:p>
    <w:p w14:paraId="0CC16880" w14:textId="0FC3F567" w:rsidR="007E0A64" w:rsidRPr="00A10CE1" w:rsidRDefault="00DE4A34" w:rsidP="001F7DED">
      <w:pPr>
        <w:rPr>
          <w:color w:val="000000"/>
          <w:szCs w:val="22"/>
          <w:shd w:val="clear" w:color="auto" w:fill="D9D9D9"/>
          <w:lang w:val="lt-LT"/>
        </w:rPr>
      </w:pPr>
      <w:r w:rsidRPr="00004E62">
        <w:rPr>
          <w:color w:val="000000"/>
          <w:szCs w:val="22"/>
          <w:shd w:val="clear" w:color="auto" w:fill="D9D9D9"/>
          <w:lang w:val="lt-LT"/>
        </w:rPr>
        <w:t>Sudėtinė</w:t>
      </w:r>
      <w:r w:rsidRPr="00A10CE1">
        <w:rPr>
          <w:color w:val="000000"/>
          <w:szCs w:val="22"/>
          <w:shd w:val="clear" w:color="auto" w:fill="D9D9D9"/>
          <w:lang w:val="lt-LT"/>
        </w:rPr>
        <w:t xml:space="preserve"> </w:t>
      </w:r>
      <w:r w:rsidR="00A716FE" w:rsidRPr="00A10CE1">
        <w:rPr>
          <w:color w:val="000000"/>
          <w:szCs w:val="22"/>
          <w:shd w:val="clear" w:color="auto" w:fill="D9D9D9"/>
          <w:lang w:val="lt-LT"/>
        </w:rPr>
        <w:t>pakuotė: 4 (4 x 1) užpildyti švirkštai</w:t>
      </w:r>
    </w:p>
    <w:p w14:paraId="72D2BEA7" w14:textId="6BAA1A3A" w:rsidR="007E0A64" w:rsidRPr="00004E62" w:rsidRDefault="00DE4A34" w:rsidP="001F7DED">
      <w:pPr>
        <w:rPr>
          <w:lang w:val="lt-LT"/>
        </w:rPr>
      </w:pPr>
      <w:r w:rsidRPr="00004E62">
        <w:rPr>
          <w:color w:val="000000"/>
          <w:szCs w:val="22"/>
          <w:shd w:val="clear" w:color="auto" w:fill="D9D9D9"/>
          <w:lang w:val="lt-LT"/>
        </w:rPr>
        <w:t xml:space="preserve">Sudėtinė </w:t>
      </w:r>
      <w:r w:rsidR="00A716FE" w:rsidRPr="00004E62">
        <w:rPr>
          <w:color w:val="000000"/>
          <w:szCs w:val="22"/>
          <w:shd w:val="clear" w:color="auto" w:fill="D9D9D9"/>
          <w:lang w:val="lt-LT"/>
        </w:rPr>
        <w:t>pakuotė: 6 (6 x 1) užpildyti švirkštai</w:t>
      </w:r>
    </w:p>
    <w:p w14:paraId="19E909CD" w14:textId="77BD0A8B" w:rsidR="007E0A64" w:rsidRPr="00004E62" w:rsidRDefault="00DE4A34" w:rsidP="001F7DED">
      <w:pPr>
        <w:rPr>
          <w:color w:val="000000"/>
          <w:szCs w:val="22"/>
          <w:shd w:val="clear" w:color="auto" w:fill="D9D9D9"/>
          <w:lang w:val="lt-LT"/>
        </w:rPr>
      </w:pPr>
      <w:r w:rsidRPr="00004E62">
        <w:rPr>
          <w:color w:val="000000"/>
          <w:szCs w:val="22"/>
          <w:shd w:val="clear" w:color="auto" w:fill="D9D9D9"/>
          <w:lang w:val="lt-LT"/>
        </w:rPr>
        <w:t xml:space="preserve">Sudėtinė </w:t>
      </w:r>
      <w:r w:rsidR="00A716FE" w:rsidRPr="00004E62">
        <w:rPr>
          <w:color w:val="000000"/>
          <w:szCs w:val="22"/>
          <w:shd w:val="clear" w:color="auto" w:fill="D9D9D9"/>
          <w:lang w:val="lt-LT"/>
        </w:rPr>
        <w:t>pakuotė: 10 (10 x 1) užpildytų švirkštų</w:t>
      </w:r>
    </w:p>
    <w:p w14:paraId="1C29BE23" w14:textId="77777777" w:rsidR="007E0A64" w:rsidRPr="00004E62" w:rsidRDefault="007E0A64" w:rsidP="001F7DED">
      <w:pPr>
        <w:pStyle w:val="Text"/>
        <w:spacing w:before="0"/>
        <w:jc w:val="left"/>
        <w:rPr>
          <w:color w:val="000000"/>
          <w:sz w:val="22"/>
          <w:szCs w:val="22"/>
          <w:lang w:val="lt-LT"/>
        </w:rPr>
      </w:pPr>
    </w:p>
    <w:p w14:paraId="08701531" w14:textId="77777777" w:rsidR="007E0A64" w:rsidRPr="00004E62" w:rsidRDefault="007E0A64" w:rsidP="001F7DED">
      <w:pPr>
        <w:pStyle w:val="Text"/>
        <w:spacing w:before="0"/>
        <w:jc w:val="left"/>
        <w:rPr>
          <w:color w:val="000000"/>
          <w:sz w:val="22"/>
          <w:szCs w:val="22"/>
          <w:lang w:val="lt-LT"/>
        </w:rPr>
      </w:pPr>
    </w:p>
    <w:p w14:paraId="4EE9AF6C" w14:textId="2A4A70DB"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C9602F" w:rsidRPr="00004E62">
        <w:rPr>
          <w:b/>
          <w:caps/>
          <w:color w:val="000000"/>
          <w:szCs w:val="22"/>
          <w:lang w:val="lt-LT"/>
        </w:rPr>
        <w:noBreakHyphen/>
      </w:r>
      <w:r w:rsidRPr="00004E62">
        <w:rPr>
          <w:b/>
          <w:caps/>
          <w:color w:val="000000"/>
          <w:szCs w:val="22"/>
          <w:lang w:val="lt-LT"/>
        </w:rPr>
        <w:t>AI)</w:t>
      </w:r>
    </w:p>
    <w:p w14:paraId="75FBAC08" w14:textId="77777777" w:rsidR="007E0A64" w:rsidRPr="00004E62" w:rsidRDefault="007E0A64" w:rsidP="001F7DED">
      <w:pPr>
        <w:pStyle w:val="Text"/>
        <w:spacing w:before="0"/>
        <w:jc w:val="left"/>
        <w:rPr>
          <w:color w:val="000000"/>
          <w:sz w:val="22"/>
          <w:szCs w:val="22"/>
          <w:lang w:val="lt-LT"/>
        </w:rPr>
      </w:pPr>
    </w:p>
    <w:p w14:paraId="66E75201"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7C30BB07"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Leisti po oda.</w:t>
      </w:r>
    </w:p>
    <w:p w14:paraId="7483FAB2" w14:textId="790982D0"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Vienkartiniam </w:t>
      </w:r>
      <w:r w:rsidR="00EC7CDB" w:rsidRPr="00004E62">
        <w:rPr>
          <w:color w:val="000000"/>
          <w:sz w:val="22"/>
          <w:szCs w:val="22"/>
          <w:lang w:val="lt-LT"/>
        </w:rPr>
        <w:t>vartojimui</w:t>
      </w:r>
      <w:r w:rsidRPr="00004E62">
        <w:rPr>
          <w:color w:val="000000"/>
          <w:sz w:val="22"/>
          <w:szCs w:val="22"/>
          <w:lang w:val="lt-LT"/>
        </w:rPr>
        <w:t>.</w:t>
      </w:r>
    </w:p>
    <w:p w14:paraId="063561F3" w14:textId="77777777" w:rsidR="007E0A64" w:rsidRPr="00004E62" w:rsidRDefault="007E0A64" w:rsidP="001F7DED">
      <w:pPr>
        <w:pStyle w:val="Text"/>
        <w:spacing w:before="0"/>
        <w:jc w:val="left"/>
        <w:rPr>
          <w:color w:val="000000"/>
          <w:sz w:val="22"/>
          <w:szCs w:val="22"/>
          <w:lang w:val="lt-LT"/>
        </w:rPr>
      </w:pPr>
    </w:p>
    <w:p w14:paraId="48FB4E51" w14:textId="77777777" w:rsidR="007E0A64" w:rsidRPr="00004E62" w:rsidRDefault="007E0A64" w:rsidP="001F7DED">
      <w:pPr>
        <w:widowControl w:val="0"/>
        <w:rPr>
          <w:color w:val="000000"/>
          <w:szCs w:val="22"/>
          <w:lang w:val="lt-LT"/>
        </w:rPr>
      </w:pPr>
    </w:p>
    <w:p w14:paraId="6BF84540"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2E85A18F" w14:textId="77777777" w:rsidR="007E0A64" w:rsidRPr="00004E62" w:rsidRDefault="007E0A64" w:rsidP="001F7DED">
      <w:pPr>
        <w:ind w:left="567" w:hanging="567"/>
        <w:rPr>
          <w:color w:val="000000"/>
          <w:szCs w:val="22"/>
          <w:lang w:val="lt-LT"/>
        </w:rPr>
      </w:pPr>
    </w:p>
    <w:p w14:paraId="5793C7C9" w14:textId="77777777" w:rsidR="007E0A64" w:rsidRPr="00004E62" w:rsidRDefault="00A716FE" w:rsidP="001F7DED">
      <w:pPr>
        <w:ind w:left="567" w:hanging="567"/>
        <w:rPr>
          <w:color w:val="000000"/>
          <w:szCs w:val="22"/>
          <w:lang w:val="lt-LT"/>
        </w:rPr>
      </w:pPr>
      <w:r w:rsidRPr="00004E62">
        <w:rPr>
          <w:color w:val="000000"/>
          <w:szCs w:val="22"/>
          <w:lang w:val="lt-LT"/>
        </w:rPr>
        <w:t>Laikyti vaikams nepastebimoje ir nepasiekiamoje vietoje.</w:t>
      </w:r>
    </w:p>
    <w:p w14:paraId="5B6445E1" w14:textId="77777777" w:rsidR="007E0A64" w:rsidRPr="00004E62" w:rsidRDefault="007E0A64" w:rsidP="001F7DED">
      <w:pPr>
        <w:ind w:left="567" w:hanging="567"/>
        <w:rPr>
          <w:color w:val="000000"/>
          <w:szCs w:val="22"/>
          <w:lang w:val="lt-LT"/>
        </w:rPr>
      </w:pPr>
    </w:p>
    <w:p w14:paraId="30D9BD1A" w14:textId="77777777" w:rsidR="007E0A64" w:rsidRPr="00004E62" w:rsidRDefault="007E0A64" w:rsidP="001F7DED">
      <w:pPr>
        <w:ind w:left="567" w:hanging="567"/>
        <w:rPr>
          <w:color w:val="000000"/>
          <w:szCs w:val="22"/>
          <w:lang w:val="lt-LT"/>
        </w:rPr>
      </w:pPr>
    </w:p>
    <w:p w14:paraId="2C386BA8" w14:textId="4B9CA155"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C9602F" w:rsidRPr="00004E62">
        <w:rPr>
          <w:b/>
          <w:caps/>
          <w:color w:val="000000"/>
          <w:szCs w:val="22"/>
          <w:lang w:val="lt-LT"/>
        </w:rPr>
        <w:noBreakHyphen/>
      </w:r>
      <w:r w:rsidRPr="00004E62">
        <w:rPr>
          <w:b/>
          <w:caps/>
          <w:color w:val="000000"/>
          <w:szCs w:val="22"/>
          <w:lang w:val="lt-LT"/>
        </w:rPr>
        <w:t>I) specialus (</w:t>
      </w:r>
      <w:r w:rsidR="00C9602F" w:rsidRPr="00004E62">
        <w:rPr>
          <w:b/>
          <w:caps/>
          <w:color w:val="000000"/>
          <w:szCs w:val="22"/>
          <w:lang w:val="lt-LT"/>
        </w:rPr>
        <w:noBreakHyphen/>
      </w:r>
      <w:r w:rsidRPr="00004E62">
        <w:rPr>
          <w:b/>
          <w:caps/>
          <w:color w:val="000000"/>
          <w:szCs w:val="22"/>
          <w:lang w:val="lt-LT"/>
        </w:rPr>
        <w:t>ŪS) Įspėjimas (</w:t>
      </w:r>
      <w:r w:rsidR="00C9602F" w:rsidRPr="00004E62">
        <w:rPr>
          <w:b/>
          <w:caps/>
          <w:color w:val="000000"/>
          <w:szCs w:val="22"/>
          <w:lang w:val="lt-LT"/>
        </w:rPr>
        <w:noBreakHyphen/>
      </w:r>
      <w:r w:rsidRPr="00004E62">
        <w:rPr>
          <w:b/>
          <w:caps/>
          <w:color w:val="000000"/>
          <w:szCs w:val="22"/>
          <w:lang w:val="lt-LT"/>
        </w:rPr>
        <w:t>AI) (jei reikia)</w:t>
      </w:r>
    </w:p>
    <w:p w14:paraId="0B86E460" w14:textId="77777777" w:rsidR="007E0A64" w:rsidRPr="00004E62" w:rsidRDefault="007E0A64" w:rsidP="001F7DED">
      <w:pPr>
        <w:ind w:left="567" w:hanging="567"/>
        <w:rPr>
          <w:caps/>
          <w:color w:val="000000"/>
          <w:szCs w:val="22"/>
          <w:lang w:val="lt-LT"/>
        </w:rPr>
      </w:pPr>
    </w:p>
    <w:p w14:paraId="50F3F045" w14:textId="77777777" w:rsidR="007E0A64" w:rsidRPr="00004E62" w:rsidRDefault="007E0A64" w:rsidP="001F7DED">
      <w:pPr>
        <w:ind w:left="567" w:hanging="567"/>
        <w:rPr>
          <w:caps/>
          <w:color w:val="000000"/>
          <w:szCs w:val="22"/>
          <w:lang w:val="lt-LT"/>
        </w:rPr>
      </w:pPr>
    </w:p>
    <w:p w14:paraId="39556627"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1C3CACE7" w14:textId="77777777" w:rsidR="007E0A64" w:rsidRPr="00004E62" w:rsidRDefault="007E0A64" w:rsidP="001F7DED">
      <w:pPr>
        <w:ind w:left="567" w:hanging="567"/>
        <w:rPr>
          <w:color w:val="000000"/>
          <w:szCs w:val="22"/>
          <w:lang w:val="lt-LT"/>
        </w:rPr>
      </w:pPr>
    </w:p>
    <w:p w14:paraId="5EC1DF60" w14:textId="77777777" w:rsidR="007E0A64" w:rsidRPr="00004E62" w:rsidRDefault="00A716FE" w:rsidP="001F7DED">
      <w:pPr>
        <w:ind w:left="567" w:hanging="567"/>
        <w:rPr>
          <w:color w:val="000000"/>
          <w:szCs w:val="22"/>
          <w:lang w:val="lt-LT"/>
        </w:rPr>
      </w:pPr>
      <w:r w:rsidRPr="00004E62">
        <w:rPr>
          <w:color w:val="000000"/>
          <w:szCs w:val="22"/>
          <w:lang w:val="lt-LT"/>
        </w:rPr>
        <w:t>EXP</w:t>
      </w:r>
    </w:p>
    <w:p w14:paraId="4EA34E53" w14:textId="77777777" w:rsidR="007E0A64" w:rsidRPr="00004E62" w:rsidRDefault="007E0A64" w:rsidP="001F7DED">
      <w:pPr>
        <w:widowControl w:val="0"/>
        <w:rPr>
          <w:color w:val="000000"/>
          <w:szCs w:val="22"/>
          <w:lang w:val="lt-LT"/>
        </w:rPr>
      </w:pPr>
    </w:p>
    <w:p w14:paraId="6A00A7EE" w14:textId="77777777" w:rsidR="007E0A64" w:rsidRPr="00004E62" w:rsidRDefault="007E0A64" w:rsidP="001F7DED">
      <w:pPr>
        <w:ind w:left="567" w:hanging="567"/>
        <w:rPr>
          <w:color w:val="000000"/>
          <w:szCs w:val="22"/>
          <w:lang w:val="lt-LT"/>
        </w:rPr>
      </w:pPr>
    </w:p>
    <w:p w14:paraId="3637573D" w14:textId="77777777" w:rsidR="007E0A64" w:rsidRPr="00004E62" w:rsidRDefault="00A716FE" w:rsidP="001F7DED">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041A89B8" w14:textId="77777777" w:rsidR="007E0A64" w:rsidRPr="00004E62" w:rsidRDefault="007E0A64" w:rsidP="001F7DED">
      <w:pPr>
        <w:pStyle w:val="Text"/>
        <w:keepNext/>
        <w:spacing w:before="0"/>
        <w:jc w:val="left"/>
        <w:rPr>
          <w:color w:val="000000"/>
          <w:sz w:val="22"/>
          <w:szCs w:val="22"/>
          <w:lang w:val="lt-LT"/>
        </w:rPr>
      </w:pPr>
    </w:p>
    <w:p w14:paraId="0922010F" w14:textId="77777777" w:rsidR="007E0A64" w:rsidRPr="00004E62" w:rsidRDefault="00A716FE" w:rsidP="001F7DED">
      <w:pPr>
        <w:keepNext/>
        <w:rPr>
          <w:color w:val="000000"/>
          <w:lang w:val="lt-LT"/>
        </w:rPr>
      </w:pPr>
      <w:r w:rsidRPr="00004E62">
        <w:rPr>
          <w:color w:val="000000"/>
          <w:lang w:val="lt-LT"/>
        </w:rPr>
        <w:t>Laikyti šaldytuve.</w:t>
      </w:r>
    </w:p>
    <w:p w14:paraId="788F4C2D" w14:textId="77777777" w:rsidR="007E0A64" w:rsidRPr="00004E62" w:rsidRDefault="00A716FE" w:rsidP="001F7DED">
      <w:pPr>
        <w:keepNext/>
        <w:ind w:left="567" w:hanging="567"/>
        <w:rPr>
          <w:color w:val="000000"/>
          <w:lang w:val="lt-LT"/>
        </w:rPr>
      </w:pPr>
      <w:r w:rsidRPr="00004E62">
        <w:rPr>
          <w:color w:val="000000"/>
          <w:lang w:val="lt-LT"/>
        </w:rPr>
        <w:t>Negalima užšaldyti.</w:t>
      </w:r>
    </w:p>
    <w:p w14:paraId="2C6A4F3D" w14:textId="77777777" w:rsidR="007E0A64" w:rsidRPr="00004E62" w:rsidRDefault="00A716FE" w:rsidP="001F7DED">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056E986D" w14:textId="77777777" w:rsidR="007E0A64" w:rsidRPr="00004E62" w:rsidRDefault="007E0A64" w:rsidP="001F7DED">
      <w:pPr>
        <w:pStyle w:val="Text"/>
        <w:spacing w:before="0"/>
        <w:jc w:val="left"/>
        <w:rPr>
          <w:color w:val="000000"/>
          <w:sz w:val="22"/>
          <w:szCs w:val="22"/>
          <w:lang w:val="lt-LT"/>
        </w:rPr>
      </w:pPr>
    </w:p>
    <w:p w14:paraId="7EDA4916" w14:textId="77777777" w:rsidR="007E0A64" w:rsidRPr="00004E62" w:rsidRDefault="007E0A64" w:rsidP="001F7DED">
      <w:pPr>
        <w:pStyle w:val="Text"/>
        <w:spacing w:before="0"/>
        <w:jc w:val="left"/>
        <w:rPr>
          <w:color w:val="000000"/>
          <w:sz w:val="22"/>
          <w:szCs w:val="22"/>
          <w:lang w:val="lt-LT"/>
        </w:rPr>
      </w:pPr>
    </w:p>
    <w:p w14:paraId="1732D9BD"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14D7EE2C" w14:textId="77777777" w:rsidR="007E0A64" w:rsidRPr="00004E62" w:rsidRDefault="007E0A64" w:rsidP="001F7DED">
      <w:pPr>
        <w:pStyle w:val="Text"/>
        <w:spacing w:before="0"/>
        <w:jc w:val="left"/>
        <w:rPr>
          <w:color w:val="000000"/>
          <w:sz w:val="22"/>
          <w:szCs w:val="22"/>
          <w:u w:val="single"/>
          <w:lang w:val="lt-LT"/>
        </w:rPr>
      </w:pPr>
    </w:p>
    <w:p w14:paraId="1E9AD731" w14:textId="77777777" w:rsidR="007E0A64" w:rsidRPr="00004E62" w:rsidRDefault="007E0A64" w:rsidP="001F7DED">
      <w:pPr>
        <w:pStyle w:val="Text"/>
        <w:spacing w:before="0"/>
        <w:jc w:val="left"/>
        <w:rPr>
          <w:color w:val="000000"/>
          <w:sz w:val="22"/>
          <w:szCs w:val="22"/>
          <w:lang w:val="lt-LT"/>
        </w:rPr>
      </w:pPr>
    </w:p>
    <w:p w14:paraId="4F2EFAFF"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585FEAA4" w14:textId="77777777" w:rsidR="007E0A64" w:rsidRPr="00004E62" w:rsidRDefault="007E0A64" w:rsidP="001F7DED">
      <w:pPr>
        <w:widowControl w:val="0"/>
        <w:rPr>
          <w:color w:val="000000"/>
          <w:szCs w:val="22"/>
          <w:lang w:val="lt-LT"/>
        </w:rPr>
      </w:pPr>
    </w:p>
    <w:p w14:paraId="72B985E5" w14:textId="77777777" w:rsidR="007E0A64" w:rsidRPr="00004E62" w:rsidRDefault="00A716FE" w:rsidP="001F7DED">
      <w:pPr>
        <w:widowControl w:val="0"/>
        <w:rPr>
          <w:color w:val="000000"/>
          <w:szCs w:val="22"/>
          <w:lang w:val="lt-LT"/>
        </w:rPr>
      </w:pPr>
      <w:r w:rsidRPr="00004E62">
        <w:rPr>
          <w:color w:val="000000"/>
          <w:szCs w:val="22"/>
          <w:lang w:val="lt-LT"/>
        </w:rPr>
        <w:t>Novartis Europharm Limited</w:t>
      </w:r>
    </w:p>
    <w:p w14:paraId="525286BF" w14:textId="77777777" w:rsidR="007E0A64" w:rsidRPr="00004E62" w:rsidRDefault="00A716FE" w:rsidP="001F7DED">
      <w:pPr>
        <w:keepNext/>
        <w:widowControl w:val="0"/>
        <w:rPr>
          <w:color w:val="000000"/>
          <w:lang w:val="lt-LT"/>
        </w:rPr>
      </w:pPr>
      <w:r w:rsidRPr="00004E62">
        <w:rPr>
          <w:color w:val="000000"/>
          <w:lang w:val="lt-LT"/>
        </w:rPr>
        <w:t>Vista Building</w:t>
      </w:r>
    </w:p>
    <w:p w14:paraId="43081E3C" w14:textId="77777777" w:rsidR="007E0A64" w:rsidRPr="00004E62" w:rsidRDefault="00A716FE" w:rsidP="001F7DED">
      <w:pPr>
        <w:keepNext/>
        <w:widowControl w:val="0"/>
        <w:rPr>
          <w:color w:val="000000"/>
          <w:lang w:val="lt-LT"/>
        </w:rPr>
      </w:pPr>
      <w:r w:rsidRPr="00004E62">
        <w:rPr>
          <w:color w:val="000000"/>
          <w:lang w:val="lt-LT"/>
        </w:rPr>
        <w:t>Elm Park, Merrion Road</w:t>
      </w:r>
    </w:p>
    <w:p w14:paraId="297CBD43" w14:textId="77777777" w:rsidR="007E0A64" w:rsidRPr="00004E62" w:rsidRDefault="00A716FE" w:rsidP="001F7DED">
      <w:pPr>
        <w:keepNext/>
        <w:widowControl w:val="0"/>
        <w:rPr>
          <w:color w:val="000000"/>
          <w:lang w:val="lt-LT"/>
        </w:rPr>
      </w:pPr>
      <w:r w:rsidRPr="00004E62">
        <w:rPr>
          <w:color w:val="000000"/>
          <w:lang w:val="lt-LT"/>
        </w:rPr>
        <w:t>Dublin 4</w:t>
      </w:r>
    </w:p>
    <w:p w14:paraId="31758889" w14:textId="77777777" w:rsidR="007E0A64" w:rsidRPr="00004E62" w:rsidRDefault="00A716FE" w:rsidP="001F7DED">
      <w:pPr>
        <w:widowControl w:val="0"/>
        <w:rPr>
          <w:color w:val="000000"/>
          <w:szCs w:val="22"/>
          <w:lang w:val="lt-LT"/>
        </w:rPr>
      </w:pPr>
      <w:r w:rsidRPr="00004E62">
        <w:rPr>
          <w:color w:val="000000"/>
          <w:lang w:val="lt-LT"/>
        </w:rPr>
        <w:t>Airija</w:t>
      </w:r>
    </w:p>
    <w:p w14:paraId="0503B768" w14:textId="77777777" w:rsidR="007E0A64" w:rsidRPr="00004E62" w:rsidRDefault="007E0A64" w:rsidP="001F7DED">
      <w:pPr>
        <w:widowControl w:val="0"/>
        <w:rPr>
          <w:color w:val="000000"/>
          <w:szCs w:val="22"/>
          <w:lang w:val="lt-LT"/>
        </w:rPr>
      </w:pPr>
    </w:p>
    <w:p w14:paraId="7A9FB6C4" w14:textId="77777777" w:rsidR="007E0A64" w:rsidRPr="00004E62" w:rsidRDefault="007E0A64" w:rsidP="001F7DED">
      <w:pPr>
        <w:widowControl w:val="0"/>
        <w:rPr>
          <w:color w:val="000000"/>
          <w:szCs w:val="22"/>
          <w:lang w:val="lt-LT"/>
        </w:rPr>
      </w:pPr>
    </w:p>
    <w:p w14:paraId="5C3380ED" w14:textId="5F0DF155"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C9602F" w:rsidRPr="00004E62">
        <w:rPr>
          <w:b/>
          <w:caps/>
          <w:color w:val="000000"/>
          <w:szCs w:val="22"/>
          <w:lang w:val="lt-LT"/>
        </w:rPr>
        <w:noBreakHyphen/>
      </w:r>
      <w:r w:rsidRPr="00004E62">
        <w:rPr>
          <w:b/>
          <w:caps/>
          <w:color w:val="000000"/>
          <w:szCs w:val="22"/>
          <w:lang w:val="lt-LT"/>
        </w:rPr>
        <w:t>IAI)</w:t>
      </w:r>
    </w:p>
    <w:p w14:paraId="0707D78A" w14:textId="77777777" w:rsidR="00F44F19" w:rsidRPr="00004E62" w:rsidRDefault="00F44F19" w:rsidP="00F44F19">
      <w:pPr>
        <w:pStyle w:val="Text"/>
        <w:spacing w:before="0"/>
        <w:jc w:val="left"/>
        <w:rPr>
          <w:color w:val="000000"/>
          <w:sz w:val="22"/>
          <w:szCs w:val="22"/>
          <w:lang w:val="lt-LT"/>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F44F19" w:rsidRPr="00004E62" w14:paraId="436E12E6" w14:textId="77777777" w:rsidTr="00C37098">
        <w:tc>
          <w:tcPr>
            <w:tcW w:w="1838" w:type="dxa"/>
          </w:tcPr>
          <w:p w14:paraId="52E46DD9" w14:textId="77777777" w:rsidR="00F44F19" w:rsidRPr="00004E62" w:rsidRDefault="00F44F19" w:rsidP="00C37098">
            <w:pPr>
              <w:tabs>
                <w:tab w:val="left" w:pos="2268"/>
              </w:tabs>
              <w:rPr>
                <w:color w:val="000000"/>
                <w:szCs w:val="22"/>
                <w:lang w:val="lt-LT"/>
              </w:rPr>
            </w:pPr>
            <w:r w:rsidRPr="00004E62">
              <w:rPr>
                <w:color w:val="000000"/>
                <w:szCs w:val="22"/>
                <w:lang w:val="lt-LT"/>
              </w:rPr>
              <w:t>EU/1/05/319/009</w:t>
            </w:r>
          </w:p>
        </w:tc>
        <w:tc>
          <w:tcPr>
            <w:tcW w:w="7371" w:type="dxa"/>
            <w:shd w:val="clear" w:color="auto" w:fill="auto"/>
          </w:tcPr>
          <w:p w14:paraId="2056F7D3" w14:textId="2F5CB9A7" w:rsidR="00F44F19" w:rsidRPr="00004E62" w:rsidRDefault="00F44F19" w:rsidP="00561833">
            <w:pPr>
              <w:tabs>
                <w:tab w:val="left" w:pos="2268"/>
              </w:tabs>
              <w:rPr>
                <w:color w:val="000000"/>
                <w:szCs w:val="22"/>
                <w:lang w:val="lt-LT"/>
              </w:rPr>
            </w:pPr>
            <w:r w:rsidRPr="00004E62">
              <w:rPr>
                <w:color w:val="000000"/>
                <w:szCs w:val="22"/>
                <w:shd w:val="pct15" w:color="auto" w:fill="auto"/>
                <w:lang w:val="lt-LT"/>
              </w:rPr>
              <w:t xml:space="preserve">150 mg </w:t>
            </w:r>
            <w:r w:rsidR="00561833" w:rsidRPr="00004E62">
              <w:rPr>
                <w:color w:val="000000"/>
                <w:szCs w:val="22"/>
                <w:shd w:val="pct15" w:color="auto" w:fill="auto"/>
                <w:lang w:val="lt-LT"/>
              </w:rPr>
              <w:t xml:space="preserve">injekcinis tirpalas užpildytame švirkšte </w:t>
            </w:r>
            <w:r w:rsidRPr="00004E62">
              <w:rPr>
                <w:color w:val="000000"/>
                <w:szCs w:val="22"/>
                <w:shd w:val="pct15" w:color="auto" w:fill="auto"/>
                <w:lang w:val="lt-LT"/>
              </w:rPr>
              <w:t>(</w:t>
            </w:r>
            <w:r w:rsidR="00561833" w:rsidRPr="00004E62">
              <w:rPr>
                <w:szCs w:val="22"/>
                <w:shd w:val="clear" w:color="auto" w:fill="D9D9D9"/>
                <w:lang w:val="lt-LT"/>
              </w:rPr>
              <w:t>su pritvirtinta 26 dydžio adata, violetinės spalvos švirkšto apsauga</w:t>
            </w:r>
            <w:r w:rsidRPr="00004E62">
              <w:rPr>
                <w:color w:val="000000"/>
                <w:szCs w:val="22"/>
                <w:shd w:val="pct15" w:color="auto" w:fill="auto"/>
                <w:lang w:val="lt-LT"/>
              </w:rPr>
              <w:t>) (4 x 1)</w:t>
            </w:r>
          </w:p>
        </w:tc>
      </w:tr>
      <w:tr w:rsidR="00F44F19" w:rsidRPr="00004E62" w14:paraId="7DBC6501" w14:textId="77777777" w:rsidTr="00C37098">
        <w:tc>
          <w:tcPr>
            <w:tcW w:w="1838" w:type="dxa"/>
          </w:tcPr>
          <w:p w14:paraId="70D7D2B3" w14:textId="77777777" w:rsidR="00F44F19" w:rsidRPr="00004E62" w:rsidRDefault="00F44F19" w:rsidP="00C37098">
            <w:pPr>
              <w:tabs>
                <w:tab w:val="left" w:pos="2268"/>
              </w:tabs>
              <w:rPr>
                <w:color w:val="000000"/>
                <w:szCs w:val="22"/>
                <w:shd w:val="pct15" w:color="auto" w:fill="auto"/>
                <w:lang w:val="lt-LT"/>
              </w:rPr>
            </w:pPr>
            <w:r w:rsidRPr="00004E62">
              <w:rPr>
                <w:color w:val="000000"/>
                <w:szCs w:val="22"/>
                <w:shd w:val="pct15" w:color="auto" w:fill="auto"/>
                <w:lang w:val="lt-LT"/>
              </w:rPr>
              <w:t>EU/1/05/319/010</w:t>
            </w:r>
          </w:p>
        </w:tc>
        <w:tc>
          <w:tcPr>
            <w:tcW w:w="7371" w:type="dxa"/>
            <w:shd w:val="clear" w:color="auto" w:fill="auto"/>
          </w:tcPr>
          <w:p w14:paraId="22BB125E" w14:textId="342C8871" w:rsidR="00F44F19" w:rsidRPr="00004E62" w:rsidRDefault="00F44F19" w:rsidP="00C37098">
            <w:pPr>
              <w:tabs>
                <w:tab w:val="left" w:pos="2268"/>
              </w:tabs>
              <w:rPr>
                <w:color w:val="000000"/>
                <w:szCs w:val="22"/>
                <w:shd w:val="pct15" w:color="auto" w:fill="auto"/>
                <w:lang w:val="lt-LT"/>
              </w:rPr>
            </w:pPr>
            <w:r w:rsidRPr="00004E62">
              <w:rPr>
                <w:color w:val="000000"/>
                <w:szCs w:val="22"/>
                <w:shd w:val="pct15" w:color="auto" w:fill="auto"/>
                <w:lang w:val="lt-LT"/>
              </w:rPr>
              <w:t xml:space="preserve">150 mg </w:t>
            </w:r>
            <w:r w:rsidR="00561833" w:rsidRPr="00004E62">
              <w:rPr>
                <w:color w:val="000000"/>
                <w:szCs w:val="22"/>
                <w:shd w:val="pct15" w:color="auto" w:fill="auto"/>
                <w:lang w:val="lt-LT"/>
              </w:rPr>
              <w:t xml:space="preserve">injekcinis tirpalas užpildytame švirkšte </w:t>
            </w:r>
            <w:r w:rsidRPr="00004E62">
              <w:rPr>
                <w:color w:val="000000"/>
                <w:szCs w:val="22"/>
                <w:shd w:val="pct15" w:color="auto" w:fill="auto"/>
                <w:lang w:val="lt-LT"/>
              </w:rPr>
              <w:t>(</w:t>
            </w:r>
            <w:r w:rsidR="00561833" w:rsidRPr="00004E62">
              <w:rPr>
                <w:szCs w:val="22"/>
                <w:shd w:val="clear" w:color="auto" w:fill="D9D9D9"/>
                <w:lang w:val="lt-LT"/>
              </w:rPr>
              <w:t>su pritvirtinta 26 dydžio adata, violetinės spalvos švirkšto apsauga</w:t>
            </w:r>
            <w:r w:rsidRPr="00004E62">
              <w:rPr>
                <w:color w:val="000000"/>
                <w:szCs w:val="22"/>
                <w:shd w:val="pct15" w:color="auto" w:fill="auto"/>
                <w:lang w:val="lt-LT"/>
              </w:rPr>
              <w:t>) (10 x 1)</w:t>
            </w:r>
          </w:p>
        </w:tc>
      </w:tr>
      <w:tr w:rsidR="00F44F19" w:rsidRPr="00004E62" w14:paraId="563E4C82" w14:textId="77777777" w:rsidTr="00C37098">
        <w:tc>
          <w:tcPr>
            <w:tcW w:w="1838" w:type="dxa"/>
          </w:tcPr>
          <w:p w14:paraId="3F7BD4CB" w14:textId="77777777" w:rsidR="00F44F19" w:rsidRPr="00004E62" w:rsidRDefault="00F44F19" w:rsidP="00C37098">
            <w:pPr>
              <w:tabs>
                <w:tab w:val="left" w:pos="2268"/>
              </w:tabs>
              <w:rPr>
                <w:color w:val="000000"/>
                <w:szCs w:val="22"/>
                <w:shd w:val="pct15" w:color="auto" w:fill="auto"/>
                <w:lang w:val="lt-LT"/>
              </w:rPr>
            </w:pPr>
            <w:r w:rsidRPr="00004E62">
              <w:rPr>
                <w:color w:val="000000"/>
                <w:szCs w:val="22"/>
                <w:shd w:val="pct15" w:color="auto" w:fill="auto"/>
                <w:lang w:val="lt-LT"/>
              </w:rPr>
              <w:t>EU/1/05/319/011</w:t>
            </w:r>
          </w:p>
        </w:tc>
        <w:tc>
          <w:tcPr>
            <w:tcW w:w="7371" w:type="dxa"/>
            <w:shd w:val="clear" w:color="auto" w:fill="auto"/>
          </w:tcPr>
          <w:p w14:paraId="0C9F4C49" w14:textId="53A5E796" w:rsidR="00F44F19" w:rsidRPr="00004E62" w:rsidRDefault="00F44F19" w:rsidP="00C37098">
            <w:pPr>
              <w:tabs>
                <w:tab w:val="left" w:pos="2268"/>
              </w:tabs>
              <w:rPr>
                <w:color w:val="000000"/>
                <w:szCs w:val="22"/>
                <w:shd w:val="pct15" w:color="auto" w:fill="auto"/>
                <w:lang w:val="lt-LT"/>
              </w:rPr>
            </w:pPr>
            <w:r w:rsidRPr="00004E62">
              <w:rPr>
                <w:color w:val="000000"/>
                <w:szCs w:val="22"/>
                <w:shd w:val="pct15" w:color="auto" w:fill="auto"/>
                <w:lang w:val="lt-LT"/>
              </w:rPr>
              <w:t xml:space="preserve">150 mg </w:t>
            </w:r>
            <w:r w:rsidR="00561833" w:rsidRPr="00004E62">
              <w:rPr>
                <w:color w:val="000000"/>
                <w:szCs w:val="22"/>
                <w:shd w:val="pct15" w:color="auto" w:fill="auto"/>
                <w:lang w:val="lt-LT"/>
              </w:rPr>
              <w:t xml:space="preserve">injekcinis tirpalas užpildytame švirkšte </w:t>
            </w:r>
            <w:r w:rsidRPr="00004E62">
              <w:rPr>
                <w:color w:val="000000"/>
                <w:szCs w:val="22"/>
                <w:shd w:val="pct15" w:color="auto" w:fill="auto"/>
                <w:lang w:val="lt-LT"/>
              </w:rPr>
              <w:t>(</w:t>
            </w:r>
            <w:r w:rsidR="00561833" w:rsidRPr="00004E62">
              <w:rPr>
                <w:szCs w:val="22"/>
                <w:shd w:val="clear" w:color="auto" w:fill="D9D9D9"/>
                <w:lang w:val="lt-LT"/>
              </w:rPr>
              <w:t>su pritvirtinta 26 dydžio adata, violetinės spalvos švirkšto apsauga</w:t>
            </w:r>
            <w:r w:rsidRPr="00004E62">
              <w:rPr>
                <w:color w:val="000000"/>
                <w:szCs w:val="22"/>
                <w:shd w:val="pct15" w:color="auto" w:fill="auto"/>
                <w:lang w:val="lt-LT"/>
              </w:rPr>
              <w:t>) (6 x 1)</w:t>
            </w:r>
          </w:p>
        </w:tc>
      </w:tr>
      <w:tr w:rsidR="00F44F19" w:rsidRPr="00004E62" w14:paraId="01590572" w14:textId="77777777" w:rsidTr="00C37098">
        <w:tc>
          <w:tcPr>
            <w:tcW w:w="1838" w:type="dxa"/>
          </w:tcPr>
          <w:p w14:paraId="2F09F5B6" w14:textId="6239959A" w:rsidR="00F44F19" w:rsidRPr="00004E62" w:rsidRDefault="00F44F19" w:rsidP="00C37098">
            <w:pPr>
              <w:tabs>
                <w:tab w:val="left" w:pos="2268"/>
              </w:tabs>
              <w:rPr>
                <w:color w:val="000000"/>
                <w:szCs w:val="22"/>
                <w:shd w:val="pct15" w:color="auto" w:fill="auto"/>
                <w:lang w:val="lt-LT"/>
              </w:rPr>
            </w:pPr>
            <w:r w:rsidRPr="00004E62">
              <w:rPr>
                <w:color w:val="000000"/>
                <w:szCs w:val="22"/>
                <w:shd w:val="pct15" w:color="auto" w:fill="auto"/>
                <w:lang w:val="lt-LT"/>
              </w:rPr>
              <w:t>EU/1/05/319/</w:t>
            </w:r>
            <w:r w:rsidR="004A7403" w:rsidRPr="00004E62">
              <w:rPr>
                <w:color w:val="000000"/>
                <w:szCs w:val="22"/>
                <w:shd w:val="pct15" w:color="auto" w:fill="auto"/>
                <w:lang w:val="lt-LT"/>
              </w:rPr>
              <w:t>025</w:t>
            </w:r>
          </w:p>
        </w:tc>
        <w:tc>
          <w:tcPr>
            <w:tcW w:w="7371" w:type="dxa"/>
            <w:shd w:val="clear" w:color="auto" w:fill="auto"/>
          </w:tcPr>
          <w:p w14:paraId="2C2422D5" w14:textId="4662C647" w:rsidR="00F44F19" w:rsidRPr="00004E62" w:rsidRDefault="00F44F19" w:rsidP="00561833">
            <w:pPr>
              <w:tabs>
                <w:tab w:val="left" w:pos="2268"/>
              </w:tabs>
              <w:rPr>
                <w:color w:val="000000"/>
                <w:szCs w:val="22"/>
                <w:shd w:val="pct15" w:color="auto" w:fill="auto"/>
                <w:lang w:val="lt-LT"/>
              </w:rPr>
            </w:pPr>
            <w:r w:rsidRPr="00004E62">
              <w:rPr>
                <w:color w:val="000000"/>
                <w:szCs w:val="22"/>
                <w:shd w:val="pct15" w:color="auto" w:fill="auto"/>
                <w:lang w:val="lt-LT"/>
              </w:rPr>
              <w:t xml:space="preserve">150 mg </w:t>
            </w:r>
            <w:r w:rsidR="00561833" w:rsidRPr="00004E62">
              <w:rPr>
                <w:color w:val="000000"/>
                <w:szCs w:val="22"/>
                <w:shd w:val="pct15" w:color="auto" w:fill="auto"/>
                <w:lang w:val="lt-LT"/>
              </w:rPr>
              <w:t xml:space="preserve">injekcinis tirpalas užpildytame švirkšte </w:t>
            </w:r>
            <w:r w:rsidRPr="00004E62">
              <w:rPr>
                <w:color w:val="000000"/>
                <w:szCs w:val="22"/>
                <w:shd w:val="pct15" w:color="auto" w:fill="auto"/>
                <w:lang w:val="lt-LT"/>
              </w:rPr>
              <w:t>(</w:t>
            </w:r>
            <w:r w:rsidR="00561833" w:rsidRPr="00004E62">
              <w:rPr>
                <w:szCs w:val="22"/>
                <w:shd w:val="clear" w:color="auto" w:fill="D9D9D9"/>
                <w:lang w:val="lt-LT"/>
              </w:rPr>
              <w:t>su pritvirtinta 27 dydžio adata, violetinės spalvos stūmokliu</w:t>
            </w:r>
            <w:r w:rsidRPr="00004E62">
              <w:rPr>
                <w:color w:val="000000"/>
                <w:szCs w:val="22"/>
                <w:shd w:val="pct15" w:color="auto" w:fill="auto"/>
                <w:lang w:val="lt-LT"/>
              </w:rPr>
              <w:t>) (3 x 1)</w:t>
            </w:r>
          </w:p>
        </w:tc>
      </w:tr>
      <w:tr w:rsidR="00F44F19" w:rsidRPr="00004E62" w14:paraId="69EADD67" w14:textId="77777777" w:rsidTr="00C37098">
        <w:tc>
          <w:tcPr>
            <w:tcW w:w="1838" w:type="dxa"/>
          </w:tcPr>
          <w:p w14:paraId="4F32A581" w14:textId="298F2E2D" w:rsidR="00F44F19" w:rsidRPr="00004E62" w:rsidRDefault="00F44F19" w:rsidP="00C37098">
            <w:pPr>
              <w:tabs>
                <w:tab w:val="left" w:pos="2268"/>
              </w:tabs>
              <w:rPr>
                <w:color w:val="000000"/>
                <w:szCs w:val="22"/>
                <w:shd w:val="pct15" w:color="auto" w:fill="auto"/>
                <w:lang w:val="lt-LT"/>
              </w:rPr>
            </w:pPr>
            <w:r w:rsidRPr="00004E62">
              <w:rPr>
                <w:color w:val="000000"/>
                <w:szCs w:val="22"/>
                <w:shd w:val="pct15" w:color="auto" w:fill="auto"/>
                <w:lang w:val="lt-LT"/>
              </w:rPr>
              <w:t>EU/1/05/319/</w:t>
            </w:r>
            <w:r w:rsidR="004A7403" w:rsidRPr="00004E62">
              <w:rPr>
                <w:color w:val="000000"/>
                <w:szCs w:val="22"/>
                <w:shd w:val="pct15" w:color="auto" w:fill="auto"/>
                <w:lang w:val="lt-LT"/>
              </w:rPr>
              <w:t>026</w:t>
            </w:r>
          </w:p>
        </w:tc>
        <w:tc>
          <w:tcPr>
            <w:tcW w:w="7371" w:type="dxa"/>
            <w:shd w:val="clear" w:color="auto" w:fill="auto"/>
          </w:tcPr>
          <w:p w14:paraId="65041D74" w14:textId="5B0619D2" w:rsidR="00F44F19" w:rsidRPr="00004E62" w:rsidRDefault="00F44F19" w:rsidP="00C37098">
            <w:pPr>
              <w:tabs>
                <w:tab w:val="left" w:pos="2268"/>
              </w:tabs>
              <w:rPr>
                <w:color w:val="000000"/>
                <w:szCs w:val="22"/>
                <w:shd w:val="pct15" w:color="auto" w:fill="auto"/>
                <w:lang w:val="lt-LT"/>
              </w:rPr>
            </w:pPr>
            <w:r w:rsidRPr="00004E62">
              <w:rPr>
                <w:color w:val="000000"/>
                <w:szCs w:val="22"/>
                <w:shd w:val="pct15" w:color="auto" w:fill="auto"/>
                <w:lang w:val="lt-LT"/>
              </w:rPr>
              <w:t xml:space="preserve">150 mg </w:t>
            </w:r>
            <w:r w:rsidR="00561833" w:rsidRPr="00004E62">
              <w:rPr>
                <w:color w:val="000000"/>
                <w:szCs w:val="22"/>
                <w:shd w:val="pct15" w:color="auto" w:fill="auto"/>
                <w:lang w:val="lt-LT"/>
              </w:rPr>
              <w:t xml:space="preserve">injekcinis tirpalas užpildytame švirkšte </w:t>
            </w:r>
            <w:r w:rsidRPr="00004E62">
              <w:rPr>
                <w:color w:val="000000"/>
                <w:szCs w:val="22"/>
                <w:shd w:val="pct15" w:color="auto" w:fill="auto"/>
                <w:lang w:val="lt-LT"/>
              </w:rPr>
              <w:t>(</w:t>
            </w:r>
            <w:r w:rsidR="00561833" w:rsidRPr="00004E62">
              <w:rPr>
                <w:szCs w:val="22"/>
                <w:shd w:val="clear" w:color="auto" w:fill="D9D9D9"/>
                <w:lang w:val="lt-LT"/>
              </w:rPr>
              <w:t>su pritvirtinta 27 dydžio adata, violetinės spalvos stūmokliu</w:t>
            </w:r>
            <w:r w:rsidRPr="00004E62">
              <w:rPr>
                <w:color w:val="000000"/>
                <w:szCs w:val="22"/>
                <w:shd w:val="pct15" w:color="auto" w:fill="auto"/>
                <w:lang w:val="lt-LT"/>
              </w:rPr>
              <w:t>) (6 x 1)</w:t>
            </w:r>
          </w:p>
        </w:tc>
      </w:tr>
    </w:tbl>
    <w:p w14:paraId="03DF3CD1" w14:textId="77777777" w:rsidR="007E0A64" w:rsidRPr="00004E62" w:rsidRDefault="007E0A64" w:rsidP="001F7DED">
      <w:pPr>
        <w:pStyle w:val="Text"/>
        <w:spacing w:before="0"/>
        <w:jc w:val="left"/>
        <w:rPr>
          <w:color w:val="000000"/>
          <w:sz w:val="22"/>
          <w:szCs w:val="22"/>
          <w:lang w:val="lt-LT"/>
        </w:rPr>
      </w:pPr>
    </w:p>
    <w:p w14:paraId="3362948D" w14:textId="77777777" w:rsidR="007E0A64" w:rsidRPr="00004E62" w:rsidRDefault="007E0A64" w:rsidP="001F7DED">
      <w:pPr>
        <w:pStyle w:val="Text"/>
        <w:spacing w:before="0"/>
        <w:jc w:val="left"/>
        <w:rPr>
          <w:color w:val="000000"/>
          <w:sz w:val="22"/>
          <w:szCs w:val="22"/>
          <w:lang w:val="lt-LT"/>
        </w:rPr>
      </w:pPr>
    </w:p>
    <w:p w14:paraId="67E9AE80"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0AD85712" w14:textId="77777777" w:rsidR="007E0A64" w:rsidRPr="00004E62" w:rsidRDefault="007E0A64" w:rsidP="001F7DED">
      <w:pPr>
        <w:ind w:left="567" w:hanging="567"/>
        <w:rPr>
          <w:color w:val="000000"/>
          <w:szCs w:val="22"/>
          <w:lang w:val="lt-LT"/>
        </w:rPr>
      </w:pPr>
    </w:p>
    <w:p w14:paraId="2890F69A" w14:textId="77777777" w:rsidR="007E0A64" w:rsidRPr="00004E62" w:rsidRDefault="00A716FE" w:rsidP="001F7DED">
      <w:pPr>
        <w:ind w:left="567" w:hanging="567"/>
        <w:rPr>
          <w:color w:val="000000"/>
          <w:szCs w:val="22"/>
          <w:lang w:val="lt-LT"/>
        </w:rPr>
      </w:pPr>
      <w:r w:rsidRPr="00004E62">
        <w:rPr>
          <w:color w:val="000000"/>
          <w:szCs w:val="22"/>
          <w:lang w:val="lt-LT"/>
        </w:rPr>
        <w:t>Lot</w:t>
      </w:r>
    </w:p>
    <w:p w14:paraId="5C513A1A" w14:textId="77777777" w:rsidR="007E0A64" w:rsidRPr="00004E62" w:rsidRDefault="007E0A64" w:rsidP="001F7DED">
      <w:pPr>
        <w:ind w:left="567" w:hanging="567"/>
        <w:rPr>
          <w:color w:val="000000"/>
          <w:szCs w:val="22"/>
          <w:lang w:val="lt-LT"/>
        </w:rPr>
      </w:pPr>
    </w:p>
    <w:p w14:paraId="332ECE37" w14:textId="77777777" w:rsidR="007E0A64" w:rsidRPr="00004E62" w:rsidRDefault="007E0A64" w:rsidP="001F7DED">
      <w:pPr>
        <w:ind w:left="567" w:hanging="567"/>
        <w:rPr>
          <w:color w:val="000000"/>
          <w:szCs w:val="22"/>
          <w:lang w:val="lt-LT"/>
        </w:rPr>
      </w:pPr>
    </w:p>
    <w:p w14:paraId="25A9D47F"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7F49CEAB" w14:textId="77777777" w:rsidR="007E0A64" w:rsidRPr="00004E62" w:rsidRDefault="007E0A64" w:rsidP="001F7DED">
      <w:pPr>
        <w:ind w:left="567" w:hanging="567"/>
        <w:rPr>
          <w:color w:val="000000"/>
          <w:szCs w:val="22"/>
          <w:lang w:val="lt-LT"/>
        </w:rPr>
      </w:pPr>
    </w:p>
    <w:p w14:paraId="2039504A" w14:textId="77777777" w:rsidR="007E0A64" w:rsidRPr="00004E62" w:rsidRDefault="007E0A64" w:rsidP="001F7DED">
      <w:pPr>
        <w:ind w:left="567" w:hanging="567"/>
        <w:rPr>
          <w:color w:val="000000"/>
          <w:szCs w:val="22"/>
          <w:lang w:val="lt-LT"/>
        </w:rPr>
      </w:pPr>
    </w:p>
    <w:p w14:paraId="54516BEE"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52A67DC0" w14:textId="77777777" w:rsidR="007E0A64" w:rsidRPr="00004E62" w:rsidRDefault="007E0A64" w:rsidP="001F7DED">
      <w:pPr>
        <w:rPr>
          <w:lang w:val="lt-LT"/>
        </w:rPr>
      </w:pPr>
    </w:p>
    <w:p w14:paraId="583304FE" w14:textId="77777777" w:rsidR="007E0A64" w:rsidRPr="00004E62" w:rsidRDefault="007E0A64" w:rsidP="001F7DED">
      <w:pPr>
        <w:rPr>
          <w:lang w:val="lt-LT"/>
        </w:rPr>
      </w:pPr>
    </w:p>
    <w:p w14:paraId="385360BC"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0" w:hanging="560"/>
        <w:rPr>
          <w:lang w:val="lt-LT"/>
        </w:rPr>
      </w:pPr>
      <w:r w:rsidRPr="00004E62">
        <w:rPr>
          <w:b/>
          <w:lang w:val="lt-LT"/>
        </w:rPr>
        <w:t>16.</w:t>
      </w:r>
      <w:r w:rsidRPr="00004E62">
        <w:rPr>
          <w:b/>
          <w:lang w:val="lt-LT"/>
        </w:rPr>
        <w:tab/>
        <w:t>INFORMACIJA BRAILIO RAŠTU</w:t>
      </w:r>
    </w:p>
    <w:p w14:paraId="71B2EBAE" w14:textId="77777777" w:rsidR="007E0A64" w:rsidRPr="00004E62" w:rsidRDefault="007E0A64" w:rsidP="001F7DED">
      <w:pPr>
        <w:rPr>
          <w:color w:val="000000"/>
          <w:lang w:val="lt-LT"/>
        </w:rPr>
      </w:pPr>
    </w:p>
    <w:p w14:paraId="780854D0" w14:textId="77777777" w:rsidR="007E0A64" w:rsidRPr="00004E62" w:rsidRDefault="00A716FE" w:rsidP="001F7DED">
      <w:pPr>
        <w:widowControl w:val="0"/>
        <w:rPr>
          <w:color w:val="000000"/>
          <w:szCs w:val="22"/>
          <w:lang w:val="lt-LT"/>
        </w:rPr>
      </w:pPr>
      <w:r w:rsidRPr="00004E62">
        <w:rPr>
          <w:color w:val="000000"/>
          <w:szCs w:val="22"/>
          <w:lang w:val="lt-LT"/>
        </w:rPr>
        <w:t>Xolair 150 mg</w:t>
      </w:r>
    </w:p>
    <w:p w14:paraId="72AAB143" w14:textId="77777777" w:rsidR="007E0A64" w:rsidRPr="00004E62" w:rsidRDefault="007E0A64" w:rsidP="001F7DED">
      <w:pPr>
        <w:rPr>
          <w:szCs w:val="22"/>
          <w:lang w:val="lt-LT" w:eastAsia="en-US"/>
        </w:rPr>
      </w:pPr>
    </w:p>
    <w:p w14:paraId="195F415E" w14:textId="77777777" w:rsidR="007E0A64" w:rsidRPr="00004E62" w:rsidRDefault="007E0A64" w:rsidP="001F7DED">
      <w:pPr>
        <w:tabs>
          <w:tab w:val="left" w:pos="567"/>
        </w:tabs>
        <w:rPr>
          <w:szCs w:val="22"/>
          <w:shd w:val="clear" w:color="auto" w:fill="CCCCCC"/>
          <w:lang w:val="lt-LT" w:eastAsia="en-US"/>
        </w:rPr>
      </w:pPr>
    </w:p>
    <w:p w14:paraId="765B6785" w14:textId="77777777" w:rsidR="007E0A64" w:rsidRPr="00004E62" w:rsidRDefault="00A716FE" w:rsidP="001F7DED">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2B9F583F" w14:textId="77777777" w:rsidR="007E0A64" w:rsidRPr="00004E62" w:rsidRDefault="007E0A64" w:rsidP="001F7DED">
      <w:pPr>
        <w:rPr>
          <w:lang w:val="lt-LT" w:eastAsia="en-US"/>
        </w:rPr>
      </w:pPr>
    </w:p>
    <w:p w14:paraId="1B093757" w14:textId="77777777" w:rsidR="007E0A64" w:rsidRPr="00004E62" w:rsidRDefault="00A716FE" w:rsidP="001F7DED">
      <w:pPr>
        <w:tabs>
          <w:tab w:val="left" w:pos="567"/>
        </w:tabs>
        <w:rPr>
          <w:szCs w:val="22"/>
          <w:shd w:val="pct15" w:color="auto" w:fill="auto"/>
          <w:lang w:val="lt-LT" w:eastAsia="en-US"/>
        </w:rPr>
      </w:pPr>
      <w:r w:rsidRPr="00004E62">
        <w:rPr>
          <w:szCs w:val="22"/>
          <w:shd w:val="pct15" w:color="auto" w:fill="auto"/>
          <w:lang w:val="lt-LT" w:eastAsia="en-US"/>
        </w:rPr>
        <w:t>2D brūkšninis kodas su nurodytu unikaliu identifikatoriumi.</w:t>
      </w:r>
    </w:p>
    <w:p w14:paraId="4B9CBEE6" w14:textId="77777777" w:rsidR="007E0A64" w:rsidRPr="00004E62" w:rsidRDefault="007E0A64" w:rsidP="001F7DED">
      <w:pPr>
        <w:tabs>
          <w:tab w:val="left" w:pos="567"/>
        </w:tabs>
        <w:rPr>
          <w:szCs w:val="22"/>
          <w:shd w:val="clear" w:color="auto" w:fill="CCCCCC"/>
          <w:lang w:val="lt-LT" w:eastAsia="en-US"/>
        </w:rPr>
      </w:pPr>
    </w:p>
    <w:p w14:paraId="57546388" w14:textId="77777777" w:rsidR="007E0A64" w:rsidRPr="00004E62" w:rsidRDefault="007E0A64" w:rsidP="001F7DED">
      <w:pPr>
        <w:rPr>
          <w:lang w:val="lt-LT" w:eastAsia="en-US"/>
        </w:rPr>
      </w:pPr>
    </w:p>
    <w:p w14:paraId="5B7B3A69" w14:textId="77777777" w:rsidR="007E0A64" w:rsidRPr="00004E62" w:rsidRDefault="00A716FE" w:rsidP="001F7DED">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lastRenderedPageBreak/>
        <w:t>18.</w:t>
      </w:r>
      <w:r w:rsidRPr="00004E62">
        <w:rPr>
          <w:b/>
          <w:szCs w:val="22"/>
          <w:lang w:val="lt-LT" w:eastAsia="en-US"/>
        </w:rPr>
        <w:tab/>
        <w:t>UNIKALUS IDENTIFIKATORIUS – ŽMONĖMS SUPRANTAMI DUOMENYS</w:t>
      </w:r>
    </w:p>
    <w:p w14:paraId="217CBE77" w14:textId="77777777" w:rsidR="007E0A64" w:rsidRPr="00004E62" w:rsidRDefault="007E0A64" w:rsidP="001F7DED">
      <w:pPr>
        <w:keepNext/>
        <w:rPr>
          <w:lang w:val="lt-LT" w:eastAsia="en-US"/>
        </w:rPr>
      </w:pPr>
    </w:p>
    <w:p w14:paraId="49A3996C" w14:textId="77777777" w:rsidR="007E0A64" w:rsidRPr="00004E62" w:rsidRDefault="00A716FE" w:rsidP="001F7DED">
      <w:pPr>
        <w:keepNext/>
        <w:tabs>
          <w:tab w:val="left" w:pos="567"/>
        </w:tabs>
        <w:spacing w:line="260" w:lineRule="exact"/>
        <w:rPr>
          <w:szCs w:val="22"/>
          <w:lang w:val="lt-LT" w:eastAsia="en-US"/>
        </w:rPr>
      </w:pPr>
      <w:r w:rsidRPr="00004E62">
        <w:rPr>
          <w:lang w:val="lt-LT" w:eastAsia="en-US"/>
        </w:rPr>
        <w:t>PC</w:t>
      </w:r>
    </w:p>
    <w:p w14:paraId="244194EF" w14:textId="77777777" w:rsidR="007E0A64" w:rsidRPr="00004E62" w:rsidRDefault="00A716FE" w:rsidP="001F7DED">
      <w:pPr>
        <w:keepNext/>
        <w:tabs>
          <w:tab w:val="left" w:pos="567"/>
        </w:tabs>
        <w:spacing w:line="260" w:lineRule="exact"/>
        <w:rPr>
          <w:szCs w:val="22"/>
          <w:lang w:val="lt-LT" w:eastAsia="en-US"/>
        </w:rPr>
      </w:pPr>
      <w:r w:rsidRPr="00004E62">
        <w:rPr>
          <w:lang w:val="lt-LT" w:eastAsia="en-US"/>
        </w:rPr>
        <w:t>SN</w:t>
      </w:r>
    </w:p>
    <w:p w14:paraId="02FB605B" w14:textId="6ADDB24E" w:rsidR="007E0A64" w:rsidRPr="00004E62" w:rsidRDefault="00A716FE" w:rsidP="001F7DED">
      <w:pPr>
        <w:tabs>
          <w:tab w:val="left" w:pos="567"/>
        </w:tabs>
        <w:spacing w:line="260" w:lineRule="exact"/>
        <w:rPr>
          <w:lang w:val="lt-LT" w:eastAsia="en-US"/>
        </w:rPr>
      </w:pPr>
      <w:r w:rsidRPr="00004E62">
        <w:rPr>
          <w:lang w:val="lt-LT" w:eastAsia="en-US"/>
        </w:rPr>
        <w:t>NN</w:t>
      </w:r>
    </w:p>
    <w:p w14:paraId="560E378C" w14:textId="77777777" w:rsidR="00F563F5" w:rsidRPr="00004E62" w:rsidRDefault="00F563F5" w:rsidP="001F7DED">
      <w:pPr>
        <w:tabs>
          <w:tab w:val="left" w:pos="567"/>
        </w:tabs>
        <w:spacing w:line="260" w:lineRule="exact"/>
        <w:rPr>
          <w:szCs w:val="22"/>
          <w:lang w:val="lt-LT" w:eastAsia="en-US"/>
        </w:rPr>
      </w:pPr>
    </w:p>
    <w:p w14:paraId="00AC3A23" w14:textId="77777777" w:rsidR="007E0A64" w:rsidRPr="00004E62" w:rsidRDefault="00A716FE" w:rsidP="001F7DED">
      <w:pPr>
        <w:rPr>
          <w:color w:val="000000"/>
          <w:szCs w:val="22"/>
          <w:lang w:val="lt-LT"/>
        </w:rPr>
      </w:pPr>
      <w:r w:rsidRPr="00004E62">
        <w:rPr>
          <w:color w:val="000000"/>
          <w:szCs w:val="22"/>
          <w:lang w:val="lt-LT"/>
        </w:rPr>
        <w:br w:type="page"/>
      </w:r>
    </w:p>
    <w:p w14:paraId="6A3EF13C" w14:textId="77777777" w:rsidR="007E0A64" w:rsidRPr="00004E62" w:rsidRDefault="007E0A64" w:rsidP="001F7DED">
      <w:pPr>
        <w:rPr>
          <w:color w:val="000000"/>
          <w:szCs w:val="22"/>
          <w:lang w:val="lt-LT"/>
        </w:rPr>
      </w:pPr>
    </w:p>
    <w:p w14:paraId="0BB97531" w14:textId="77777777" w:rsidR="007E0A64" w:rsidRPr="00004E62" w:rsidRDefault="00A716FE" w:rsidP="001F7DED">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64D19CD5" w14:textId="77777777" w:rsidR="007E0A64" w:rsidRPr="00004E62" w:rsidRDefault="007E0A64" w:rsidP="001F7DED">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587A94E2" w14:textId="2FF2C7E8" w:rsidR="007E0A64" w:rsidRPr="00004E62" w:rsidRDefault="00A716FE" w:rsidP="00A10CE1">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VIDINĖ </w:t>
      </w:r>
      <w:r w:rsidR="00DE4A34" w:rsidRPr="00004E62">
        <w:rPr>
          <w:b/>
          <w:caps/>
          <w:color w:val="000000"/>
          <w:szCs w:val="22"/>
          <w:lang w:val="lt-LT"/>
        </w:rPr>
        <w:t xml:space="preserve">SUDĖTINĖS </w:t>
      </w:r>
      <w:r w:rsidRPr="00004E62">
        <w:rPr>
          <w:b/>
          <w:caps/>
          <w:color w:val="000000"/>
          <w:szCs w:val="22"/>
          <w:lang w:val="lt-LT"/>
        </w:rPr>
        <w:t xml:space="preserve">PAKUOTĖS DĖŽUTĖ (BE </w:t>
      </w:r>
      <w:r w:rsidR="001913DE" w:rsidRPr="00004E62">
        <w:rPr>
          <w:b/>
          <w:caps/>
          <w:color w:val="000000"/>
          <w:szCs w:val="22"/>
          <w:lang w:val="lt-LT"/>
        </w:rPr>
        <w:t>MĖLYNOJO LANGELIO</w:t>
      </w:r>
      <w:r w:rsidRPr="00004E62">
        <w:rPr>
          <w:b/>
          <w:caps/>
          <w:color w:val="000000"/>
          <w:szCs w:val="22"/>
          <w:lang w:val="lt-LT"/>
        </w:rPr>
        <w:t>)</w:t>
      </w:r>
    </w:p>
    <w:p w14:paraId="71AE8574" w14:textId="77777777" w:rsidR="007E0A64" w:rsidRPr="00004E62" w:rsidRDefault="007E0A64" w:rsidP="001F7DED">
      <w:pPr>
        <w:ind w:left="567" w:hanging="567"/>
        <w:rPr>
          <w:color w:val="000000"/>
          <w:szCs w:val="22"/>
          <w:lang w:val="lt-LT"/>
        </w:rPr>
      </w:pPr>
    </w:p>
    <w:p w14:paraId="4F42ADCC" w14:textId="77777777" w:rsidR="007E0A64" w:rsidRPr="00004E62" w:rsidRDefault="007E0A64" w:rsidP="001F7DED">
      <w:pPr>
        <w:ind w:left="567" w:hanging="567"/>
        <w:rPr>
          <w:color w:val="000000"/>
          <w:szCs w:val="22"/>
          <w:lang w:val="lt-LT"/>
        </w:rPr>
      </w:pPr>
    </w:p>
    <w:p w14:paraId="4C125249"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75EB98ED" w14:textId="77777777" w:rsidR="007E0A64" w:rsidRPr="00004E62" w:rsidRDefault="007E0A64" w:rsidP="001F7DED">
      <w:pPr>
        <w:pStyle w:val="Text"/>
        <w:spacing w:before="0"/>
        <w:jc w:val="left"/>
        <w:rPr>
          <w:color w:val="000000"/>
          <w:sz w:val="22"/>
          <w:szCs w:val="22"/>
          <w:lang w:val="lt-LT"/>
        </w:rPr>
      </w:pPr>
    </w:p>
    <w:p w14:paraId="6A56B734" w14:textId="77777777" w:rsidR="007E0A64" w:rsidRPr="00004E62" w:rsidRDefault="00A716FE" w:rsidP="001F7DED">
      <w:pPr>
        <w:pStyle w:val="Text"/>
        <w:spacing w:before="0"/>
        <w:jc w:val="left"/>
        <w:rPr>
          <w:color w:val="000000"/>
          <w:sz w:val="22"/>
          <w:szCs w:val="22"/>
          <w:lang w:val="lt-LT"/>
        </w:rPr>
      </w:pPr>
      <w:r w:rsidRPr="00004E62">
        <w:rPr>
          <w:sz w:val="22"/>
          <w:szCs w:val="22"/>
          <w:lang w:val="lt-LT"/>
        </w:rPr>
        <w:t xml:space="preserve">Xolair 150 mg </w:t>
      </w:r>
      <w:r w:rsidRPr="00004E62">
        <w:rPr>
          <w:color w:val="000000"/>
          <w:sz w:val="22"/>
          <w:szCs w:val="22"/>
          <w:lang w:val="lt-LT"/>
        </w:rPr>
        <w:t>injekcinis tirpalas užpildytame švirkšte</w:t>
      </w:r>
    </w:p>
    <w:p w14:paraId="1BBF3084" w14:textId="77777777" w:rsidR="007E0A64" w:rsidRPr="00004E62" w:rsidRDefault="00A716FE" w:rsidP="001F7DED">
      <w:pPr>
        <w:pStyle w:val="Text"/>
        <w:spacing w:before="0"/>
        <w:jc w:val="left"/>
        <w:rPr>
          <w:i/>
          <w:color w:val="000000"/>
          <w:sz w:val="22"/>
          <w:szCs w:val="22"/>
          <w:lang w:val="lt-LT"/>
        </w:rPr>
      </w:pPr>
      <w:r w:rsidRPr="00004E62">
        <w:rPr>
          <w:i/>
          <w:color w:val="000000"/>
          <w:sz w:val="22"/>
          <w:szCs w:val="22"/>
          <w:lang w:val="lt-LT"/>
        </w:rPr>
        <w:t>omalizumabum</w:t>
      </w:r>
    </w:p>
    <w:p w14:paraId="10B4FDA4" w14:textId="77777777" w:rsidR="007E0A64" w:rsidRPr="00004E62" w:rsidRDefault="007E0A64" w:rsidP="001F7DED">
      <w:pPr>
        <w:pStyle w:val="Text"/>
        <w:spacing w:before="0"/>
        <w:jc w:val="left"/>
        <w:rPr>
          <w:color w:val="000000"/>
          <w:sz w:val="22"/>
          <w:szCs w:val="22"/>
          <w:lang w:val="lt-LT"/>
        </w:rPr>
      </w:pPr>
    </w:p>
    <w:p w14:paraId="0A732D36" w14:textId="77777777" w:rsidR="007E0A64" w:rsidRPr="00004E62" w:rsidRDefault="007E0A64" w:rsidP="001F7DED">
      <w:pPr>
        <w:pStyle w:val="Text"/>
        <w:spacing w:before="0"/>
        <w:jc w:val="left"/>
        <w:rPr>
          <w:color w:val="000000"/>
          <w:sz w:val="22"/>
          <w:szCs w:val="22"/>
          <w:lang w:val="lt-LT"/>
        </w:rPr>
      </w:pPr>
    </w:p>
    <w:p w14:paraId="7F9A1FAB" w14:textId="1DFB0A9E"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C9602F" w:rsidRPr="00004E62">
        <w:rPr>
          <w:b/>
          <w:caps/>
          <w:color w:val="000000"/>
          <w:szCs w:val="22"/>
          <w:lang w:val="lt-LT"/>
        </w:rPr>
        <w:noBreakHyphen/>
      </w:r>
      <w:r w:rsidRPr="00004E62">
        <w:rPr>
          <w:b/>
          <w:caps/>
          <w:color w:val="000000"/>
          <w:szCs w:val="22"/>
          <w:lang w:val="lt-LT"/>
        </w:rPr>
        <w:t>IOS) medžiagA (</w:t>
      </w:r>
      <w:r w:rsidR="00C9602F" w:rsidRPr="00004E62">
        <w:rPr>
          <w:b/>
          <w:caps/>
          <w:color w:val="000000"/>
          <w:szCs w:val="22"/>
          <w:lang w:val="lt-LT"/>
        </w:rPr>
        <w:noBreakHyphen/>
      </w:r>
      <w:r w:rsidRPr="00004E62">
        <w:rPr>
          <w:b/>
          <w:caps/>
          <w:color w:val="000000"/>
          <w:szCs w:val="22"/>
          <w:lang w:val="lt-LT"/>
        </w:rPr>
        <w:t>OS) ir JOS (</w:t>
      </w:r>
      <w:r w:rsidR="00C9602F" w:rsidRPr="00004E62">
        <w:rPr>
          <w:b/>
          <w:caps/>
          <w:color w:val="000000"/>
          <w:szCs w:val="22"/>
          <w:lang w:val="lt-LT"/>
        </w:rPr>
        <w:noBreakHyphen/>
      </w:r>
      <w:r w:rsidRPr="00004E62">
        <w:rPr>
          <w:b/>
          <w:caps/>
          <w:color w:val="000000"/>
          <w:szCs w:val="22"/>
          <w:lang w:val="lt-LT"/>
        </w:rPr>
        <w:t>Ų) kiekis (</w:t>
      </w:r>
      <w:r w:rsidR="00C9602F" w:rsidRPr="00004E62">
        <w:rPr>
          <w:b/>
          <w:caps/>
          <w:color w:val="000000"/>
          <w:szCs w:val="22"/>
          <w:lang w:val="lt-LT"/>
        </w:rPr>
        <w:noBreakHyphen/>
      </w:r>
      <w:r w:rsidRPr="00004E62">
        <w:rPr>
          <w:b/>
          <w:caps/>
          <w:color w:val="000000"/>
          <w:szCs w:val="22"/>
          <w:lang w:val="lt-LT"/>
        </w:rPr>
        <w:t>IAI)</w:t>
      </w:r>
    </w:p>
    <w:p w14:paraId="56BDE605" w14:textId="77777777" w:rsidR="007E0A64" w:rsidRPr="00004E62" w:rsidRDefault="007E0A64" w:rsidP="001F7DED">
      <w:pPr>
        <w:pStyle w:val="Text"/>
        <w:spacing w:before="0"/>
        <w:jc w:val="left"/>
        <w:rPr>
          <w:color w:val="000000"/>
          <w:sz w:val="22"/>
          <w:szCs w:val="22"/>
          <w:lang w:val="lt-LT"/>
        </w:rPr>
      </w:pPr>
    </w:p>
    <w:p w14:paraId="4E2E343E" w14:textId="5033426F"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Kiekviename užpildytame švirkšte </w:t>
      </w:r>
      <w:r w:rsidR="00EC7CDB" w:rsidRPr="00004E62">
        <w:rPr>
          <w:color w:val="000000"/>
          <w:sz w:val="22"/>
          <w:szCs w:val="22"/>
          <w:lang w:val="lt-LT"/>
        </w:rPr>
        <w:t>(1</w:t>
      </w:r>
      <w:r w:rsidR="00C03F45" w:rsidRPr="00004E62">
        <w:rPr>
          <w:color w:val="000000"/>
          <w:sz w:val="22"/>
          <w:szCs w:val="22"/>
          <w:lang w:val="lt-LT"/>
        </w:rPr>
        <w:t> </w:t>
      </w:r>
      <w:r w:rsidR="00EC7CDB" w:rsidRPr="00004E62">
        <w:rPr>
          <w:color w:val="000000"/>
          <w:sz w:val="22"/>
          <w:szCs w:val="22"/>
          <w:lang w:val="lt-LT"/>
        </w:rPr>
        <w:t xml:space="preserve">ml tirpalo) </w:t>
      </w:r>
      <w:r w:rsidRPr="00004E62">
        <w:rPr>
          <w:color w:val="000000"/>
          <w:sz w:val="22"/>
          <w:szCs w:val="22"/>
          <w:lang w:val="lt-LT"/>
        </w:rPr>
        <w:t>yra 150 mg omalizumabo.</w:t>
      </w:r>
    </w:p>
    <w:p w14:paraId="5D9713FA" w14:textId="77777777" w:rsidR="007E0A64" w:rsidRPr="00004E62" w:rsidRDefault="007E0A64" w:rsidP="001F7DED">
      <w:pPr>
        <w:pStyle w:val="Text"/>
        <w:spacing w:before="0"/>
        <w:jc w:val="left"/>
        <w:rPr>
          <w:color w:val="000000"/>
          <w:sz w:val="22"/>
          <w:szCs w:val="22"/>
          <w:lang w:val="lt-LT"/>
        </w:rPr>
      </w:pPr>
    </w:p>
    <w:p w14:paraId="07E6356A" w14:textId="77777777" w:rsidR="007E0A64" w:rsidRPr="00004E62" w:rsidRDefault="007E0A64" w:rsidP="001F7DED">
      <w:pPr>
        <w:pStyle w:val="Text"/>
        <w:spacing w:before="0"/>
        <w:jc w:val="left"/>
        <w:rPr>
          <w:color w:val="000000"/>
          <w:sz w:val="22"/>
          <w:szCs w:val="22"/>
          <w:lang w:val="lt-LT"/>
        </w:rPr>
      </w:pPr>
    </w:p>
    <w:p w14:paraId="259BE3F3"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68849CD8" w14:textId="77777777" w:rsidR="007E0A64" w:rsidRPr="00004E62" w:rsidRDefault="007E0A64" w:rsidP="001F7DED">
      <w:pPr>
        <w:pStyle w:val="Text"/>
        <w:spacing w:before="0"/>
        <w:jc w:val="left"/>
        <w:rPr>
          <w:color w:val="000000"/>
          <w:sz w:val="22"/>
          <w:szCs w:val="22"/>
          <w:lang w:val="lt-LT"/>
        </w:rPr>
      </w:pPr>
    </w:p>
    <w:p w14:paraId="4281F3D1" w14:textId="737BF70E" w:rsidR="007E0A64" w:rsidRPr="00004E62" w:rsidRDefault="00A716FE" w:rsidP="001F7DED">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w:t>
      </w:r>
      <w:r w:rsidR="00BB48C4" w:rsidRPr="00004E62">
        <w:rPr>
          <w:szCs w:val="22"/>
          <w:lang w:val="lt-LT"/>
        </w:rPr>
        <w:t> </w:t>
      </w:r>
      <w:r w:rsidRPr="00004E62">
        <w:rPr>
          <w:szCs w:val="22"/>
          <w:lang w:val="lt-LT"/>
        </w:rPr>
        <w:t>20, injekcinio vandens.</w:t>
      </w:r>
    </w:p>
    <w:p w14:paraId="0E73819B" w14:textId="77777777" w:rsidR="007E0A64" w:rsidRPr="00004E62" w:rsidRDefault="007E0A64" w:rsidP="001F7DED">
      <w:pPr>
        <w:pStyle w:val="Text"/>
        <w:spacing w:before="0"/>
        <w:jc w:val="left"/>
        <w:rPr>
          <w:color w:val="000000"/>
          <w:sz w:val="22"/>
          <w:szCs w:val="22"/>
          <w:lang w:val="lt-LT"/>
        </w:rPr>
      </w:pPr>
    </w:p>
    <w:p w14:paraId="003FC146" w14:textId="77777777" w:rsidR="007E0A64" w:rsidRPr="00004E62" w:rsidRDefault="007E0A64" w:rsidP="001F7DED">
      <w:pPr>
        <w:pStyle w:val="Text"/>
        <w:spacing w:before="0"/>
        <w:jc w:val="left"/>
        <w:rPr>
          <w:color w:val="000000"/>
          <w:sz w:val="22"/>
          <w:szCs w:val="22"/>
          <w:lang w:val="lt-LT"/>
        </w:rPr>
      </w:pPr>
    </w:p>
    <w:p w14:paraId="28E6431E"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24A9A194" w14:textId="77777777" w:rsidR="007E0A64" w:rsidRPr="00004E62" w:rsidRDefault="007E0A64" w:rsidP="001F7DED">
      <w:pPr>
        <w:widowControl w:val="0"/>
        <w:rPr>
          <w:color w:val="000000"/>
          <w:szCs w:val="22"/>
          <w:lang w:val="lt-LT"/>
        </w:rPr>
      </w:pPr>
    </w:p>
    <w:p w14:paraId="1AA87E2A" w14:textId="77777777" w:rsidR="007E0A64" w:rsidRPr="00004E62" w:rsidRDefault="00A716FE" w:rsidP="001F7DED">
      <w:pPr>
        <w:rPr>
          <w:color w:val="000000"/>
          <w:szCs w:val="22"/>
          <w:shd w:val="clear" w:color="auto" w:fill="D9D9D9"/>
          <w:lang w:val="lt-LT"/>
        </w:rPr>
      </w:pPr>
      <w:r w:rsidRPr="00004E62">
        <w:rPr>
          <w:color w:val="000000"/>
          <w:szCs w:val="22"/>
          <w:shd w:val="clear" w:color="auto" w:fill="D9D9D9"/>
          <w:lang w:val="lt-LT"/>
        </w:rPr>
        <w:t>Injekcinis tirpalas užpildytame švirkšte</w:t>
      </w:r>
    </w:p>
    <w:p w14:paraId="4CFCCB1A" w14:textId="77777777" w:rsidR="007E0A64" w:rsidRPr="00004E62" w:rsidRDefault="007E0A64" w:rsidP="001F7DED">
      <w:pPr>
        <w:rPr>
          <w:color w:val="000000"/>
          <w:szCs w:val="22"/>
          <w:lang w:val="lt-LT"/>
        </w:rPr>
      </w:pPr>
    </w:p>
    <w:p w14:paraId="190886FB" w14:textId="75C1D808" w:rsidR="007E0A64" w:rsidRPr="00004E62" w:rsidRDefault="00A716FE" w:rsidP="001F7DED">
      <w:pPr>
        <w:rPr>
          <w:color w:val="000000"/>
          <w:szCs w:val="22"/>
          <w:shd w:val="clear" w:color="auto" w:fill="D9D9D9"/>
          <w:lang w:val="lt-LT"/>
        </w:rPr>
      </w:pPr>
      <w:r w:rsidRPr="00004E62">
        <w:rPr>
          <w:color w:val="000000"/>
          <w:szCs w:val="22"/>
          <w:lang w:val="lt-LT"/>
        </w:rPr>
        <w:t xml:space="preserve">1 užpildytas švirkštas. </w:t>
      </w:r>
      <w:r w:rsidR="00DE4A34" w:rsidRPr="00004E62">
        <w:rPr>
          <w:color w:val="000000"/>
          <w:szCs w:val="22"/>
          <w:lang w:val="lt-LT"/>
        </w:rPr>
        <w:t>Sudėtinės</w:t>
      </w:r>
      <w:r w:rsidRPr="00004E62">
        <w:rPr>
          <w:color w:val="000000"/>
          <w:szCs w:val="22"/>
          <w:lang w:val="lt-LT"/>
        </w:rPr>
        <w:t xml:space="preserve"> pakuotės dalis. Atskirai neparduodama.</w:t>
      </w:r>
    </w:p>
    <w:p w14:paraId="772EF930" w14:textId="77777777" w:rsidR="007E0A64" w:rsidRPr="00004E62" w:rsidRDefault="007E0A64" w:rsidP="001F7DED">
      <w:pPr>
        <w:pStyle w:val="Text"/>
        <w:spacing w:before="0"/>
        <w:jc w:val="left"/>
        <w:rPr>
          <w:color w:val="000000"/>
          <w:sz w:val="22"/>
          <w:szCs w:val="22"/>
          <w:lang w:val="lt-LT"/>
        </w:rPr>
      </w:pPr>
    </w:p>
    <w:p w14:paraId="601A9481" w14:textId="77777777" w:rsidR="007E0A64" w:rsidRPr="00004E62" w:rsidRDefault="007E0A64" w:rsidP="001F7DED">
      <w:pPr>
        <w:pStyle w:val="Text"/>
        <w:spacing w:before="0"/>
        <w:jc w:val="left"/>
        <w:rPr>
          <w:color w:val="000000"/>
          <w:sz w:val="22"/>
          <w:szCs w:val="22"/>
          <w:lang w:val="lt-LT"/>
        </w:rPr>
      </w:pPr>
    </w:p>
    <w:p w14:paraId="76C0129E" w14:textId="2889A62A"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C9602F" w:rsidRPr="00004E62">
        <w:rPr>
          <w:b/>
          <w:caps/>
          <w:color w:val="000000"/>
          <w:szCs w:val="22"/>
          <w:lang w:val="lt-LT"/>
        </w:rPr>
        <w:noBreakHyphen/>
      </w:r>
      <w:r w:rsidRPr="00004E62">
        <w:rPr>
          <w:b/>
          <w:caps/>
          <w:color w:val="000000"/>
          <w:szCs w:val="22"/>
          <w:lang w:val="lt-LT"/>
        </w:rPr>
        <w:t>AI)</w:t>
      </w:r>
    </w:p>
    <w:p w14:paraId="41973DF8" w14:textId="77777777" w:rsidR="007E0A64" w:rsidRPr="00004E62" w:rsidRDefault="007E0A64" w:rsidP="001F7DED">
      <w:pPr>
        <w:pStyle w:val="Text"/>
        <w:spacing w:before="0"/>
        <w:jc w:val="left"/>
        <w:rPr>
          <w:color w:val="000000"/>
          <w:sz w:val="22"/>
          <w:szCs w:val="22"/>
          <w:lang w:val="lt-LT"/>
        </w:rPr>
      </w:pPr>
    </w:p>
    <w:p w14:paraId="51C9F99A"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65D642D7"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Leisti po oda.</w:t>
      </w:r>
    </w:p>
    <w:p w14:paraId="67CF2BC9" w14:textId="14FF24F3"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 xml:space="preserve">Vienkartiniam </w:t>
      </w:r>
      <w:r w:rsidR="00EC7CDB" w:rsidRPr="00004E62">
        <w:rPr>
          <w:color w:val="000000"/>
          <w:sz w:val="22"/>
          <w:szCs w:val="22"/>
          <w:lang w:val="lt-LT"/>
        </w:rPr>
        <w:t>vartojimui</w:t>
      </w:r>
      <w:r w:rsidRPr="00004E62">
        <w:rPr>
          <w:color w:val="000000"/>
          <w:sz w:val="22"/>
          <w:szCs w:val="22"/>
          <w:lang w:val="lt-LT"/>
        </w:rPr>
        <w:t>.</w:t>
      </w:r>
    </w:p>
    <w:p w14:paraId="11CFBDA0" w14:textId="77777777" w:rsidR="007E0A64" w:rsidRPr="00004E62" w:rsidRDefault="007E0A64" w:rsidP="001F7DED">
      <w:pPr>
        <w:pStyle w:val="Text"/>
        <w:spacing w:before="0"/>
        <w:jc w:val="left"/>
        <w:rPr>
          <w:color w:val="000000"/>
          <w:sz w:val="22"/>
          <w:szCs w:val="22"/>
          <w:lang w:val="lt-LT"/>
        </w:rPr>
      </w:pPr>
    </w:p>
    <w:p w14:paraId="69AA6369" w14:textId="77777777" w:rsidR="007E0A64" w:rsidRPr="00004E62" w:rsidRDefault="007E0A64" w:rsidP="001F7DED">
      <w:pPr>
        <w:widowControl w:val="0"/>
        <w:rPr>
          <w:color w:val="000000"/>
          <w:szCs w:val="22"/>
          <w:lang w:val="lt-LT"/>
        </w:rPr>
      </w:pPr>
    </w:p>
    <w:p w14:paraId="48B4AD81"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5670F917" w14:textId="77777777" w:rsidR="007E0A64" w:rsidRPr="00004E62" w:rsidRDefault="007E0A64" w:rsidP="001F7DED">
      <w:pPr>
        <w:ind w:left="567" w:hanging="567"/>
        <w:rPr>
          <w:color w:val="000000"/>
          <w:szCs w:val="22"/>
          <w:lang w:val="lt-LT"/>
        </w:rPr>
      </w:pPr>
    </w:p>
    <w:p w14:paraId="4710CF48" w14:textId="77777777" w:rsidR="007E0A64" w:rsidRPr="00004E62" w:rsidRDefault="00A716FE" w:rsidP="001F7DED">
      <w:pPr>
        <w:ind w:left="567" w:hanging="567"/>
        <w:rPr>
          <w:color w:val="000000"/>
          <w:szCs w:val="22"/>
          <w:lang w:val="lt-LT"/>
        </w:rPr>
      </w:pPr>
      <w:r w:rsidRPr="00004E62">
        <w:rPr>
          <w:color w:val="000000"/>
          <w:szCs w:val="22"/>
          <w:lang w:val="lt-LT"/>
        </w:rPr>
        <w:t>Laikyti vaikams nepastebimoje ir nepasiekiamoje vietoje.</w:t>
      </w:r>
    </w:p>
    <w:p w14:paraId="6AECD485" w14:textId="77777777" w:rsidR="007E0A64" w:rsidRPr="00004E62" w:rsidRDefault="007E0A64" w:rsidP="001F7DED">
      <w:pPr>
        <w:ind w:left="567" w:hanging="567"/>
        <w:rPr>
          <w:color w:val="000000"/>
          <w:szCs w:val="22"/>
          <w:lang w:val="lt-LT"/>
        </w:rPr>
      </w:pPr>
    </w:p>
    <w:p w14:paraId="1AA1EA94" w14:textId="77777777" w:rsidR="007E0A64" w:rsidRPr="00004E62" w:rsidRDefault="007E0A64" w:rsidP="001F7DED">
      <w:pPr>
        <w:ind w:left="567" w:hanging="567"/>
        <w:rPr>
          <w:color w:val="000000"/>
          <w:szCs w:val="22"/>
          <w:lang w:val="lt-LT"/>
        </w:rPr>
      </w:pPr>
    </w:p>
    <w:p w14:paraId="50B0F7C5" w14:textId="43C38578"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C9602F" w:rsidRPr="00004E62">
        <w:rPr>
          <w:b/>
          <w:caps/>
          <w:color w:val="000000"/>
          <w:szCs w:val="22"/>
          <w:lang w:val="lt-LT"/>
        </w:rPr>
        <w:noBreakHyphen/>
      </w:r>
      <w:r w:rsidRPr="00004E62">
        <w:rPr>
          <w:b/>
          <w:caps/>
          <w:color w:val="000000"/>
          <w:szCs w:val="22"/>
          <w:lang w:val="lt-LT"/>
        </w:rPr>
        <w:t>I) specialus (</w:t>
      </w:r>
      <w:r w:rsidR="00C9602F" w:rsidRPr="00004E62">
        <w:rPr>
          <w:b/>
          <w:caps/>
          <w:color w:val="000000"/>
          <w:szCs w:val="22"/>
          <w:lang w:val="lt-LT"/>
        </w:rPr>
        <w:noBreakHyphen/>
      </w:r>
      <w:r w:rsidRPr="00004E62">
        <w:rPr>
          <w:b/>
          <w:caps/>
          <w:color w:val="000000"/>
          <w:szCs w:val="22"/>
          <w:lang w:val="lt-LT"/>
        </w:rPr>
        <w:t>ŪS) Įspėjimas (</w:t>
      </w:r>
      <w:r w:rsidR="00C9602F" w:rsidRPr="00004E62">
        <w:rPr>
          <w:b/>
          <w:caps/>
          <w:color w:val="000000"/>
          <w:szCs w:val="22"/>
          <w:lang w:val="lt-LT"/>
        </w:rPr>
        <w:noBreakHyphen/>
      </w:r>
      <w:r w:rsidRPr="00004E62">
        <w:rPr>
          <w:b/>
          <w:caps/>
          <w:color w:val="000000"/>
          <w:szCs w:val="22"/>
          <w:lang w:val="lt-LT"/>
        </w:rPr>
        <w:t>AI) (jei reikia)</w:t>
      </w:r>
    </w:p>
    <w:p w14:paraId="301E2FC3" w14:textId="77777777" w:rsidR="007E0A64" w:rsidRPr="00004E62" w:rsidRDefault="007E0A64" w:rsidP="001F7DED">
      <w:pPr>
        <w:ind w:left="567" w:hanging="567"/>
        <w:rPr>
          <w:caps/>
          <w:color w:val="000000"/>
          <w:szCs w:val="22"/>
          <w:lang w:val="lt-LT"/>
        </w:rPr>
      </w:pPr>
    </w:p>
    <w:p w14:paraId="111B1499" w14:textId="77777777" w:rsidR="007E0A64" w:rsidRPr="00004E62" w:rsidRDefault="007E0A64" w:rsidP="001F7DED">
      <w:pPr>
        <w:ind w:left="567" w:hanging="567"/>
        <w:rPr>
          <w:caps/>
          <w:color w:val="000000"/>
          <w:szCs w:val="22"/>
          <w:lang w:val="lt-LT"/>
        </w:rPr>
      </w:pPr>
    </w:p>
    <w:p w14:paraId="56F1F35E"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1B12496C" w14:textId="77777777" w:rsidR="007E0A64" w:rsidRPr="00004E62" w:rsidRDefault="007E0A64" w:rsidP="001F7DED">
      <w:pPr>
        <w:ind w:left="567" w:hanging="567"/>
        <w:rPr>
          <w:color w:val="000000"/>
          <w:szCs w:val="22"/>
          <w:lang w:val="lt-LT"/>
        </w:rPr>
      </w:pPr>
    </w:p>
    <w:p w14:paraId="279779C5" w14:textId="77777777" w:rsidR="007E0A64" w:rsidRPr="00004E62" w:rsidRDefault="00A716FE" w:rsidP="001F7DED">
      <w:pPr>
        <w:ind w:left="567" w:hanging="567"/>
        <w:rPr>
          <w:color w:val="000000"/>
          <w:szCs w:val="22"/>
          <w:lang w:val="lt-LT"/>
        </w:rPr>
      </w:pPr>
      <w:r w:rsidRPr="00004E62">
        <w:rPr>
          <w:color w:val="000000"/>
          <w:szCs w:val="22"/>
          <w:lang w:val="lt-LT"/>
        </w:rPr>
        <w:t>EXP</w:t>
      </w:r>
    </w:p>
    <w:p w14:paraId="7927439E" w14:textId="77777777" w:rsidR="007E0A64" w:rsidRPr="00004E62" w:rsidRDefault="007E0A64" w:rsidP="001F7DED">
      <w:pPr>
        <w:widowControl w:val="0"/>
        <w:rPr>
          <w:color w:val="000000"/>
          <w:szCs w:val="22"/>
          <w:lang w:val="lt-LT"/>
        </w:rPr>
      </w:pPr>
    </w:p>
    <w:p w14:paraId="725A086B" w14:textId="77777777" w:rsidR="007E0A64" w:rsidRPr="00004E62" w:rsidRDefault="007E0A64" w:rsidP="001F7DED">
      <w:pPr>
        <w:ind w:left="567" w:hanging="567"/>
        <w:rPr>
          <w:color w:val="000000"/>
          <w:szCs w:val="22"/>
          <w:lang w:val="lt-LT"/>
        </w:rPr>
      </w:pPr>
    </w:p>
    <w:p w14:paraId="0301F32D" w14:textId="77777777" w:rsidR="007E0A64" w:rsidRPr="00004E62" w:rsidRDefault="00A716FE" w:rsidP="001F7DED">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7CDAB406" w14:textId="77777777" w:rsidR="007E0A64" w:rsidRPr="00004E62" w:rsidRDefault="007E0A64" w:rsidP="001F7DED">
      <w:pPr>
        <w:pStyle w:val="Text"/>
        <w:keepNext/>
        <w:spacing w:before="0"/>
        <w:jc w:val="left"/>
        <w:rPr>
          <w:color w:val="000000"/>
          <w:sz w:val="22"/>
          <w:szCs w:val="22"/>
          <w:lang w:val="lt-LT"/>
        </w:rPr>
      </w:pPr>
    </w:p>
    <w:p w14:paraId="6D39509A" w14:textId="77777777" w:rsidR="007E0A64" w:rsidRPr="00004E62" w:rsidRDefault="00A716FE" w:rsidP="001F7DED">
      <w:pPr>
        <w:keepNext/>
        <w:rPr>
          <w:color w:val="000000"/>
          <w:lang w:val="lt-LT"/>
        </w:rPr>
      </w:pPr>
      <w:r w:rsidRPr="00004E62">
        <w:rPr>
          <w:color w:val="000000"/>
          <w:lang w:val="lt-LT"/>
        </w:rPr>
        <w:t>Laikyti šaldytuve.</w:t>
      </w:r>
    </w:p>
    <w:p w14:paraId="4AD60F9E" w14:textId="77777777" w:rsidR="007E0A64" w:rsidRPr="00004E62" w:rsidRDefault="00A716FE" w:rsidP="001F7DED">
      <w:pPr>
        <w:keepNext/>
        <w:ind w:left="567" w:hanging="567"/>
        <w:rPr>
          <w:color w:val="000000"/>
          <w:lang w:val="lt-LT"/>
        </w:rPr>
      </w:pPr>
      <w:r w:rsidRPr="00004E62">
        <w:rPr>
          <w:color w:val="000000"/>
          <w:lang w:val="lt-LT"/>
        </w:rPr>
        <w:t>Negalima užšaldyti.</w:t>
      </w:r>
    </w:p>
    <w:p w14:paraId="1121FAFD" w14:textId="77777777" w:rsidR="007E0A64" w:rsidRPr="00004E62" w:rsidRDefault="00A716FE" w:rsidP="001F7DED">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5FA6868A" w14:textId="77777777" w:rsidR="007E0A64" w:rsidRPr="00004E62" w:rsidRDefault="007E0A64" w:rsidP="001F7DED">
      <w:pPr>
        <w:pStyle w:val="Text"/>
        <w:spacing w:before="0"/>
        <w:jc w:val="left"/>
        <w:rPr>
          <w:color w:val="000000"/>
          <w:sz w:val="22"/>
          <w:szCs w:val="22"/>
          <w:lang w:val="lt-LT"/>
        </w:rPr>
      </w:pPr>
    </w:p>
    <w:p w14:paraId="128432AE" w14:textId="77777777" w:rsidR="007E0A64" w:rsidRPr="00004E62" w:rsidRDefault="007E0A64" w:rsidP="001F7DED">
      <w:pPr>
        <w:pStyle w:val="Text"/>
        <w:spacing w:before="0"/>
        <w:jc w:val="left"/>
        <w:rPr>
          <w:color w:val="000000"/>
          <w:sz w:val="22"/>
          <w:szCs w:val="22"/>
          <w:lang w:val="lt-LT"/>
        </w:rPr>
      </w:pPr>
    </w:p>
    <w:p w14:paraId="7498E8D1"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29288F31" w14:textId="77777777" w:rsidR="007E0A64" w:rsidRPr="00004E62" w:rsidRDefault="007E0A64" w:rsidP="001F7DED">
      <w:pPr>
        <w:pStyle w:val="Text"/>
        <w:spacing w:before="0"/>
        <w:jc w:val="left"/>
        <w:rPr>
          <w:color w:val="000000"/>
          <w:sz w:val="22"/>
          <w:szCs w:val="22"/>
          <w:u w:val="single"/>
          <w:lang w:val="lt-LT"/>
        </w:rPr>
      </w:pPr>
    </w:p>
    <w:p w14:paraId="6ADD6783" w14:textId="77777777" w:rsidR="007E0A64" w:rsidRPr="00004E62" w:rsidRDefault="007E0A64" w:rsidP="001F7DED">
      <w:pPr>
        <w:pStyle w:val="Text"/>
        <w:spacing w:before="0"/>
        <w:jc w:val="left"/>
        <w:rPr>
          <w:color w:val="000000"/>
          <w:sz w:val="22"/>
          <w:szCs w:val="22"/>
          <w:lang w:val="lt-LT"/>
        </w:rPr>
      </w:pPr>
    </w:p>
    <w:p w14:paraId="38AEE6F8"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28DF90BC" w14:textId="77777777" w:rsidR="007E0A64" w:rsidRPr="00004E62" w:rsidRDefault="007E0A64" w:rsidP="001F7DED">
      <w:pPr>
        <w:widowControl w:val="0"/>
        <w:rPr>
          <w:color w:val="000000"/>
          <w:szCs w:val="22"/>
          <w:lang w:val="lt-LT"/>
        </w:rPr>
      </w:pPr>
    </w:p>
    <w:p w14:paraId="23C05191" w14:textId="77777777" w:rsidR="007E0A64" w:rsidRPr="00004E62" w:rsidRDefault="00A716FE" w:rsidP="001F7DED">
      <w:pPr>
        <w:widowControl w:val="0"/>
        <w:rPr>
          <w:color w:val="000000"/>
          <w:szCs w:val="22"/>
          <w:lang w:val="lt-LT"/>
        </w:rPr>
      </w:pPr>
      <w:r w:rsidRPr="00004E62">
        <w:rPr>
          <w:color w:val="000000"/>
          <w:szCs w:val="22"/>
          <w:lang w:val="lt-LT"/>
        </w:rPr>
        <w:t>Novartis Europharm Limited</w:t>
      </w:r>
    </w:p>
    <w:p w14:paraId="2405F647" w14:textId="77777777" w:rsidR="007E0A64" w:rsidRPr="00004E62" w:rsidRDefault="00A716FE" w:rsidP="001F7DED">
      <w:pPr>
        <w:keepNext/>
        <w:widowControl w:val="0"/>
        <w:rPr>
          <w:color w:val="000000"/>
          <w:lang w:val="lt-LT"/>
        </w:rPr>
      </w:pPr>
      <w:r w:rsidRPr="00004E62">
        <w:rPr>
          <w:color w:val="000000"/>
          <w:lang w:val="lt-LT"/>
        </w:rPr>
        <w:t>Vista Building</w:t>
      </w:r>
    </w:p>
    <w:p w14:paraId="13C5CA07" w14:textId="77777777" w:rsidR="007E0A64" w:rsidRPr="00004E62" w:rsidRDefault="00A716FE" w:rsidP="001F7DED">
      <w:pPr>
        <w:keepNext/>
        <w:widowControl w:val="0"/>
        <w:rPr>
          <w:color w:val="000000"/>
          <w:lang w:val="lt-LT"/>
        </w:rPr>
      </w:pPr>
      <w:r w:rsidRPr="00004E62">
        <w:rPr>
          <w:color w:val="000000"/>
          <w:lang w:val="lt-LT"/>
        </w:rPr>
        <w:t>Elm Park, Merrion Road</w:t>
      </w:r>
    </w:p>
    <w:p w14:paraId="25E425EB" w14:textId="77777777" w:rsidR="007E0A64" w:rsidRPr="00004E62" w:rsidRDefault="00A716FE" w:rsidP="001F7DED">
      <w:pPr>
        <w:keepNext/>
        <w:widowControl w:val="0"/>
        <w:rPr>
          <w:color w:val="000000"/>
          <w:lang w:val="lt-LT"/>
        </w:rPr>
      </w:pPr>
      <w:r w:rsidRPr="00004E62">
        <w:rPr>
          <w:color w:val="000000"/>
          <w:lang w:val="lt-LT"/>
        </w:rPr>
        <w:t>Dublin 4</w:t>
      </w:r>
    </w:p>
    <w:p w14:paraId="3C8F64C4" w14:textId="77777777" w:rsidR="007E0A64" w:rsidRPr="00004E62" w:rsidRDefault="00A716FE" w:rsidP="001F7DED">
      <w:pPr>
        <w:widowControl w:val="0"/>
        <w:rPr>
          <w:color w:val="000000"/>
          <w:szCs w:val="22"/>
          <w:lang w:val="lt-LT"/>
        </w:rPr>
      </w:pPr>
      <w:r w:rsidRPr="00004E62">
        <w:rPr>
          <w:color w:val="000000"/>
          <w:lang w:val="lt-LT"/>
        </w:rPr>
        <w:t>Airija</w:t>
      </w:r>
    </w:p>
    <w:p w14:paraId="6419761D" w14:textId="77777777" w:rsidR="007E0A64" w:rsidRPr="00004E62" w:rsidRDefault="007E0A64" w:rsidP="001F7DED">
      <w:pPr>
        <w:widowControl w:val="0"/>
        <w:rPr>
          <w:color w:val="000000"/>
          <w:szCs w:val="22"/>
          <w:lang w:val="lt-LT"/>
        </w:rPr>
      </w:pPr>
    </w:p>
    <w:p w14:paraId="3FD5183E" w14:textId="77777777" w:rsidR="007E0A64" w:rsidRPr="00004E62" w:rsidRDefault="007E0A64" w:rsidP="001F7DED">
      <w:pPr>
        <w:widowControl w:val="0"/>
        <w:rPr>
          <w:color w:val="000000"/>
          <w:szCs w:val="22"/>
          <w:lang w:val="lt-LT"/>
        </w:rPr>
      </w:pPr>
    </w:p>
    <w:p w14:paraId="6D0FD6F7" w14:textId="5415E5CD"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C9602F" w:rsidRPr="00004E62">
        <w:rPr>
          <w:b/>
          <w:caps/>
          <w:color w:val="000000"/>
          <w:szCs w:val="22"/>
          <w:lang w:val="lt-LT"/>
        </w:rPr>
        <w:noBreakHyphen/>
      </w:r>
      <w:r w:rsidRPr="00004E62">
        <w:rPr>
          <w:b/>
          <w:caps/>
          <w:color w:val="000000"/>
          <w:szCs w:val="22"/>
          <w:lang w:val="lt-LT"/>
        </w:rPr>
        <w:t>IAI)</w:t>
      </w:r>
    </w:p>
    <w:p w14:paraId="507ABB9D" w14:textId="77777777" w:rsidR="00582241" w:rsidRPr="00004E62" w:rsidRDefault="00582241" w:rsidP="00582241">
      <w:pPr>
        <w:pStyle w:val="Text"/>
        <w:spacing w:before="0"/>
        <w:jc w:val="left"/>
        <w:rPr>
          <w:color w:val="000000"/>
          <w:sz w:val="22"/>
          <w:szCs w:val="22"/>
          <w:lang w:val="lt-LT"/>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582241" w:rsidRPr="00004E62" w14:paraId="56DCCA1D" w14:textId="77777777" w:rsidTr="00C37098">
        <w:tc>
          <w:tcPr>
            <w:tcW w:w="1838" w:type="dxa"/>
          </w:tcPr>
          <w:p w14:paraId="0F7C5A98" w14:textId="77777777" w:rsidR="00582241" w:rsidRPr="00004E62" w:rsidRDefault="00582241" w:rsidP="00C37098">
            <w:pPr>
              <w:tabs>
                <w:tab w:val="left" w:pos="2268"/>
              </w:tabs>
              <w:rPr>
                <w:color w:val="000000"/>
                <w:szCs w:val="22"/>
                <w:lang w:val="lt-LT"/>
              </w:rPr>
            </w:pPr>
            <w:r w:rsidRPr="00004E62">
              <w:rPr>
                <w:color w:val="000000"/>
                <w:szCs w:val="22"/>
                <w:lang w:val="lt-LT"/>
              </w:rPr>
              <w:t>EU/1/05/319/009</w:t>
            </w:r>
          </w:p>
        </w:tc>
        <w:tc>
          <w:tcPr>
            <w:tcW w:w="7371" w:type="dxa"/>
            <w:shd w:val="clear" w:color="auto" w:fill="auto"/>
          </w:tcPr>
          <w:p w14:paraId="30AC238E" w14:textId="3FEC41C5" w:rsidR="00582241" w:rsidRPr="00004E62" w:rsidRDefault="00582241" w:rsidP="00C37098">
            <w:pPr>
              <w:tabs>
                <w:tab w:val="left" w:pos="2268"/>
              </w:tabs>
              <w:rPr>
                <w:color w:val="000000"/>
                <w:szCs w:val="22"/>
                <w:lang w:val="lt-LT"/>
              </w:rPr>
            </w:pPr>
            <w:r w:rsidRPr="00004E62">
              <w:rPr>
                <w:color w:val="000000"/>
                <w:szCs w:val="22"/>
                <w:shd w:val="pct15" w:color="auto" w:fill="auto"/>
                <w:lang w:val="lt-LT"/>
              </w:rPr>
              <w:t>150 mg injekcinis tirpalas užpildytame švirkšte (</w:t>
            </w:r>
            <w:r w:rsidRPr="00004E62">
              <w:rPr>
                <w:szCs w:val="22"/>
                <w:shd w:val="clear" w:color="auto" w:fill="D9D9D9"/>
                <w:lang w:val="lt-LT"/>
              </w:rPr>
              <w:t>su pritvirtinta 26 dydžio adata, violetinės spalvos švirkšto apsauga</w:t>
            </w:r>
            <w:r w:rsidRPr="00004E62">
              <w:rPr>
                <w:color w:val="000000"/>
                <w:szCs w:val="22"/>
                <w:shd w:val="pct15" w:color="auto" w:fill="auto"/>
                <w:lang w:val="lt-LT"/>
              </w:rPr>
              <w:t>) (4 x 1)</w:t>
            </w:r>
          </w:p>
        </w:tc>
      </w:tr>
      <w:tr w:rsidR="00582241" w:rsidRPr="00004E62" w14:paraId="1979C727" w14:textId="77777777" w:rsidTr="00C37098">
        <w:tc>
          <w:tcPr>
            <w:tcW w:w="1838" w:type="dxa"/>
          </w:tcPr>
          <w:p w14:paraId="6F4297F8" w14:textId="77777777" w:rsidR="00582241" w:rsidRPr="00004E62" w:rsidRDefault="00582241" w:rsidP="00C37098">
            <w:pPr>
              <w:tabs>
                <w:tab w:val="left" w:pos="2268"/>
              </w:tabs>
              <w:rPr>
                <w:color w:val="000000"/>
                <w:szCs w:val="22"/>
                <w:shd w:val="pct15" w:color="auto" w:fill="auto"/>
                <w:lang w:val="lt-LT"/>
              </w:rPr>
            </w:pPr>
            <w:r w:rsidRPr="00004E62">
              <w:rPr>
                <w:color w:val="000000"/>
                <w:szCs w:val="22"/>
                <w:shd w:val="pct15" w:color="auto" w:fill="auto"/>
                <w:lang w:val="lt-LT"/>
              </w:rPr>
              <w:t>EU/1/05/319/010</w:t>
            </w:r>
          </w:p>
        </w:tc>
        <w:tc>
          <w:tcPr>
            <w:tcW w:w="7371" w:type="dxa"/>
            <w:shd w:val="clear" w:color="auto" w:fill="auto"/>
          </w:tcPr>
          <w:p w14:paraId="68CCF256" w14:textId="5262D676" w:rsidR="00582241" w:rsidRPr="00004E62" w:rsidRDefault="00582241" w:rsidP="00C37098">
            <w:pPr>
              <w:tabs>
                <w:tab w:val="left" w:pos="2268"/>
              </w:tabs>
              <w:rPr>
                <w:color w:val="000000"/>
                <w:szCs w:val="22"/>
                <w:shd w:val="pct15" w:color="auto" w:fill="auto"/>
                <w:lang w:val="lt-LT"/>
              </w:rPr>
            </w:pPr>
            <w:r w:rsidRPr="00004E62">
              <w:rPr>
                <w:color w:val="000000"/>
                <w:szCs w:val="22"/>
                <w:shd w:val="pct15" w:color="auto" w:fill="auto"/>
                <w:lang w:val="lt-LT"/>
              </w:rPr>
              <w:t>150 mg injekcinis tirpalas užpildytame švirkšte (</w:t>
            </w:r>
            <w:r w:rsidRPr="00004E62">
              <w:rPr>
                <w:szCs w:val="22"/>
                <w:shd w:val="clear" w:color="auto" w:fill="D9D9D9"/>
                <w:lang w:val="lt-LT"/>
              </w:rPr>
              <w:t>su pritvirtinta 26 dydžio adata, violetinės spalvos švirkšto apsauga</w:t>
            </w:r>
            <w:r w:rsidRPr="00004E62">
              <w:rPr>
                <w:color w:val="000000"/>
                <w:szCs w:val="22"/>
                <w:shd w:val="pct15" w:color="auto" w:fill="auto"/>
                <w:lang w:val="lt-LT"/>
              </w:rPr>
              <w:t>) (10 x 1)</w:t>
            </w:r>
          </w:p>
        </w:tc>
      </w:tr>
      <w:tr w:rsidR="00582241" w:rsidRPr="00004E62" w14:paraId="15FAFDDF" w14:textId="77777777" w:rsidTr="00C37098">
        <w:tc>
          <w:tcPr>
            <w:tcW w:w="1838" w:type="dxa"/>
          </w:tcPr>
          <w:p w14:paraId="6FD9EAF2" w14:textId="77777777" w:rsidR="00582241" w:rsidRPr="00004E62" w:rsidRDefault="00582241" w:rsidP="00C37098">
            <w:pPr>
              <w:tabs>
                <w:tab w:val="left" w:pos="2268"/>
              </w:tabs>
              <w:rPr>
                <w:color w:val="000000"/>
                <w:szCs w:val="22"/>
                <w:shd w:val="pct15" w:color="auto" w:fill="auto"/>
                <w:lang w:val="lt-LT"/>
              </w:rPr>
            </w:pPr>
            <w:r w:rsidRPr="00004E62">
              <w:rPr>
                <w:color w:val="000000"/>
                <w:szCs w:val="22"/>
                <w:shd w:val="pct15" w:color="auto" w:fill="auto"/>
                <w:lang w:val="lt-LT"/>
              </w:rPr>
              <w:t>EU/1/05/319/011</w:t>
            </w:r>
          </w:p>
        </w:tc>
        <w:tc>
          <w:tcPr>
            <w:tcW w:w="7371" w:type="dxa"/>
            <w:shd w:val="clear" w:color="auto" w:fill="auto"/>
          </w:tcPr>
          <w:p w14:paraId="16174692" w14:textId="351CEC02" w:rsidR="00582241" w:rsidRPr="00004E62" w:rsidRDefault="00582241" w:rsidP="00C37098">
            <w:pPr>
              <w:tabs>
                <w:tab w:val="left" w:pos="2268"/>
              </w:tabs>
              <w:rPr>
                <w:color w:val="000000"/>
                <w:szCs w:val="22"/>
                <w:shd w:val="pct15" w:color="auto" w:fill="auto"/>
                <w:lang w:val="lt-LT"/>
              </w:rPr>
            </w:pPr>
            <w:r w:rsidRPr="00004E62">
              <w:rPr>
                <w:color w:val="000000"/>
                <w:szCs w:val="22"/>
                <w:shd w:val="pct15" w:color="auto" w:fill="auto"/>
                <w:lang w:val="lt-LT"/>
              </w:rPr>
              <w:t>150 mg injekcinis tirpalas užpildytame švirkšte (</w:t>
            </w:r>
            <w:r w:rsidRPr="00004E62">
              <w:rPr>
                <w:szCs w:val="22"/>
                <w:shd w:val="clear" w:color="auto" w:fill="D9D9D9"/>
                <w:lang w:val="lt-LT"/>
              </w:rPr>
              <w:t>su pritvirtinta 26 dydžio adata, violetinės spalvos švirkšto apsauga</w:t>
            </w:r>
            <w:r w:rsidRPr="00004E62">
              <w:rPr>
                <w:color w:val="000000"/>
                <w:szCs w:val="22"/>
                <w:shd w:val="pct15" w:color="auto" w:fill="auto"/>
                <w:lang w:val="lt-LT"/>
              </w:rPr>
              <w:t>) (6 x 1)</w:t>
            </w:r>
          </w:p>
        </w:tc>
      </w:tr>
      <w:tr w:rsidR="00582241" w:rsidRPr="00004E62" w14:paraId="545BFB9B" w14:textId="77777777" w:rsidTr="00C37098">
        <w:tc>
          <w:tcPr>
            <w:tcW w:w="1838" w:type="dxa"/>
          </w:tcPr>
          <w:p w14:paraId="58EA1BA4" w14:textId="095A8C0E" w:rsidR="00582241" w:rsidRPr="00004E62" w:rsidRDefault="00582241" w:rsidP="00C37098">
            <w:pPr>
              <w:tabs>
                <w:tab w:val="left" w:pos="2268"/>
              </w:tabs>
              <w:rPr>
                <w:color w:val="000000"/>
                <w:szCs w:val="22"/>
                <w:shd w:val="pct15" w:color="auto" w:fill="auto"/>
                <w:lang w:val="lt-LT"/>
              </w:rPr>
            </w:pPr>
            <w:r w:rsidRPr="00004E62">
              <w:rPr>
                <w:color w:val="000000"/>
                <w:szCs w:val="22"/>
                <w:shd w:val="pct15" w:color="auto" w:fill="auto"/>
                <w:lang w:val="lt-LT"/>
              </w:rPr>
              <w:t>EU/1/05/319/</w:t>
            </w:r>
            <w:r w:rsidR="004A7403" w:rsidRPr="00004E62">
              <w:rPr>
                <w:color w:val="000000"/>
                <w:szCs w:val="22"/>
                <w:shd w:val="pct15" w:color="auto" w:fill="auto"/>
                <w:lang w:val="lt-LT"/>
              </w:rPr>
              <w:t>025</w:t>
            </w:r>
          </w:p>
        </w:tc>
        <w:tc>
          <w:tcPr>
            <w:tcW w:w="7371" w:type="dxa"/>
            <w:shd w:val="clear" w:color="auto" w:fill="auto"/>
          </w:tcPr>
          <w:p w14:paraId="2833554C" w14:textId="1238B635" w:rsidR="00582241" w:rsidRPr="00004E62" w:rsidRDefault="00582241" w:rsidP="00C37098">
            <w:pPr>
              <w:tabs>
                <w:tab w:val="left" w:pos="2268"/>
              </w:tabs>
              <w:rPr>
                <w:color w:val="000000"/>
                <w:szCs w:val="22"/>
                <w:shd w:val="pct15" w:color="auto" w:fill="auto"/>
                <w:lang w:val="lt-LT"/>
              </w:rPr>
            </w:pPr>
            <w:r w:rsidRPr="00004E62">
              <w:rPr>
                <w:color w:val="000000"/>
                <w:szCs w:val="22"/>
                <w:shd w:val="pct15" w:color="auto" w:fill="auto"/>
                <w:lang w:val="lt-LT"/>
              </w:rPr>
              <w:t>150 mg injekcinis tirpalas užpildytame švirkšte (</w:t>
            </w:r>
            <w:r w:rsidRPr="00004E62">
              <w:rPr>
                <w:szCs w:val="22"/>
                <w:shd w:val="clear" w:color="auto" w:fill="D9D9D9"/>
                <w:lang w:val="lt-LT"/>
              </w:rPr>
              <w:t>su pritvirtinta 27 dydžio adata, violetinės spalvos stūmokliu</w:t>
            </w:r>
            <w:r w:rsidRPr="00004E62">
              <w:rPr>
                <w:color w:val="000000"/>
                <w:szCs w:val="22"/>
                <w:shd w:val="pct15" w:color="auto" w:fill="auto"/>
                <w:lang w:val="lt-LT"/>
              </w:rPr>
              <w:t>) (3 x 1)</w:t>
            </w:r>
          </w:p>
        </w:tc>
      </w:tr>
      <w:tr w:rsidR="00582241" w:rsidRPr="00004E62" w14:paraId="72EEFD8F" w14:textId="77777777" w:rsidTr="00C37098">
        <w:tc>
          <w:tcPr>
            <w:tcW w:w="1838" w:type="dxa"/>
          </w:tcPr>
          <w:p w14:paraId="67D04F95" w14:textId="315AA126" w:rsidR="00582241" w:rsidRPr="00004E62" w:rsidRDefault="00582241" w:rsidP="00C37098">
            <w:pPr>
              <w:tabs>
                <w:tab w:val="left" w:pos="2268"/>
              </w:tabs>
              <w:rPr>
                <w:color w:val="000000"/>
                <w:szCs w:val="22"/>
                <w:shd w:val="pct15" w:color="auto" w:fill="auto"/>
                <w:lang w:val="lt-LT"/>
              </w:rPr>
            </w:pPr>
            <w:r w:rsidRPr="00004E62">
              <w:rPr>
                <w:color w:val="000000"/>
                <w:szCs w:val="22"/>
                <w:shd w:val="pct15" w:color="auto" w:fill="auto"/>
                <w:lang w:val="lt-LT"/>
              </w:rPr>
              <w:t>EU/1/05/319/</w:t>
            </w:r>
            <w:r w:rsidR="004A7403" w:rsidRPr="00004E62">
              <w:rPr>
                <w:color w:val="000000"/>
                <w:szCs w:val="22"/>
                <w:shd w:val="pct15" w:color="auto" w:fill="auto"/>
                <w:lang w:val="lt-LT"/>
              </w:rPr>
              <w:t>026</w:t>
            </w:r>
          </w:p>
        </w:tc>
        <w:tc>
          <w:tcPr>
            <w:tcW w:w="7371" w:type="dxa"/>
            <w:shd w:val="clear" w:color="auto" w:fill="auto"/>
          </w:tcPr>
          <w:p w14:paraId="3D8A0502" w14:textId="62DE51EC" w:rsidR="00582241" w:rsidRPr="00004E62" w:rsidRDefault="00582241" w:rsidP="00C37098">
            <w:pPr>
              <w:tabs>
                <w:tab w:val="left" w:pos="2268"/>
              </w:tabs>
              <w:rPr>
                <w:color w:val="000000"/>
                <w:szCs w:val="22"/>
                <w:shd w:val="pct15" w:color="auto" w:fill="auto"/>
                <w:lang w:val="lt-LT"/>
              </w:rPr>
            </w:pPr>
            <w:r w:rsidRPr="00004E62">
              <w:rPr>
                <w:color w:val="000000"/>
                <w:szCs w:val="22"/>
                <w:shd w:val="pct15" w:color="auto" w:fill="auto"/>
                <w:lang w:val="lt-LT"/>
              </w:rPr>
              <w:t>150 mg injekcinis tirpalas užpildytame švirkšte (</w:t>
            </w:r>
            <w:r w:rsidRPr="00004E62">
              <w:rPr>
                <w:szCs w:val="22"/>
                <w:shd w:val="clear" w:color="auto" w:fill="D9D9D9"/>
                <w:lang w:val="lt-LT"/>
              </w:rPr>
              <w:t>su pritvirtinta 27 dydžio adata, violetinės spalvos stūmokliu</w:t>
            </w:r>
            <w:r w:rsidRPr="00004E62">
              <w:rPr>
                <w:color w:val="000000"/>
                <w:szCs w:val="22"/>
                <w:shd w:val="pct15" w:color="auto" w:fill="auto"/>
                <w:lang w:val="lt-LT"/>
              </w:rPr>
              <w:t>) (6 x 1)</w:t>
            </w:r>
          </w:p>
        </w:tc>
      </w:tr>
    </w:tbl>
    <w:p w14:paraId="56D38588" w14:textId="77777777" w:rsidR="007E0A64" w:rsidRPr="00004E62" w:rsidRDefault="007E0A64" w:rsidP="001F7DED">
      <w:pPr>
        <w:pStyle w:val="Text"/>
        <w:spacing w:before="0"/>
        <w:jc w:val="left"/>
        <w:rPr>
          <w:color w:val="000000"/>
          <w:sz w:val="22"/>
          <w:szCs w:val="22"/>
          <w:lang w:val="lt-LT"/>
        </w:rPr>
      </w:pPr>
    </w:p>
    <w:p w14:paraId="3D2AA0E4" w14:textId="77777777" w:rsidR="007E0A64" w:rsidRPr="00004E62" w:rsidRDefault="007E0A64" w:rsidP="001F7DED">
      <w:pPr>
        <w:pStyle w:val="Text"/>
        <w:spacing w:before="0"/>
        <w:jc w:val="left"/>
        <w:rPr>
          <w:color w:val="000000"/>
          <w:sz w:val="22"/>
          <w:szCs w:val="22"/>
          <w:lang w:val="lt-LT"/>
        </w:rPr>
      </w:pPr>
    </w:p>
    <w:p w14:paraId="276B2126"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53E36BDF" w14:textId="77777777" w:rsidR="007E0A64" w:rsidRPr="00004E62" w:rsidRDefault="007E0A64" w:rsidP="001F7DED">
      <w:pPr>
        <w:ind w:left="567" w:hanging="567"/>
        <w:rPr>
          <w:color w:val="000000"/>
          <w:szCs w:val="22"/>
          <w:lang w:val="lt-LT"/>
        </w:rPr>
      </w:pPr>
    </w:p>
    <w:p w14:paraId="56AE2546" w14:textId="77777777" w:rsidR="007E0A64" w:rsidRPr="00004E62" w:rsidRDefault="00A716FE" w:rsidP="001F7DED">
      <w:pPr>
        <w:ind w:left="567" w:hanging="567"/>
        <w:rPr>
          <w:color w:val="000000"/>
          <w:szCs w:val="22"/>
          <w:lang w:val="lt-LT"/>
        </w:rPr>
      </w:pPr>
      <w:r w:rsidRPr="00004E62">
        <w:rPr>
          <w:color w:val="000000"/>
          <w:szCs w:val="22"/>
          <w:lang w:val="lt-LT"/>
        </w:rPr>
        <w:t>Lot</w:t>
      </w:r>
    </w:p>
    <w:p w14:paraId="71D8D168" w14:textId="77777777" w:rsidR="007E0A64" w:rsidRPr="00004E62" w:rsidRDefault="007E0A64" w:rsidP="001F7DED">
      <w:pPr>
        <w:ind w:left="567" w:hanging="567"/>
        <w:rPr>
          <w:color w:val="000000"/>
          <w:szCs w:val="22"/>
          <w:lang w:val="lt-LT"/>
        </w:rPr>
      </w:pPr>
    </w:p>
    <w:p w14:paraId="25E680F6" w14:textId="77777777" w:rsidR="007E0A64" w:rsidRPr="00004E62" w:rsidRDefault="007E0A64" w:rsidP="001F7DED">
      <w:pPr>
        <w:ind w:left="567" w:hanging="567"/>
        <w:rPr>
          <w:color w:val="000000"/>
          <w:szCs w:val="22"/>
          <w:lang w:val="lt-LT"/>
        </w:rPr>
      </w:pPr>
    </w:p>
    <w:p w14:paraId="16EE32B7"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4B1C45AF" w14:textId="77777777" w:rsidR="007E0A64" w:rsidRPr="00004E62" w:rsidRDefault="007E0A64" w:rsidP="001F7DED">
      <w:pPr>
        <w:ind w:left="567" w:hanging="567"/>
        <w:rPr>
          <w:color w:val="000000"/>
          <w:szCs w:val="22"/>
          <w:lang w:val="lt-LT"/>
        </w:rPr>
      </w:pPr>
    </w:p>
    <w:p w14:paraId="759BFDA1" w14:textId="77777777" w:rsidR="007E0A64" w:rsidRPr="00004E62" w:rsidRDefault="007E0A64" w:rsidP="001F7DED">
      <w:pPr>
        <w:ind w:left="567" w:hanging="567"/>
        <w:rPr>
          <w:color w:val="000000"/>
          <w:szCs w:val="22"/>
          <w:lang w:val="lt-LT"/>
        </w:rPr>
      </w:pPr>
    </w:p>
    <w:p w14:paraId="0B7E4EB0"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079D7328" w14:textId="77777777" w:rsidR="007E0A64" w:rsidRPr="00004E62" w:rsidRDefault="007E0A64" w:rsidP="001F7DED">
      <w:pPr>
        <w:rPr>
          <w:lang w:val="lt-LT"/>
        </w:rPr>
      </w:pPr>
    </w:p>
    <w:p w14:paraId="3E57885E" w14:textId="77777777" w:rsidR="007E0A64" w:rsidRPr="00004E62" w:rsidRDefault="007E0A64" w:rsidP="001F7DED">
      <w:pPr>
        <w:rPr>
          <w:lang w:val="lt-LT"/>
        </w:rPr>
      </w:pPr>
    </w:p>
    <w:p w14:paraId="3F1758E3"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40" w:hanging="540"/>
        <w:rPr>
          <w:lang w:val="lt-LT"/>
        </w:rPr>
      </w:pPr>
      <w:r w:rsidRPr="00004E62">
        <w:rPr>
          <w:b/>
          <w:lang w:val="lt-LT"/>
        </w:rPr>
        <w:t>16.</w:t>
      </w:r>
      <w:r w:rsidRPr="00004E62">
        <w:rPr>
          <w:b/>
          <w:lang w:val="lt-LT"/>
        </w:rPr>
        <w:tab/>
        <w:t>INFORMACIJA BRAILIO RAŠTU</w:t>
      </w:r>
    </w:p>
    <w:p w14:paraId="7DB9D507" w14:textId="77777777" w:rsidR="007E0A64" w:rsidRPr="00004E62" w:rsidRDefault="007E0A64" w:rsidP="001F7DED">
      <w:pPr>
        <w:rPr>
          <w:color w:val="000000"/>
          <w:lang w:val="lt-LT"/>
        </w:rPr>
      </w:pPr>
    </w:p>
    <w:p w14:paraId="5D2E6234" w14:textId="77777777" w:rsidR="007E0A64" w:rsidRPr="00004E62" w:rsidRDefault="00A716FE" w:rsidP="001F7DED">
      <w:pPr>
        <w:widowControl w:val="0"/>
        <w:rPr>
          <w:color w:val="000000"/>
          <w:szCs w:val="22"/>
          <w:lang w:val="lt-LT"/>
        </w:rPr>
      </w:pPr>
      <w:r w:rsidRPr="00004E62">
        <w:rPr>
          <w:color w:val="000000"/>
          <w:szCs w:val="22"/>
          <w:lang w:val="lt-LT"/>
        </w:rPr>
        <w:t>Xolair 150 mg</w:t>
      </w:r>
    </w:p>
    <w:p w14:paraId="577A5E0C" w14:textId="77777777" w:rsidR="007E0A64" w:rsidRPr="00004E62" w:rsidRDefault="007E0A64" w:rsidP="001F7DED">
      <w:pPr>
        <w:rPr>
          <w:szCs w:val="22"/>
          <w:lang w:val="lt-LT" w:eastAsia="en-US"/>
        </w:rPr>
      </w:pPr>
    </w:p>
    <w:p w14:paraId="0C76E78D" w14:textId="77777777" w:rsidR="007E0A64" w:rsidRPr="00004E62" w:rsidRDefault="007E0A64" w:rsidP="001F7DED">
      <w:pPr>
        <w:tabs>
          <w:tab w:val="left" w:pos="567"/>
        </w:tabs>
        <w:rPr>
          <w:szCs w:val="22"/>
          <w:shd w:val="clear" w:color="auto" w:fill="CCCCCC"/>
          <w:lang w:val="lt-LT" w:eastAsia="en-US"/>
        </w:rPr>
      </w:pPr>
    </w:p>
    <w:p w14:paraId="489DC2FF" w14:textId="77777777" w:rsidR="007E0A64" w:rsidRPr="00004E62" w:rsidRDefault="00A716FE" w:rsidP="001F7DED">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674E8202" w14:textId="77777777" w:rsidR="007E0A64" w:rsidRPr="00004E62" w:rsidRDefault="007E0A64" w:rsidP="001F7DED">
      <w:pPr>
        <w:rPr>
          <w:lang w:val="lt-LT" w:eastAsia="en-US"/>
        </w:rPr>
      </w:pPr>
    </w:p>
    <w:p w14:paraId="49DE6A9B" w14:textId="77777777" w:rsidR="007E0A64" w:rsidRPr="00004E62" w:rsidRDefault="007E0A64" w:rsidP="001F7DED">
      <w:pPr>
        <w:rPr>
          <w:lang w:val="lt-LT" w:eastAsia="en-US"/>
        </w:rPr>
      </w:pPr>
    </w:p>
    <w:p w14:paraId="74AC9B04" w14:textId="77777777" w:rsidR="007E0A64" w:rsidRPr="00004E62" w:rsidRDefault="00A716FE" w:rsidP="001F7DED">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7C5E03FE" w14:textId="77777777" w:rsidR="007E0A64" w:rsidRPr="00004E62" w:rsidRDefault="00A716FE" w:rsidP="001F7DED">
      <w:pPr>
        <w:rPr>
          <w:color w:val="000000"/>
          <w:szCs w:val="22"/>
          <w:lang w:val="lt-LT"/>
        </w:rPr>
      </w:pPr>
      <w:r w:rsidRPr="00004E62">
        <w:rPr>
          <w:color w:val="000000"/>
          <w:szCs w:val="22"/>
          <w:lang w:val="lt-LT"/>
        </w:rPr>
        <w:br w:type="page"/>
      </w:r>
    </w:p>
    <w:p w14:paraId="528F1764" w14:textId="77777777" w:rsidR="007E0A64" w:rsidRPr="00004E62" w:rsidRDefault="007E0A64" w:rsidP="001F7DED">
      <w:pPr>
        <w:rPr>
          <w:lang w:val="lt-LT"/>
        </w:rPr>
      </w:pPr>
    </w:p>
    <w:p w14:paraId="56814698" w14:textId="77777777" w:rsidR="007E0A64" w:rsidRPr="00004E62" w:rsidRDefault="00A716FE" w:rsidP="001F7DED">
      <w:pPr>
        <w:pBdr>
          <w:top w:val="single" w:sz="4" w:space="1" w:color="auto"/>
          <w:left w:val="single" w:sz="4" w:space="4" w:color="auto"/>
          <w:bottom w:val="single" w:sz="4" w:space="1" w:color="auto"/>
          <w:right w:val="single" w:sz="4" w:space="4" w:color="auto"/>
        </w:pBdr>
        <w:rPr>
          <w:b/>
          <w:lang w:val="lt-LT"/>
        </w:rPr>
      </w:pPr>
      <w:r w:rsidRPr="00004E62">
        <w:rPr>
          <w:b/>
          <w:lang w:val="lt-LT"/>
        </w:rPr>
        <w:t xml:space="preserve">MINIMALI </w:t>
      </w:r>
      <w:r w:rsidRPr="00004E62">
        <w:rPr>
          <w:b/>
          <w:caps/>
          <w:lang w:val="lt-LT"/>
        </w:rPr>
        <w:t xml:space="preserve">informacija ant </w:t>
      </w:r>
      <w:r w:rsidRPr="00004E62">
        <w:rPr>
          <w:b/>
          <w:lang w:val="lt-LT"/>
        </w:rPr>
        <w:t>LIZDINIŲ PLOKŠTELIŲ ARBA DVISLUOKSNIŲ JUOSTELIŲ</w:t>
      </w:r>
    </w:p>
    <w:p w14:paraId="387E2B4E" w14:textId="77777777" w:rsidR="007E0A64" w:rsidRPr="00004E62" w:rsidRDefault="007E0A64" w:rsidP="001F7DED">
      <w:pPr>
        <w:pBdr>
          <w:top w:val="single" w:sz="4" w:space="1" w:color="auto"/>
          <w:left w:val="single" w:sz="4" w:space="4" w:color="auto"/>
          <w:bottom w:val="single" w:sz="4" w:space="1" w:color="auto"/>
          <w:right w:val="single" w:sz="4" w:space="4" w:color="auto"/>
        </w:pBdr>
        <w:rPr>
          <w:lang w:val="lt-LT"/>
        </w:rPr>
      </w:pPr>
    </w:p>
    <w:p w14:paraId="5B50335D" w14:textId="77777777" w:rsidR="007E0A64" w:rsidRPr="00004E62" w:rsidRDefault="00A716FE" w:rsidP="001F7DED">
      <w:pPr>
        <w:pBdr>
          <w:top w:val="single" w:sz="4" w:space="1" w:color="auto"/>
          <w:left w:val="single" w:sz="4" w:space="4" w:color="auto"/>
          <w:bottom w:val="single" w:sz="4" w:space="1" w:color="auto"/>
          <w:right w:val="single" w:sz="4" w:space="4" w:color="auto"/>
        </w:pBdr>
        <w:rPr>
          <w:b/>
          <w:lang w:val="lt-LT"/>
        </w:rPr>
      </w:pPr>
      <w:r w:rsidRPr="00004E62">
        <w:rPr>
          <w:b/>
          <w:lang w:val="lt-LT"/>
        </w:rPr>
        <w:t>UŽPILDYTO ŠVIRKŠTO LIZDINĖ PLOKŠTELĖ</w:t>
      </w:r>
    </w:p>
    <w:p w14:paraId="2ECF636F" w14:textId="77777777" w:rsidR="007E0A64" w:rsidRPr="00004E62" w:rsidRDefault="007E0A64" w:rsidP="001F7DED">
      <w:pPr>
        <w:rPr>
          <w:lang w:val="lt-LT"/>
        </w:rPr>
      </w:pPr>
    </w:p>
    <w:p w14:paraId="65265B56" w14:textId="77777777" w:rsidR="007E0A64" w:rsidRPr="00004E62" w:rsidRDefault="007E0A64" w:rsidP="001F7DED">
      <w:pPr>
        <w:rPr>
          <w:lang w:val="lt-LT"/>
        </w:rPr>
      </w:pPr>
    </w:p>
    <w:p w14:paraId="0B8ACD0F" w14:textId="77777777" w:rsidR="007E0A64" w:rsidRPr="00004E62" w:rsidRDefault="00A716FE" w:rsidP="001F7DED">
      <w:pPr>
        <w:pBdr>
          <w:top w:val="single" w:sz="4" w:space="1" w:color="auto"/>
          <w:left w:val="single" w:sz="4" w:space="4" w:color="auto"/>
          <w:bottom w:val="single" w:sz="4" w:space="1" w:color="auto"/>
          <w:right w:val="single" w:sz="4" w:space="4" w:color="auto"/>
        </w:pBdr>
        <w:tabs>
          <w:tab w:val="left" w:pos="142"/>
        </w:tabs>
        <w:ind w:left="567" w:hanging="567"/>
        <w:rPr>
          <w:b/>
          <w:lang w:val="lt-LT"/>
        </w:rPr>
      </w:pPr>
      <w:r w:rsidRPr="00004E62">
        <w:rPr>
          <w:b/>
          <w:lang w:val="lt-LT"/>
        </w:rPr>
        <w:t>1.</w:t>
      </w:r>
      <w:r w:rsidRPr="00004E62">
        <w:rPr>
          <w:b/>
          <w:lang w:val="lt-LT"/>
        </w:rPr>
        <w:tab/>
      </w:r>
      <w:r w:rsidRPr="00004E62">
        <w:rPr>
          <w:b/>
          <w:caps/>
          <w:lang w:val="lt-LT"/>
        </w:rPr>
        <w:t>Vaistinio preparato pavadinimas</w:t>
      </w:r>
    </w:p>
    <w:p w14:paraId="66E9719E" w14:textId="77777777" w:rsidR="007E0A64" w:rsidRPr="00004E62" w:rsidRDefault="007E0A64" w:rsidP="001F7DED">
      <w:pPr>
        <w:ind w:left="567" w:hanging="567"/>
        <w:rPr>
          <w:lang w:val="lt-LT"/>
        </w:rPr>
      </w:pPr>
    </w:p>
    <w:p w14:paraId="24B8AAF1" w14:textId="1B28F7E3" w:rsidR="007E0A64" w:rsidRPr="00004E62" w:rsidRDefault="00A716FE" w:rsidP="001F7DED">
      <w:pPr>
        <w:pStyle w:val="Text"/>
        <w:spacing w:before="0"/>
        <w:jc w:val="left"/>
        <w:rPr>
          <w:color w:val="000000"/>
          <w:sz w:val="22"/>
          <w:szCs w:val="22"/>
          <w:lang w:val="lt-LT"/>
        </w:rPr>
      </w:pPr>
      <w:r w:rsidRPr="00004E62">
        <w:rPr>
          <w:sz w:val="22"/>
          <w:szCs w:val="22"/>
          <w:lang w:val="lt-LT"/>
        </w:rPr>
        <w:t>Xolair 150 mg</w:t>
      </w:r>
      <w:r w:rsidRPr="00004E62">
        <w:rPr>
          <w:color w:val="000000"/>
          <w:sz w:val="22"/>
          <w:szCs w:val="22"/>
          <w:lang w:val="lt-LT"/>
        </w:rPr>
        <w:t xml:space="preserve"> </w:t>
      </w:r>
      <w:r w:rsidR="00582241" w:rsidRPr="00004E62">
        <w:rPr>
          <w:color w:val="000000"/>
          <w:sz w:val="22"/>
          <w:szCs w:val="22"/>
          <w:lang w:val="lt-LT"/>
        </w:rPr>
        <w:t>injekcinis tirpalas užpildytame švirkšte</w:t>
      </w:r>
    </w:p>
    <w:p w14:paraId="5B82B2A5" w14:textId="77777777" w:rsidR="007E0A64" w:rsidRPr="00004E62" w:rsidRDefault="00A716FE" w:rsidP="001F7DED">
      <w:pPr>
        <w:pStyle w:val="Text"/>
        <w:spacing w:before="0"/>
        <w:jc w:val="left"/>
        <w:rPr>
          <w:i/>
          <w:color w:val="000000"/>
          <w:sz w:val="22"/>
          <w:szCs w:val="22"/>
          <w:lang w:val="lt-LT"/>
        </w:rPr>
      </w:pPr>
      <w:r w:rsidRPr="00004E62">
        <w:rPr>
          <w:i/>
          <w:color w:val="000000"/>
          <w:sz w:val="22"/>
          <w:szCs w:val="22"/>
          <w:lang w:val="lt-LT"/>
        </w:rPr>
        <w:t>omalizumabum</w:t>
      </w:r>
    </w:p>
    <w:p w14:paraId="5BFC461A" w14:textId="77777777" w:rsidR="007E0A64" w:rsidRPr="00004E62" w:rsidRDefault="007E0A64" w:rsidP="001F7DED">
      <w:pPr>
        <w:rPr>
          <w:lang w:val="lt-LT"/>
        </w:rPr>
      </w:pPr>
    </w:p>
    <w:p w14:paraId="58992E21" w14:textId="77777777" w:rsidR="007E0A64" w:rsidRPr="00004E62" w:rsidRDefault="007E0A64" w:rsidP="001F7DED">
      <w:pPr>
        <w:rPr>
          <w:lang w:val="lt-LT"/>
        </w:rPr>
      </w:pPr>
    </w:p>
    <w:p w14:paraId="078B8102" w14:textId="77777777" w:rsidR="007E0A64" w:rsidRPr="00004E62" w:rsidRDefault="00A716FE" w:rsidP="001F7DED">
      <w:pPr>
        <w:pBdr>
          <w:top w:val="single" w:sz="4" w:space="1" w:color="auto"/>
          <w:left w:val="single" w:sz="4" w:space="4" w:color="auto"/>
          <w:bottom w:val="single" w:sz="4" w:space="1" w:color="auto"/>
          <w:right w:val="single" w:sz="4" w:space="4" w:color="auto"/>
        </w:pBdr>
        <w:tabs>
          <w:tab w:val="left" w:pos="142"/>
        </w:tabs>
        <w:ind w:left="567" w:hanging="567"/>
        <w:rPr>
          <w:b/>
          <w:lang w:val="lt-LT"/>
        </w:rPr>
      </w:pPr>
      <w:r w:rsidRPr="00004E62">
        <w:rPr>
          <w:b/>
          <w:lang w:val="lt-LT"/>
        </w:rPr>
        <w:t>2.</w:t>
      </w:r>
      <w:r w:rsidRPr="00004E62">
        <w:rPr>
          <w:b/>
          <w:lang w:val="lt-LT"/>
        </w:rPr>
        <w:tab/>
      </w:r>
      <w:r w:rsidRPr="00004E62">
        <w:rPr>
          <w:b/>
          <w:caps/>
          <w:lang w:val="lt-LT"/>
        </w:rPr>
        <w:t>REGISTRUOTOJO pavadinimas</w:t>
      </w:r>
    </w:p>
    <w:p w14:paraId="0DE0D51D" w14:textId="77777777" w:rsidR="007E0A64" w:rsidRPr="00004E62" w:rsidRDefault="007E0A64" w:rsidP="001F7DED">
      <w:pPr>
        <w:rPr>
          <w:lang w:val="lt-LT"/>
        </w:rPr>
      </w:pPr>
    </w:p>
    <w:p w14:paraId="055C7389" w14:textId="77777777" w:rsidR="007E0A64" w:rsidRPr="00004E62" w:rsidRDefault="00A716FE" w:rsidP="001F7DED">
      <w:pPr>
        <w:rPr>
          <w:lang w:val="lt-LT"/>
        </w:rPr>
      </w:pPr>
      <w:r w:rsidRPr="00004E62">
        <w:rPr>
          <w:lang w:val="lt-LT"/>
        </w:rPr>
        <w:t>Novartis Europharm Limited</w:t>
      </w:r>
    </w:p>
    <w:p w14:paraId="46C8F283" w14:textId="77777777" w:rsidR="007E0A64" w:rsidRPr="00004E62" w:rsidRDefault="007E0A64" w:rsidP="001F7DED">
      <w:pPr>
        <w:rPr>
          <w:lang w:val="lt-LT"/>
        </w:rPr>
      </w:pPr>
    </w:p>
    <w:p w14:paraId="260C57B8" w14:textId="77777777" w:rsidR="007E0A64" w:rsidRPr="00004E62" w:rsidRDefault="007E0A64" w:rsidP="001F7DED">
      <w:pPr>
        <w:rPr>
          <w:lang w:val="lt-LT"/>
        </w:rPr>
      </w:pPr>
    </w:p>
    <w:p w14:paraId="428DF64D" w14:textId="77777777" w:rsidR="007E0A64" w:rsidRPr="00004E62" w:rsidRDefault="00A716FE" w:rsidP="001F7DED">
      <w:pPr>
        <w:pBdr>
          <w:top w:val="single" w:sz="4" w:space="1" w:color="auto"/>
          <w:left w:val="single" w:sz="4" w:space="4" w:color="auto"/>
          <w:bottom w:val="single" w:sz="4" w:space="1" w:color="auto"/>
          <w:right w:val="single" w:sz="4" w:space="4" w:color="auto"/>
        </w:pBdr>
        <w:tabs>
          <w:tab w:val="left" w:pos="142"/>
        </w:tabs>
        <w:ind w:left="567" w:hanging="567"/>
        <w:rPr>
          <w:b/>
          <w:lang w:val="lt-LT"/>
        </w:rPr>
      </w:pPr>
      <w:r w:rsidRPr="00004E62">
        <w:rPr>
          <w:b/>
          <w:lang w:val="lt-LT"/>
        </w:rPr>
        <w:t>3.</w:t>
      </w:r>
      <w:r w:rsidRPr="00004E62">
        <w:rPr>
          <w:b/>
          <w:lang w:val="lt-LT"/>
        </w:rPr>
        <w:tab/>
      </w:r>
      <w:r w:rsidRPr="00004E62">
        <w:rPr>
          <w:b/>
          <w:caps/>
          <w:lang w:val="lt-LT"/>
        </w:rPr>
        <w:t>tinkamumo laikas</w:t>
      </w:r>
    </w:p>
    <w:p w14:paraId="5B2EB440" w14:textId="77777777" w:rsidR="007E0A64" w:rsidRPr="00004E62" w:rsidRDefault="007E0A64" w:rsidP="001F7DED">
      <w:pPr>
        <w:rPr>
          <w:b/>
          <w:lang w:val="lt-LT"/>
        </w:rPr>
      </w:pPr>
    </w:p>
    <w:p w14:paraId="29C5D1A5" w14:textId="77777777" w:rsidR="007E0A64" w:rsidRPr="00004E62" w:rsidRDefault="00A716FE" w:rsidP="001F7DED">
      <w:pPr>
        <w:rPr>
          <w:lang w:val="lt-LT"/>
        </w:rPr>
      </w:pPr>
      <w:r w:rsidRPr="00004E62">
        <w:rPr>
          <w:lang w:val="lt-LT"/>
        </w:rPr>
        <w:t>EXP</w:t>
      </w:r>
    </w:p>
    <w:p w14:paraId="25086AFA" w14:textId="77777777" w:rsidR="007E0A64" w:rsidRPr="00004E62" w:rsidRDefault="007E0A64" w:rsidP="001F7DED">
      <w:pPr>
        <w:rPr>
          <w:lang w:val="lt-LT"/>
        </w:rPr>
      </w:pPr>
    </w:p>
    <w:p w14:paraId="4EFCCFF6" w14:textId="77777777" w:rsidR="007E0A64" w:rsidRPr="00004E62" w:rsidRDefault="007E0A64" w:rsidP="001F7DED">
      <w:pPr>
        <w:rPr>
          <w:lang w:val="lt-LT"/>
        </w:rPr>
      </w:pPr>
    </w:p>
    <w:p w14:paraId="53C2F3B9" w14:textId="77777777" w:rsidR="007E0A64" w:rsidRPr="00004E62" w:rsidRDefault="00A716FE" w:rsidP="001F7DED">
      <w:pPr>
        <w:pBdr>
          <w:top w:val="single" w:sz="4" w:space="1" w:color="auto"/>
          <w:left w:val="single" w:sz="4" w:space="4" w:color="auto"/>
          <w:bottom w:val="single" w:sz="4" w:space="1" w:color="auto"/>
          <w:right w:val="single" w:sz="4" w:space="4" w:color="auto"/>
        </w:pBdr>
        <w:tabs>
          <w:tab w:val="left" w:pos="142"/>
        </w:tabs>
        <w:ind w:left="567" w:hanging="567"/>
        <w:rPr>
          <w:b/>
          <w:lang w:val="lt-LT"/>
        </w:rPr>
      </w:pPr>
      <w:r w:rsidRPr="00004E62">
        <w:rPr>
          <w:b/>
          <w:lang w:val="lt-LT"/>
        </w:rPr>
        <w:t>4.</w:t>
      </w:r>
      <w:r w:rsidRPr="00004E62">
        <w:rPr>
          <w:b/>
          <w:lang w:val="lt-LT"/>
        </w:rPr>
        <w:tab/>
      </w:r>
      <w:r w:rsidRPr="00004E62">
        <w:rPr>
          <w:b/>
          <w:caps/>
          <w:lang w:val="lt-LT"/>
        </w:rPr>
        <w:t>serijos numeris</w:t>
      </w:r>
    </w:p>
    <w:p w14:paraId="790CD480" w14:textId="77777777" w:rsidR="007E0A64" w:rsidRPr="00004E62" w:rsidRDefault="007E0A64" w:rsidP="001F7DED">
      <w:pPr>
        <w:ind w:right="113"/>
        <w:rPr>
          <w:lang w:val="lt-LT"/>
        </w:rPr>
      </w:pPr>
    </w:p>
    <w:p w14:paraId="7C411999" w14:textId="77777777" w:rsidR="007E0A64" w:rsidRPr="00004E62" w:rsidRDefault="00A716FE" w:rsidP="001F7DED">
      <w:pPr>
        <w:ind w:right="113"/>
        <w:rPr>
          <w:lang w:val="lt-LT"/>
        </w:rPr>
      </w:pPr>
      <w:r w:rsidRPr="00004E62">
        <w:rPr>
          <w:lang w:val="lt-LT"/>
        </w:rPr>
        <w:t>Lot</w:t>
      </w:r>
    </w:p>
    <w:p w14:paraId="68800062" w14:textId="77777777" w:rsidR="007E0A64" w:rsidRPr="00004E62" w:rsidRDefault="007E0A64" w:rsidP="001F7DED">
      <w:pPr>
        <w:ind w:right="113"/>
        <w:rPr>
          <w:lang w:val="lt-LT"/>
        </w:rPr>
      </w:pPr>
    </w:p>
    <w:p w14:paraId="119BAEE8" w14:textId="77777777" w:rsidR="007E0A64" w:rsidRPr="00004E62" w:rsidRDefault="007E0A64" w:rsidP="001F7DED">
      <w:pPr>
        <w:ind w:right="113"/>
        <w:rPr>
          <w:lang w:val="lt-LT"/>
        </w:rPr>
      </w:pPr>
    </w:p>
    <w:p w14:paraId="1C91C510" w14:textId="77777777" w:rsidR="007E0A64" w:rsidRPr="00004E62" w:rsidRDefault="00A716FE" w:rsidP="001F7DED">
      <w:pPr>
        <w:pBdr>
          <w:top w:val="single" w:sz="4" w:space="1" w:color="auto"/>
          <w:left w:val="single" w:sz="4" w:space="4" w:color="auto"/>
          <w:bottom w:val="single" w:sz="4" w:space="1" w:color="auto"/>
          <w:right w:val="single" w:sz="4" w:space="4" w:color="auto"/>
        </w:pBdr>
        <w:tabs>
          <w:tab w:val="left" w:pos="142"/>
        </w:tabs>
        <w:ind w:left="567" w:hanging="567"/>
        <w:rPr>
          <w:b/>
          <w:lang w:val="lt-LT"/>
        </w:rPr>
      </w:pPr>
      <w:r w:rsidRPr="00004E62">
        <w:rPr>
          <w:b/>
          <w:lang w:val="lt-LT"/>
        </w:rPr>
        <w:t>5.</w:t>
      </w:r>
      <w:r w:rsidRPr="00004E62">
        <w:rPr>
          <w:b/>
          <w:lang w:val="lt-LT"/>
        </w:rPr>
        <w:tab/>
        <w:t>KITA</w:t>
      </w:r>
    </w:p>
    <w:p w14:paraId="1F41B4EE" w14:textId="3ABF9602" w:rsidR="007E0A64" w:rsidRPr="00004E62" w:rsidRDefault="007E0A64" w:rsidP="001F7DED">
      <w:pPr>
        <w:ind w:right="113"/>
        <w:rPr>
          <w:lang w:val="lt-LT"/>
        </w:rPr>
      </w:pPr>
    </w:p>
    <w:p w14:paraId="62EA9D5F" w14:textId="115E895E" w:rsidR="00582241" w:rsidRPr="00004E62" w:rsidRDefault="00355043" w:rsidP="001F7DED">
      <w:pPr>
        <w:ind w:right="113"/>
        <w:rPr>
          <w:lang w:val="lt-LT"/>
        </w:rPr>
      </w:pPr>
      <w:r w:rsidRPr="00004E62">
        <w:rPr>
          <w:lang w:val="lt-LT"/>
        </w:rPr>
        <w:t>s.c.</w:t>
      </w:r>
    </w:p>
    <w:p w14:paraId="463DB794" w14:textId="72C8A45A" w:rsidR="00582241" w:rsidRPr="00004E62" w:rsidRDefault="00582241" w:rsidP="001F7DED">
      <w:pPr>
        <w:ind w:right="113"/>
        <w:rPr>
          <w:color w:val="000000"/>
          <w:szCs w:val="22"/>
          <w:lang w:val="lt-LT"/>
        </w:rPr>
      </w:pPr>
      <w:r w:rsidRPr="00004E62">
        <w:rPr>
          <w:color w:val="000000"/>
          <w:szCs w:val="22"/>
          <w:lang w:val="lt-LT"/>
        </w:rPr>
        <w:t xml:space="preserve">Vienkartiniam </w:t>
      </w:r>
      <w:r w:rsidR="00EC7CDB" w:rsidRPr="00004E62">
        <w:rPr>
          <w:color w:val="000000"/>
          <w:szCs w:val="22"/>
          <w:lang w:val="lt-LT"/>
        </w:rPr>
        <w:t>vartojimui</w:t>
      </w:r>
    </w:p>
    <w:p w14:paraId="340F8038" w14:textId="77777777" w:rsidR="00582241" w:rsidRPr="00004E62" w:rsidRDefault="00582241" w:rsidP="001F7DED">
      <w:pPr>
        <w:ind w:right="113"/>
        <w:rPr>
          <w:lang w:val="lt-LT"/>
        </w:rPr>
      </w:pPr>
    </w:p>
    <w:p w14:paraId="36C6D831" w14:textId="77777777" w:rsidR="007E0A64" w:rsidRPr="00004E62" w:rsidRDefault="00A716FE" w:rsidP="001F7DED">
      <w:pPr>
        <w:rPr>
          <w:lang w:val="lt-LT"/>
        </w:rPr>
      </w:pPr>
      <w:r w:rsidRPr="00004E62">
        <w:rPr>
          <w:lang w:val="lt-LT"/>
        </w:rPr>
        <w:br w:type="page"/>
      </w:r>
    </w:p>
    <w:p w14:paraId="05609F74" w14:textId="77777777" w:rsidR="007E0A64" w:rsidRPr="00004E62" w:rsidRDefault="007E0A64" w:rsidP="001F7DED">
      <w:pPr>
        <w:rPr>
          <w:caps/>
          <w:color w:val="000000"/>
          <w:szCs w:val="22"/>
          <w:lang w:val="lt-LT"/>
        </w:rPr>
      </w:pPr>
    </w:p>
    <w:p w14:paraId="66D1DBD6"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 xml:space="preserve">Minimali informacija ant mažų </w:t>
      </w:r>
      <w:r w:rsidRPr="00004E62">
        <w:rPr>
          <w:b/>
          <w:color w:val="000000"/>
          <w:szCs w:val="22"/>
          <w:lang w:val="lt-LT"/>
        </w:rPr>
        <w:t>VIDINIŲ</w:t>
      </w:r>
      <w:r w:rsidRPr="00004E62">
        <w:rPr>
          <w:bCs/>
          <w:color w:val="000000"/>
          <w:szCs w:val="22"/>
          <w:lang w:val="lt-LT"/>
        </w:rPr>
        <w:t xml:space="preserve"> </w:t>
      </w:r>
      <w:r w:rsidRPr="00004E62">
        <w:rPr>
          <w:b/>
          <w:caps/>
          <w:color w:val="000000"/>
          <w:szCs w:val="22"/>
          <w:lang w:val="lt-LT"/>
        </w:rPr>
        <w:t>pakuočių</w:t>
      </w:r>
    </w:p>
    <w:p w14:paraId="1BEB9183" w14:textId="77777777" w:rsidR="007E0A64" w:rsidRPr="00004E62" w:rsidRDefault="007E0A64" w:rsidP="001F7DED">
      <w:pPr>
        <w:pBdr>
          <w:top w:val="single" w:sz="4" w:space="1" w:color="auto"/>
          <w:left w:val="single" w:sz="4" w:space="4" w:color="auto"/>
          <w:bottom w:val="single" w:sz="4" w:space="1" w:color="auto"/>
          <w:right w:val="single" w:sz="4" w:space="4" w:color="auto"/>
        </w:pBdr>
        <w:ind w:left="567" w:hanging="567"/>
        <w:rPr>
          <w:caps/>
          <w:color w:val="000000"/>
          <w:szCs w:val="22"/>
          <w:lang w:val="lt-LT"/>
        </w:rPr>
      </w:pPr>
    </w:p>
    <w:p w14:paraId="373A103A"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UŽPILDYTO ŠVIRKŠTO etiketė</w:t>
      </w:r>
    </w:p>
    <w:p w14:paraId="498D5F68" w14:textId="77777777" w:rsidR="007E0A64" w:rsidRPr="00004E62" w:rsidRDefault="007E0A64" w:rsidP="001F7DED">
      <w:pPr>
        <w:ind w:left="567" w:hanging="567"/>
        <w:rPr>
          <w:caps/>
          <w:color w:val="000000"/>
          <w:szCs w:val="22"/>
          <w:lang w:val="lt-LT"/>
        </w:rPr>
      </w:pPr>
    </w:p>
    <w:p w14:paraId="4F91E68E" w14:textId="77777777" w:rsidR="007E0A64" w:rsidRPr="00004E62" w:rsidRDefault="007E0A64" w:rsidP="001F7DED">
      <w:pPr>
        <w:ind w:left="567" w:hanging="567"/>
        <w:rPr>
          <w:caps/>
          <w:color w:val="000000"/>
          <w:szCs w:val="22"/>
          <w:lang w:val="lt-LT"/>
        </w:rPr>
      </w:pPr>
    </w:p>
    <w:p w14:paraId="2B46C442" w14:textId="1655FC4C"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 ir vartojimo būdas (</w:t>
      </w:r>
      <w:r w:rsidR="00C9602F" w:rsidRPr="00004E62">
        <w:rPr>
          <w:b/>
          <w:caps/>
          <w:color w:val="000000"/>
          <w:szCs w:val="22"/>
          <w:lang w:val="lt-LT"/>
        </w:rPr>
        <w:noBreakHyphen/>
      </w:r>
      <w:r w:rsidRPr="00004E62">
        <w:rPr>
          <w:b/>
          <w:caps/>
          <w:color w:val="000000"/>
          <w:szCs w:val="22"/>
          <w:lang w:val="lt-LT"/>
        </w:rPr>
        <w:t>AI)</w:t>
      </w:r>
    </w:p>
    <w:p w14:paraId="54E3D651" w14:textId="77777777" w:rsidR="007E0A64" w:rsidRPr="00004E62" w:rsidRDefault="007E0A64" w:rsidP="001F7DED">
      <w:pPr>
        <w:pStyle w:val="Text"/>
        <w:spacing w:before="0"/>
        <w:jc w:val="left"/>
        <w:rPr>
          <w:color w:val="000000"/>
          <w:sz w:val="22"/>
          <w:szCs w:val="22"/>
          <w:lang w:val="lt-LT"/>
        </w:rPr>
      </w:pPr>
    </w:p>
    <w:p w14:paraId="43A1C00F" w14:textId="77777777" w:rsidR="007E0A64" w:rsidRPr="00004E62" w:rsidRDefault="00A716FE" w:rsidP="001F7DED">
      <w:pPr>
        <w:rPr>
          <w:color w:val="000000"/>
          <w:szCs w:val="22"/>
          <w:lang w:val="lt-LT"/>
        </w:rPr>
      </w:pPr>
      <w:r w:rsidRPr="00004E62">
        <w:rPr>
          <w:szCs w:val="22"/>
          <w:lang w:val="lt-LT"/>
        </w:rPr>
        <w:t>Xolair 150 mg</w:t>
      </w:r>
      <w:r w:rsidRPr="00004E62">
        <w:rPr>
          <w:color w:val="000000"/>
          <w:szCs w:val="22"/>
          <w:lang w:val="lt-LT"/>
        </w:rPr>
        <w:t xml:space="preserve"> injekcija</w:t>
      </w:r>
    </w:p>
    <w:p w14:paraId="2F51E919" w14:textId="77777777" w:rsidR="007E0A64" w:rsidRPr="00004E62" w:rsidRDefault="00A716FE" w:rsidP="001F7DED">
      <w:pPr>
        <w:pStyle w:val="Text"/>
        <w:spacing w:before="0"/>
        <w:jc w:val="left"/>
        <w:rPr>
          <w:i/>
          <w:color w:val="000000"/>
          <w:sz w:val="22"/>
          <w:szCs w:val="22"/>
          <w:lang w:val="lt-LT"/>
        </w:rPr>
      </w:pPr>
      <w:r w:rsidRPr="00004E62">
        <w:rPr>
          <w:i/>
          <w:color w:val="000000"/>
          <w:sz w:val="22"/>
          <w:szCs w:val="22"/>
          <w:lang w:val="lt-LT"/>
        </w:rPr>
        <w:t>omalizumabum</w:t>
      </w:r>
    </w:p>
    <w:p w14:paraId="74684244" w14:textId="77777777" w:rsidR="007E0A64" w:rsidRPr="00004E62" w:rsidRDefault="00A716FE" w:rsidP="001F7DED">
      <w:pPr>
        <w:ind w:left="567" w:hanging="567"/>
        <w:rPr>
          <w:color w:val="000000"/>
          <w:szCs w:val="22"/>
          <w:lang w:val="lt-LT"/>
        </w:rPr>
      </w:pPr>
      <w:r w:rsidRPr="00004E62">
        <w:rPr>
          <w:color w:val="000000"/>
          <w:szCs w:val="22"/>
          <w:lang w:val="lt-LT"/>
        </w:rPr>
        <w:t>s.c.</w:t>
      </w:r>
    </w:p>
    <w:p w14:paraId="5EC310E7" w14:textId="77777777" w:rsidR="007E0A64" w:rsidRPr="00004E62" w:rsidRDefault="007E0A64" w:rsidP="001F7DED">
      <w:pPr>
        <w:ind w:left="567" w:hanging="567"/>
        <w:rPr>
          <w:color w:val="000000"/>
          <w:szCs w:val="22"/>
          <w:lang w:val="lt-LT"/>
        </w:rPr>
      </w:pPr>
    </w:p>
    <w:p w14:paraId="7C6C64D3" w14:textId="77777777" w:rsidR="007E0A64" w:rsidRPr="00004E62" w:rsidRDefault="007E0A64" w:rsidP="001F7DED">
      <w:pPr>
        <w:ind w:left="567" w:hanging="567"/>
        <w:rPr>
          <w:color w:val="000000"/>
          <w:szCs w:val="22"/>
          <w:lang w:val="lt-LT"/>
        </w:rPr>
      </w:pPr>
    </w:p>
    <w:p w14:paraId="6564FCF8"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2.</w:t>
      </w:r>
      <w:r w:rsidRPr="00004E62">
        <w:rPr>
          <w:b/>
          <w:color w:val="000000"/>
          <w:szCs w:val="22"/>
          <w:lang w:val="lt-LT"/>
        </w:rPr>
        <w:tab/>
      </w:r>
      <w:r w:rsidRPr="00004E62">
        <w:rPr>
          <w:b/>
          <w:caps/>
          <w:color w:val="000000"/>
          <w:szCs w:val="22"/>
          <w:lang w:val="lt-LT"/>
        </w:rPr>
        <w:t>vartojimo metodas</w:t>
      </w:r>
    </w:p>
    <w:p w14:paraId="6E499BEB" w14:textId="77777777" w:rsidR="007E0A64" w:rsidRPr="00004E62" w:rsidRDefault="007E0A64" w:rsidP="001F7DED">
      <w:pPr>
        <w:ind w:left="567" w:hanging="567"/>
        <w:rPr>
          <w:color w:val="000000"/>
          <w:szCs w:val="22"/>
          <w:lang w:val="lt-LT"/>
        </w:rPr>
      </w:pPr>
    </w:p>
    <w:p w14:paraId="18EF80CF" w14:textId="77777777" w:rsidR="007E0A64" w:rsidRPr="00004E62" w:rsidRDefault="007E0A64" w:rsidP="001F7DED">
      <w:pPr>
        <w:ind w:left="567" w:hanging="567"/>
        <w:rPr>
          <w:color w:val="000000"/>
          <w:szCs w:val="22"/>
          <w:lang w:val="lt-LT"/>
        </w:rPr>
      </w:pPr>
    </w:p>
    <w:p w14:paraId="372D312F"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3.</w:t>
      </w:r>
      <w:r w:rsidRPr="00004E62">
        <w:rPr>
          <w:b/>
          <w:color w:val="000000"/>
          <w:szCs w:val="22"/>
          <w:lang w:val="lt-LT"/>
        </w:rPr>
        <w:tab/>
      </w:r>
      <w:r w:rsidRPr="00004E62">
        <w:rPr>
          <w:b/>
          <w:caps/>
          <w:color w:val="000000"/>
          <w:szCs w:val="22"/>
          <w:lang w:val="lt-LT"/>
        </w:rPr>
        <w:t>tinkamumo laikas</w:t>
      </w:r>
    </w:p>
    <w:p w14:paraId="5BC4A373" w14:textId="77777777" w:rsidR="007E0A64" w:rsidRPr="00004E62" w:rsidRDefault="007E0A64" w:rsidP="001F7DED">
      <w:pPr>
        <w:ind w:left="567" w:hanging="567"/>
        <w:rPr>
          <w:color w:val="000000"/>
          <w:szCs w:val="22"/>
          <w:lang w:val="lt-LT"/>
        </w:rPr>
      </w:pPr>
    </w:p>
    <w:p w14:paraId="21BF68A4" w14:textId="77777777" w:rsidR="007E0A64" w:rsidRPr="00004E62" w:rsidRDefault="00A716FE" w:rsidP="001F7DED">
      <w:pPr>
        <w:ind w:left="567" w:hanging="567"/>
        <w:rPr>
          <w:color w:val="000000"/>
          <w:szCs w:val="22"/>
          <w:lang w:val="lt-LT"/>
        </w:rPr>
      </w:pPr>
      <w:r w:rsidRPr="00004E62">
        <w:rPr>
          <w:color w:val="000000"/>
          <w:szCs w:val="22"/>
          <w:lang w:val="lt-LT"/>
        </w:rPr>
        <w:t>EXP</w:t>
      </w:r>
    </w:p>
    <w:p w14:paraId="471E2AB4" w14:textId="77777777" w:rsidR="007E0A64" w:rsidRPr="00004E62" w:rsidRDefault="007E0A64" w:rsidP="001F7DED">
      <w:pPr>
        <w:ind w:left="567" w:hanging="567"/>
        <w:rPr>
          <w:color w:val="000000"/>
          <w:szCs w:val="22"/>
          <w:lang w:val="lt-LT"/>
        </w:rPr>
      </w:pPr>
    </w:p>
    <w:p w14:paraId="6B590E09" w14:textId="77777777" w:rsidR="007E0A64" w:rsidRPr="00004E62" w:rsidRDefault="007E0A64" w:rsidP="001F7DED">
      <w:pPr>
        <w:ind w:left="567" w:hanging="567"/>
        <w:rPr>
          <w:color w:val="000000"/>
          <w:szCs w:val="22"/>
          <w:lang w:val="lt-LT"/>
        </w:rPr>
      </w:pPr>
    </w:p>
    <w:p w14:paraId="527C5685"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serijos numeris</w:t>
      </w:r>
    </w:p>
    <w:p w14:paraId="071011D9" w14:textId="77777777" w:rsidR="007E0A64" w:rsidRPr="00004E62" w:rsidRDefault="007E0A64" w:rsidP="001F7DED">
      <w:pPr>
        <w:ind w:left="567" w:hanging="567"/>
        <w:rPr>
          <w:color w:val="000000"/>
          <w:szCs w:val="22"/>
          <w:lang w:val="lt-LT"/>
        </w:rPr>
      </w:pPr>
    </w:p>
    <w:p w14:paraId="0E896A08" w14:textId="77777777" w:rsidR="007E0A64" w:rsidRPr="00004E62" w:rsidRDefault="00A716FE" w:rsidP="001F7DED">
      <w:pPr>
        <w:ind w:left="567" w:hanging="567"/>
        <w:rPr>
          <w:color w:val="000000"/>
          <w:szCs w:val="22"/>
          <w:lang w:val="lt-LT"/>
        </w:rPr>
      </w:pPr>
      <w:r w:rsidRPr="00004E62">
        <w:rPr>
          <w:color w:val="000000"/>
          <w:szCs w:val="22"/>
          <w:lang w:val="lt-LT"/>
        </w:rPr>
        <w:t>Lot</w:t>
      </w:r>
    </w:p>
    <w:p w14:paraId="48B57139" w14:textId="77777777" w:rsidR="007E0A64" w:rsidRPr="00004E62" w:rsidRDefault="007E0A64" w:rsidP="001F7DED">
      <w:pPr>
        <w:ind w:left="567" w:hanging="567"/>
        <w:rPr>
          <w:color w:val="000000"/>
          <w:szCs w:val="22"/>
          <w:lang w:val="lt-LT"/>
        </w:rPr>
      </w:pPr>
    </w:p>
    <w:p w14:paraId="73C57A03" w14:textId="77777777" w:rsidR="007E0A64" w:rsidRPr="00004E62" w:rsidRDefault="007E0A64" w:rsidP="001F7DED">
      <w:pPr>
        <w:ind w:left="567" w:hanging="567"/>
        <w:rPr>
          <w:color w:val="000000"/>
          <w:szCs w:val="22"/>
          <w:lang w:val="lt-LT"/>
        </w:rPr>
      </w:pPr>
    </w:p>
    <w:p w14:paraId="79E6AAEA"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olor w:val="000000"/>
          <w:szCs w:val="22"/>
          <w:lang w:val="lt-LT"/>
        </w:rPr>
      </w:pPr>
      <w:r w:rsidRPr="00004E62">
        <w:rPr>
          <w:b/>
          <w:caps/>
          <w:color w:val="000000"/>
          <w:szCs w:val="22"/>
          <w:lang w:val="lt-LT"/>
        </w:rPr>
        <w:t>5.</w:t>
      </w:r>
      <w:r w:rsidRPr="00004E62">
        <w:rPr>
          <w:b/>
          <w:caps/>
          <w:color w:val="000000"/>
          <w:szCs w:val="22"/>
          <w:lang w:val="lt-LT"/>
        </w:rPr>
        <w:tab/>
        <w:t>kiekis</w:t>
      </w:r>
      <w:r w:rsidRPr="00004E62">
        <w:rPr>
          <w:b/>
          <w:color w:val="000000"/>
          <w:szCs w:val="22"/>
          <w:lang w:val="lt-LT"/>
        </w:rPr>
        <w:t xml:space="preserve"> (MASĖ, TŪRIS ARBA VIENETAI)</w:t>
      </w:r>
    </w:p>
    <w:p w14:paraId="2137CD85" w14:textId="77777777" w:rsidR="007E0A64" w:rsidRPr="00004E62" w:rsidRDefault="007E0A64" w:rsidP="001F7DED">
      <w:pPr>
        <w:widowControl w:val="0"/>
        <w:ind w:right="-449"/>
        <w:rPr>
          <w:color w:val="000000"/>
          <w:szCs w:val="22"/>
          <w:lang w:val="lt-LT"/>
        </w:rPr>
      </w:pPr>
    </w:p>
    <w:p w14:paraId="74D41A31" w14:textId="77777777" w:rsidR="007E0A64" w:rsidRPr="00004E62" w:rsidRDefault="00A716FE" w:rsidP="001F7DED">
      <w:pPr>
        <w:rPr>
          <w:color w:val="000000"/>
          <w:szCs w:val="22"/>
          <w:lang w:val="lt-LT"/>
        </w:rPr>
      </w:pPr>
      <w:r w:rsidRPr="00004E62">
        <w:rPr>
          <w:color w:val="000000"/>
          <w:szCs w:val="22"/>
          <w:lang w:val="lt-LT"/>
        </w:rPr>
        <w:t>1 ml</w:t>
      </w:r>
    </w:p>
    <w:p w14:paraId="07FDB075" w14:textId="77777777" w:rsidR="007E0A64" w:rsidRPr="00004E62" w:rsidRDefault="007E0A64" w:rsidP="001F7DED">
      <w:pPr>
        <w:widowControl w:val="0"/>
        <w:ind w:right="-449"/>
        <w:rPr>
          <w:color w:val="000000"/>
          <w:szCs w:val="22"/>
          <w:lang w:val="lt-LT"/>
        </w:rPr>
      </w:pPr>
    </w:p>
    <w:p w14:paraId="2A672649" w14:textId="77777777" w:rsidR="007E0A64" w:rsidRPr="00004E62" w:rsidRDefault="007E0A64" w:rsidP="001F7DED">
      <w:pPr>
        <w:widowControl w:val="0"/>
        <w:ind w:right="-449"/>
        <w:rPr>
          <w:color w:val="000000"/>
          <w:szCs w:val="22"/>
          <w:lang w:val="lt-LT"/>
        </w:rPr>
      </w:pPr>
    </w:p>
    <w:p w14:paraId="523497AF" w14:textId="77777777" w:rsidR="007E0A64" w:rsidRPr="00004E62" w:rsidRDefault="00A716FE" w:rsidP="001F7DE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KITA</w:t>
      </w:r>
    </w:p>
    <w:p w14:paraId="46ABF442" w14:textId="77777777" w:rsidR="007E0A64" w:rsidRPr="00004E62" w:rsidRDefault="007E0A64" w:rsidP="001F7DED">
      <w:pPr>
        <w:rPr>
          <w:color w:val="000000"/>
          <w:lang w:val="lt-LT"/>
        </w:rPr>
      </w:pPr>
    </w:p>
    <w:p w14:paraId="028BD3B1" w14:textId="77777777" w:rsidR="00D4445B" w:rsidRPr="00004E62" w:rsidRDefault="00D4445B">
      <w:pPr>
        <w:rPr>
          <w:color w:val="000000"/>
          <w:szCs w:val="22"/>
          <w:lang w:val="lt-LT"/>
        </w:rPr>
      </w:pPr>
      <w:r w:rsidRPr="00004E62">
        <w:rPr>
          <w:color w:val="000000"/>
          <w:szCs w:val="22"/>
          <w:lang w:val="lt-LT"/>
        </w:rPr>
        <w:br w:type="page"/>
      </w:r>
    </w:p>
    <w:p w14:paraId="7D2D94BF" w14:textId="77777777" w:rsidR="00D4445B" w:rsidRPr="00004E62" w:rsidRDefault="00D4445B" w:rsidP="00D4445B">
      <w:pPr>
        <w:rPr>
          <w:color w:val="000000"/>
          <w:szCs w:val="22"/>
          <w:lang w:val="lt-LT"/>
        </w:rPr>
      </w:pPr>
    </w:p>
    <w:p w14:paraId="58B0531B" w14:textId="77777777" w:rsidR="00D4445B" w:rsidRPr="00004E62" w:rsidRDefault="00D4445B" w:rsidP="00D4445B">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7F71060D"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2E02195C"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IŠORINĖ dėžutė</w:t>
      </w:r>
    </w:p>
    <w:p w14:paraId="2193A2FC" w14:textId="77777777" w:rsidR="00D4445B" w:rsidRPr="00004E62" w:rsidRDefault="00D4445B" w:rsidP="00D4445B">
      <w:pPr>
        <w:ind w:left="567" w:hanging="567"/>
        <w:rPr>
          <w:color w:val="000000"/>
          <w:szCs w:val="22"/>
          <w:lang w:val="lt-LT"/>
        </w:rPr>
      </w:pPr>
    </w:p>
    <w:p w14:paraId="37E058BE" w14:textId="77777777" w:rsidR="00D4445B" w:rsidRPr="00004E62" w:rsidRDefault="00D4445B" w:rsidP="00D4445B">
      <w:pPr>
        <w:ind w:left="567" w:hanging="567"/>
        <w:rPr>
          <w:color w:val="000000"/>
          <w:szCs w:val="22"/>
          <w:lang w:val="lt-LT"/>
        </w:rPr>
      </w:pPr>
    </w:p>
    <w:p w14:paraId="34B93788"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40943353" w14:textId="77777777" w:rsidR="00D4445B" w:rsidRPr="00004E62" w:rsidRDefault="00D4445B" w:rsidP="00D4445B">
      <w:pPr>
        <w:pStyle w:val="Text"/>
        <w:spacing w:before="0"/>
        <w:jc w:val="left"/>
        <w:rPr>
          <w:color w:val="000000"/>
          <w:sz w:val="22"/>
          <w:szCs w:val="22"/>
          <w:lang w:val="lt-LT"/>
        </w:rPr>
      </w:pPr>
    </w:p>
    <w:p w14:paraId="1081C59B" w14:textId="40DDF6F1" w:rsidR="00D4445B" w:rsidRPr="00004E62" w:rsidRDefault="00D4445B" w:rsidP="00D4445B">
      <w:pPr>
        <w:pStyle w:val="Text"/>
        <w:spacing w:before="0"/>
        <w:jc w:val="left"/>
        <w:rPr>
          <w:color w:val="000000"/>
          <w:sz w:val="22"/>
          <w:szCs w:val="22"/>
          <w:lang w:val="lt-LT"/>
        </w:rPr>
      </w:pPr>
      <w:r w:rsidRPr="00004E62">
        <w:rPr>
          <w:sz w:val="22"/>
          <w:szCs w:val="22"/>
          <w:lang w:val="lt-LT"/>
        </w:rPr>
        <w:t xml:space="preserve">Xolair </w:t>
      </w:r>
      <w:r w:rsidR="001A2FFD" w:rsidRPr="00004E62">
        <w:rPr>
          <w:sz w:val="22"/>
          <w:szCs w:val="22"/>
          <w:lang w:val="lt-LT"/>
        </w:rPr>
        <w:t>300</w:t>
      </w:r>
      <w:r w:rsidRPr="00004E62">
        <w:rPr>
          <w:sz w:val="22"/>
          <w:szCs w:val="22"/>
          <w:lang w:val="lt-LT"/>
        </w:rPr>
        <w:t xml:space="preserve"> mg </w:t>
      </w:r>
      <w:r w:rsidRPr="00004E62">
        <w:rPr>
          <w:color w:val="000000"/>
          <w:sz w:val="22"/>
          <w:szCs w:val="22"/>
          <w:lang w:val="lt-LT"/>
        </w:rPr>
        <w:t>injekcinis tirpalas užpildytame švirkšte</w:t>
      </w:r>
    </w:p>
    <w:p w14:paraId="5D86859A" w14:textId="77777777" w:rsidR="00D4445B" w:rsidRPr="00004E62" w:rsidRDefault="00D4445B" w:rsidP="00D4445B">
      <w:pPr>
        <w:pStyle w:val="Text"/>
        <w:spacing w:before="0"/>
        <w:jc w:val="left"/>
        <w:rPr>
          <w:i/>
          <w:color w:val="000000"/>
          <w:sz w:val="22"/>
          <w:szCs w:val="22"/>
          <w:lang w:val="lt-LT"/>
        </w:rPr>
      </w:pPr>
      <w:r w:rsidRPr="00004E62">
        <w:rPr>
          <w:i/>
          <w:color w:val="000000"/>
          <w:sz w:val="22"/>
          <w:szCs w:val="22"/>
          <w:lang w:val="lt-LT"/>
        </w:rPr>
        <w:t>omalizumabum</w:t>
      </w:r>
    </w:p>
    <w:p w14:paraId="0CC04AED" w14:textId="77777777" w:rsidR="00D4445B" w:rsidRPr="00004E62" w:rsidRDefault="00D4445B" w:rsidP="00D4445B">
      <w:pPr>
        <w:pStyle w:val="Text"/>
        <w:spacing w:before="0"/>
        <w:jc w:val="left"/>
        <w:rPr>
          <w:color w:val="000000"/>
          <w:sz w:val="22"/>
          <w:szCs w:val="22"/>
          <w:lang w:val="lt-LT"/>
        </w:rPr>
      </w:pPr>
    </w:p>
    <w:p w14:paraId="480721BE" w14:textId="77777777" w:rsidR="00D4445B" w:rsidRPr="00004E62" w:rsidRDefault="00D4445B" w:rsidP="00D4445B">
      <w:pPr>
        <w:pStyle w:val="Text"/>
        <w:spacing w:before="0"/>
        <w:jc w:val="left"/>
        <w:rPr>
          <w:color w:val="000000"/>
          <w:sz w:val="22"/>
          <w:szCs w:val="22"/>
          <w:lang w:val="lt-LT"/>
        </w:rPr>
      </w:pPr>
    </w:p>
    <w:p w14:paraId="54A63FFA" w14:textId="7E6309BC"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C9602F" w:rsidRPr="00004E62">
        <w:rPr>
          <w:b/>
          <w:caps/>
          <w:color w:val="000000"/>
          <w:szCs w:val="22"/>
          <w:lang w:val="lt-LT"/>
        </w:rPr>
        <w:noBreakHyphen/>
      </w:r>
      <w:r w:rsidRPr="00004E62">
        <w:rPr>
          <w:b/>
          <w:caps/>
          <w:color w:val="000000"/>
          <w:szCs w:val="22"/>
          <w:lang w:val="lt-LT"/>
        </w:rPr>
        <w:t>IOS) medžiagA (</w:t>
      </w:r>
      <w:r w:rsidR="00C9602F" w:rsidRPr="00004E62">
        <w:rPr>
          <w:b/>
          <w:caps/>
          <w:color w:val="000000"/>
          <w:szCs w:val="22"/>
          <w:lang w:val="lt-LT"/>
        </w:rPr>
        <w:noBreakHyphen/>
      </w:r>
      <w:r w:rsidRPr="00004E62">
        <w:rPr>
          <w:b/>
          <w:caps/>
          <w:color w:val="000000"/>
          <w:szCs w:val="22"/>
          <w:lang w:val="lt-LT"/>
        </w:rPr>
        <w:t>OS) ir JOS (</w:t>
      </w:r>
      <w:r w:rsidR="00C9602F" w:rsidRPr="00004E62">
        <w:rPr>
          <w:b/>
          <w:caps/>
          <w:color w:val="000000"/>
          <w:szCs w:val="22"/>
          <w:lang w:val="lt-LT"/>
        </w:rPr>
        <w:noBreakHyphen/>
      </w:r>
      <w:r w:rsidRPr="00004E62">
        <w:rPr>
          <w:b/>
          <w:caps/>
          <w:color w:val="000000"/>
          <w:szCs w:val="22"/>
          <w:lang w:val="lt-LT"/>
        </w:rPr>
        <w:t>Ų) kiekis (</w:t>
      </w:r>
      <w:r w:rsidR="00C9602F" w:rsidRPr="00004E62">
        <w:rPr>
          <w:b/>
          <w:caps/>
          <w:color w:val="000000"/>
          <w:szCs w:val="22"/>
          <w:lang w:val="lt-LT"/>
        </w:rPr>
        <w:noBreakHyphen/>
      </w:r>
      <w:r w:rsidRPr="00004E62">
        <w:rPr>
          <w:b/>
          <w:caps/>
          <w:color w:val="000000"/>
          <w:szCs w:val="22"/>
          <w:lang w:val="lt-LT"/>
        </w:rPr>
        <w:t>IAI)</w:t>
      </w:r>
    </w:p>
    <w:p w14:paraId="08F13E61" w14:textId="77777777" w:rsidR="00D4445B" w:rsidRPr="00004E62" w:rsidRDefault="00D4445B" w:rsidP="00D4445B">
      <w:pPr>
        <w:pStyle w:val="Text"/>
        <w:spacing w:before="0"/>
        <w:jc w:val="left"/>
        <w:rPr>
          <w:color w:val="000000"/>
          <w:sz w:val="22"/>
          <w:szCs w:val="22"/>
          <w:lang w:val="lt-LT"/>
        </w:rPr>
      </w:pPr>
    </w:p>
    <w:p w14:paraId="29F2B993" w14:textId="25AB8A60" w:rsidR="00D4445B" w:rsidRPr="00004E62" w:rsidRDefault="00D4445B" w:rsidP="00D4445B">
      <w:pPr>
        <w:pStyle w:val="Text"/>
        <w:spacing w:before="0"/>
        <w:jc w:val="left"/>
        <w:rPr>
          <w:color w:val="000000"/>
          <w:sz w:val="22"/>
          <w:szCs w:val="22"/>
          <w:lang w:val="lt-LT"/>
        </w:rPr>
      </w:pPr>
      <w:r w:rsidRPr="00004E62">
        <w:rPr>
          <w:color w:val="000000"/>
          <w:sz w:val="22"/>
          <w:szCs w:val="22"/>
          <w:lang w:val="lt-LT"/>
        </w:rPr>
        <w:t xml:space="preserve">Kiekviename užpildytame švirkšte </w:t>
      </w:r>
      <w:r w:rsidR="0013043F" w:rsidRPr="00004E62">
        <w:rPr>
          <w:color w:val="000000"/>
          <w:sz w:val="22"/>
          <w:szCs w:val="22"/>
          <w:lang w:val="lt-LT"/>
        </w:rPr>
        <w:t>(2</w:t>
      </w:r>
      <w:r w:rsidR="00C03F45" w:rsidRPr="00004E62">
        <w:rPr>
          <w:color w:val="000000"/>
          <w:sz w:val="22"/>
          <w:szCs w:val="22"/>
          <w:lang w:val="lt-LT"/>
        </w:rPr>
        <w:t> </w:t>
      </w:r>
      <w:r w:rsidR="0013043F" w:rsidRPr="00004E62">
        <w:rPr>
          <w:color w:val="000000"/>
          <w:sz w:val="22"/>
          <w:szCs w:val="22"/>
          <w:lang w:val="lt-LT"/>
        </w:rPr>
        <w:t xml:space="preserve">ml tirpalo) </w:t>
      </w:r>
      <w:r w:rsidRPr="00004E62">
        <w:rPr>
          <w:color w:val="000000"/>
          <w:sz w:val="22"/>
          <w:szCs w:val="22"/>
          <w:lang w:val="lt-LT"/>
        </w:rPr>
        <w:t xml:space="preserve">yra </w:t>
      </w:r>
      <w:r w:rsidR="001A2FFD" w:rsidRPr="00004E62">
        <w:rPr>
          <w:color w:val="000000"/>
          <w:sz w:val="22"/>
          <w:szCs w:val="22"/>
          <w:lang w:val="lt-LT"/>
        </w:rPr>
        <w:t>300</w:t>
      </w:r>
      <w:r w:rsidRPr="00004E62">
        <w:rPr>
          <w:color w:val="000000"/>
          <w:sz w:val="22"/>
          <w:szCs w:val="22"/>
          <w:lang w:val="lt-LT"/>
        </w:rPr>
        <w:t> mg omalizumabo.</w:t>
      </w:r>
    </w:p>
    <w:p w14:paraId="5FC607EE" w14:textId="77777777" w:rsidR="00D4445B" w:rsidRPr="00004E62" w:rsidRDefault="00D4445B" w:rsidP="00D4445B">
      <w:pPr>
        <w:pStyle w:val="Text"/>
        <w:spacing w:before="0"/>
        <w:jc w:val="left"/>
        <w:rPr>
          <w:color w:val="000000"/>
          <w:sz w:val="22"/>
          <w:szCs w:val="22"/>
          <w:lang w:val="lt-LT"/>
        </w:rPr>
      </w:pPr>
    </w:p>
    <w:p w14:paraId="4B2B12E5" w14:textId="77777777" w:rsidR="00D4445B" w:rsidRPr="00004E62" w:rsidRDefault="00D4445B" w:rsidP="00D4445B">
      <w:pPr>
        <w:pStyle w:val="Text"/>
        <w:spacing w:before="0"/>
        <w:jc w:val="left"/>
        <w:rPr>
          <w:color w:val="000000"/>
          <w:sz w:val="22"/>
          <w:szCs w:val="22"/>
          <w:lang w:val="lt-LT"/>
        </w:rPr>
      </w:pPr>
    </w:p>
    <w:p w14:paraId="4E80C870"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3D964415" w14:textId="77777777" w:rsidR="00D4445B" w:rsidRPr="00004E62" w:rsidRDefault="00D4445B" w:rsidP="00D4445B">
      <w:pPr>
        <w:pStyle w:val="Text"/>
        <w:spacing w:before="0"/>
        <w:jc w:val="left"/>
        <w:rPr>
          <w:color w:val="000000"/>
          <w:sz w:val="22"/>
          <w:szCs w:val="22"/>
          <w:lang w:val="lt-LT"/>
        </w:rPr>
      </w:pPr>
    </w:p>
    <w:p w14:paraId="48BEB9D6" w14:textId="2DFA8436" w:rsidR="00D4445B" w:rsidRPr="00004E62" w:rsidRDefault="00D4445B" w:rsidP="00D4445B">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 20, injekcinio vandens.</w:t>
      </w:r>
    </w:p>
    <w:p w14:paraId="57EC2946" w14:textId="77777777" w:rsidR="00D4445B" w:rsidRPr="00004E62" w:rsidRDefault="00D4445B" w:rsidP="00D4445B">
      <w:pPr>
        <w:pStyle w:val="Text"/>
        <w:spacing w:before="0"/>
        <w:jc w:val="left"/>
        <w:rPr>
          <w:color w:val="000000"/>
          <w:sz w:val="22"/>
          <w:szCs w:val="22"/>
          <w:lang w:val="lt-LT"/>
        </w:rPr>
      </w:pPr>
    </w:p>
    <w:p w14:paraId="19F836CD" w14:textId="77777777" w:rsidR="00D4445B" w:rsidRPr="00004E62" w:rsidRDefault="00D4445B" w:rsidP="00D4445B">
      <w:pPr>
        <w:pStyle w:val="Text"/>
        <w:spacing w:before="0"/>
        <w:jc w:val="left"/>
        <w:rPr>
          <w:color w:val="000000"/>
          <w:sz w:val="22"/>
          <w:szCs w:val="22"/>
          <w:lang w:val="lt-LT"/>
        </w:rPr>
      </w:pPr>
    </w:p>
    <w:p w14:paraId="625B1E2D"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5CA19E08" w14:textId="77777777" w:rsidR="00D4445B" w:rsidRPr="00004E62" w:rsidRDefault="00D4445B" w:rsidP="00D4445B">
      <w:pPr>
        <w:widowControl w:val="0"/>
        <w:rPr>
          <w:color w:val="000000"/>
          <w:szCs w:val="22"/>
          <w:lang w:val="lt-LT"/>
        </w:rPr>
      </w:pPr>
    </w:p>
    <w:p w14:paraId="3F387225" w14:textId="77777777" w:rsidR="00D4445B" w:rsidRPr="00004E62" w:rsidRDefault="00D4445B" w:rsidP="00D4445B">
      <w:pPr>
        <w:widowControl w:val="0"/>
        <w:rPr>
          <w:color w:val="000000"/>
          <w:szCs w:val="22"/>
          <w:lang w:val="lt-LT"/>
        </w:rPr>
      </w:pPr>
      <w:r w:rsidRPr="00004E62">
        <w:rPr>
          <w:color w:val="000000"/>
          <w:szCs w:val="22"/>
          <w:shd w:val="clear" w:color="auto" w:fill="D9D9D9"/>
          <w:lang w:val="lt-LT"/>
        </w:rPr>
        <w:t>Injekcinis tirpalas užpildytame švirkšte</w:t>
      </w:r>
    </w:p>
    <w:p w14:paraId="737FDC17" w14:textId="77777777" w:rsidR="00D4445B" w:rsidRPr="00004E62" w:rsidRDefault="00D4445B" w:rsidP="00D4445B">
      <w:pPr>
        <w:widowControl w:val="0"/>
        <w:rPr>
          <w:color w:val="000000"/>
          <w:szCs w:val="22"/>
          <w:lang w:val="lt-LT"/>
        </w:rPr>
      </w:pPr>
    </w:p>
    <w:p w14:paraId="0B2B58B8" w14:textId="77777777" w:rsidR="00D4445B" w:rsidRPr="00004E62" w:rsidRDefault="00D4445B" w:rsidP="00D4445B">
      <w:pPr>
        <w:pStyle w:val="Text"/>
        <w:spacing w:before="0"/>
        <w:jc w:val="left"/>
        <w:rPr>
          <w:color w:val="000000"/>
          <w:sz w:val="22"/>
          <w:szCs w:val="22"/>
          <w:lang w:val="lt-LT"/>
        </w:rPr>
      </w:pPr>
      <w:r w:rsidRPr="00004E62">
        <w:rPr>
          <w:color w:val="000000"/>
          <w:sz w:val="22"/>
          <w:szCs w:val="22"/>
          <w:lang w:val="lt-LT"/>
        </w:rPr>
        <w:t>1 užpildytas švirkštas</w:t>
      </w:r>
    </w:p>
    <w:p w14:paraId="18F72FC9" w14:textId="77777777" w:rsidR="00D4445B" w:rsidRPr="00004E62" w:rsidRDefault="00D4445B" w:rsidP="00D4445B">
      <w:pPr>
        <w:pStyle w:val="Text"/>
        <w:spacing w:before="0"/>
        <w:jc w:val="left"/>
        <w:rPr>
          <w:color w:val="000000"/>
          <w:sz w:val="22"/>
          <w:szCs w:val="22"/>
          <w:lang w:val="lt-LT"/>
        </w:rPr>
      </w:pPr>
    </w:p>
    <w:p w14:paraId="5DF0FA8C" w14:textId="77777777" w:rsidR="00D4445B" w:rsidRPr="00004E62" w:rsidRDefault="00D4445B" w:rsidP="00D4445B">
      <w:pPr>
        <w:pStyle w:val="Text"/>
        <w:spacing w:before="0"/>
        <w:jc w:val="left"/>
        <w:rPr>
          <w:color w:val="000000"/>
          <w:sz w:val="22"/>
          <w:szCs w:val="22"/>
          <w:lang w:val="lt-LT"/>
        </w:rPr>
      </w:pPr>
    </w:p>
    <w:p w14:paraId="00C8C679" w14:textId="40E84ED4"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C9602F" w:rsidRPr="00004E62">
        <w:rPr>
          <w:b/>
          <w:caps/>
          <w:color w:val="000000"/>
          <w:szCs w:val="22"/>
          <w:lang w:val="lt-LT"/>
        </w:rPr>
        <w:noBreakHyphen/>
      </w:r>
      <w:r w:rsidRPr="00004E62">
        <w:rPr>
          <w:b/>
          <w:caps/>
          <w:color w:val="000000"/>
          <w:szCs w:val="22"/>
          <w:lang w:val="lt-LT"/>
        </w:rPr>
        <w:t>AI)</w:t>
      </w:r>
    </w:p>
    <w:p w14:paraId="3172BBDE" w14:textId="77777777" w:rsidR="00D4445B" w:rsidRPr="00004E62" w:rsidRDefault="00D4445B" w:rsidP="00D4445B">
      <w:pPr>
        <w:pStyle w:val="Text"/>
        <w:spacing w:before="0"/>
        <w:jc w:val="left"/>
        <w:rPr>
          <w:color w:val="000000"/>
          <w:sz w:val="22"/>
          <w:szCs w:val="22"/>
          <w:lang w:val="lt-LT"/>
        </w:rPr>
      </w:pPr>
    </w:p>
    <w:p w14:paraId="5C423692" w14:textId="77777777" w:rsidR="00D4445B" w:rsidRPr="00004E62" w:rsidRDefault="00D4445B" w:rsidP="00D4445B">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73345C6F" w14:textId="77777777" w:rsidR="00D4445B" w:rsidRPr="00004E62" w:rsidRDefault="00D4445B" w:rsidP="00D4445B">
      <w:pPr>
        <w:pStyle w:val="Text"/>
        <w:spacing w:before="0"/>
        <w:jc w:val="left"/>
        <w:rPr>
          <w:color w:val="000000"/>
          <w:sz w:val="22"/>
          <w:szCs w:val="22"/>
          <w:lang w:val="lt-LT"/>
        </w:rPr>
      </w:pPr>
      <w:r w:rsidRPr="00004E62">
        <w:rPr>
          <w:color w:val="000000"/>
          <w:sz w:val="22"/>
          <w:szCs w:val="22"/>
          <w:lang w:val="lt-LT"/>
        </w:rPr>
        <w:t>Leisti po oda.</w:t>
      </w:r>
    </w:p>
    <w:p w14:paraId="3ACB0B4E" w14:textId="2B24FF92" w:rsidR="00D4445B" w:rsidRPr="00004E62" w:rsidRDefault="00D4445B" w:rsidP="00D4445B">
      <w:pPr>
        <w:pStyle w:val="Text"/>
        <w:spacing w:before="0"/>
        <w:jc w:val="left"/>
        <w:rPr>
          <w:color w:val="000000"/>
          <w:sz w:val="22"/>
          <w:szCs w:val="22"/>
          <w:lang w:val="lt-LT"/>
        </w:rPr>
      </w:pPr>
      <w:r w:rsidRPr="00004E62">
        <w:rPr>
          <w:color w:val="000000"/>
          <w:sz w:val="22"/>
          <w:szCs w:val="22"/>
          <w:lang w:val="lt-LT"/>
        </w:rPr>
        <w:t xml:space="preserve">Vienkartiniam </w:t>
      </w:r>
      <w:r w:rsidR="0013043F" w:rsidRPr="00004E62">
        <w:rPr>
          <w:color w:val="000000"/>
          <w:sz w:val="22"/>
          <w:szCs w:val="22"/>
          <w:lang w:val="lt-LT"/>
        </w:rPr>
        <w:t>vartojimui</w:t>
      </w:r>
      <w:r w:rsidRPr="00004E62">
        <w:rPr>
          <w:color w:val="000000"/>
          <w:sz w:val="22"/>
          <w:szCs w:val="22"/>
          <w:lang w:val="lt-LT"/>
        </w:rPr>
        <w:t>.</w:t>
      </w:r>
    </w:p>
    <w:p w14:paraId="1A7D8847" w14:textId="77777777" w:rsidR="00D4445B" w:rsidRPr="00004E62" w:rsidRDefault="00D4445B" w:rsidP="00D4445B">
      <w:pPr>
        <w:pStyle w:val="Text"/>
        <w:spacing w:before="0"/>
        <w:jc w:val="left"/>
        <w:rPr>
          <w:color w:val="000000"/>
          <w:sz w:val="22"/>
          <w:szCs w:val="22"/>
          <w:lang w:val="lt-LT"/>
        </w:rPr>
      </w:pPr>
    </w:p>
    <w:p w14:paraId="5CE1D692" w14:textId="77777777" w:rsidR="00D4445B" w:rsidRPr="00004E62" w:rsidRDefault="00D4445B" w:rsidP="00D4445B">
      <w:pPr>
        <w:widowControl w:val="0"/>
        <w:rPr>
          <w:color w:val="000000"/>
          <w:szCs w:val="22"/>
          <w:lang w:val="lt-LT"/>
        </w:rPr>
      </w:pPr>
    </w:p>
    <w:p w14:paraId="5EF18384"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724F4F0B" w14:textId="77777777" w:rsidR="00D4445B" w:rsidRPr="00004E62" w:rsidRDefault="00D4445B" w:rsidP="00D4445B">
      <w:pPr>
        <w:ind w:left="567" w:hanging="567"/>
        <w:rPr>
          <w:color w:val="000000"/>
          <w:szCs w:val="22"/>
          <w:lang w:val="lt-LT"/>
        </w:rPr>
      </w:pPr>
    </w:p>
    <w:p w14:paraId="67984F02" w14:textId="77777777" w:rsidR="00D4445B" w:rsidRPr="00004E62" w:rsidRDefault="00D4445B" w:rsidP="00D4445B">
      <w:pPr>
        <w:ind w:left="567" w:hanging="567"/>
        <w:rPr>
          <w:color w:val="000000"/>
          <w:szCs w:val="22"/>
          <w:lang w:val="lt-LT"/>
        </w:rPr>
      </w:pPr>
      <w:r w:rsidRPr="00004E62">
        <w:rPr>
          <w:color w:val="000000"/>
          <w:szCs w:val="22"/>
          <w:lang w:val="lt-LT"/>
        </w:rPr>
        <w:t>Laikyti vaikams nepastebimoje ir nepasiekiamoje vietoje.</w:t>
      </w:r>
    </w:p>
    <w:p w14:paraId="591BDCDC" w14:textId="77777777" w:rsidR="00D4445B" w:rsidRPr="00004E62" w:rsidRDefault="00D4445B" w:rsidP="00D4445B">
      <w:pPr>
        <w:ind w:left="567" w:hanging="567"/>
        <w:rPr>
          <w:color w:val="000000"/>
          <w:szCs w:val="22"/>
          <w:lang w:val="lt-LT"/>
        </w:rPr>
      </w:pPr>
    </w:p>
    <w:p w14:paraId="1CF4DBA9" w14:textId="77777777" w:rsidR="00D4445B" w:rsidRPr="00004E62" w:rsidRDefault="00D4445B" w:rsidP="00D4445B">
      <w:pPr>
        <w:ind w:left="567" w:hanging="567"/>
        <w:rPr>
          <w:color w:val="000000"/>
          <w:szCs w:val="22"/>
          <w:lang w:val="lt-LT"/>
        </w:rPr>
      </w:pPr>
    </w:p>
    <w:p w14:paraId="789B9FE8" w14:textId="7952E8DF"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C9602F" w:rsidRPr="00004E62">
        <w:rPr>
          <w:b/>
          <w:caps/>
          <w:color w:val="000000"/>
          <w:szCs w:val="22"/>
          <w:lang w:val="lt-LT"/>
        </w:rPr>
        <w:noBreakHyphen/>
      </w:r>
      <w:r w:rsidRPr="00004E62">
        <w:rPr>
          <w:b/>
          <w:caps/>
          <w:color w:val="000000"/>
          <w:szCs w:val="22"/>
          <w:lang w:val="lt-LT"/>
        </w:rPr>
        <w:t>I) specialus (</w:t>
      </w:r>
      <w:r w:rsidR="00C9602F" w:rsidRPr="00004E62">
        <w:rPr>
          <w:b/>
          <w:caps/>
          <w:color w:val="000000"/>
          <w:szCs w:val="22"/>
          <w:lang w:val="lt-LT"/>
        </w:rPr>
        <w:noBreakHyphen/>
      </w:r>
      <w:r w:rsidRPr="00004E62">
        <w:rPr>
          <w:b/>
          <w:caps/>
          <w:color w:val="000000"/>
          <w:szCs w:val="22"/>
          <w:lang w:val="lt-LT"/>
        </w:rPr>
        <w:t>ŪS) Įspėjimas (</w:t>
      </w:r>
      <w:r w:rsidR="00C9602F" w:rsidRPr="00004E62">
        <w:rPr>
          <w:b/>
          <w:caps/>
          <w:color w:val="000000"/>
          <w:szCs w:val="22"/>
          <w:lang w:val="lt-LT"/>
        </w:rPr>
        <w:noBreakHyphen/>
      </w:r>
      <w:r w:rsidRPr="00004E62">
        <w:rPr>
          <w:b/>
          <w:caps/>
          <w:color w:val="000000"/>
          <w:szCs w:val="22"/>
          <w:lang w:val="lt-LT"/>
        </w:rPr>
        <w:t>AI) (jei reikia)</w:t>
      </w:r>
    </w:p>
    <w:p w14:paraId="05528C5C" w14:textId="77777777" w:rsidR="00D4445B" w:rsidRPr="00004E62" w:rsidRDefault="00D4445B" w:rsidP="00D4445B">
      <w:pPr>
        <w:ind w:left="567" w:hanging="567"/>
        <w:rPr>
          <w:caps/>
          <w:color w:val="000000"/>
          <w:szCs w:val="22"/>
          <w:lang w:val="lt-LT"/>
        </w:rPr>
      </w:pPr>
    </w:p>
    <w:p w14:paraId="4ADF4950" w14:textId="77777777" w:rsidR="00D4445B" w:rsidRPr="00004E62" w:rsidRDefault="00D4445B" w:rsidP="00D4445B">
      <w:pPr>
        <w:ind w:left="567" w:hanging="567"/>
        <w:rPr>
          <w:caps/>
          <w:color w:val="000000"/>
          <w:szCs w:val="22"/>
          <w:lang w:val="lt-LT"/>
        </w:rPr>
      </w:pPr>
    </w:p>
    <w:p w14:paraId="730C5C20"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3C371E34" w14:textId="77777777" w:rsidR="00D4445B" w:rsidRPr="00004E62" w:rsidRDefault="00D4445B" w:rsidP="00D4445B">
      <w:pPr>
        <w:ind w:left="567" w:hanging="567"/>
        <w:rPr>
          <w:color w:val="000000"/>
          <w:szCs w:val="22"/>
          <w:lang w:val="lt-LT"/>
        </w:rPr>
      </w:pPr>
    </w:p>
    <w:p w14:paraId="298E7DFE" w14:textId="77777777" w:rsidR="00D4445B" w:rsidRPr="00004E62" w:rsidRDefault="00D4445B" w:rsidP="00D4445B">
      <w:pPr>
        <w:ind w:left="567" w:hanging="567"/>
        <w:rPr>
          <w:color w:val="000000"/>
          <w:szCs w:val="22"/>
          <w:lang w:val="lt-LT"/>
        </w:rPr>
      </w:pPr>
      <w:r w:rsidRPr="00004E62">
        <w:rPr>
          <w:color w:val="000000"/>
          <w:szCs w:val="22"/>
          <w:lang w:val="lt-LT"/>
        </w:rPr>
        <w:t>EXP</w:t>
      </w:r>
    </w:p>
    <w:p w14:paraId="5A844F97" w14:textId="77777777" w:rsidR="00D4445B" w:rsidRPr="00004E62" w:rsidRDefault="00D4445B" w:rsidP="00D4445B">
      <w:pPr>
        <w:widowControl w:val="0"/>
        <w:rPr>
          <w:color w:val="000000"/>
          <w:szCs w:val="22"/>
          <w:lang w:val="lt-LT"/>
        </w:rPr>
      </w:pPr>
    </w:p>
    <w:p w14:paraId="20EE374A" w14:textId="77777777" w:rsidR="00D4445B" w:rsidRPr="00004E62" w:rsidRDefault="00D4445B" w:rsidP="00D4445B">
      <w:pPr>
        <w:ind w:left="567" w:hanging="567"/>
        <w:rPr>
          <w:color w:val="000000"/>
          <w:szCs w:val="22"/>
          <w:lang w:val="lt-LT"/>
        </w:rPr>
      </w:pPr>
    </w:p>
    <w:p w14:paraId="6DCBC6C8" w14:textId="77777777" w:rsidR="00D4445B" w:rsidRPr="00004E62" w:rsidRDefault="00D4445B" w:rsidP="00D4445B">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3D95C9A3" w14:textId="77777777" w:rsidR="00D4445B" w:rsidRPr="00004E62" w:rsidRDefault="00D4445B" w:rsidP="00D4445B">
      <w:pPr>
        <w:pStyle w:val="Text"/>
        <w:keepNext/>
        <w:spacing w:before="0"/>
        <w:jc w:val="left"/>
        <w:rPr>
          <w:color w:val="000000"/>
          <w:sz w:val="22"/>
          <w:szCs w:val="22"/>
          <w:lang w:val="lt-LT"/>
        </w:rPr>
      </w:pPr>
    </w:p>
    <w:p w14:paraId="36654A1B" w14:textId="77777777" w:rsidR="00D4445B" w:rsidRPr="00004E62" w:rsidRDefault="00D4445B" w:rsidP="00D4445B">
      <w:pPr>
        <w:keepNext/>
        <w:rPr>
          <w:color w:val="000000"/>
          <w:lang w:val="lt-LT"/>
        </w:rPr>
      </w:pPr>
      <w:r w:rsidRPr="00004E62">
        <w:rPr>
          <w:color w:val="000000"/>
          <w:lang w:val="lt-LT"/>
        </w:rPr>
        <w:t>Laikyti šaldytuve.</w:t>
      </w:r>
    </w:p>
    <w:p w14:paraId="66D8CA1E" w14:textId="77777777" w:rsidR="00D4445B" w:rsidRPr="00004E62" w:rsidRDefault="00D4445B" w:rsidP="00D4445B">
      <w:pPr>
        <w:keepNext/>
        <w:ind w:left="567" w:hanging="567"/>
        <w:rPr>
          <w:color w:val="000000"/>
          <w:lang w:val="lt-LT"/>
        </w:rPr>
      </w:pPr>
      <w:r w:rsidRPr="00004E62">
        <w:rPr>
          <w:color w:val="000000"/>
          <w:lang w:val="lt-LT"/>
        </w:rPr>
        <w:t>Negalima užšaldyti.</w:t>
      </w:r>
    </w:p>
    <w:p w14:paraId="25CED8B6" w14:textId="77777777" w:rsidR="00D4445B" w:rsidRPr="00004E62" w:rsidRDefault="00D4445B" w:rsidP="00D4445B">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0B5C829B" w14:textId="77777777" w:rsidR="00D4445B" w:rsidRPr="00004E62" w:rsidRDefault="00D4445B" w:rsidP="00D4445B">
      <w:pPr>
        <w:pStyle w:val="Text"/>
        <w:spacing w:before="0"/>
        <w:jc w:val="left"/>
        <w:rPr>
          <w:color w:val="000000"/>
          <w:sz w:val="22"/>
          <w:szCs w:val="22"/>
          <w:lang w:val="lt-LT"/>
        </w:rPr>
      </w:pPr>
    </w:p>
    <w:p w14:paraId="770B2888" w14:textId="77777777" w:rsidR="00D4445B" w:rsidRPr="00004E62" w:rsidRDefault="00D4445B" w:rsidP="00D4445B">
      <w:pPr>
        <w:pStyle w:val="Text"/>
        <w:spacing w:before="0"/>
        <w:jc w:val="left"/>
        <w:rPr>
          <w:color w:val="000000"/>
          <w:sz w:val="22"/>
          <w:szCs w:val="22"/>
          <w:lang w:val="lt-LT"/>
        </w:rPr>
      </w:pPr>
    </w:p>
    <w:p w14:paraId="021EDA67"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74AD5198" w14:textId="77777777" w:rsidR="00D4445B" w:rsidRPr="00004E62" w:rsidRDefault="00D4445B" w:rsidP="00D4445B">
      <w:pPr>
        <w:pStyle w:val="Text"/>
        <w:spacing w:before="0"/>
        <w:jc w:val="left"/>
        <w:rPr>
          <w:color w:val="000000"/>
          <w:sz w:val="22"/>
          <w:szCs w:val="22"/>
          <w:u w:val="single"/>
          <w:lang w:val="lt-LT"/>
        </w:rPr>
      </w:pPr>
    </w:p>
    <w:p w14:paraId="2EF95B52" w14:textId="77777777" w:rsidR="00D4445B" w:rsidRPr="00004E62" w:rsidRDefault="00D4445B" w:rsidP="00D4445B">
      <w:pPr>
        <w:pStyle w:val="Text"/>
        <w:spacing w:before="0"/>
        <w:jc w:val="left"/>
        <w:rPr>
          <w:color w:val="000000"/>
          <w:sz w:val="22"/>
          <w:szCs w:val="22"/>
          <w:lang w:val="lt-LT"/>
        </w:rPr>
      </w:pPr>
    </w:p>
    <w:p w14:paraId="2F3122BF"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0B0EB795" w14:textId="77777777" w:rsidR="00D4445B" w:rsidRPr="00004E62" w:rsidRDefault="00D4445B" w:rsidP="00D4445B">
      <w:pPr>
        <w:widowControl w:val="0"/>
        <w:rPr>
          <w:color w:val="000000"/>
          <w:szCs w:val="22"/>
          <w:lang w:val="lt-LT"/>
        </w:rPr>
      </w:pPr>
    </w:p>
    <w:p w14:paraId="4EA57976" w14:textId="77777777" w:rsidR="00D4445B" w:rsidRPr="00004E62" w:rsidRDefault="00D4445B" w:rsidP="00D4445B">
      <w:pPr>
        <w:keepNext/>
        <w:widowControl w:val="0"/>
        <w:rPr>
          <w:color w:val="000000"/>
          <w:szCs w:val="22"/>
          <w:lang w:val="lt-LT"/>
        </w:rPr>
      </w:pPr>
      <w:r w:rsidRPr="00004E62">
        <w:rPr>
          <w:color w:val="000000"/>
          <w:szCs w:val="22"/>
          <w:lang w:val="lt-LT"/>
        </w:rPr>
        <w:t>Novartis Europharm Limited</w:t>
      </w:r>
    </w:p>
    <w:p w14:paraId="3D3195C2" w14:textId="77777777" w:rsidR="00D4445B" w:rsidRPr="00004E62" w:rsidRDefault="00D4445B" w:rsidP="00D4445B">
      <w:pPr>
        <w:keepNext/>
        <w:widowControl w:val="0"/>
        <w:rPr>
          <w:color w:val="000000"/>
          <w:lang w:val="lt-LT"/>
        </w:rPr>
      </w:pPr>
      <w:r w:rsidRPr="00004E62">
        <w:rPr>
          <w:color w:val="000000"/>
          <w:lang w:val="lt-LT"/>
        </w:rPr>
        <w:t>Vista Building</w:t>
      </w:r>
    </w:p>
    <w:p w14:paraId="324B10EA" w14:textId="77777777" w:rsidR="00D4445B" w:rsidRPr="00004E62" w:rsidRDefault="00D4445B" w:rsidP="00D4445B">
      <w:pPr>
        <w:keepNext/>
        <w:widowControl w:val="0"/>
        <w:rPr>
          <w:color w:val="000000"/>
          <w:lang w:val="lt-LT"/>
        </w:rPr>
      </w:pPr>
      <w:r w:rsidRPr="00004E62">
        <w:rPr>
          <w:color w:val="000000"/>
          <w:lang w:val="lt-LT"/>
        </w:rPr>
        <w:t>Elm Park, Merrion Road</w:t>
      </w:r>
    </w:p>
    <w:p w14:paraId="04D4A7E5" w14:textId="77777777" w:rsidR="00D4445B" w:rsidRPr="00004E62" w:rsidRDefault="00D4445B" w:rsidP="00D4445B">
      <w:pPr>
        <w:keepNext/>
        <w:widowControl w:val="0"/>
        <w:rPr>
          <w:color w:val="000000"/>
          <w:lang w:val="lt-LT"/>
        </w:rPr>
      </w:pPr>
      <w:r w:rsidRPr="00004E62">
        <w:rPr>
          <w:color w:val="000000"/>
          <w:lang w:val="lt-LT"/>
        </w:rPr>
        <w:t>Dublin 4</w:t>
      </w:r>
    </w:p>
    <w:p w14:paraId="6D39A939" w14:textId="77777777" w:rsidR="00D4445B" w:rsidRPr="00004E62" w:rsidRDefault="00D4445B" w:rsidP="00D4445B">
      <w:pPr>
        <w:widowControl w:val="0"/>
        <w:rPr>
          <w:color w:val="000000"/>
          <w:szCs w:val="22"/>
          <w:lang w:val="lt-LT"/>
        </w:rPr>
      </w:pPr>
      <w:r w:rsidRPr="00004E62">
        <w:rPr>
          <w:color w:val="000000"/>
          <w:lang w:val="lt-LT"/>
        </w:rPr>
        <w:t>Airija</w:t>
      </w:r>
    </w:p>
    <w:p w14:paraId="581DCFEA" w14:textId="77777777" w:rsidR="00D4445B" w:rsidRPr="00004E62" w:rsidRDefault="00D4445B" w:rsidP="00D4445B">
      <w:pPr>
        <w:widowControl w:val="0"/>
        <w:rPr>
          <w:color w:val="000000"/>
          <w:szCs w:val="22"/>
          <w:lang w:val="lt-LT"/>
        </w:rPr>
      </w:pPr>
    </w:p>
    <w:p w14:paraId="0ABE268B" w14:textId="77777777" w:rsidR="00D4445B" w:rsidRPr="00004E62" w:rsidRDefault="00D4445B" w:rsidP="00D4445B">
      <w:pPr>
        <w:widowControl w:val="0"/>
        <w:rPr>
          <w:color w:val="000000"/>
          <w:szCs w:val="22"/>
          <w:lang w:val="lt-LT"/>
        </w:rPr>
      </w:pPr>
    </w:p>
    <w:p w14:paraId="3BD95081" w14:textId="7CBCA041"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C9602F" w:rsidRPr="00004E62">
        <w:rPr>
          <w:b/>
          <w:caps/>
          <w:color w:val="000000"/>
          <w:szCs w:val="22"/>
          <w:lang w:val="lt-LT"/>
        </w:rPr>
        <w:noBreakHyphen/>
      </w:r>
      <w:r w:rsidRPr="00004E62">
        <w:rPr>
          <w:b/>
          <w:caps/>
          <w:color w:val="000000"/>
          <w:szCs w:val="22"/>
          <w:lang w:val="lt-LT"/>
        </w:rPr>
        <w:t>IAI)</w:t>
      </w:r>
    </w:p>
    <w:p w14:paraId="1AF22C92" w14:textId="52BDBFC6" w:rsidR="00D4445B" w:rsidRPr="00004E62" w:rsidRDefault="00D4445B" w:rsidP="00D4445B">
      <w:pPr>
        <w:pStyle w:val="Text"/>
        <w:spacing w:before="0"/>
        <w:jc w:val="left"/>
        <w:rPr>
          <w:color w:val="000000"/>
          <w:sz w:val="22"/>
          <w:szCs w:val="22"/>
          <w:lang w:val="lt-LT"/>
        </w:rPr>
      </w:pPr>
    </w:p>
    <w:p w14:paraId="0CBB1F3B" w14:textId="7A4897A2" w:rsidR="00B232FF" w:rsidRPr="00004E62" w:rsidRDefault="00B232FF" w:rsidP="00B232FF">
      <w:pPr>
        <w:tabs>
          <w:tab w:val="left" w:pos="2268"/>
        </w:tabs>
        <w:rPr>
          <w:color w:val="000000"/>
          <w:szCs w:val="22"/>
          <w:lang w:val="lt-LT"/>
        </w:rPr>
      </w:pPr>
      <w:r w:rsidRPr="00004E62">
        <w:rPr>
          <w:szCs w:val="22"/>
          <w:lang w:val="lt-LT"/>
        </w:rPr>
        <w:t>EU/1/05/319/</w:t>
      </w:r>
      <w:r w:rsidR="000571BB" w:rsidRPr="00004E62">
        <w:rPr>
          <w:szCs w:val="22"/>
          <w:lang w:val="lt-LT"/>
        </w:rPr>
        <w:t>012</w:t>
      </w:r>
      <w:r w:rsidRPr="00004E62">
        <w:rPr>
          <w:szCs w:val="22"/>
          <w:lang w:val="lt-LT"/>
        </w:rPr>
        <w:tab/>
      </w:r>
      <w:r w:rsidRPr="00004E62">
        <w:rPr>
          <w:color w:val="000000"/>
          <w:szCs w:val="22"/>
          <w:shd w:val="clear" w:color="auto" w:fill="D9D9D9"/>
          <w:lang w:val="lt-LT"/>
        </w:rPr>
        <w:t xml:space="preserve">300 mg </w:t>
      </w:r>
      <w:r w:rsidRPr="00004E62">
        <w:rPr>
          <w:szCs w:val="22"/>
          <w:shd w:val="clear" w:color="auto" w:fill="D9D9D9"/>
          <w:lang w:val="lt-LT"/>
        </w:rPr>
        <w:t>injekcinis tirpalas užpildytame švirkšte</w:t>
      </w:r>
    </w:p>
    <w:p w14:paraId="33D9BB2E" w14:textId="77A47A6D" w:rsidR="00D4445B" w:rsidRPr="00004E62" w:rsidRDefault="00D4445B" w:rsidP="00D4445B">
      <w:pPr>
        <w:pStyle w:val="Text"/>
        <w:spacing w:before="0"/>
        <w:jc w:val="left"/>
        <w:rPr>
          <w:color w:val="000000"/>
          <w:sz w:val="22"/>
          <w:szCs w:val="22"/>
          <w:lang w:val="lt-LT"/>
        </w:rPr>
      </w:pPr>
    </w:p>
    <w:p w14:paraId="7BF9A10E" w14:textId="77777777" w:rsidR="00B232FF" w:rsidRPr="00004E62" w:rsidRDefault="00B232FF" w:rsidP="00D4445B">
      <w:pPr>
        <w:pStyle w:val="Text"/>
        <w:spacing w:before="0"/>
        <w:jc w:val="left"/>
        <w:rPr>
          <w:color w:val="000000"/>
          <w:sz w:val="22"/>
          <w:szCs w:val="22"/>
          <w:lang w:val="lt-LT"/>
        </w:rPr>
      </w:pPr>
    </w:p>
    <w:p w14:paraId="42EEA096"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57938244" w14:textId="77777777" w:rsidR="00D4445B" w:rsidRPr="00004E62" w:rsidRDefault="00D4445B" w:rsidP="00D4445B">
      <w:pPr>
        <w:ind w:left="567" w:hanging="567"/>
        <w:rPr>
          <w:color w:val="000000"/>
          <w:szCs w:val="22"/>
          <w:lang w:val="lt-LT"/>
        </w:rPr>
      </w:pPr>
    </w:p>
    <w:p w14:paraId="50F95A7F" w14:textId="77777777" w:rsidR="00D4445B" w:rsidRPr="00004E62" w:rsidRDefault="00D4445B" w:rsidP="00D4445B">
      <w:pPr>
        <w:ind w:left="567" w:hanging="567"/>
        <w:rPr>
          <w:color w:val="000000"/>
          <w:szCs w:val="22"/>
          <w:lang w:val="lt-LT"/>
        </w:rPr>
      </w:pPr>
      <w:r w:rsidRPr="00004E62">
        <w:rPr>
          <w:color w:val="000000"/>
          <w:szCs w:val="22"/>
          <w:lang w:val="lt-LT"/>
        </w:rPr>
        <w:t>Lot</w:t>
      </w:r>
    </w:p>
    <w:p w14:paraId="09119447" w14:textId="77777777" w:rsidR="00D4445B" w:rsidRPr="00004E62" w:rsidRDefault="00D4445B" w:rsidP="00D4445B">
      <w:pPr>
        <w:ind w:left="567" w:hanging="567"/>
        <w:rPr>
          <w:color w:val="000000"/>
          <w:szCs w:val="22"/>
          <w:lang w:val="lt-LT"/>
        </w:rPr>
      </w:pPr>
    </w:p>
    <w:p w14:paraId="02722EFB" w14:textId="77777777" w:rsidR="00D4445B" w:rsidRPr="00004E62" w:rsidRDefault="00D4445B" w:rsidP="00D4445B">
      <w:pPr>
        <w:ind w:left="567" w:hanging="567"/>
        <w:rPr>
          <w:color w:val="000000"/>
          <w:szCs w:val="22"/>
          <w:lang w:val="lt-LT"/>
        </w:rPr>
      </w:pPr>
    </w:p>
    <w:p w14:paraId="7180F5B9"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7B5FB04B" w14:textId="77777777" w:rsidR="00D4445B" w:rsidRPr="00004E62" w:rsidRDefault="00D4445B" w:rsidP="00D4445B">
      <w:pPr>
        <w:ind w:left="567" w:hanging="567"/>
        <w:rPr>
          <w:color w:val="000000"/>
          <w:szCs w:val="22"/>
          <w:lang w:val="lt-LT"/>
        </w:rPr>
      </w:pPr>
    </w:p>
    <w:p w14:paraId="08B4E27A" w14:textId="77777777" w:rsidR="00D4445B" w:rsidRPr="00004E62" w:rsidRDefault="00D4445B" w:rsidP="00D4445B">
      <w:pPr>
        <w:ind w:left="567" w:hanging="567"/>
        <w:rPr>
          <w:color w:val="000000"/>
          <w:szCs w:val="22"/>
          <w:lang w:val="lt-LT"/>
        </w:rPr>
      </w:pPr>
    </w:p>
    <w:p w14:paraId="1E6112F3"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0D20C9B3" w14:textId="77777777" w:rsidR="00D4445B" w:rsidRPr="00004E62" w:rsidRDefault="00D4445B" w:rsidP="00D4445B">
      <w:pPr>
        <w:rPr>
          <w:lang w:val="lt-LT"/>
        </w:rPr>
      </w:pPr>
    </w:p>
    <w:p w14:paraId="3DE68E33" w14:textId="77777777" w:rsidR="00D4445B" w:rsidRPr="00004E62" w:rsidRDefault="00D4445B" w:rsidP="00D4445B">
      <w:pPr>
        <w:rPr>
          <w:lang w:val="lt-LT"/>
        </w:rPr>
      </w:pPr>
    </w:p>
    <w:p w14:paraId="50EA20E1"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40" w:hanging="540"/>
        <w:rPr>
          <w:lang w:val="lt-LT"/>
        </w:rPr>
      </w:pPr>
      <w:r w:rsidRPr="00004E62">
        <w:rPr>
          <w:b/>
          <w:lang w:val="lt-LT"/>
        </w:rPr>
        <w:t>16.</w:t>
      </w:r>
      <w:r w:rsidRPr="00004E62">
        <w:rPr>
          <w:b/>
          <w:lang w:val="lt-LT"/>
        </w:rPr>
        <w:tab/>
        <w:t>INFORMACIJA BRAILIO RAŠTU</w:t>
      </w:r>
    </w:p>
    <w:p w14:paraId="40FC3639" w14:textId="77777777" w:rsidR="00D4445B" w:rsidRPr="00004E62" w:rsidRDefault="00D4445B" w:rsidP="00D4445B">
      <w:pPr>
        <w:rPr>
          <w:color w:val="000000"/>
          <w:lang w:val="lt-LT"/>
        </w:rPr>
      </w:pPr>
    </w:p>
    <w:p w14:paraId="26B9046C" w14:textId="48F76931" w:rsidR="00D4445B" w:rsidRPr="00004E62" w:rsidRDefault="00D4445B" w:rsidP="00D4445B">
      <w:pPr>
        <w:widowControl w:val="0"/>
        <w:rPr>
          <w:color w:val="000000"/>
          <w:szCs w:val="22"/>
          <w:lang w:val="lt-LT"/>
        </w:rPr>
      </w:pPr>
      <w:r w:rsidRPr="00004E62">
        <w:rPr>
          <w:color w:val="000000"/>
          <w:szCs w:val="22"/>
          <w:lang w:val="lt-LT"/>
        </w:rPr>
        <w:t xml:space="preserve">Xolair </w:t>
      </w:r>
      <w:r w:rsidR="001A2FFD" w:rsidRPr="00004E62">
        <w:rPr>
          <w:color w:val="000000"/>
          <w:szCs w:val="22"/>
          <w:lang w:val="lt-LT"/>
        </w:rPr>
        <w:t>300</w:t>
      </w:r>
      <w:r w:rsidRPr="00004E62">
        <w:rPr>
          <w:color w:val="000000"/>
          <w:szCs w:val="22"/>
          <w:lang w:val="lt-LT"/>
        </w:rPr>
        <w:t> mg</w:t>
      </w:r>
    </w:p>
    <w:p w14:paraId="22EB634D" w14:textId="77777777" w:rsidR="00D4445B" w:rsidRPr="00004E62" w:rsidRDefault="00D4445B" w:rsidP="00D4445B">
      <w:pPr>
        <w:rPr>
          <w:szCs w:val="22"/>
          <w:lang w:val="lt-LT" w:eastAsia="en-US"/>
        </w:rPr>
      </w:pPr>
    </w:p>
    <w:p w14:paraId="3B4D4010" w14:textId="77777777" w:rsidR="00D4445B" w:rsidRPr="00004E62" w:rsidRDefault="00D4445B" w:rsidP="00D4445B">
      <w:pPr>
        <w:tabs>
          <w:tab w:val="left" w:pos="567"/>
        </w:tabs>
        <w:rPr>
          <w:szCs w:val="22"/>
          <w:shd w:val="clear" w:color="auto" w:fill="CCCCCC"/>
          <w:lang w:val="lt-LT" w:eastAsia="en-US"/>
        </w:rPr>
      </w:pPr>
    </w:p>
    <w:p w14:paraId="1D9F7D68" w14:textId="77777777" w:rsidR="00D4445B" w:rsidRPr="00004E62" w:rsidRDefault="00D4445B" w:rsidP="00D4445B">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0A9ABF39" w14:textId="77777777" w:rsidR="00D4445B" w:rsidRPr="00004E62" w:rsidRDefault="00D4445B" w:rsidP="00D4445B">
      <w:pPr>
        <w:rPr>
          <w:lang w:val="lt-LT" w:eastAsia="en-US"/>
        </w:rPr>
      </w:pPr>
    </w:p>
    <w:p w14:paraId="6DA6A946" w14:textId="77777777" w:rsidR="00D4445B" w:rsidRPr="00004E62" w:rsidRDefault="00D4445B" w:rsidP="00D4445B">
      <w:pPr>
        <w:tabs>
          <w:tab w:val="left" w:pos="567"/>
        </w:tabs>
        <w:rPr>
          <w:szCs w:val="22"/>
          <w:shd w:val="pct15" w:color="auto" w:fill="auto"/>
          <w:lang w:val="lt-LT" w:eastAsia="en-US"/>
        </w:rPr>
      </w:pPr>
      <w:r w:rsidRPr="00004E62">
        <w:rPr>
          <w:szCs w:val="22"/>
          <w:shd w:val="pct15" w:color="auto" w:fill="auto"/>
          <w:lang w:val="lt-LT" w:eastAsia="en-US"/>
        </w:rPr>
        <w:t>2D brūkšninis kodas su nurodytu unikaliu identifikatoriumi.</w:t>
      </w:r>
    </w:p>
    <w:p w14:paraId="2DB8CBC8" w14:textId="77777777" w:rsidR="00D4445B" w:rsidRPr="00004E62" w:rsidRDefault="00D4445B" w:rsidP="00D4445B">
      <w:pPr>
        <w:tabs>
          <w:tab w:val="left" w:pos="567"/>
        </w:tabs>
        <w:rPr>
          <w:szCs w:val="22"/>
          <w:shd w:val="clear" w:color="auto" w:fill="CCCCCC"/>
          <w:lang w:val="lt-LT" w:eastAsia="en-US"/>
        </w:rPr>
      </w:pPr>
    </w:p>
    <w:p w14:paraId="256E7A1F" w14:textId="77777777" w:rsidR="00D4445B" w:rsidRPr="00004E62" w:rsidRDefault="00D4445B" w:rsidP="00D4445B">
      <w:pPr>
        <w:rPr>
          <w:lang w:val="lt-LT" w:eastAsia="en-US"/>
        </w:rPr>
      </w:pPr>
    </w:p>
    <w:p w14:paraId="1A4FAF29" w14:textId="77777777" w:rsidR="00D4445B" w:rsidRPr="00004E62" w:rsidRDefault="00D4445B" w:rsidP="00D4445B">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7DFF7EB3" w14:textId="77777777" w:rsidR="00D4445B" w:rsidRPr="00004E62" w:rsidRDefault="00D4445B" w:rsidP="00D4445B">
      <w:pPr>
        <w:keepNext/>
        <w:rPr>
          <w:lang w:val="lt-LT" w:eastAsia="en-US"/>
        </w:rPr>
      </w:pPr>
    </w:p>
    <w:p w14:paraId="4DAC8BD1" w14:textId="77777777" w:rsidR="00D4445B" w:rsidRPr="00004E62" w:rsidRDefault="00D4445B" w:rsidP="00D4445B">
      <w:pPr>
        <w:keepNext/>
        <w:tabs>
          <w:tab w:val="left" w:pos="567"/>
        </w:tabs>
        <w:spacing w:line="260" w:lineRule="exact"/>
        <w:rPr>
          <w:szCs w:val="22"/>
          <w:lang w:val="lt-LT" w:eastAsia="en-US"/>
        </w:rPr>
      </w:pPr>
      <w:r w:rsidRPr="00004E62">
        <w:rPr>
          <w:lang w:val="lt-LT" w:eastAsia="en-US"/>
        </w:rPr>
        <w:t>PC</w:t>
      </w:r>
    </w:p>
    <w:p w14:paraId="6F7CB541" w14:textId="77777777" w:rsidR="00D4445B" w:rsidRPr="00004E62" w:rsidRDefault="00D4445B" w:rsidP="00D4445B">
      <w:pPr>
        <w:keepNext/>
        <w:tabs>
          <w:tab w:val="left" w:pos="567"/>
        </w:tabs>
        <w:spacing w:line="260" w:lineRule="exact"/>
        <w:rPr>
          <w:szCs w:val="22"/>
          <w:lang w:val="lt-LT" w:eastAsia="en-US"/>
        </w:rPr>
      </w:pPr>
      <w:r w:rsidRPr="00004E62">
        <w:rPr>
          <w:lang w:val="lt-LT" w:eastAsia="en-US"/>
        </w:rPr>
        <w:t>SN</w:t>
      </w:r>
    </w:p>
    <w:p w14:paraId="1E6374A8" w14:textId="77777777" w:rsidR="00B232FF" w:rsidRPr="00004E62" w:rsidRDefault="00D4445B" w:rsidP="00D4445B">
      <w:pPr>
        <w:tabs>
          <w:tab w:val="left" w:pos="567"/>
        </w:tabs>
        <w:spacing w:line="260" w:lineRule="exact"/>
        <w:rPr>
          <w:lang w:val="lt-LT" w:eastAsia="en-US"/>
        </w:rPr>
      </w:pPr>
      <w:r w:rsidRPr="00004E62">
        <w:rPr>
          <w:lang w:val="lt-LT" w:eastAsia="en-US"/>
        </w:rPr>
        <w:t>NN</w:t>
      </w:r>
    </w:p>
    <w:p w14:paraId="1E4260C6" w14:textId="3DEF3F7D" w:rsidR="00D4445B" w:rsidRPr="00004E62" w:rsidRDefault="00D4445B" w:rsidP="00D4445B">
      <w:pPr>
        <w:tabs>
          <w:tab w:val="left" w:pos="567"/>
        </w:tabs>
        <w:spacing w:line="260" w:lineRule="exact"/>
        <w:rPr>
          <w:color w:val="000000"/>
          <w:szCs w:val="22"/>
          <w:lang w:val="lt-LT"/>
        </w:rPr>
      </w:pPr>
      <w:r w:rsidRPr="00004E62">
        <w:rPr>
          <w:color w:val="000000"/>
          <w:szCs w:val="22"/>
          <w:lang w:val="lt-LT"/>
        </w:rPr>
        <w:br w:type="page"/>
      </w:r>
    </w:p>
    <w:p w14:paraId="73873D9B" w14:textId="77777777" w:rsidR="00D4445B" w:rsidRPr="00004E62" w:rsidRDefault="00D4445B" w:rsidP="00D4445B">
      <w:pPr>
        <w:tabs>
          <w:tab w:val="left" w:pos="567"/>
        </w:tabs>
        <w:spacing w:line="260" w:lineRule="exact"/>
        <w:rPr>
          <w:color w:val="000000"/>
          <w:szCs w:val="22"/>
          <w:lang w:val="lt-LT"/>
        </w:rPr>
      </w:pPr>
    </w:p>
    <w:p w14:paraId="26534D8F" w14:textId="77777777" w:rsidR="00D4445B" w:rsidRPr="00004E62" w:rsidRDefault="00D4445B" w:rsidP="00D4445B">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64D3304D"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14F0F382" w14:textId="63C4F789" w:rsidR="00D4445B" w:rsidRPr="00004E62" w:rsidRDefault="00DE4A34" w:rsidP="00A10CE1">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SUDĖTINĖS</w:t>
      </w:r>
      <w:r w:rsidR="00D4445B" w:rsidRPr="00004E62">
        <w:rPr>
          <w:b/>
          <w:caps/>
          <w:color w:val="000000"/>
          <w:szCs w:val="22"/>
          <w:lang w:val="lt-LT"/>
        </w:rPr>
        <w:t xml:space="preserve"> PAKUOTĖS IŠORINĖ dėžutė (</w:t>
      </w:r>
      <w:r w:rsidR="001913DE" w:rsidRPr="00004E62">
        <w:rPr>
          <w:b/>
          <w:caps/>
          <w:color w:val="000000"/>
          <w:szCs w:val="22"/>
          <w:lang w:val="lt-LT"/>
        </w:rPr>
        <w:t>SU MĖLYNUOJU LANGELIU</w:t>
      </w:r>
      <w:r w:rsidR="00D4445B" w:rsidRPr="00004E62">
        <w:rPr>
          <w:b/>
          <w:caps/>
          <w:color w:val="000000"/>
          <w:szCs w:val="22"/>
          <w:lang w:val="lt-LT"/>
        </w:rPr>
        <w:t>)</w:t>
      </w:r>
    </w:p>
    <w:p w14:paraId="7ABA8D87" w14:textId="77777777" w:rsidR="00D4445B" w:rsidRPr="00004E62" w:rsidRDefault="00D4445B" w:rsidP="00D4445B">
      <w:pPr>
        <w:ind w:left="567" w:hanging="567"/>
        <w:rPr>
          <w:color w:val="000000"/>
          <w:szCs w:val="22"/>
          <w:lang w:val="lt-LT"/>
        </w:rPr>
      </w:pPr>
    </w:p>
    <w:p w14:paraId="61D462EF" w14:textId="77777777" w:rsidR="00D4445B" w:rsidRPr="00004E62" w:rsidRDefault="00D4445B" w:rsidP="00D4445B">
      <w:pPr>
        <w:ind w:left="567" w:hanging="567"/>
        <w:rPr>
          <w:color w:val="000000"/>
          <w:szCs w:val="22"/>
          <w:lang w:val="lt-LT"/>
        </w:rPr>
      </w:pPr>
    </w:p>
    <w:p w14:paraId="2BE4646F"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73EDC898" w14:textId="77777777" w:rsidR="00D4445B" w:rsidRPr="00004E62" w:rsidRDefault="00D4445B" w:rsidP="00D4445B">
      <w:pPr>
        <w:pStyle w:val="Text"/>
        <w:spacing w:before="0"/>
        <w:jc w:val="left"/>
        <w:rPr>
          <w:color w:val="000000"/>
          <w:sz w:val="22"/>
          <w:szCs w:val="22"/>
          <w:lang w:val="lt-LT"/>
        </w:rPr>
      </w:pPr>
    </w:p>
    <w:p w14:paraId="043559FF" w14:textId="10E19C40" w:rsidR="00D4445B" w:rsidRPr="00004E62" w:rsidRDefault="00D4445B" w:rsidP="00D4445B">
      <w:pPr>
        <w:pStyle w:val="Text"/>
        <w:spacing w:before="0"/>
        <w:jc w:val="left"/>
        <w:rPr>
          <w:color w:val="000000"/>
          <w:sz w:val="22"/>
          <w:szCs w:val="22"/>
          <w:lang w:val="lt-LT"/>
        </w:rPr>
      </w:pPr>
      <w:r w:rsidRPr="00004E62">
        <w:rPr>
          <w:sz w:val="22"/>
          <w:szCs w:val="22"/>
          <w:lang w:val="lt-LT"/>
        </w:rPr>
        <w:t xml:space="preserve">Xolair </w:t>
      </w:r>
      <w:r w:rsidR="001A2FFD" w:rsidRPr="00004E62">
        <w:rPr>
          <w:sz w:val="22"/>
          <w:szCs w:val="22"/>
          <w:lang w:val="lt-LT"/>
        </w:rPr>
        <w:t>300</w:t>
      </w:r>
      <w:r w:rsidRPr="00004E62">
        <w:rPr>
          <w:sz w:val="22"/>
          <w:szCs w:val="22"/>
          <w:lang w:val="lt-LT"/>
        </w:rPr>
        <w:t xml:space="preserve"> mg </w:t>
      </w:r>
      <w:r w:rsidRPr="00004E62">
        <w:rPr>
          <w:color w:val="000000"/>
          <w:sz w:val="22"/>
          <w:szCs w:val="22"/>
          <w:lang w:val="lt-LT"/>
        </w:rPr>
        <w:t>injekcinis tirpalas užpildytame švirkšte</w:t>
      </w:r>
    </w:p>
    <w:p w14:paraId="0DCA38F9" w14:textId="77777777" w:rsidR="00D4445B" w:rsidRPr="00004E62" w:rsidRDefault="00D4445B" w:rsidP="00D4445B">
      <w:pPr>
        <w:pStyle w:val="Text"/>
        <w:spacing w:before="0"/>
        <w:jc w:val="left"/>
        <w:rPr>
          <w:i/>
          <w:color w:val="000000"/>
          <w:sz w:val="22"/>
          <w:szCs w:val="22"/>
          <w:lang w:val="lt-LT"/>
        </w:rPr>
      </w:pPr>
      <w:r w:rsidRPr="00004E62">
        <w:rPr>
          <w:i/>
          <w:color w:val="000000"/>
          <w:sz w:val="22"/>
          <w:szCs w:val="22"/>
          <w:lang w:val="lt-LT"/>
        </w:rPr>
        <w:t>omalizumabum</w:t>
      </w:r>
    </w:p>
    <w:p w14:paraId="21F857D0" w14:textId="77777777" w:rsidR="00D4445B" w:rsidRPr="00004E62" w:rsidRDefault="00D4445B" w:rsidP="00D4445B">
      <w:pPr>
        <w:pStyle w:val="Text"/>
        <w:spacing w:before="0"/>
        <w:jc w:val="left"/>
        <w:rPr>
          <w:color w:val="000000"/>
          <w:sz w:val="22"/>
          <w:szCs w:val="22"/>
          <w:lang w:val="lt-LT"/>
        </w:rPr>
      </w:pPr>
    </w:p>
    <w:p w14:paraId="4F4D989C" w14:textId="77777777" w:rsidR="00D4445B" w:rsidRPr="00004E62" w:rsidRDefault="00D4445B" w:rsidP="00D4445B">
      <w:pPr>
        <w:pStyle w:val="Text"/>
        <w:spacing w:before="0"/>
        <w:jc w:val="left"/>
        <w:rPr>
          <w:color w:val="000000"/>
          <w:sz w:val="22"/>
          <w:szCs w:val="22"/>
          <w:lang w:val="lt-LT"/>
        </w:rPr>
      </w:pPr>
    </w:p>
    <w:p w14:paraId="6EE46E8A" w14:textId="12A7FF00"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C9602F" w:rsidRPr="00004E62">
        <w:rPr>
          <w:b/>
          <w:caps/>
          <w:color w:val="000000"/>
          <w:szCs w:val="22"/>
          <w:lang w:val="lt-LT"/>
        </w:rPr>
        <w:noBreakHyphen/>
      </w:r>
      <w:r w:rsidRPr="00004E62">
        <w:rPr>
          <w:b/>
          <w:caps/>
          <w:color w:val="000000"/>
          <w:szCs w:val="22"/>
          <w:lang w:val="lt-LT"/>
        </w:rPr>
        <w:t>IOS) medžiagA (</w:t>
      </w:r>
      <w:r w:rsidR="00C9602F" w:rsidRPr="00004E62">
        <w:rPr>
          <w:b/>
          <w:caps/>
          <w:color w:val="000000"/>
          <w:szCs w:val="22"/>
          <w:lang w:val="lt-LT"/>
        </w:rPr>
        <w:noBreakHyphen/>
      </w:r>
      <w:r w:rsidRPr="00004E62">
        <w:rPr>
          <w:b/>
          <w:caps/>
          <w:color w:val="000000"/>
          <w:szCs w:val="22"/>
          <w:lang w:val="lt-LT"/>
        </w:rPr>
        <w:t>OS) ir JOS (</w:t>
      </w:r>
      <w:r w:rsidR="00C9602F" w:rsidRPr="00004E62">
        <w:rPr>
          <w:b/>
          <w:caps/>
          <w:color w:val="000000"/>
          <w:szCs w:val="22"/>
          <w:lang w:val="lt-LT"/>
        </w:rPr>
        <w:noBreakHyphen/>
      </w:r>
      <w:r w:rsidRPr="00004E62">
        <w:rPr>
          <w:b/>
          <w:caps/>
          <w:color w:val="000000"/>
          <w:szCs w:val="22"/>
          <w:lang w:val="lt-LT"/>
        </w:rPr>
        <w:t>Ų) kiekis (</w:t>
      </w:r>
      <w:r w:rsidR="00C9602F" w:rsidRPr="00004E62">
        <w:rPr>
          <w:b/>
          <w:caps/>
          <w:color w:val="000000"/>
          <w:szCs w:val="22"/>
          <w:lang w:val="lt-LT"/>
        </w:rPr>
        <w:noBreakHyphen/>
      </w:r>
      <w:r w:rsidRPr="00004E62">
        <w:rPr>
          <w:b/>
          <w:caps/>
          <w:color w:val="000000"/>
          <w:szCs w:val="22"/>
          <w:lang w:val="lt-LT"/>
        </w:rPr>
        <w:t>IAI)</w:t>
      </w:r>
    </w:p>
    <w:p w14:paraId="4C71841E" w14:textId="77777777" w:rsidR="00D4445B" w:rsidRPr="00004E62" w:rsidRDefault="00D4445B" w:rsidP="00D4445B">
      <w:pPr>
        <w:pStyle w:val="Text"/>
        <w:spacing w:before="0"/>
        <w:jc w:val="left"/>
        <w:rPr>
          <w:color w:val="000000"/>
          <w:sz w:val="22"/>
          <w:szCs w:val="22"/>
          <w:lang w:val="lt-LT"/>
        </w:rPr>
      </w:pPr>
    </w:p>
    <w:p w14:paraId="39E6409A" w14:textId="51D40DE2" w:rsidR="00D4445B" w:rsidRPr="00004E62" w:rsidRDefault="00D4445B" w:rsidP="00D4445B">
      <w:pPr>
        <w:pStyle w:val="Text"/>
        <w:spacing w:before="0"/>
        <w:jc w:val="left"/>
        <w:rPr>
          <w:color w:val="000000"/>
          <w:sz w:val="22"/>
          <w:szCs w:val="22"/>
          <w:lang w:val="lt-LT"/>
        </w:rPr>
      </w:pPr>
      <w:r w:rsidRPr="00004E62">
        <w:rPr>
          <w:color w:val="000000"/>
          <w:sz w:val="22"/>
          <w:szCs w:val="22"/>
          <w:lang w:val="lt-LT"/>
        </w:rPr>
        <w:t xml:space="preserve">Kiekviename užpildytame švirkšte </w:t>
      </w:r>
      <w:r w:rsidR="0013043F" w:rsidRPr="00004E62">
        <w:rPr>
          <w:color w:val="000000"/>
          <w:sz w:val="22"/>
          <w:szCs w:val="22"/>
          <w:lang w:val="lt-LT"/>
        </w:rPr>
        <w:t>(2</w:t>
      </w:r>
      <w:r w:rsidR="00C03F45" w:rsidRPr="00004E62">
        <w:rPr>
          <w:color w:val="000000"/>
          <w:sz w:val="22"/>
          <w:szCs w:val="22"/>
          <w:lang w:val="lt-LT"/>
        </w:rPr>
        <w:t> </w:t>
      </w:r>
      <w:r w:rsidR="0013043F" w:rsidRPr="00004E62">
        <w:rPr>
          <w:color w:val="000000"/>
          <w:sz w:val="22"/>
          <w:szCs w:val="22"/>
          <w:lang w:val="lt-LT"/>
        </w:rPr>
        <w:t xml:space="preserve">ml tirpalo) </w:t>
      </w:r>
      <w:r w:rsidRPr="00004E62">
        <w:rPr>
          <w:color w:val="000000"/>
          <w:sz w:val="22"/>
          <w:szCs w:val="22"/>
          <w:lang w:val="lt-LT"/>
        </w:rPr>
        <w:t xml:space="preserve">yra </w:t>
      </w:r>
      <w:r w:rsidR="001A2FFD" w:rsidRPr="00004E62">
        <w:rPr>
          <w:color w:val="000000"/>
          <w:sz w:val="22"/>
          <w:szCs w:val="22"/>
          <w:lang w:val="lt-LT"/>
        </w:rPr>
        <w:t>300</w:t>
      </w:r>
      <w:r w:rsidRPr="00004E62">
        <w:rPr>
          <w:color w:val="000000"/>
          <w:sz w:val="22"/>
          <w:szCs w:val="22"/>
          <w:lang w:val="lt-LT"/>
        </w:rPr>
        <w:t> mg omalizumabo.</w:t>
      </w:r>
    </w:p>
    <w:p w14:paraId="51491548" w14:textId="77777777" w:rsidR="00D4445B" w:rsidRPr="00004E62" w:rsidRDefault="00D4445B" w:rsidP="00D4445B">
      <w:pPr>
        <w:pStyle w:val="Text"/>
        <w:spacing w:before="0"/>
        <w:jc w:val="left"/>
        <w:rPr>
          <w:color w:val="000000"/>
          <w:sz w:val="22"/>
          <w:szCs w:val="22"/>
          <w:lang w:val="lt-LT"/>
        </w:rPr>
      </w:pPr>
    </w:p>
    <w:p w14:paraId="7BC253FA" w14:textId="77777777" w:rsidR="00D4445B" w:rsidRPr="00004E62" w:rsidRDefault="00D4445B" w:rsidP="00D4445B">
      <w:pPr>
        <w:pStyle w:val="Text"/>
        <w:spacing w:before="0"/>
        <w:jc w:val="left"/>
        <w:rPr>
          <w:color w:val="000000"/>
          <w:sz w:val="22"/>
          <w:szCs w:val="22"/>
          <w:lang w:val="lt-LT"/>
        </w:rPr>
      </w:pPr>
    </w:p>
    <w:p w14:paraId="691CA271"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0A90B660" w14:textId="77777777" w:rsidR="00D4445B" w:rsidRPr="00004E62" w:rsidRDefault="00D4445B" w:rsidP="00D4445B">
      <w:pPr>
        <w:pStyle w:val="Text"/>
        <w:spacing w:before="0"/>
        <w:jc w:val="left"/>
        <w:rPr>
          <w:color w:val="000000"/>
          <w:sz w:val="22"/>
          <w:szCs w:val="22"/>
          <w:lang w:val="lt-LT"/>
        </w:rPr>
      </w:pPr>
    </w:p>
    <w:p w14:paraId="6CB134DF" w14:textId="5F0884E4" w:rsidR="00D4445B" w:rsidRPr="00004E62" w:rsidRDefault="00D4445B" w:rsidP="00D4445B">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 20, injekcinio vandens.</w:t>
      </w:r>
    </w:p>
    <w:p w14:paraId="65465176" w14:textId="77777777" w:rsidR="00D4445B" w:rsidRPr="00004E62" w:rsidRDefault="00D4445B" w:rsidP="00D4445B">
      <w:pPr>
        <w:pStyle w:val="Text"/>
        <w:spacing w:before="0"/>
        <w:jc w:val="left"/>
        <w:rPr>
          <w:color w:val="000000"/>
          <w:sz w:val="22"/>
          <w:szCs w:val="22"/>
          <w:lang w:val="lt-LT"/>
        </w:rPr>
      </w:pPr>
    </w:p>
    <w:p w14:paraId="55AFFED9" w14:textId="77777777" w:rsidR="00D4445B" w:rsidRPr="00004E62" w:rsidRDefault="00D4445B" w:rsidP="00D4445B">
      <w:pPr>
        <w:pStyle w:val="Text"/>
        <w:spacing w:before="0"/>
        <w:jc w:val="left"/>
        <w:rPr>
          <w:color w:val="000000"/>
          <w:sz w:val="22"/>
          <w:szCs w:val="22"/>
          <w:lang w:val="lt-LT"/>
        </w:rPr>
      </w:pPr>
    </w:p>
    <w:p w14:paraId="5BD0A2A6"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6DFC8FA5" w14:textId="77777777" w:rsidR="00D4445B" w:rsidRPr="00004E62" w:rsidRDefault="00D4445B" w:rsidP="00D4445B">
      <w:pPr>
        <w:rPr>
          <w:color w:val="000000"/>
          <w:szCs w:val="22"/>
          <w:shd w:val="clear" w:color="auto" w:fill="D9D9D9"/>
          <w:lang w:val="lt-LT"/>
        </w:rPr>
      </w:pPr>
    </w:p>
    <w:p w14:paraId="0D1FA8E0" w14:textId="77777777" w:rsidR="00D4445B" w:rsidRPr="00004E62" w:rsidRDefault="00D4445B" w:rsidP="00D4445B">
      <w:pPr>
        <w:rPr>
          <w:color w:val="000000"/>
          <w:szCs w:val="22"/>
          <w:shd w:val="clear" w:color="auto" w:fill="D9D9D9"/>
          <w:lang w:val="lt-LT"/>
        </w:rPr>
      </w:pPr>
      <w:r w:rsidRPr="00004E62">
        <w:rPr>
          <w:color w:val="000000"/>
          <w:szCs w:val="22"/>
          <w:shd w:val="clear" w:color="auto" w:fill="D9D9D9"/>
          <w:lang w:val="lt-LT"/>
        </w:rPr>
        <w:t>Injekcinis tirpalas užpildytame švirkšte</w:t>
      </w:r>
    </w:p>
    <w:p w14:paraId="129E5DA3" w14:textId="77777777" w:rsidR="00D4445B" w:rsidRPr="00004E62" w:rsidRDefault="00D4445B" w:rsidP="00D4445B">
      <w:pPr>
        <w:rPr>
          <w:color w:val="000000"/>
          <w:szCs w:val="22"/>
          <w:lang w:val="lt-LT"/>
        </w:rPr>
      </w:pPr>
    </w:p>
    <w:p w14:paraId="607AFBE6" w14:textId="4F256939" w:rsidR="00D4445B" w:rsidRPr="00004E62" w:rsidRDefault="00DE4A34" w:rsidP="00D4445B">
      <w:pPr>
        <w:rPr>
          <w:lang w:val="lt-LT"/>
        </w:rPr>
      </w:pPr>
      <w:r w:rsidRPr="00004E62">
        <w:rPr>
          <w:lang w:val="lt-LT"/>
        </w:rPr>
        <w:t>Sudėtinė</w:t>
      </w:r>
      <w:r w:rsidR="00D4445B" w:rsidRPr="00004E62">
        <w:rPr>
          <w:lang w:val="lt-LT"/>
        </w:rPr>
        <w:t xml:space="preserve"> pakuotė: 3 (3 x 1) užpildyti švirkštai</w:t>
      </w:r>
    </w:p>
    <w:p w14:paraId="51C33947" w14:textId="69428C8A" w:rsidR="00D4445B" w:rsidRPr="00004E62" w:rsidRDefault="00DE4A34" w:rsidP="00D4445B">
      <w:pPr>
        <w:rPr>
          <w:lang w:val="lt-LT"/>
        </w:rPr>
      </w:pPr>
      <w:r w:rsidRPr="00004E62">
        <w:rPr>
          <w:color w:val="000000"/>
          <w:szCs w:val="22"/>
          <w:shd w:val="clear" w:color="auto" w:fill="D9D9D9"/>
          <w:lang w:val="lt-LT"/>
        </w:rPr>
        <w:t>Sudėtinė</w:t>
      </w:r>
      <w:r w:rsidR="00D4445B" w:rsidRPr="00004E62">
        <w:rPr>
          <w:color w:val="000000"/>
          <w:szCs w:val="22"/>
          <w:shd w:val="clear" w:color="auto" w:fill="D9D9D9"/>
          <w:lang w:val="lt-LT"/>
        </w:rPr>
        <w:t xml:space="preserve"> pakuotė: 6 (6 x 1) užpildyti švirkštai</w:t>
      </w:r>
    </w:p>
    <w:p w14:paraId="49FFBDDE" w14:textId="77777777" w:rsidR="00D4445B" w:rsidRPr="00004E62" w:rsidRDefault="00D4445B" w:rsidP="00D4445B">
      <w:pPr>
        <w:pStyle w:val="Text"/>
        <w:spacing w:before="0"/>
        <w:jc w:val="left"/>
        <w:rPr>
          <w:color w:val="000000"/>
          <w:sz w:val="22"/>
          <w:szCs w:val="22"/>
          <w:lang w:val="lt-LT"/>
        </w:rPr>
      </w:pPr>
    </w:p>
    <w:p w14:paraId="7323CC21" w14:textId="77777777" w:rsidR="00D4445B" w:rsidRPr="00004E62" w:rsidRDefault="00D4445B" w:rsidP="00D4445B">
      <w:pPr>
        <w:pStyle w:val="Text"/>
        <w:spacing w:before="0"/>
        <w:jc w:val="left"/>
        <w:rPr>
          <w:color w:val="000000"/>
          <w:sz w:val="22"/>
          <w:szCs w:val="22"/>
          <w:lang w:val="lt-LT"/>
        </w:rPr>
      </w:pPr>
    </w:p>
    <w:p w14:paraId="3F5B1010" w14:textId="39168C5C"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C9602F" w:rsidRPr="00004E62">
        <w:rPr>
          <w:b/>
          <w:caps/>
          <w:color w:val="000000"/>
          <w:szCs w:val="22"/>
          <w:lang w:val="lt-LT"/>
        </w:rPr>
        <w:noBreakHyphen/>
      </w:r>
      <w:r w:rsidRPr="00004E62">
        <w:rPr>
          <w:b/>
          <w:caps/>
          <w:color w:val="000000"/>
          <w:szCs w:val="22"/>
          <w:lang w:val="lt-LT"/>
        </w:rPr>
        <w:t>AI)</w:t>
      </w:r>
    </w:p>
    <w:p w14:paraId="23841C3E" w14:textId="77777777" w:rsidR="00D4445B" w:rsidRPr="00004E62" w:rsidRDefault="00D4445B" w:rsidP="00D4445B">
      <w:pPr>
        <w:pStyle w:val="Text"/>
        <w:spacing w:before="0"/>
        <w:jc w:val="left"/>
        <w:rPr>
          <w:color w:val="000000"/>
          <w:sz w:val="22"/>
          <w:szCs w:val="22"/>
          <w:lang w:val="lt-LT"/>
        </w:rPr>
      </w:pPr>
    </w:p>
    <w:p w14:paraId="06E19FA1" w14:textId="77777777" w:rsidR="00D4445B" w:rsidRPr="00004E62" w:rsidRDefault="00D4445B" w:rsidP="00D4445B">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18B5A3EE" w14:textId="77777777" w:rsidR="00D4445B" w:rsidRPr="00004E62" w:rsidRDefault="00D4445B" w:rsidP="00D4445B">
      <w:pPr>
        <w:pStyle w:val="Text"/>
        <w:spacing w:before="0"/>
        <w:jc w:val="left"/>
        <w:rPr>
          <w:color w:val="000000"/>
          <w:sz w:val="22"/>
          <w:szCs w:val="22"/>
          <w:lang w:val="lt-LT"/>
        </w:rPr>
      </w:pPr>
      <w:r w:rsidRPr="00004E62">
        <w:rPr>
          <w:color w:val="000000"/>
          <w:sz w:val="22"/>
          <w:szCs w:val="22"/>
          <w:lang w:val="lt-LT"/>
        </w:rPr>
        <w:t>Leisti po oda.</w:t>
      </w:r>
    </w:p>
    <w:p w14:paraId="0B5E9D08" w14:textId="0966E2FF" w:rsidR="00D4445B" w:rsidRPr="00004E62" w:rsidRDefault="00D4445B" w:rsidP="00D4445B">
      <w:pPr>
        <w:pStyle w:val="Text"/>
        <w:spacing w:before="0"/>
        <w:jc w:val="left"/>
        <w:rPr>
          <w:color w:val="000000"/>
          <w:sz w:val="22"/>
          <w:szCs w:val="22"/>
          <w:lang w:val="lt-LT"/>
        </w:rPr>
      </w:pPr>
      <w:r w:rsidRPr="00004E62">
        <w:rPr>
          <w:color w:val="000000"/>
          <w:sz w:val="22"/>
          <w:szCs w:val="22"/>
          <w:lang w:val="lt-LT"/>
        </w:rPr>
        <w:t>Vienkartiniam naudojimui.</w:t>
      </w:r>
    </w:p>
    <w:p w14:paraId="47BAFEE4" w14:textId="77777777" w:rsidR="00D4445B" w:rsidRPr="00004E62" w:rsidRDefault="00D4445B" w:rsidP="00D4445B">
      <w:pPr>
        <w:pStyle w:val="Text"/>
        <w:spacing w:before="0"/>
        <w:jc w:val="left"/>
        <w:rPr>
          <w:color w:val="000000"/>
          <w:sz w:val="22"/>
          <w:szCs w:val="22"/>
          <w:lang w:val="lt-LT"/>
        </w:rPr>
      </w:pPr>
    </w:p>
    <w:p w14:paraId="6BD15980" w14:textId="77777777" w:rsidR="00D4445B" w:rsidRPr="00004E62" w:rsidRDefault="00D4445B" w:rsidP="00D4445B">
      <w:pPr>
        <w:widowControl w:val="0"/>
        <w:rPr>
          <w:color w:val="000000"/>
          <w:szCs w:val="22"/>
          <w:lang w:val="lt-LT"/>
        </w:rPr>
      </w:pPr>
    </w:p>
    <w:p w14:paraId="59637A2F"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5853527C" w14:textId="77777777" w:rsidR="00D4445B" w:rsidRPr="00004E62" w:rsidRDefault="00D4445B" w:rsidP="00D4445B">
      <w:pPr>
        <w:ind w:left="567" w:hanging="567"/>
        <w:rPr>
          <w:color w:val="000000"/>
          <w:szCs w:val="22"/>
          <w:lang w:val="lt-LT"/>
        </w:rPr>
      </w:pPr>
    </w:p>
    <w:p w14:paraId="0F905117" w14:textId="77777777" w:rsidR="00D4445B" w:rsidRPr="00004E62" w:rsidRDefault="00D4445B" w:rsidP="00D4445B">
      <w:pPr>
        <w:ind w:left="567" w:hanging="567"/>
        <w:rPr>
          <w:color w:val="000000"/>
          <w:szCs w:val="22"/>
          <w:lang w:val="lt-LT"/>
        </w:rPr>
      </w:pPr>
      <w:r w:rsidRPr="00004E62">
        <w:rPr>
          <w:color w:val="000000"/>
          <w:szCs w:val="22"/>
          <w:lang w:val="lt-LT"/>
        </w:rPr>
        <w:t>Laikyti vaikams nepastebimoje ir nepasiekiamoje vietoje.</w:t>
      </w:r>
    </w:p>
    <w:p w14:paraId="2E83A45E" w14:textId="77777777" w:rsidR="00D4445B" w:rsidRPr="00004E62" w:rsidRDefault="00D4445B" w:rsidP="00D4445B">
      <w:pPr>
        <w:ind w:left="567" w:hanging="567"/>
        <w:rPr>
          <w:color w:val="000000"/>
          <w:szCs w:val="22"/>
          <w:lang w:val="lt-LT"/>
        </w:rPr>
      </w:pPr>
    </w:p>
    <w:p w14:paraId="0B4568CB" w14:textId="77777777" w:rsidR="00D4445B" w:rsidRPr="00004E62" w:rsidRDefault="00D4445B" w:rsidP="00D4445B">
      <w:pPr>
        <w:ind w:left="567" w:hanging="567"/>
        <w:rPr>
          <w:color w:val="000000"/>
          <w:szCs w:val="22"/>
          <w:lang w:val="lt-LT"/>
        </w:rPr>
      </w:pPr>
    </w:p>
    <w:p w14:paraId="00D1E188" w14:textId="759F94C0"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C9602F" w:rsidRPr="00004E62">
        <w:rPr>
          <w:b/>
          <w:caps/>
          <w:color w:val="000000"/>
          <w:szCs w:val="22"/>
          <w:lang w:val="lt-LT"/>
        </w:rPr>
        <w:noBreakHyphen/>
      </w:r>
      <w:r w:rsidRPr="00004E62">
        <w:rPr>
          <w:b/>
          <w:caps/>
          <w:color w:val="000000"/>
          <w:szCs w:val="22"/>
          <w:lang w:val="lt-LT"/>
        </w:rPr>
        <w:t>I) specialus (</w:t>
      </w:r>
      <w:r w:rsidR="00C9602F" w:rsidRPr="00004E62">
        <w:rPr>
          <w:b/>
          <w:caps/>
          <w:color w:val="000000"/>
          <w:szCs w:val="22"/>
          <w:lang w:val="lt-LT"/>
        </w:rPr>
        <w:noBreakHyphen/>
      </w:r>
      <w:r w:rsidRPr="00004E62">
        <w:rPr>
          <w:b/>
          <w:caps/>
          <w:color w:val="000000"/>
          <w:szCs w:val="22"/>
          <w:lang w:val="lt-LT"/>
        </w:rPr>
        <w:t>ŪS) Įspėjimas (</w:t>
      </w:r>
      <w:r w:rsidR="00C9602F" w:rsidRPr="00004E62">
        <w:rPr>
          <w:b/>
          <w:caps/>
          <w:color w:val="000000"/>
          <w:szCs w:val="22"/>
          <w:lang w:val="lt-LT"/>
        </w:rPr>
        <w:noBreakHyphen/>
      </w:r>
      <w:r w:rsidRPr="00004E62">
        <w:rPr>
          <w:b/>
          <w:caps/>
          <w:color w:val="000000"/>
          <w:szCs w:val="22"/>
          <w:lang w:val="lt-LT"/>
        </w:rPr>
        <w:t>AI) (jei reikia)</w:t>
      </w:r>
    </w:p>
    <w:p w14:paraId="0EC5D136" w14:textId="77777777" w:rsidR="00D4445B" w:rsidRPr="00004E62" w:rsidRDefault="00D4445B" w:rsidP="00D4445B">
      <w:pPr>
        <w:ind w:left="567" w:hanging="567"/>
        <w:rPr>
          <w:caps/>
          <w:color w:val="000000"/>
          <w:szCs w:val="22"/>
          <w:lang w:val="lt-LT"/>
        </w:rPr>
      </w:pPr>
    </w:p>
    <w:p w14:paraId="55F7BDF0" w14:textId="77777777" w:rsidR="00D4445B" w:rsidRPr="00004E62" w:rsidRDefault="00D4445B" w:rsidP="00D4445B">
      <w:pPr>
        <w:ind w:left="567" w:hanging="567"/>
        <w:rPr>
          <w:caps/>
          <w:color w:val="000000"/>
          <w:szCs w:val="22"/>
          <w:lang w:val="lt-LT"/>
        </w:rPr>
      </w:pPr>
    </w:p>
    <w:p w14:paraId="1C3E83CF"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25534F4D" w14:textId="77777777" w:rsidR="00D4445B" w:rsidRPr="00004E62" w:rsidRDefault="00D4445B" w:rsidP="00D4445B">
      <w:pPr>
        <w:ind w:left="567" w:hanging="567"/>
        <w:rPr>
          <w:color w:val="000000"/>
          <w:szCs w:val="22"/>
          <w:lang w:val="lt-LT"/>
        </w:rPr>
      </w:pPr>
    </w:p>
    <w:p w14:paraId="0816122B" w14:textId="77777777" w:rsidR="00D4445B" w:rsidRPr="00004E62" w:rsidRDefault="00D4445B" w:rsidP="00D4445B">
      <w:pPr>
        <w:ind w:left="567" w:hanging="567"/>
        <w:rPr>
          <w:color w:val="000000"/>
          <w:szCs w:val="22"/>
          <w:lang w:val="lt-LT"/>
        </w:rPr>
      </w:pPr>
      <w:r w:rsidRPr="00004E62">
        <w:rPr>
          <w:color w:val="000000"/>
          <w:szCs w:val="22"/>
          <w:lang w:val="lt-LT"/>
        </w:rPr>
        <w:t>EXP</w:t>
      </w:r>
    </w:p>
    <w:p w14:paraId="51C3C340" w14:textId="77777777" w:rsidR="00D4445B" w:rsidRPr="00004E62" w:rsidRDefault="00D4445B" w:rsidP="00D4445B">
      <w:pPr>
        <w:widowControl w:val="0"/>
        <w:rPr>
          <w:color w:val="000000"/>
          <w:szCs w:val="22"/>
          <w:lang w:val="lt-LT"/>
        </w:rPr>
      </w:pPr>
    </w:p>
    <w:p w14:paraId="5E2660F7" w14:textId="77777777" w:rsidR="00D4445B" w:rsidRPr="00004E62" w:rsidRDefault="00D4445B" w:rsidP="00D4445B">
      <w:pPr>
        <w:ind w:left="567" w:hanging="567"/>
        <w:rPr>
          <w:color w:val="000000"/>
          <w:szCs w:val="22"/>
          <w:lang w:val="lt-LT"/>
        </w:rPr>
      </w:pPr>
    </w:p>
    <w:p w14:paraId="0162C118" w14:textId="77777777" w:rsidR="00D4445B" w:rsidRPr="00004E62" w:rsidRDefault="00D4445B" w:rsidP="00D4445B">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449675A2" w14:textId="77777777" w:rsidR="00D4445B" w:rsidRPr="00004E62" w:rsidRDefault="00D4445B" w:rsidP="00D4445B">
      <w:pPr>
        <w:pStyle w:val="Text"/>
        <w:keepNext/>
        <w:spacing w:before="0"/>
        <w:jc w:val="left"/>
        <w:rPr>
          <w:color w:val="000000"/>
          <w:sz w:val="22"/>
          <w:szCs w:val="22"/>
          <w:lang w:val="lt-LT"/>
        </w:rPr>
      </w:pPr>
    </w:p>
    <w:p w14:paraId="5B2B9F5E" w14:textId="77777777" w:rsidR="00D4445B" w:rsidRPr="00004E62" w:rsidRDefault="00D4445B" w:rsidP="00D4445B">
      <w:pPr>
        <w:keepNext/>
        <w:rPr>
          <w:color w:val="000000"/>
          <w:lang w:val="lt-LT"/>
        </w:rPr>
      </w:pPr>
      <w:r w:rsidRPr="00004E62">
        <w:rPr>
          <w:color w:val="000000"/>
          <w:lang w:val="lt-LT"/>
        </w:rPr>
        <w:t>Laikyti šaldytuve.</w:t>
      </w:r>
    </w:p>
    <w:p w14:paraId="338DC472" w14:textId="77777777" w:rsidR="00D4445B" w:rsidRPr="00004E62" w:rsidRDefault="00D4445B" w:rsidP="00D4445B">
      <w:pPr>
        <w:keepNext/>
        <w:ind w:left="567" w:hanging="567"/>
        <w:rPr>
          <w:color w:val="000000"/>
          <w:lang w:val="lt-LT"/>
        </w:rPr>
      </w:pPr>
      <w:r w:rsidRPr="00004E62">
        <w:rPr>
          <w:color w:val="000000"/>
          <w:lang w:val="lt-LT"/>
        </w:rPr>
        <w:t>Negalima užšaldyti.</w:t>
      </w:r>
    </w:p>
    <w:p w14:paraId="60B62773" w14:textId="77777777" w:rsidR="00D4445B" w:rsidRPr="00004E62" w:rsidRDefault="00D4445B" w:rsidP="00D4445B">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47143F0B" w14:textId="77777777" w:rsidR="00D4445B" w:rsidRPr="00004E62" w:rsidRDefault="00D4445B" w:rsidP="00D4445B">
      <w:pPr>
        <w:pStyle w:val="Text"/>
        <w:spacing w:before="0"/>
        <w:jc w:val="left"/>
        <w:rPr>
          <w:color w:val="000000"/>
          <w:sz w:val="22"/>
          <w:szCs w:val="22"/>
          <w:lang w:val="lt-LT"/>
        </w:rPr>
      </w:pPr>
    </w:p>
    <w:p w14:paraId="6EC361C9" w14:textId="77777777" w:rsidR="00D4445B" w:rsidRPr="00004E62" w:rsidRDefault="00D4445B" w:rsidP="00D4445B">
      <w:pPr>
        <w:pStyle w:val="Text"/>
        <w:spacing w:before="0"/>
        <w:jc w:val="left"/>
        <w:rPr>
          <w:color w:val="000000"/>
          <w:sz w:val="22"/>
          <w:szCs w:val="22"/>
          <w:lang w:val="lt-LT"/>
        </w:rPr>
      </w:pPr>
    </w:p>
    <w:p w14:paraId="588B3F39"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71055A6D" w14:textId="77777777" w:rsidR="00D4445B" w:rsidRPr="00004E62" w:rsidRDefault="00D4445B" w:rsidP="00D4445B">
      <w:pPr>
        <w:pStyle w:val="Text"/>
        <w:spacing w:before="0"/>
        <w:jc w:val="left"/>
        <w:rPr>
          <w:color w:val="000000"/>
          <w:sz w:val="22"/>
          <w:szCs w:val="22"/>
          <w:u w:val="single"/>
          <w:lang w:val="lt-LT"/>
        </w:rPr>
      </w:pPr>
    </w:p>
    <w:p w14:paraId="72B5B43F" w14:textId="77777777" w:rsidR="00D4445B" w:rsidRPr="00004E62" w:rsidRDefault="00D4445B" w:rsidP="00D4445B">
      <w:pPr>
        <w:pStyle w:val="Text"/>
        <w:spacing w:before="0"/>
        <w:jc w:val="left"/>
        <w:rPr>
          <w:color w:val="000000"/>
          <w:sz w:val="22"/>
          <w:szCs w:val="22"/>
          <w:lang w:val="lt-LT"/>
        </w:rPr>
      </w:pPr>
    </w:p>
    <w:p w14:paraId="3FD0C0A2"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467AE87C" w14:textId="77777777" w:rsidR="00D4445B" w:rsidRPr="00004E62" w:rsidRDefault="00D4445B" w:rsidP="00D4445B">
      <w:pPr>
        <w:widowControl w:val="0"/>
        <w:rPr>
          <w:color w:val="000000"/>
          <w:szCs w:val="22"/>
          <w:lang w:val="lt-LT"/>
        </w:rPr>
      </w:pPr>
    </w:p>
    <w:p w14:paraId="7435AA85" w14:textId="77777777" w:rsidR="00D4445B" w:rsidRPr="00004E62" w:rsidRDefault="00D4445B" w:rsidP="00D4445B">
      <w:pPr>
        <w:widowControl w:val="0"/>
        <w:rPr>
          <w:color w:val="000000"/>
          <w:szCs w:val="22"/>
          <w:lang w:val="lt-LT"/>
        </w:rPr>
      </w:pPr>
      <w:r w:rsidRPr="00004E62">
        <w:rPr>
          <w:color w:val="000000"/>
          <w:szCs w:val="22"/>
          <w:lang w:val="lt-LT"/>
        </w:rPr>
        <w:t>Novartis Europharm Limited</w:t>
      </w:r>
    </w:p>
    <w:p w14:paraId="49DBA97A" w14:textId="77777777" w:rsidR="00D4445B" w:rsidRPr="00004E62" w:rsidRDefault="00D4445B" w:rsidP="00D4445B">
      <w:pPr>
        <w:keepNext/>
        <w:widowControl w:val="0"/>
        <w:rPr>
          <w:color w:val="000000"/>
          <w:lang w:val="lt-LT"/>
        </w:rPr>
      </w:pPr>
      <w:r w:rsidRPr="00004E62">
        <w:rPr>
          <w:color w:val="000000"/>
          <w:lang w:val="lt-LT"/>
        </w:rPr>
        <w:t>Vista Building</w:t>
      </w:r>
    </w:p>
    <w:p w14:paraId="0B017C39" w14:textId="77777777" w:rsidR="00D4445B" w:rsidRPr="00004E62" w:rsidRDefault="00D4445B" w:rsidP="00D4445B">
      <w:pPr>
        <w:keepNext/>
        <w:widowControl w:val="0"/>
        <w:rPr>
          <w:color w:val="000000"/>
          <w:lang w:val="lt-LT"/>
        </w:rPr>
      </w:pPr>
      <w:r w:rsidRPr="00004E62">
        <w:rPr>
          <w:color w:val="000000"/>
          <w:lang w:val="lt-LT"/>
        </w:rPr>
        <w:t>Elm Park, Merrion Road</w:t>
      </w:r>
    </w:p>
    <w:p w14:paraId="53075472" w14:textId="77777777" w:rsidR="00D4445B" w:rsidRPr="00004E62" w:rsidRDefault="00D4445B" w:rsidP="00D4445B">
      <w:pPr>
        <w:keepNext/>
        <w:widowControl w:val="0"/>
        <w:rPr>
          <w:color w:val="000000"/>
          <w:lang w:val="lt-LT"/>
        </w:rPr>
      </w:pPr>
      <w:r w:rsidRPr="00004E62">
        <w:rPr>
          <w:color w:val="000000"/>
          <w:lang w:val="lt-LT"/>
        </w:rPr>
        <w:t>Dublin 4</w:t>
      </w:r>
    </w:p>
    <w:p w14:paraId="5B3F8D07" w14:textId="77777777" w:rsidR="00D4445B" w:rsidRPr="00004E62" w:rsidRDefault="00D4445B" w:rsidP="00D4445B">
      <w:pPr>
        <w:widowControl w:val="0"/>
        <w:rPr>
          <w:color w:val="000000"/>
          <w:szCs w:val="22"/>
          <w:lang w:val="lt-LT"/>
        </w:rPr>
      </w:pPr>
      <w:r w:rsidRPr="00004E62">
        <w:rPr>
          <w:color w:val="000000"/>
          <w:lang w:val="lt-LT"/>
        </w:rPr>
        <w:t>Airija</w:t>
      </w:r>
    </w:p>
    <w:p w14:paraId="301229CC" w14:textId="77777777" w:rsidR="00D4445B" w:rsidRPr="00004E62" w:rsidRDefault="00D4445B" w:rsidP="00D4445B">
      <w:pPr>
        <w:widowControl w:val="0"/>
        <w:rPr>
          <w:color w:val="000000"/>
          <w:szCs w:val="22"/>
          <w:lang w:val="lt-LT"/>
        </w:rPr>
      </w:pPr>
    </w:p>
    <w:p w14:paraId="43DA524C" w14:textId="77777777" w:rsidR="00D4445B" w:rsidRPr="00004E62" w:rsidRDefault="00D4445B" w:rsidP="00D4445B">
      <w:pPr>
        <w:widowControl w:val="0"/>
        <w:rPr>
          <w:color w:val="000000"/>
          <w:szCs w:val="22"/>
          <w:lang w:val="lt-LT"/>
        </w:rPr>
      </w:pPr>
    </w:p>
    <w:p w14:paraId="2994099F" w14:textId="061A8FE0"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C9602F" w:rsidRPr="00004E62">
        <w:rPr>
          <w:b/>
          <w:caps/>
          <w:color w:val="000000"/>
          <w:szCs w:val="22"/>
          <w:lang w:val="lt-LT"/>
        </w:rPr>
        <w:noBreakHyphen/>
      </w:r>
      <w:r w:rsidRPr="00004E62">
        <w:rPr>
          <w:b/>
          <w:caps/>
          <w:color w:val="000000"/>
          <w:szCs w:val="22"/>
          <w:lang w:val="lt-LT"/>
        </w:rPr>
        <w:t>IAI)</w:t>
      </w:r>
    </w:p>
    <w:p w14:paraId="4F623267" w14:textId="77777777" w:rsidR="00B232FF" w:rsidRPr="00004E62" w:rsidRDefault="00B232FF" w:rsidP="00B232FF">
      <w:pPr>
        <w:rPr>
          <w:color w:val="000000"/>
          <w:szCs w:val="22"/>
          <w:lang w:val="lt-LT"/>
        </w:rPr>
      </w:pPr>
    </w:p>
    <w:p w14:paraId="05347D3A" w14:textId="57D3EDEC" w:rsidR="00B232FF" w:rsidRPr="00004E62" w:rsidRDefault="00B232FF" w:rsidP="00B232FF">
      <w:pPr>
        <w:tabs>
          <w:tab w:val="left" w:pos="2268"/>
        </w:tabs>
        <w:rPr>
          <w:szCs w:val="22"/>
          <w:shd w:val="pct15" w:color="auto" w:fill="auto"/>
          <w:lang w:val="lt-LT"/>
        </w:rPr>
      </w:pPr>
      <w:r w:rsidRPr="00004E62">
        <w:rPr>
          <w:szCs w:val="22"/>
          <w:lang w:val="lt-LT"/>
        </w:rPr>
        <w:t>EU/1/05/319/</w:t>
      </w:r>
      <w:r w:rsidR="000571BB" w:rsidRPr="00004E62">
        <w:rPr>
          <w:szCs w:val="22"/>
          <w:lang w:val="lt-LT"/>
        </w:rPr>
        <w:t>013</w:t>
      </w:r>
      <w:r w:rsidRPr="00004E62">
        <w:rPr>
          <w:szCs w:val="22"/>
          <w:lang w:val="lt-LT"/>
        </w:rPr>
        <w:tab/>
      </w:r>
      <w:r w:rsidRPr="00004E62">
        <w:rPr>
          <w:szCs w:val="22"/>
          <w:shd w:val="pct15" w:color="auto" w:fill="auto"/>
          <w:lang w:val="lt-LT"/>
        </w:rPr>
        <w:t xml:space="preserve">300 mg </w:t>
      </w:r>
      <w:r w:rsidRPr="00004E62">
        <w:rPr>
          <w:color w:val="000000"/>
          <w:szCs w:val="22"/>
          <w:shd w:val="pct15" w:color="auto" w:fill="auto"/>
          <w:lang w:val="lt-LT"/>
        </w:rPr>
        <w:t xml:space="preserve">injekcinis tirpalas užpildytame švirkšte </w:t>
      </w:r>
      <w:r w:rsidRPr="00004E62">
        <w:rPr>
          <w:szCs w:val="22"/>
          <w:shd w:val="pct15" w:color="auto" w:fill="auto"/>
          <w:lang w:val="lt-LT"/>
        </w:rPr>
        <w:t>(3 x 1)</w:t>
      </w:r>
    </w:p>
    <w:p w14:paraId="49B4CB73" w14:textId="75A07BF5" w:rsidR="00B232FF" w:rsidRPr="00004E62" w:rsidRDefault="00B232FF" w:rsidP="00B232FF">
      <w:pPr>
        <w:tabs>
          <w:tab w:val="left" w:pos="2268"/>
        </w:tabs>
        <w:rPr>
          <w:szCs w:val="22"/>
          <w:shd w:val="pct15" w:color="auto" w:fill="auto"/>
          <w:lang w:val="lt-LT"/>
        </w:rPr>
      </w:pPr>
      <w:r w:rsidRPr="00004E62">
        <w:rPr>
          <w:szCs w:val="22"/>
          <w:shd w:val="pct15" w:color="auto" w:fill="auto"/>
          <w:lang w:val="lt-LT"/>
        </w:rPr>
        <w:t>EU/1/05/319/</w:t>
      </w:r>
      <w:r w:rsidR="000571BB" w:rsidRPr="00004E62">
        <w:rPr>
          <w:szCs w:val="22"/>
          <w:shd w:val="pct15" w:color="auto" w:fill="auto"/>
          <w:lang w:val="lt-LT"/>
        </w:rPr>
        <w:t>014</w:t>
      </w:r>
      <w:r w:rsidRPr="00004E62">
        <w:rPr>
          <w:szCs w:val="22"/>
          <w:shd w:val="pct15" w:color="auto" w:fill="auto"/>
          <w:lang w:val="lt-LT"/>
        </w:rPr>
        <w:tab/>
        <w:t xml:space="preserve">300 mg </w:t>
      </w:r>
      <w:r w:rsidRPr="00004E62">
        <w:rPr>
          <w:color w:val="000000"/>
          <w:szCs w:val="22"/>
          <w:shd w:val="pct15" w:color="auto" w:fill="auto"/>
          <w:lang w:val="lt-LT"/>
        </w:rPr>
        <w:t xml:space="preserve">injekcinis tirpalas užpildytame švirkšte </w:t>
      </w:r>
      <w:r w:rsidRPr="00004E62">
        <w:rPr>
          <w:szCs w:val="22"/>
          <w:shd w:val="pct15" w:color="auto" w:fill="auto"/>
          <w:lang w:val="lt-LT"/>
        </w:rPr>
        <w:t>(6 x 1)</w:t>
      </w:r>
    </w:p>
    <w:p w14:paraId="37EDC927" w14:textId="77777777" w:rsidR="00B232FF" w:rsidRPr="00004E62" w:rsidRDefault="00B232FF" w:rsidP="00B232FF">
      <w:pPr>
        <w:rPr>
          <w:color w:val="000000"/>
          <w:szCs w:val="22"/>
          <w:lang w:val="lt-LT"/>
        </w:rPr>
      </w:pPr>
    </w:p>
    <w:p w14:paraId="64658FD5" w14:textId="77777777" w:rsidR="00D4445B" w:rsidRPr="00004E62" w:rsidRDefault="00D4445B" w:rsidP="00D4445B">
      <w:pPr>
        <w:pStyle w:val="Text"/>
        <w:spacing w:before="0"/>
        <w:jc w:val="left"/>
        <w:rPr>
          <w:color w:val="000000"/>
          <w:sz w:val="22"/>
          <w:szCs w:val="22"/>
          <w:lang w:val="lt-LT"/>
        </w:rPr>
      </w:pPr>
    </w:p>
    <w:p w14:paraId="274BC27C"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2070DC4D" w14:textId="77777777" w:rsidR="00D4445B" w:rsidRPr="00004E62" w:rsidRDefault="00D4445B" w:rsidP="00D4445B">
      <w:pPr>
        <w:ind w:left="567" w:hanging="567"/>
        <w:rPr>
          <w:color w:val="000000"/>
          <w:szCs w:val="22"/>
          <w:lang w:val="lt-LT"/>
        </w:rPr>
      </w:pPr>
    </w:p>
    <w:p w14:paraId="24C033DE" w14:textId="77777777" w:rsidR="00D4445B" w:rsidRPr="00004E62" w:rsidRDefault="00D4445B" w:rsidP="00D4445B">
      <w:pPr>
        <w:ind w:left="567" w:hanging="567"/>
        <w:rPr>
          <w:color w:val="000000"/>
          <w:szCs w:val="22"/>
          <w:lang w:val="lt-LT"/>
        </w:rPr>
      </w:pPr>
      <w:r w:rsidRPr="00004E62">
        <w:rPr>
          <w:color w:val="000000"/>
          <w:szCs w:val="22"/>
          <w:lang w:val="lt-LT"/>
        </w:rPr>
        <w:t>Lot</w:t>
      </w:r>
    </w:p>
    <w:p w14:paraId="7C928078" w14:textId="77777777" w:rsidR="00D4445B" w:rsidRPr="00004E62" w:rsidRDefault="00D4445B" w:rsidP="00D4445B">
      <w:pPr>
        <w:ind w:left="567" w:hanging="567"/>
        <w:rPr>
          <w:color w:val="000000"/>
          <w:szCs w:val="22"/>
          <w:lang w:val="lt-LT"/>
        </w:rPr>
      </w:pPr>
    </w:p>
    <w:p w14:paraId="1B577DF9" w14:textId="77777777" w:rsidR="00D4445B" w:rsidRPr="00004E62" w:rsidRDefault="00D4445B" w:rsidP="00D4445B">
      <w:pPr>
        <w:ind w:left="567" w:hanging="567"/>
        <w:rPr>
          <w:color w:val="000000"/>
          <w:szCs w:val="22"/>
          <w:lang w:val="lt-LT"/>
        </w:rPr>
      </w:pPr>
    </w:p>
    <w:p w14:paraId="06886F09"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3B185AE0" w14:textId="77777777" w:rsidR="00D4445B" w:rsidRPr="00004E62" w:rsidRDefault="00D4445B" w:rsidP="00D4445B">
      <w:pPr>
        <w:ind w:left="567" w:hanging="567"/>
        <w:rPr>
          <w:color w:val="000000"/>
          <w:szCs w:val="22"/>
          <w:lang w:val="lt-LT"/>
        </w:rPr>
      </w:pPr>
    </w:p>
    <w:p w14:paraId="1080F527" w14:textId="77777777" w:rsidR="00D4445B" w:rsidRPr="00004E62" w:rsidRDefault="00D4445B" w:rsidP="00D4445B">
      <w:pPr>
        <w:ind w:left="567" w:hanging="567"/>
        <w:rPr>
          <w:color w:val="000000"/>
          <w:szCs w:val="22"/>
          <w:lang w:val="lt-LT"/>
        </w:rPr>
      </w:pPr>
    </w:p>
    <w:p w14:paraId="3E49A3A6"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2A17DFE9" w14:textId="77777777" w:rsidR="00D4445B" w:rsidRPr="00004E62" w:rsidRDefault="00D4445B" w:rsidP="00D4445B">
      <w:pPr>
        <w:rPr>
          <w:lang w:val="lt-LT"/>
        </w:rPr>
      </w:pPr>
    </w:p>
    <w:p w14:paraId="70F5C7DB" w14:textId="77777777" w:rsidR="00D4445B" w:rsidRPr="00004E62" w:rsidRDefault="00D4445B" w:rsidP="00D4445B">
      <w:pPr>
        <w:rPr>
          <w:lang w:val="lt-LT"/>
        </w:rPr>
      </w:pPr>
    </w:p>
    <w:p w14:paraId="20011113"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0" w:hanging="560"/>
        <w:rPr>
          <w:lang w:val="lt-LT"/>
        </w:rPr>
      </w:pPr>
      <w:r w:rsidRPr="00004E62">
        <w:rPr>
          <w:b/>
          <w:lang w:val="lt-LT"/>
        </w:rPr>
        <w:t>16.</w:t>
      </w:r>
      <w:r w:rsidRPr="00004E62">
        <w:rPr>
          <w:b/>
          <w:lang w:val="lt-LT"/>
        </w:rPr>
        <w:tab/>
        <w:t>INFORMACIJA BRAILIO RAŠTU</w:t>
      </w:r>
    </w:p>
    <w:p w14:paraId="63F8CAC2" w14:textId="77777777" w:rsidR="00D4445B" w:rsidRPr="00004E62" w:rsidRDefault="00D4445B" w:rsidP="00D4445B">
      <w:pPr>
        <w:rPr>
          <w:color w:val="000000"/>
          <w:lang w:val="lt-LT"/>
        </w:rPr>
      </w:pPr>
    </w:p>
    <w:p w14:paraId="5A8771E8" w14:textId="50C1D712" w:rsidR="00D4445B" w:rsidRPr="00004E62" w:rsidRDefault="00D4445B" w:rsidP="00D4445B">
      <w:pPr>
        <w:widowControl w:val="0"/>
        <w:rPr>
          <w:color w:val="000000"/>
          <w:szCs w:val="22"/>
          <w:lang w:val="lt-LT"/>
        </w:rPr>
      </w:pPr>
      <w:r w:rsidRPr="00004E62">
        <w:rPr>
          <w:color w:val="000000"/>
          <w:szCs w:val="22"/>
          <w:lang w:val="lt-LT"/>
        </w:rPr>
        <w:t xml:space="preserve">Xolair </w:t>
      </w:r>
      <w:r w:rsidR="001A2FFD" w:rsidRPr="00004E62">
        <w:rPr>
          <w:color w:val="000000"/>
          <w:szCs w:val="22"/>
          <w:lang w:val="lt-LT"/>
        </w:rPr>
        <w:t>300</w:t>
      </w:r>
      <w:r w:rsidRPr="00004E62">
        <w:rPr>
          <w:color w:val="000000"/>
          <w:szCs w:val="22"/>
          <w:lang w:val="lt-LT"/>
        </w:rPr>
        <w:t> mg</w:t>
      </w:r>
    </w:p>
    <w:p w14:paraId="1929ADAC" w14:textId="77777777" w:rsidR="00D4445B" w:rsidRPr="00004E62" w:rsidRDefault="00D4445B" w:rsidP="00D4445B">
      <w:pPr>
        <w:rPr>
          <w:szCs w:val="22"/>
          <w:lang w:val="lt-LT" w:eastAsia="en-US"/>
        </w:rPr>
      </w:pPr>
    </w:p>
    <w:p w14:paraId="6EF85189" w14:textId="77777777" w:rsidR="00D4445B" w:rsidRPr="00004E62" w:rsidRDefault="00D4445B" w:rsidP="00D4445B">
      <w:pPr>
        <w:tabs>
          <w:tab w:val="left" w:pos="567"/>
        </w:tabs>
        <w:rPr>
          <w:szCs w:val="22"/>
          <w:shd w:val="clear" w:color="auto" w:fill="CCCCCC"/>
          <w:lang w:val="lt-LT" w:eastAsia="en-US"/>
        </w:rPr>
      </w:pPr>
    </w:p>
    <w:p w14:paraId="475CDB7F" w14:textId="77777777" w:rsidR="00D4445B" w:rsidRPr="00004E62" w:rsidRDefault="00D4445B" w:rsidP="00D4445B">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505D722D" w14:textId="77777777" w:rsidR="00D4445B" w:rsidRPr="00004E62" w:rsidRDefault="00D4445B" w:rsidP="00D4445B">
      <w:pPr>
        <w:rPr>
          <w:lang w:val="lt-LT" w:eastAsia="en-US"/>
        </w:rPr>
      </w:pPr>
    </w:p>
    <w:p w14:paraId="2BF1F66D" w14:textId="77777777" w:rsidR="00D4445B" w:rsidRPr="00004E62" w:rsidRDefault="00D4445B" w:rsidP="00D4445B">
      <w:pPr>
        <w:tabs>
          <w:tab w:val="left" w:pos="567"/>
        </w:tabs>
        <w:rPr>
          <w:szCs w:val="22"/>
          <w:shd w:val="pct15" w:color="auto" w:fill="auto"/>
          <w:lang w:val="lt-LT" w:eastAsia="en-US"/>
        </w:rPr>
      </w:pPr>
      <w:r w:rsidRPr="00004E62">
        <w:rPr>
          <w:szCs w:val="22"/>
          <w:shd w:val="pct15" w:color="auto" w:fill="auto"/>
          <w:lang w:val="lt-LT" w:eastAsia="en-US"/>
        </w:rPr>
        <w:t>2D brūkšninis kodas su nurodytu unikaliu identifikatoriumi.</w:t>
      </w:r>
    </w:p>
    <w:p w14:paraId="7C877169" w14:textId="77777777" w:rsidR="00D4445B" w:rsidRPr="00004E62" w:rsidRDefault="00D4445B" w:rsidP="00D4445B">
      <w:pPr>
        <w:tabs>
          <w:tab w:val="left" w:pos="567"/>
        </w:tabs>
        <w:rPr>
          <w:szCs w:val="22"/>
          <w:shd w:val="clear" w:color="auto" w:fill="CCCCCC"/>
          <w:lang w:val="lt-LT" w:eastAsia="en-US"/>
        </w:rPr>
      </w:pPr>
    </w:p>
    <w:p w14:paraId="7316C3B9" w14:textId="77777777" w:rsidR="00D4445B" w:rsidRPr="00004E62" w:rsidRDefault="00D4445B" w:rsidP="00D4445B">
      <w:pPr>
        <w:rPr>
          <w:lang w:val="lt-LT" w:eastAsia="en-US"/>
        </w:rPr>
      </w:pPr>
    </w:p>
    <w:p w14:paraId="4B5F96B4" w14:textId="77777777" w:rsidR="00D4445B" w:rsidRPr="00004E62" w:rsidRDefault="00D4445B" w:rsidP="00D4445B">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2D255308" w14:textId="77777777" w:rsidR="00D4445B" w:rsidRPr="00004E62" w:rsidRDefault="00D4445B" w:rsidP="00D4445B">
      <w:pPr>
        <w:keepNext/>
        <w:rPr>
          <w:lang w:val="lt-LT" w:eastAsia="en-US"/>
        </w:rPr>
      </w:pPr>
    </w:p>
    <w:p w14:paraId="0BEF1301" w14:textId="77777777" w:rsidR="00D4445B" w:rsidRPr="00004E62" w:rsidRDefault="00D4445B" w:rsidP="00D4445B">
      <w:pPr>
        <w:keepNext/>
        <w:tabs>
          <w:tab w:val="left" w:pos="567"/>
        </w:tabs>
        <w:spacing w:line="260" w:lineRule="exact"/>
        <w:rPr>
          <w:szCs w:val="22"/>
          <w:lang w:val="lt-LT" w:eastAsia="en-US"/>
        </w:rPr>
      </w:pPr>
      <w:r w:rsidRPr="00004E62">
        <w:rPr>
          <w:lang w:val="lt-LT" w:eastAsia="en-US"/>
        </w:rPr>
        <w:t>PC</w:t>
      </w:r>
    </w:p>
    <w:p w14:paraId="6DB8D092" w14:textId="77777777" w:rsidR="00D4445B" w:rsidRPr="00004E62" w:rsidRDefault="00D4445B" w:rsidP="00D4445B">
      <w:pPr>
        <w:keepNext/>
        <w:tabs>
          <w:tab w:val="left" w:pos="567"/>
        </w:tabs>
        <w:spacing w:line="260" w:lineRule="exact"/>
        <w:rPr>
          <w:szCs w:val="22"/>
          <w:lang w:val="lt-LT" w:eastAsia="en-US"/>
        </w:rPr>
      </w:pPr>
      <w:r w:rsidRPr="00004E62">
        <w:rPr>
          <w:lang w:val="lt-LT" w:eastAsia="en-US"/>
        </w:rPr>
        <w:t>SN</w:t>
      </w:r>
    </w:p>
    <w:p w14:paraId="66266E9E" w14:textId="77777777" w:rsidR="00D4445B" w:rsidRPr="00004E62" w:rsidRDefault="00D4445B" w:rsidP="00D4445B">
      <w:pPr>
        <w:tabs>
          <w:tab w:val="left" w:pos="567"/>
        </w:tabs>
        <w:spacing w:line="260" w:lineRule="exact"/>
        <w:rPr>
          <w:lang w:val="lt-LT" w:eastAsia="en-US"/>
        </w:rPr>
      </w:pPr>
      <w:r w:rsidRPr="00004E62">
        <w:rPr>
          <w:lang w:val="lt-LT" w:eastAsia="en-US"/>
        </w:rPr>
        <w:t>NN</w:t>
      </w:r>
    </w:p>
    <w:p w14:paraId="6B6E8DB8" w14:textId="77777777" w:rsidR="00D4445B" w:rsidRPr="00004E62" w:rsidRDefault="00D4445B" w:rsidP="00D4445B">
      <w:pPr>
        <w:tabs>
          <w:tab w:val="left" w:pos="567"/>
        </w:tabs>
        <w:spacing w:line="260" w:lineRule="exact"/>
        <w:rPr>
          <w:szCs w:val="22"/>
          <w:lang w:val="lt-LT" w:eastAsia="en-US"/>
        </w:rPr>
      </w:pPr>
    </w:p>
    <w:p w14:paraId="0B3FC262" w14:textId="77777777" w:rsidR="00D4445B" w:rsidRPr="00004E62" w:rsidRDefault="00D4445B" w:rsidP="00D4445B">
      <w:pPr>
        <w:rPr>
          <w:color w:val="000000"/>
          <w:szCs w:val="22"/>
          <w:lang w:val="lt-LT"/>
        </w:rPr>
      </w:pPr>
      <w:r w:rsidRPr="00004E62">
        <w:rPr>
          <w:color w:val="000000"/>
          <w:szCs w:val="22"/>
          <w:lang w:val="lt-LT"/>
        </w:rPr>
        <w:br w:type="page"/>
      </w:r>
    </w:p>
    <w:p w14:paraId="2810EADE" w14:textId="77777777" w:rsidR="00D4445B" w:rsidRPr="00004E62" w:rsidRDefault="00D4445B" w:rsidP="00D4445B">
      <w:pPr>
        <w:rPr>
          <w:color w:val="000000"/>
          <w:szCs w:val="22"/>
          <w:lang w:val="lt-LT"/>
        </w:rPr>
      </w:pPr>
    </w:p>
    <w:p w14:paraId="2C0F0225" w14:textId="77777777" w:rsidR="00D4445B" w:rsidRPr="00004E62" w:rsidRDefault="00D4445B" w:rsidP="00D4445B">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56D20175"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518ED24D" w14:textId="71506E8E" w:rsidR="00D4445B" w:rsidRPr="00004E62" w:rsidRDefault="00D4445B" w:rsidP="00A10CE1">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VIDINĖ </w:t>
      </w:r>
      <w:r w:rsidR="00DE4A34" w:rsidRPr="00004E62">
        <w:rPr>
          <w:b/>
          <w:caps/>
          <w:color w:val="000000"/>
          <w:szCs w:val="22"/>
          <w:lang w:val="lt-LT"/>
        </w:rPr>
        <w:t>SUDĖTINĖS</w:t>
      </w:r>
      <w:r w:rsidRPr="00004E62">
        <w:rPr>
          <w:b/>
          <w:caps/>
          <w:color w:val="000000"/>
          <w:szCs w:val="22"/>
          <w:lang w:val="lt-LT"/>
        </w:rPr>
        <w:t xml:space="preserve"> PAKUOTĖS DĖŽUTĖ (BE </w:t>
      </w:r>
      <w:r w:rsidR="001913DE" w:rsidRPr="00004E62">
        <w:rPr>
          <w:b/>
          <w:caps/>
          <w:color w:val="000000"/>
          <w:szCs w:val="22"/>
          <w:lang w:val="lt-LT"/>
        </w:rPr>
        <w:t>MĖLYNOJO LANGELIO</w:t>
      </w:r>
      <w:r w:rsidRPr="00004E62">
        <w:rPr>
          <w:b/>
          <w:caps/>
          <w:color w:val="000000"/>
          <w:szCs w:val="22"/>
          <w:lang w:val="lt-LT"/>
        </w:rPr>
        <w:t>)</w:t>
      </w:r>
    </w:p>
    <w:p w14:paraId="6F26A3EB" w14:textId="77777777" w:rsidR="00D4445B" w:rsidRPr="00004E62" w:rsidRDefault="00D4445B" w:rsidP="00D4445B">
      <w:pPr>
        <w:ind w:left="567" w:hanging="567"/>
        <w:rPr>
          <w:color w:val="000000"/>
          <w:szCs w:val="22"/>
          <w:lang w:val="lt-LT"/>
        </w:rPr>
      </w:pPr>
    </w:p>
    <w:p w14:paraId="386B674E" w14:textId="77777777" w:rsidR="00D4445B" w:rsidRPr="00004E62" w:rsidRDefault="00D4445B" w:rsidP="00D4445B">
      <w:pPr>
        <w:ind w:left="567" w:hanging="567"/>
        <w:rPr>
          <w:color w:val="000000"/>
          <w:szCs w:val="22"/>
          <w:lang w:val="lt-LT"/>
        </w:rPr>
      </w:pPr>
    </w:p>
    <w:p w14:paraId="0B66FBC6"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08D585A4" w14:textId="77777777" w:rsidR="00D4445B" w:rsidRPr="00004E62" w:rsidRDefault="00D4445B" w:rsidP="00D4445B">
      <w:pPr>
        <w:pStyle w:val="Text"/>
        <w:spacing w:before="0"/>
        <w:jc w:val="left"/>
        <w:rPr>
          <w:color w:val="000000"/>
          <w:sz w:val="22"/>
          <w:szCs w:val="22"/>
          <w:lang w:val="lt-LT"/>
        </w:rPr>
      </w:pPr>
    </w:p>
    <w:p w14:paraId="0274AC97" w14:textId="73BCE32E" w:rsidR="00D4445B" w:rsidRPr="00004E62" w:rsidRDefault="00D4445B" w:rsidP="00D4445B">
      <w:pPr>
        <w:pStyle w:val="Text"/>
        <w:spacing w:before="0"/>
        <w:jc w:val="left"/>
        <w:rPr>
          <w:color w:val="000000"/>
          <w:sz w:val="22"/>
          <w:szCs w:val="22"/>
          <w:lang w:val="lt-LT"/>
        </w:rPr>
      </w:pPr>
      <w:r w:rsidRPr="00004E62">
        <w:rPr>
          <w:sz w:val="22"/>
          <w:szCs w:val="22"/>
          <w:lang w:val="lt-LT"/>
        </w:rPr>
        <w:t xml:space="preserve">Xolair </w:t>
      </w:r>
      <w:r w:rsidR="001A2FFD" w:rsidRPr="00004E62">
        <w:rPr>
          <w:sz w:val="22"/>
          <w:szCs w:val="22"/>
          <w:lang w:val="lt-LT"/>
        </w:rPr>
        <w:t>300</w:t>
      </w:r>
      <w:r w:rsidRPr="00004E62">
        <w:rPr>
          <w:sz w:val="22"/>
          <w:szCs w:val="22"/>
          <w:lang w:val="lt-LT"/>
        </w:rPr>
        <w:t xml:space="preserve"> mg </w:t>
      </w:r>
      <w:r w:rsidRPr="00004E62">
        <w:rPr>
          <w:color w:val="000000"/>
          <w:sz w:val="22"/>
          <w:szCs w:val="22"/>
          <w:lang w:val="lt-LT"/>
        </w:rPr>
        <w:t>injekcinis tirpalas užpildytame švirkšte</w:t>
      </w:r>
    </w:p>
    <w:p w14:paraId="510DBF52" w14:textId="77777777" w:rsidR="00D4445B" w:rsidRPr="00004E62" w:rsidRDefault="00D4445B" w:rsidP="00D4445B">
      <w:pPr>
        <w:pStyle w:val="Text"/>
        <w:spacing w:before="0"/>
        <w:jc w:val="left"/>
        <w:rPr>
          <w:i/>
          <w:color w:val="000000"/>
          <w:sz w:val="22"/>
          <w:szCs w:val="22"/>
          <w:lang w:val="lt-LT"/>
        </w:rPr>
      </w:pPr>
      <w:r w:rsidRPr="00004E62">
        <w:rPr>
          <w:i/>
          <w:color w:val="000000"/>
          <w:sz w:val="22"/>
          <w:szCs w:val="22"/>
          <w:lang w:val="lt-LT"/>
        </w:rPr>
        <w:t>omalizumabum</w:t>
      </w:r>
    </w:p>
    <w:p w14:paraId="17719BEA" w14:textId="77777777" w:rsidR="00D4445B" w:rsidRPr="00004E62" w:rsidRDefault="00D4445B" w:rsidP="00D4445B">
      <w:pPr>
        <w:pStyle w:val="Text"/>
        <w:spacing w:before="0"/>
        <w:jc w:val="left"/>
        <w:rPr>
          <w:color w:val="000000"/>
          <w:sz w:val="22"/>
          <w:szCs w:val="22"/>
          <w:lang w:val="lt-LT"/>
        </w:rPr>
      </w:pPr>
    </w:p>
    <w:p w14:paraId="7C77126E" w14:textId="77777777" w:rsidR="00D4445B" w:rsidRPr="00004E62" w:rsidRDefault="00D4445B" w:rsidP="00D4445B">
      <w:pPr>
        <w:pStyle w:val="Text"/>
        <w:spacing w:before="0"/>
        <w:jc w:val="left"/>
        <w:rPr>
          <w:color w:val="000000"/>
          <w:sz w:val="22"/>
          <w:szCs w:val="22"/>
          <w:lang w:val="lt-LT"/>
        </w:rPr>
      </w:pPr>
    </w:p>
    <w:p w14:paraId="7F0B0F87" w14:textId="6ABEFCFA"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C9602F" w:rsidRPr="00004E62">
        <w:rPr>
          <w:b/>
          <w:caps/>
          <w:color w:val="000000"/>
          <w:szCs w:val="22"/>
          <w:lang w:val="lt-LT"/>
        </w:rPr>
        <w:noBreakHyphen/>
      </w:r>
      <w:r w:rsidRPr="00004E62">
        <w:rPr>
          <w:b/>
          <w:caps/>
          <w:color w:val="000000"/>
          <w:szCs w:val="22"/>
          <w:lang w:val="lt-LT"/>
        </w:rPr>
        <w:t>IOS) medžiagA (</w:t>
      </w:r>
      <w:r w:rsidR="00C9602F" w:rsidRPr="00004E62">
        <w:rPr>
          <w:b/>
          <w:caps/>
          <w:color w:val="000000"/>
          <w:szCs w:val="22"/>
          <w:lang w:val="lt-LT"/>
        </w:rPr>
        <w:noBreakHyphen/>
      </w:r>
      <w:r w:rsidRPr="00004E62">
        <w:rPr>
          <w:b/>
          <w:caps/>
          <w:color w:val="000000"/>
          <w:szCs w:val="22"/>
          <w:lang w:val="lt-LT"/>
        </w:rPr>
        <w:t>OS) ir JOS (</w:t>
      </w:r>
      <w:r w:rsidR="00C9602F" w:rsidRPr="00004E62">
        <w:rPr>
          <w:b/>
          <w:caps/>
          <w:color w:val="000000"/>
          <w:szCs w:val="22"/>
          <w:lang w:val="lt-LT"/>
        </w:rPr>
        <w:noBreakHyphen/>
      </w:r>
      <w:r w:rsidRPr="00004E62">
        <w:rPr>
          <w:b/>
          <w:caps/>
          <w:color w:val="000000"/>
          <w:szCs w:val="22"/>
          <w:lang w:val="lt-LT"/>
        </w:rPr>
        <w:t>Ų) kiekis (</w:t>
      </w:r>
      <w:r w:rsidR="00C9602F" w:rsidRPr="00004E62">
        <w:rPr>
          <w:b/>
          <w:caps/>
          <w:color w:val="000000"/>
          <w:szCs w:val="22"/>
          <w:lang w:val="lt-LT"/>
        </w:rPr>
        <w:noBreakHyphen/>
      </w:r>
      <w:r w:rsidRPr="00004E62">
        <w:rPr>
          <w:b/>
          <w:caps/>
          <w:color w:val="000000"/>
          <w:szCs w:val="22"/>
          <w:lang w:val="lt-LT"/>
        </w:rPr>
        <w:t>IAI)</w:t>
      </w:r>
    </w:p>
    <w:p w14:paraId="665F9AC3" w14:textId="77777777" w:rsidR="00D4445B" w:rsidRPr="00004E62" w:rsidRDefault="00D4445B" w:rsidP="00D4445B">
      <w:pPr>
        <w:pStyle w:val="Text"/>
        <w:spacing w:before="0"/>
        <w:jc w:val="left"/>
        <w:rPr>
          <w:color w:val="000000"/>
          <w:sz w:val="22"/>
          <w:szCs w:val="22"/>
          <w:lang w:val="lt-LT"/>
        </w:rPr>
      </w:pPr>
    </w:p>
    <w:p w14:paraId="7CC11A41" w14:textId="3EFD4C81" w:rsidR="00D4445B" w:rsidRPr="00004E62" w:rsidRDefault="00D4445B" w:rsidP="00D4445B">
      <w:pPr>
        <w:pStyle w:val="Text"/>
        <w:spacing w:before="0"/>
        <w:jc w:val="left"/>
        <w:rPr>
          <w:color w:val="000000"/>
          <w:sz w:val="22"/>
          <w:szCs w:val="22"/>
          <w:lang w:val="lt-LT"/>
        </w:rPr>
      </w:pPr>
      <w:r w:rsidRPr="00004E62">
        <w:rPr>
          <w:color w:val="000000"/>
          <w:sz w:val="22"/>
          <w:szCs w:val="22"/>
          <w:lang w:val="lt-LT"/>
        </w:rPr>
        <w:t xml:space="preserve">Kiekviename užpildytame švirkšte </w:t>
      </w:r>
      <w:r w:rsidR="0013043F" w:rsidRPr="00004E62">
        <w:rPr>
          <w:color w:val="000000"/>
          <w:sz w:val="22"/>
          <w:szCs w:val="22"/>
          <w:lang w:val="lt-LT"/>
        </w:rPr>
        <w:t>(2</w:t>
      </w:r>
      <w:r w:rsidR="00C03F45" w:rsidRPr="00004E62">
        <w:rPr>
          <w:color w:val="000000"/>
          <w:sz w:val="22"/>
          <w:szCs w:val="22"/>
          <w:lang w:val="lt-LT"/>
        </w:rPr>
        <w:t> </w:t>
      </w:r>
      <w:r w:rsidR="0013043F" w:rsidRPr="00004E62">
        <w:rPr>
          <w:color w:val="000000"/>
          <w:sz w:val="22"/>
          <w:szCs w:val="22"/>
          <w:lang w:val="lt-LT"/>
        </w:rPr>
        <w:t xml:space="preserve">ml tirpalo) </w:t>
      </w:r>
      <w:r w:rsidRPr="00004E62">
        <w:rPr>
          <w:color w:val="000000"/>
          <w:sz w:val="22"/>
          <w:szCs w:val="22"/>
          <w:lang w:val="lt-LT"/>
        </w:rPr>
        <w:t xml:space="preserve">yra </w:t>
      </w:r>
      <w:r w:rsidR="001A2FFD" w:rsidRPr="00004E62">
        <w:rPr>
          <w:color w:val="000000"/>
          <w:sz w:val="22"/>
          <w:szCs w:val="22"/>
          <w:lang w:val="lt-LT"/>
        </w:rPr>
        <w:t>300</w:t>
      </w:r>
      <w:r w:rsidRPr="00004E62">
        <w:rPr>
          <w:color w:val="000000"/>
          <w:sz w:val="22"/>
          <w:szCs w:val="22"/>
          <w:lang w:val="lt-LT"/>
        </w:rPr>
        <w:t> mg omalizumabo.</w:t>
      </w:r>
    </w:p>
    <w:p w14:paraId="171933A4" w14:textId="77777777" w:rsidR="00D4445B" w:rsidRPr="00004E62" w:rsidRDefault="00D4445B" w:rsidP="00D4445B">
      <w:pPr>
        <w:pStyle w:val="Text"/>
        <w:spacing w:before="0"/>
        <w:jc w:val="left"/>
        <w:rPr>
          <w:color w:val="000000"/>
          <w:sz w:val="22"/>
          <w:szCs w:val="22"/>
          <w:lang w:val="lt-LT"/>
        </w:rPr>
      </w:pPr>
    </w:p>
    <w:p w14:paraId="3CDED027" w14:textId="77777777" w:rsidR="00D4445B" w:rsidRPr="00004E62" w:rsidRDefault="00D4445B" w:rsidP="00D4445B">
      <w:pPr>
        <w:pStyle w:val="Text"/>
        <w:spacing w:before="0"/>
        <w:jc w:val="left"/>
        <w:rPr>
          <w:color w:val="000000"/>
          <w:sz w:val="22"/>
          <w:szCs w:val="22"/>
          <w:lang w:val="lt-LT"/>
        </w:rPr>
      </w:pPr>
    </w:p>
    <w:p w14:paraId="4AE43D23"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310A40CE" w14:textId="77777777" w:rsidR="00D4445B" w:rsidRPr="00004E62" w:rsidRDefault="00D4445B" w:rsidP="00D4445B">
      <w:pPr>
        <w:pStyle w:val="Text"/>
        <w:spacing w:before="0"/>
        <w:jc w:val="left"/>
        <w:rPr>
          <w:color w:val="000000"/>
          <w:sz w:val="22"/>
          <w:szCs w:val="22"/>
          <w:lang w:val="lt-LT"/>
        </w:rPr>
      </w:pPr>
    </w:p>
    <w:p w14:paraId="7164F78C" w14:textId="5314EAFF" w:rsidR="00D4445B" w:rsidRPr="00004E62" w:rsidRDefault="00D4445B" w:rsidP="00D4445B">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 20, injekcinio vandens.</w:t>
      </w:r>
    </w:p>
    <w:p w14:paraId="4979B876" w14:textId="77777777" w:rsidR="00D4445B" w:rsidRPr="00004E62" w:rsidRDefault="00D4445B" w:rsidP="00D4445B">
      <w:pPr>
        <w:pStyle w:val="Text"/>
        <w:spacing w:before="0"/>
        <w:jc w:val="left"/>
        <w:rPr>
          <w:color w:val="000000"/>
          <w:sz w:val="22"/>
          <w:szCs w:val="22"/>
          <w:lang w:val="lt-LT"/>
        </w:rPr>
      </w:pPr>
    </w:p>
    <w:p w14:paraId="5DA6516B" w14:textId="77777777" w:rsidR="00D4445B" w:rsidRPr="00004E62" w:rsidRDefault="00D4445B" w:rsidP="00D4445B">
      <w:pPr>
        <w:pStyle w:val="Text"/>
        <w:spacing w:before="0"/>
        <w:jc w:val="left"/>
        <w:rPr>
          <w:color w:val="000000"/>
          <w:sz w:val="22"/>
          <w:szCs w:val="22"/>
          <w:lang w:val="lt-LT"/>
        </w:rPr>
      </w:pPr>
    </w:p>
    <w:p w14:paraId="508E6BCF"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02CABA4C" w14:textId="77777777" w:rsidR="00D4445B" w:rsidRPr="00004E62" w:rsidRDefault="00D4445B" w:rsidP="00D4445B">
      <w:pPr>
        <w:widowControl w:val="0"/>
        <w:rPr>
          <w:color w:val="000000"/>
          <w:szCs w:val="22"/>
          <w:lang w:val="lt-LT"/>
        </w:rPr>
      </w:pPr>
    </w:p>
    <w:p w14:paraId="36599DC6" w14:textId="77777777" w:rsidR="00D4445B" w:rsidRPr="00004E62" w:rsidRDefault="00D4445B" w:rsidP="00D4445B">
      <w:pPr>
        <w:rPr>
          <w:color w:val="000000"/>
          <w:szCs w:val="22"/>
          <w:shd w:val="clear" w:color="auto" w:fill="D9D9D9"/>
          <w:lang w:val="lt-LT"/>
        </w:rPr>
      </w:pPr>
      <w:r w:rsidRPr="00004E62">
        <w:rPr>
          <w:color w:val="000000"/>
          <w:szCs w:val="22"/>
          <w:shd w:val="clear" w:color="auto" w:fill="D9D9D9"/>
          <w:lang w:val="lt-LT"/>
        </w:rPr>
        <w:t>Injekcinis tirpalas užpildytame švirkšte</w:t>
      </w:r>
    </w:p>
    <w:p w14:paraId="27067632" w14:textId="77777777" w:rsidR="00D4445B" w:rsidRPr="00004E62" w:rsidRDefault="00D4445B" w:rsidP="00D4445B">
      <w:pPr>
        <w:rPr>
          <w:color w:val="000000"/>
          <w:szCs w:val="22"/>
          <w:lang w:val="lt-LT"/>
        </w:rPr>
      </w:pPr>
    </w:p>
    <w:p w14:paraId="3DF12EA9" w14:textId="166CD69E" w:rsidR="00D4445B" w:rsidRPr="00004E62" w:rsidRDefault="00D4445B" w:rsidP="00D4445B">
      <w:pPr>
        <w:rPr>
          <w:color w:val="000000"/>
          <w:szCs w:val="22"/>
          <w:shd w:val="clear" w:color="auto" w:fill="D9D9D9"/>
          <w:lang w:val="lt-LT"/>
        </w:rPr>
      </w:pPr>
      <w:r w:rsidRPr="00004E62">
        <w:rPr>
          <w:color w:val="000000"/>
          <w:szCs w:val="22"/>
          <w:lang w:val="lt-LT"/>
        </w:rPr>
        <w:t xml:space="preserve">1 užpildytas švirkštas. </w:t>
      </w:r>
      <w:r w:rsidR="00DE4A34" w:rsidRPr="00004E62">
        <w:rPr>
          <w:color w:val="000000"/>
          <w:szCs w:val="22"/>
          <w:lang w:val="lt-LT"/>
        </w:rPr>
        <w:t>Sudėtinės</w:t>
      </w:r>
      <w:r w:rsidRPr="00004E62">
        <w:rPr>
          <w:color w:val="000000"/>
          <w:szCs w:val="22"/>
          <w:lang w:val="lt-LT"/>
        </w:rPr>
        <w:t xml:space="preserve"> pakuotės dalis. Atskirai neparduodama.</w:t>
      </w:r>
    </w:p>
    <w:p w14:paraId="6897E2B5" w14:textId="77777777" w:rsidR="00D4445B" w:rsidRPr="00004E62" w:rsidRDefault="00D4445B" w:rsidP="00D4445B">
      <w:pPr>
        <w:pStyle w:val="Text"/>
        <w:spacing w:before="0"/>
        <w:jc w:val="left"/>
        <w:rPr>
          <w:color w:val="000000"/>
          <w:sz w:val="22"/>
          <w:szCs w:val="22"/>
          <w:lang w:val="lt-LT"/>
        </w:rPr>
      </w:pPr>
    </w:p>
    <w:p w14:paraId="25E12760" w14:textId="77777777" w:rsidR="00D4445B" w:rsidRPr="00004E62" w:rsidRDefault="00D4445B" w:rsidP="00D4445B">
      <w:pPr>
        <w:pStyle w:val="Text"/>
        <w:spacing w:before="0"/>
        <w:jc w:val="left"/>
        <w:rPr>
          <w:color w:val="000000"/>
          <w:sz w:val="22"/>
          <w:szCs w:val="22"/>
          <w:lang w:val="lt-LT"/>
        </w:rPr>
      </w:pPr>
    </w:p>
    <w:p w14:paraId="49B05DC0" w14:textId="6872387F"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C9602F" w:rsidRPr="00004E62">
        <w:rPr>
          <w:b/>
          <w:caps/>
          <w:color w:val="000000"/>
          <w:szCs w:val="22"/>
          <w:lang w:val="lt-LT"/>
        </w:rPr>
        <w:noBreakHyphen/>
      </w:r>
      <w:r w:rsidRPr="00004E62">
        <w:rPr>
          <w:b/>
          <w:caps/>
          <w:color w:val="000000"/>
          <w:szCs w:val="22"/>
          <w:lang w:val="lt-LT"/>
        </w:rPr>
        <w:t>AI)</w:t>
      </w:r>
    </w:p>
    <w:p w14:paraId="0E095A5B" w14:textId="77777777" w:rsidR="00D4445B" w:rsidRPr="00004E62" w:rsidRDefault="00D4445B" w:rsidP="00D4445B">
      <w:pPr>
        <w:pStyle w:val="Text"/>
        <w:spacing w:before="0"/>
        <w:jc w:val="left"/>
        <w:rPr>
          <w:color w:val="000000"/>
          <w:sz w:val="22"/>
          <w:szCs w:val="22"/>
          <w:lang w:val="lt-LT"/>
        </w:rPr>
      </w:pPr>
    </w:p>
    <w:p w14:paraId="70D58F34" w14:textId="77777777" w:rsidR="00D4445B" w:rsidRPr="00004E62" w:rsidRDefault="00D4445B" w:rsidP="00D4445B">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4BE3B806" w14:textId="77777777" w:rsidR="00D4445B" w:rsidRPr="00004E62" w:rsidRDefault="00D4445B" w:rsidP="00D4445B">
      <w:pPr>
        <w:pStyle w:val="Text"/>
        <w:spacing w:before="0"/>
        <w:jc w:val="left"/>
        <w:rPr>
          <w:color w:val="000000"/>
          <w:sz w:val="22"/>
          <w:szCs w:val="22"/>
          <w:lang w:val="lt-LT"/>
        </w:rPr>
      </w:pPr>
      <w:r w:rsidRPr="00004E62">
        <w:rPr>
          <w:color w:val="000000"/>
          <w:sz w:val="22"/>
          <w:szCs w:val="22"/>
          <w:lang w:val="lt-LT"/>
        </w:rPr>
        <w:t>Leisti po oda.</w:t>
      </w:r>
    </w:p>
    <w:p w14:paraId="7A179B03" w14:textId="00EE5CD2" w:rsidR="00D4445B" w:rsidRPr="00004E62" w:rsidRDefault="00D4445B" w:rsidP="00D4445B">
      <w:pPr>
        <w:pStyle w:val="Text"/>
        <w:spacing w:before="0"/>
        <w:jc w:val="left"/>
        <w:rPr>
          <w:color w:val="000000"/>
          <w:sz w:val="22"/>
          <w:szCs w:val="22"/>
          <w:lang w:val="lt-LT"/>
        </w:rPr>
      </w:pPr>
      <w:r w:rsidRPr="00004E62">
        <w:rPr>
          <w:color w:val="000000"/>
          <w:sz w:val="22"/>
          <w:szCs w:val="22"/>
          <w:lang w:val="lt-LT"/>
        </w:rPr>
        <w:t xml:space="preserve">Vienkartiniam </w:t>
      </w:r>
      <w:r w:rsidR="0013043F" w:rsidRPr="00004E62">
        <w:rPr>
          <w:color w:val="000000"/>
          <w:sz w:val="22"/>
          <w:szCs w:val="22"/>
          <w:lang w:val="lt-LT"/>
        </w:rPr>
        <w:t>vartojimui</w:t>
      </w:r>
      <w:r w:rsidRPr="00004E62">
        <w:rPr>
          <w:color w:val="000000"/>
          <w:sz w:val="22"/>
          <w:szCs w:val="22"/>
          <w:lang w:val="lt-LT"/>
        </w:rPr>
        <w:t>.</w:t>
      </w:r>
    </w:p>
    <w:p w14:paraId="76A2C450" w14:textId="77777777" w:rsidR="00D4445B" w:rsidRPr="00004E62" w:rsidRDefault="00D4445B" w:rsidP="00D4445B">
      <w:pPr>
        <w:pStyle w:val="Text"/>
        <w:spacing w:before="0"/>
        <w:jc w:val="left"/>
        <w:rPr>
          <w:color w:val="000000"/>
          <w:sz w:val="22"/>
          <w:szCs w:val="22"/>
          <w:lang w:val="lt-LT"/>
        </w:rPr>
      </w:pPr>
    </w:p>
    <w:p w14:paraId="5D522593" w14:textId="77777777" w:rsidR="00D4445B" w:rsidRPr="00004E62" w:rsidRDefault="00D4445B" w:rsidP="00D4445B">
      <w:pPr>
        <w:widowControl w:val="0"/>
        <w:rPr>
          <w:color w:val="000000"/>
          <w:szCs w:val="22"/>
          <w:lang w:val="lt-LT"/>
        </w:rPr>
      </w:pPr>
    </w:p>
    <w:p w14:paraId="337863A0"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2C92C831" w14:textId="77777777" w:rsidR="00D4445B" w:rsidRPr="00004E62" w:rsidRDefault="00D4445B" w:rsidP="00D4445B">
      <w:pPr>
        <w:ind w:left="567" w:hanging="567"/>
        <w:rPr>
          <w:color w:val="000000"/>
          <w:szCs w:val="22"/>
          <w:lang w:val="lt-LT"/>
        </w:rPr>
      </w:pPr>
    </w:p>
    <w:p w14:paraId="1616DC31" w14:textId="77777777" w:rsidR="00D4445B" w:rsidRPr="00004E62" w:rsidRDefault="00D4445B" w:rsidP="00D4445B">
      <w:pPr>
        <w:ind w:left="567" w:hanging="567"/>
        <w:rPr>
          <w:color w:val="000000"/>
          <w:szCs w:val="22"/>
          <w:lang w:val="lt-LT"/>
        </w:rPr>
      </w:pPr>
      <w:r w:rsidRPr="00004E62">
        <w:rPr>
          <w:color w:val="000000"/>
          <w:szCs w:val="22"/>
          <w:lang w:val="lt-LT"/>
        </w:rPr>
        <w:t>Laikyti vaikams nepastebimoje ir nepasiekiamoje vietoje.</w:t>
      </w:r>
    </w:p>
    <w:p w14:paraId="0609F5DB" w14:textId="77777777" w:rsidR="00D4445B" w:rsidRPr="00004E62" w:rsidRDefault="00D4445B" w:rsidP="00D4445B">
      <w:pPr>
        <w:ind w:left="567" w:hanging="567"/>
        <w:rPr>
          <w:color w:val="000000"/>
          <w:szCs w:val="22"/>
          <w:lang w:val="lt-LT"/>
        </w:rPr>
      </w:pPr>
    </w:p>
    <w:p w14:paraId="472992EC" w14:textId="77777777" w:rsidR="00D4445B" w:rsidRPr="00004E62" w:rsidRDefault="00D4445B" w:rsidP="00D4445B">
      <w:pPr>
        <w:ind w:left="567" w:hanging="567"/>
        <w:rPr>
          <w:color w:val="000000"/>
          <w:szCs w:val="22"/>
          <w:lang w:val="lt-LT"/>
        </w:rPr>
      </w:pPr>
    </w:p>
    <w:p w14:paraId="20F642B3" w14:textId="76CB673B"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326166" w:rsidRPr="00004E62">
        <w:rPr>
          <w:b/>
          <w:caps/>
          <w:color w:val="000000"/>
          <w:szCs w:val="22"/>
          <w:lang w:val="lt-LT"/>
        </w:rPr>
        <w:noBreakHyphen/>
      </w:r>
      <w:r w:rsidRPr="00004E62">
        <w:rPr>
          <w:b/>
          <w:caps/>
          <w:color w:val="000000"/>
          <w:szCs w:val="22"/>
          <w:lang w:val="lt-LT"/>
        </w:rPr>
        <w:t>I) specialus (</w:t>
      </w:r>
      <w:r w:rsidR="00326166" w:rsidRPr="00004E62">
        <w:rPr>
          <w:b/>
          <w:caps/>
          <w:color w:val="000000"/>
          <w:szCs w:val="22"/>
          <w:lang w:val="lt-LT"/>
        </w:rPr>
        <w:noBreakHyphen/>
      </w:r>
      <w:r w:rsidRPr="00004E62">
        <w:rPr>
          <w:b/>
          <w:caps/>
          <w:color w:val="000000"/>
          <w:szCs w:val="22"/>
          <w:lang w:val="lt-LT"/>
        </w:rPr>
        <w:t>ŪS) Įspėjimas (</w:t>
      </w:r>
      <w:r w:rsidR="00326166" w:rsidRPr="00004E62">
        <w:rPr>
          <w:b/>
          <w:caps/>
          <w:color w:val="000000"/>
          <w:szCs w:val="22"/>
          <w:lang w:val="lt-LT"/>
        </w:rPr>
        <w:noBreakHyphen/>
      </w:r>
      <w:r w:rsidRPr="00004E62">
        <w:rPr>
          <w:b/>
          <w:caps/>
          <w:color w:val="000000"/>
          <w:szCs w:val="22"/>
          <w:lang w:val="lt-LT"/>
        </w:rPr>
        <w:t>AI) (jei reikia)</w:t>
      </w:r>
    </w:p>
    <w:p w14:paraId="22699423" w14:textId="77777777" w:rsidR="00D4445B" w:rsidRPr="00004E62" w:rsidRDefault="00D4445B" w:rsidP="00D4445B">
      <w:pPr>
        <w:ind w:left="567" w:hanging="567"/>
        <w:rPr>
          <w:caps/>
          <w:color w:val="000000"/>
          <w:szCs w:val="22"/>
          <w:lang w:val="lt-LT"/>
        </w:rPr>
      </w:pPr>
    </w:p>
    <w:p w14:paraId="4764C4A7" w14:textId="77777777" w:rsidR="00D4445B" w:rsidRPr="00004E62" w:rsidRDefault="00D4445B" w:rsidP="00D4445B">
      <w:pPr>
        <w:ind w:left="567" w:hanging="567"/>
        <w:rPr>
          <w:caps/>
          <w:color w:val="000000"/>
          <w:szCs w:val="22"/>
          <w:lang w:val="lt-LT"/>
        </w:rPr>
      </w:pPr>
    </w:p>
    <w:p w14:paraId="7FD90E82"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450E9B3F" w14:textId="77777777" w:rsidR="00D4445B" w:rsidRPr="00004E62" w:rsidRDefault="00D4445B" w:rsidP="00D4445B">
      <w:pPr>
        <w:ind w:left="567" w:hanging="567"/>
        <w:rPr>
          <w:color w:val="000000"/>
          <w:szCs w:val="22"/>
          <w:lang w:val="lt-LT"/>
        </w:rPr>
      </w:pPr>
    </w:p>
    <w:p w14:paraId="5C6689D7" w14:textId="77777777" w:rsidR="00D4445B" w:rsidRPr="00004E62" w:rsidRDefault="00D4445B" w:rsidP="00D4445B">
      <w:pPr>
        <w:ind w:left="567" w:hanging="567"/>
        <w:rPr>
          <w:color w:val="000000"/>
          <w:szCs w:val="22"/>
          <w:lang w:val="lt-LT"/>
        </w:rPr>
      </w:pPr>
      <w:r w:rsidRPr="00004E62">
        <w:rPr>
          <w:color w:val="000000"/>
          <w:szCs w:val="22"/>
          <w:lang w:val="lt-LT"/>
        </w:rPr>
        <w:t>EXP</w:t>
      </w:r>
    </w:p>
    <w:p w14:paraId="64C2E1A8" w14:textId="77777777" w:rsidR="00D4445B" w:rsidRPr="00004E62" w:rsidRDefault="00D4445B" w:rsidP="00D4445B">
      <w:pPr>
        <w:widowControl w:val="0"/>
        <w:rPr>
          <w:color w:val="000000"/>
          <w:szCs w:val="22"/>
          <w:lang w:val="lt-LT"/>
        </w:rPr>
      </w:pPr>
    </w:p>
    <w:p w14:paraId="2357E118" w14:textId="77777777" w:rsidR="00D4445B" w:rsidRPr="00004E62" w:rsidRDefault="00D4445B" w:rsidP="00D4445B">
      <w:pPr>
        <w:ind w:left="567" w:hanging="567"/>
        <w:rPr>
          <w:color w:val="000000"/>
          <w:szCs w:val="22"/>
          <w:lang w:val="lt-LT"/>
        </w:rPr>
      </w:pPr>
    </w:p>
    <w:p w14:paraId="7D63213E" w14:textId="77777777" w:rsidR="00D4445B" w:rsidRPr="00004E62" w:rsidRDefault="00D4445B" w:rsidP="00D4445B">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5EFF4B52" w14:textId="77777777" w:rsidR="00D4445B" w:rsidRPr="00004E62" w:rsidRDefault="00D4445B" w:rsidP="00D4445B">
      <w:pPr>
        <w:pStyle w:val="Text"/>
        <w:keepNext/>
        <w:spacing w:before="0"/>
        <w:jc w:val="left"/>
        <w:rPr>
          <w:color w:val="000000"/>
          <w:sz w:val="22"/>
          <w:szCs w:val="22"/>
          <w:lang w:val="lt-LT"/>
        </w:rPr>
      </w:pPr>
    </w:p>
    <w:p w14:paraId="02F9761D" w14:textId="77777777" w:rsidR="00D4445B" w:rsidRPr="00004E62" w:rsidRDefault="00D4445B" w:rsidP="00D4445B">
      <w:pPr>
        <w:keepNext/>
        <w:rPr>
          <w:color w:val="000000"/>
          <w:lang w:val="lt-LT"/>
        </w:rPr>
      </w:pPr>
      <w:r w:rsidRPr="00004E62">
        <w:rPr>
          <w:color w:val="000000"/>
          <w:lang w:val="lt-LT"/>
        </w:rPr>
        <w:t>Laikyti šaldytuve.</w:t>
      </w:r>
    </w:p>
    <w:p w14:paraId="3734EA89" w14:textId="77777777" w:rsidR="00D4445B" w:rsidRPr="00004E62" w:rsidRDefault="00D4445B" w:rsidP="00D4445B">
      <w:pPr>
        <w:keepNext/>
        <w:ind w:left="567" w:hanging="567"/>
        <w:rPr>
          <w:color w:val="000000"/>
          <w:lang w:val="lt-LT"/>
        </w:rPr>
      </w:pPr>
      <w:r w:rsidRPr="00004E62">
        <w:rPr>
          <w:color w:val="000000"/>
          <w:lang w:val="lt-LT"/>
        </w:rPr>
        <w:t>Negalima užšaldyti.</w:t>
      </w:r>
    </w:p>
    <w:p w14:paraId="041665DD" w14:textId="77777777" w:rsidR="00D4445B" w:rsidRPr="00004E62" w:rsidRDefault="00D4445B" w:rsidP="00D4445B">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6A4E7C77" w14:textId="77777777" w:rsidR="00D4445B" w:rsidRPr="00004E62" w:rsidRDefault="00D4445B" w:rsidP="00D4445B">
      <w:pPr>
        <w:pStyle w:val="Text"/>
        <w:spacing w:before="0"/>
        <w:jc w:val="left"/>
        <w:rPr>
          <w:color w:val="000000"/>
          <w:sz w:val="22"/>
          <w:szCs w:val="22"/>
          <w:lang w:val="lt-LT"/>
        </w:rPr>
      </w:pPr>
    </w:p>
    <w:p w14:paraId="6009CF60" w14:textId="77777777" w:rsidR="00D4445B" w:rsidRPr="00004E62" w:rsidRDefault="00D4445B" w:rsidP="00D4445B">
      <w:pPr>
        <w:pStyle w:val="Text"/>
        <w:spacing w:before="0"/>
        <w:jc w:val="left"/>
        <w:rPr>
          <w:color w:val="000000"/>
          <w:sz w:val="22"/>
          <w:szCs w:val="22"/>
          <w:lang w:val="lt-LT"/>
        </w:rPr>
      </w:pPr>
    </w:p>
    <w:p w14:paraId="73657029"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158CD061" w14:textId="77777777" w:rsidR="00D4445B" w:rsidRPr="00004E62" w:rsidRDefault="00D4445B" w:rsidP="00D4445B">
      <w:pPr>
        <w:pStyle w:val="Text"/>
        <w:spacing w:before="0"/>
        <w:jc w:val="left"/>
        <w:rPr>
          <w:color w:val="000000"/>
          <w:sz w:val="22"/>
          <w:szCs w:val="22"/>
          <w:u w:val="single"/>
          <w:lang w:val="lt-LT"/>
        </w:rPr>
      </w:pPr>
    </w:p>
    <w:p w14:paraId="483C3050" w14:textId="77777777" w:rsidR="00D4445B" w:rsidRPr="00004E62" w:rsidRDefault="00D4445B" w:rsidP="00D4445B">
      <w:pPr>
        <w:pStyle w:val="Text"/>
        <w:spacing w:before="0"/>
        <w:jc w:val="left"/>
        <w:rPr>
          <w:color w:val="000000"/>
          <w:sz w:val="22"/>
          <w:szCs w:val="22"/>
          <w:lang w:val="lt-LT"/>
        </w:rPr>
      </w:pPr>
    </w:p>
    <w:p w14:paraId="481656DC"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1C0F220C" w14:textId="77777777" w:rsidR="00D4445B" w:rsidRPr="00004E62" w:rsidRDefault="00D4445B" w:rsidP="00D4445B">
      <w:pPr>
        <w:widowControl w:val="0"/>
        <w:rPr>
          <w:color w:val="000000"/>
          <w:szCs w:val="22"/>
          <w:lang w:val="lt-LT"/>
        </w:rPr>
      </w:pPr>
    </w:p>
    <w:p w14:paraId="0B99DDF6" w14:textId="77777777" w:rsidR="00D4445B" w:rsidRPr="00004E62" w:rsidRDefault="00D4445B" w:rsidP="00D4445B">
      <w:pPr>
        <w:widowControl w:val="0"/>
        <w:rPr>
          <w:color w:val="000000"/>
          <w:szCs w:val="22"/>
          <w:lang w:val="lt-LT"/>
        </w:rPr>
      </w:pPr>
      <w:r w:rsidRPr="00004E62">
        <w:rPr>
          <w:color w:val="000000"/>
          <w:szCs w:val="22"/>
          <w:lang w:val="lt-LT"/>
        </w:rPr>
        <w:t>Novartis Europharm Limited</w:t>
      </w:r>
    </w:p>
    <w:p w14:paraId="28E4D14E" w14:textId="77777777" w:rsidR="00D4445B" w:rsidRPr="00004E62" w:rsidRDefault="00D4445B" w:rsidP="00D4445B">
      <w:pPr>
        <w:keepNext/>
        <w:widowControl w:val="0"/>
        <w:rPr>
          <w:color w:val="000000"/>
          <w:lang w:val="lt-LT"/>
        </w:rPr>
      </w:pPr>
      <w:r w:rsidRPr="00004E62">
        <w:rPr>
          <w:color w:val="000000"/>
          <w:lang w:val="lt-LT"/>
        </w:rPr>
        <w:t>Vista Building</w:t>
      </w:r>
    </w:p>
    <w:p w14:paraId="6D3E53E2" w14:textId="77777777" w:rsidR="00D4445B" w:rsidRPr="00004E62" w:rsidRDefault="00D4445B" w:rsidP="00D4445B">
      <w:pPr>
        <w:keepNext/>
        <w:widowControl w:val="0"/>
        <w:rPr>
          <w:color w:val="000000"/>
          <w:lang w:val="lt-LT"/>
        </w:rPr>
      </w:pPr>
      <w:r w:rsidRPr="00004E62">
        <w:rPr>
          <w:color w:val="000000"/>
          <w:lang w:val="lt-LT"/>
        </w:rPr>
        <w:t>Elm Park, Merrion Road</w:t>
      </w:r>
    </w:p>
    <w:p w14:paraId="0B24E7EF" w14:textId="77777777" w:rsidR="00D4445B" w:rsidRPr="00004E62" w:rsidRDefault="00D4445B" w:rsidP="00D4445B">
      <w:pPr>
        <w:keepNext/>
        <w:widowControl w:val="0"/>
        <w:rPr>
          <w:color w:val="000000"/>
          <w:lang w:val="lt-LT"/>
        </w:rPr>
      </w:pPr>
      <w:r w:rsidRPr="00004E62">
        <w:rPr>
          <w:color w:val="000000"/>
          <w:lang w:val="lt-LT"/>
        </w:rPr>
        <w:t>Dublin 4</w:t>
      </w:r>
    </w:p>
    <w:p w14:paraId="21E285C8" w14:textId="77777777" w:rsidR="00D4445B" w:rsidRPr="00004E62" w:rsidRDefault="00D4445B" w:rsidP="00D4445B">
      <w:pPr>
        <w:widowControl w:val="0"/>
        <w:rPr>
          <w:color w:val="000000"/>
          <w:szCs w:val="22"/>
          <w:lang w:val="lt-LT"/>
        </w:rPr>
      </w:pPr>
      <w:r w:rsidRPr="00004E62">
        <w:rPr>
          <w:color w:val="000000"/>
          <w:lang w:val="lt-LT"/>
        </w:rPr>
        <w:t>Airija</w:t>
      </w:r>
    </w:p>
    <w:p w14:paraId="0A3307DA" w14:textId="77777777" w:rsidR="00D4445B" w:rsidRPr="00004E62" w:rsidRDefault="00D4445B" w:rsidP="00D4445B">
      <w:pPr>
        <w:widowControl w:val="0"/>
        <w:rPr>
          <w:color w:val="000000"/>
          <w:szCs w:val="22"/>
          <w:lang w:val="lt-LT"/>
        </w:rPr>
      </w:pPr>
    </w:p>
    <w:p w14:paraId="62C0E087" w14:textId="77777777" w:rsidR="00D4445B" w:rsidRPr="00004E62" w:rsidRDefault="00D4445B" w:rsidP="00D4445B">
      <w:pPr>
        <w:widowControl w:val="0"/>
        <w:rPr>
          <w:color w:val="000000"/>
          <w:szCs w:val="22"/>
          <w:lang w:val="lt-LT"/>
        </w:rPr>
      </w:pPr>
    </w:p>
    <w:p w14:paraId="1C728CF0" w14:textId="74443898"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326166" w:rsidRPr="00004E62">
        <w:rPr>
          <w:b/>
          <w:caps/>
          <w:color w:val="000000"/>
          <w:szCs w:val="22"/>
          <w:lang w:val="lt-LT"/>
        </w:rPr>
        <w:noBreakHyphen/>
      </w:r>
      <w:r w:rsidRPr="00004E62">
        <w:rPr>
          <w:b/>
          <w:caps/>
          <w:color w:val="000000"/>
          <w:szCs w:val="22"/>
          <w:lang w:val="lt-LT"/>
        </w:rPr>
        <w:t>IAI)</w:t>
      </w:r>
    </w:p>
    <w:p w14:paraId="15692850" w14:textId="77777777" w:rsidR="00C655F8" w:rsidRPr="00004E62" w:rsidRDefault="00C655F8" w:rsidP="00C655F8">
      <w:pPr>
        <w:rPr>
          <w:color w:val="000000"/>
          <w:szCs w:val="22"/>
          <w:lang w:val="lt-LT"/>
        </w:rPr>
      </w:pPr>
    </w:p>
    <w:p w14:paraId="7E3C4AE4" w14:textId="031E00B6" w:rsidR="00C655F8" w:rsidRPr="00004E62" w:rsidRDefault="00C655F8" w:rsidP="00C655F8">
      <w:pPr>
        <w:tabs>
          <w:tab w:val="left" w:pos="2268"/>
        </w:tabs>
        <w:rPr>
          <w:szCs w:val="22"/>
          <w:shd w:val="pct15" w:color="auto" w:fill="auto"/>
          <w:lang w:val="lt-LT"/>
        </w:rPr>
      </w:pPr>
      <w:r w:rsidRPr="00004E62">
        <w:rPr>
          <w:szCs w:val="22"/>
          <w:lang w:val="lt-LT"/>
        </w:rPr>
        <w:t>EU/1/05/319/</w:t>
      </w:r>
      <w:r w:rsidR="000571BB" w:rsidRPr="00004E62">
        <w:rPr>
          <w:szCs w:val="22"/>
          <w:lang w:val="lt-LT"/>
        </w:rPr>
        <w:t>013</w:t>
      </w:r>
      <w:r w:rsidRPr="00004E62">
        <w:rPr>
          <w:szCs w:val="22"/>
          <w:lang w:val="lt-LT"/>
        </w:rPr>
        <w:tab/>
      </w:r>
      <w:r w:rsidRPr="00004E62">
        <w:rPr>
          <w:szCs w:val="22"/>
          <w:shd w:val="pct15" w:color="auto" w:fill="auto"/>
          <w:lang w:val="lt-LT"/>
        </w:rPr>
        <w:t xml:space="preserve">300 mg </w:t>
      </w:r>
      <w:r w:rsidRPr="00004E62">
        <w:rPr>
          <w:color w:val="000000"/>
          <w:szCs w:val="22"/>
          <w:shd w:val="pct15" w:color="auto" w:fill="auto"/>
          <w:lang w:val="lt-LT"/>
        </w:rPr>
        <w:t xml:space="preserve">injekcinis tirpalas užpildytame švirkšte </w:t>
      </w:r>
      <w:r w:rsidRPr="00004E62">
        <w:rPr>
          <w:szCs w:val="22"/>
          <w:shd w:val="pct15" w:color="auto" w:fill="auto"/>
          <w:lang w:val="lt-LT"/>
        </w:rPr>
        <w:t>(3 x 1)</w:t>
      </w:r>
    </w:p>
    <w:p w14:paraId="6A12181E" w14:textId="53DF43F7" w:rsidR="00C655F8" w:rsidRPr="00004E62" w:rsidRDefault="00C655F8" w:rsidP="00C655F8">
      <w:pPr>
        <w:tabs>
          <w:tab w:val="left" w:pos="2268"/>
        </w:tabs>
        <w:rPr>
          <w:szCs w:val="22"/>
          <w:shd w:val="pct15" w:color="auto" w:fill="auto"/>
          <w:lang w:val="lt-LT"/>
        </w:rPr>
      </w:pPr>
      <w:r w:rsidRPr="00004E62">
        <w:rPr>
          <w:szCs w:val="22"/>
          <w:shd w:val="pct15" w:color="auto" w:fill="auto"/>
          <w:lang w:val="lt-LT"/>
        </w:rPr>
        <w:t>EU/1/05/319/</w:t>
      </w:r>
      <w:r w:rsidR="000571BB" w:rsidRPr="00004E62">
        <w:rPr>
          <w:szCs w:val="22"/>
          <w:shd w:val="pct15" w:color="auto" w:fill="auto"/>
          <w:lang w:val="lt-LT"/>
        </w:rPr>
        <w:t>014</w:t>
      </w:r>
      <w:r w:rsidRPr="00004E62">
        <w:rPr>
          <w:szCs w:val="22"/>
          <w:shd w:val="pct15" w:color="auto" w:fill="auto"/>
          <w:lang w:val="lt-LT"/>
        </w:rPr>
        <w:tab/>
        <w:t xml:space="preserve">300 mg </w:t>
      </w:r>
      <w:r w:rsidRPr="00004E62">
        <w:rPr>
          <w:color w:val="000000"/>
          <w:szCs w:val="22"/>
          <w:shd w:val="pct15" w:color="auto" w:fill="auto"/>
          <w:lang w:val="lt-LT"/>
        </w:rPr>
        <w:t xml:space="preserve">injekcinis tirpalas užpildytame švirkšte </w:t>
      </w:r>
      <w:r w:rsidRPr="00004E62">
        <w:rPr>
          <w:szCs w:val="22"/>
          <w:shd w:val="pct15" w:color="auto" w:fill="auto"/>
          <w:lang w:val="lt-LT"/>
        </w:rPr>
        <w:t>(6 x 1)</w:t>
      </w:r>
    </w:p>
    <w:p w14:paraId="53342A83" w14:textId="77777777" w:rsidR="00C655F8" w:rsidRPr="00004E62" w:rsidRDefault="00C655F8" w:rsidP="00C655F8">
      <w:pPr>
        <w:rPr>
          <w:color w:val="000000"/>
          <w:szCs w:val="22"/>
          <w:lang w:val="lt-LT"/>
        </w:rPr>
      </w:pPr>
    </w:p>
    <w:p w14:paraId="1B217CEA" w14:textId="77777777" w:rsidR="00D4445B" w:rsidRPr="00004E62" w:rsidRDefault="00D4445B" w:rsidP="00D4445B">
      <w:pPr>
        <w:pStyle w:val="Text"/>
        <w:spacing w:before="0"/>
        <w:jc w:val="left"/>
        <w:rPr>
          <w:color w:val="000000"/>
          <w:sz w:val="22"/>
          <w:szCs w:val="22"/>
          <w:lang w:val="lt-LT"/>
        </w:rPr>
      </w:pPr>
    </w:p>
    <w:p w14:paraId="6EC1D846"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1D92E945" w14:textId="77777777" w:rsidR="00D4445B" w:rsidRPr="00004E62" w:rsidRDefault="00D4445B" w:rsidP="00D4445B">
      <w:pPr>
        <w:ind w:left="567" w:hanging="567"/>
        <w:rPr>
          <w:color w:val="000000"/>
          <w:szCs w:val="22"/>
          <w:lang w:val="lt-LT"/>
        </w:rPr>
      </w:pPr>
    </w:p>
    <w:p w14:paraId="280BCF04" w14:textId="77777777" w:rsidR="00D4445B" w:rsidRPr="00004E62" w:rsidRDefault="00D4445B" w:rsidP="00D4445B">
      <w:pPr>
        <w:ind w:left="567" w:hanging="567"/>
        <w:rPr>
          <w:color w:val="000000"/>
          <w:szCs w:val="22"/>
          <w:lang w:val="lt-LT"/>
        </w:rPr>
      </w:pPr>
      <w:r w:rsidRPr="00004E62">
        <w:rPr>
          <w:color w:val="000000"/>
          <w:szCs w:val="22"/>
          <w:lang w:val="lt-LT"/>
        </w:rPr>
        <w:t>Lot</w:t>
      </w:r>
    </w:p>
    <w:p w14:paraId="681182D9" w14:textId="77777777" w:rsidR="00D4445B" w:rsidRPr="00004E62" w:rsidRDefault="00D4445B" w:rsidP="00D4445B">
      <w:pPr>
        <w:ind w:left="567" w:hanging="567"/>
        <w:rPr>
          <w:color w:val="000000"/>
          <w:szCs w:val="22"/>
          <w:lang w:val="lt-LT"/>
        </w:rPr>
      </w:pPr>
    </w:p>
    <w:p w14:paraId="02D5BA18" w14:textId="77777777" w:rsidR="00D4445B" w:rsidRPr="00004E62" w:rsidRDefault="00D4445B" w:rsidP="00D4445B">
      <w:pPr>
        <w:ind w:left="567" w:hanging="567"/>
        <w:rPr>
          <w:color w:val="000000"/>
          <w:szCs w:val="22"/>
          <w:lang w:val="lt-LT"/>
        </w:rPr>
      </w:pPr>
    </w:p>
    <w:p w14:paraId="5C50D67A"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2440E329" w14:textId="77777777" w:rsidR="00D4445B" w:rsidRPr="00004E62" w:rsidRDefault="00D4445B" w:rsidP="00D4445B">
      <w:pPr>
        <w:ind w:left="567" w:hanging="567"/>
        <w:rPr>
          <w:color w:val="000000"/>
          <w:szCs w:val="22"/>
          <w:lang w:val="lt-LT"/>
        </w:rPr>
      </w:pPr>
    </w:p>
    <w:p w14:paraId="2ABA28F2" w14:textId="77777777" w:rsidR="00D4445B" w:rsidRPr="00004E62" w:rsidRDefault="00D4445B" w:rsidP="00D4445B">
      <w:pPr>
        <w:ind w:left="567" w:hanging="567"/>
        <w:rPr>
          <w:color w:val="000000"/>
          <w:szCs w:val="22"/>
          <w:lang w:val="lt-LT"/>
        </w:rPr>
      </w:pPr>
    </w:p>
    <w:p w14:paraId="42C1A441"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19C73160" w14:textId="77777777" w:rsidR="00D4445B" w:rsidRPr="00004E62" w:rsidRDefault="00D4445B" w:rsidP="00D4445B">
      <w:pPr>
        <w:rPr>
          <w:lang w:val="lt-LT"/>
        </w:rPr>
      </w:pPr>
    </w:p>
    <w:p w14:paraId="09BDE899" w14:textId="77777777" w:rsidR="00D4445B" w:rsidRPr="00004E62" w:rsidRDefault="00D4445B" w:rsidP="00D4445B">
      <w:pPr>
        <w:rPr>
          <w:lang w:val="lt-LT"/>
        </w:rPr>
      </w:pPr>
    </w:p>
    <w:p w14:paraId="5590FC50"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40" w:hanging="540"/>
        <w:rPr>
          <w:lang w:val="lt-LT"/>
        </w:rPr>
      </w:pPr>
      <w:r w:rsidRPr="00004E62">
        <w:rPr>
          <w:b/>
          <w:lang w:val="lt-LT"/>
        </w:rPr>
        <w:t>16.</w:t>
      </w:r>
      <w:r w:rsidRPr="00004E62">
        <w:rPr>
          <w:b/>
          <w:lang w:val="lt-LT"/>
        </w:rPr>
        <w:tab/>
        <w:t>INFORMACIJA BRAILIO RAŠTU</w:t>
      </w:r>
    </w:p>
    <w:p w14:paraId="362C74E3" w14:textId="77777777" w:rsidR="00D4445B" w:rsidRPr="00004E62" w:rsidRDefault="00D4445B" w:rsidP="00D4445B">
      <w:pPr>
        <w:rPr>
          <w:color w:val="000000"/>
          <w:lang w:val="lt-LT"/>
        </w:rPr>
      </w:pPr>
    </w:p>
    <w:p w14:paraId="628CEA8D" w14:textId="30EC85FA" w:rsidR="00D4445B" w:rsidRPr="00004E62" w:rsidRDefault="00D4445B" w:rsidP="00D4445B">
      <w:pPr>
        <w:widowControl w:val="0"/>
        <w:rPr>
          <w:color w:val="000000"/>
          <w:szCs w:val="22"/>
          <w:lang w:val="lt-LT"/>
        </w:rPr>
      </w:pPr>
      <w:r w:rsidRPr="00004E62">
        <w:rPr>
          <w:color w:val="000000"/>
          <w:szCs w:val="22"/>
          <w:lang w:val="lt-LT"/>
        </w:rPr>
        <w:t xml:space="preserve">Xolair </w:t>
      </w:r>
      <w:r w:rsidR="001A2FFD" w:rsidRPr="00004E62">
        <w:rPr>
          <w:color w:val="000000"/>
          <w:szCs w:val="22"/>
          <w:lang w:val="lt-LT"/>
        </w:rPr>
        <w:t>300</w:t>
      </w:r>
      <w:r w:rsidRPr="00004E62">
        <w:rPr>
          <w:color w:val="000000"/>
          <w:szCs w:val="22"/>
          <w:lang w:val="lt-LT"/>
        </w:rPr>
        <w:t> mg</w:t>
      </w:r>
    </w:p>
    <w:p w14:paraId="530F0501" w14:textId="77777777" w:rsidR="00D4445B" w:rsidRPr="00004E62" w:rsidRDefault="00D4445B" w:rsidP="00D4445B">
      <w:pPr>
        <w:rPr>
          <w:szCs w:val="22"/>
          <w:lang w:val="lt-LT" w:eastAsia="en-US"/>
        </w:rPr>
      </w:pPr>
    </w:p>
    <w:p w14:paraId="023FD2C8" w14:textId="77777777" w:rsidR="00D4445B" w:rsidRPr="00004E62" w:rsidRDefault="00D4445B" w:rsidP="00D4445B">
      <w:pPr>
        <w:tabs>
          <w:tab w:val="left" w:pos="567"/>
        </w:tabs>
        <w:rPr>
          <w:szCs w:val="22"/>
          <w:shd w:val="clear" w:color="auto" w:fill="CCCCCC"/>
          <w:lang w:val="lt-LT" w:eastAsia="en-US"/>
        </w:rPr>
      </w:pPr>
    </w:p>
    <w:p w14:paraId="6585E6D8" w14:textId="77777777" w:rsidR="00D4445B" w:rsidRPr="00004E62" w:rsidRDefault="00D4445B" w:rsidP="00D4445B">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5CF5E268" w14:textId="77777777" w:rsidR="00D4445B" w:rsidRPr="00004E62" w:rsidRDefault="00D4445B" w:rsidP="00D4445B">
      <w:pPr>
        <w:rPr>
          <w:lang w:val="lt-LT" w:eastAsia="en-US"/>
        </w:rPr>
      </w:pPr>
    </w:p>
    <w:p w14:paraId="5FFB9CE0" w14:textId="77777777" w:rsidR="00D4445B" w:rsidRPr="00004E62" w:rsidRDefault="00D4445B" w:rsidP="00D4445B">
      <w:pPr>
        <w:rPr>
          <w:lang w:val="lt-LT" w:eastAsia="en-US"/>
        </w:rPr>
      </w:pPr>
    </w:p>
    <w:p w14:paraId="52BE2932" w14:textId="77777777" w:rsidR="00D4445B" w:rsidRPr="00004E62" w:rsidRDefault="00D4445B" w:rsidP="00D4445B">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643F4B9D" w14:textId="77777777" w:rsidR="00D4445B" w:rsidRPr="00004E62" w:rsidRDefault="00D4445B" w:rsidP="00D4445B">
      <w:pPr>
        <w:rPr>
          <w:lang w:val="lt-LT" w:eastAsia="en-US"/>
        </w:rPr>
      </w:pPr>
    </w:p>
    <w:p w14:paraId="6B44A7D0" w14:textId="77777777" w:rsidR="00D4445B" w:rsidRPr="00004E62" w:rsidRDefault="00D4445B" w:rsidP="00D4445B">
      <w:pPr>
        <w:rPr>
          <w:color w:val="000000"/>
          <w:szCs w:val="22"/>
          <w:lang w:val="lt-LT"/>
        </w:rPr>
      </w:pPr>
      <w:r w:rsidRPr="00004E62">
        <w:rPr>
          <w:color w:val="000000"/>
          <w:szCs w:val="22"/>
          <w:lang w:val="lt-LT"/>
        </w:rPr>
        <w:br w:type="page"/>
      </w:r>
    </w:p>
    <w:p w14:paraId="43E6D857" w14:textId="77777777" w:rsidR="00D4445B" w:rsidRPr="00004E62" w:rsidRDefault="00D4445B" w:rsidP="00D4445B">
      <w:pPr>
        <w:rPr>
          <w:lang w:val="lt-LT"/>
        </w:rPr>
      </w:pPr>
    </w:p>
    <w:p w14:paraId="0A064C2A" w14:textId="77777777" w:rsidR="00D4445B" w:rsidRPr="00004E62" w:rsidRDefault="00D4445B" w:rsidP="00D4445B">
      <w:pPr>
        <w:pBdr>
          <w:top w:val="single" w:sz="4" w:space="1" w:color="auto"/>
          <w:left w:val="single" w:sz="4" w:space="4" w:color="auto"/>
          <w:bottom w:val="single" w:sz="4" w:space="1" w:color="auto"/>
          <w:right w:val="single" w:sz="4" w:space="4" w:color="auto"/>
        </w:pBdr>
        <w:rPr>
          <w:b/>
          <w:lang w:val="lt-LT"/>
        </w:rPr>
      </w:pPr>
      <w:r w:rsidRPr="00004E62">
        <w:rPr>
          <w:b/>
          <w:lang w:val="lt-LT"/>
        </w:rPr>
        <w:t xml:space="preserve">MINIMALI </w:t>
      </w:r>
      <w:r w:rsidRPr="00004E62">
        <w:rPr>
          <w:b/>
          <w:caps/>
          <w:lang w:val="lt-LT"/>
        </w:rPr>
        <w:t xml:space="preserve">informacija ant </w:t>
      </w:r>
      <w:r w:rsidRPr="00004E62">
        <w:rPr>
          <w:b/>
          <w:lang w:val="lt-LT"/>
        </w:rPr>
        <w:t>LIZDINIŲ PLOKŠTELIŲ ARBA DVISLUOKSNIŲ JUOSTELIŲ</w:t>
      </w:r>
    </w:p>
    <w:p w14:paraId="2EA49078" w14:textId="77777777" w:rsidR="00D4445B" w:rsidRPr="00004E62" w:rsidRDefault="00D4445B" w:rsidP="00D4445B">
      <w:pPr>
        <w:pBdr>
          <w:top w:val="single" w:sz="4" w:space="1" w:color="auto"/>
          <w:left w:val="single" w:sz="4" w:space="4" w:color="auto"/>
          <w:bottom w:val="single" w:sz="4" w:space="1" w:color="auto"/>
          <w:right w:val="single" w:sz="4" w:space="4" w:color="auto"/>
        </w:pBdr>
        <w:rPr>
          <w:lang w:val="lt-LT"/>
        </w:rPr>
      </w:pPr>
    </w:p>
    <w:p w14:paraId="7A4721AF" w14:textId="77777777" w:rsidR="00D4445B" w:rsidRPr="00004E62" w:rsidRDefault="00D4445B" w:rsidP="00D4445B">
      <w:pPr>
        <w:pBdr>
          <w:top w:val="single" w:sz="4" w:space="1" w:color="auto"/>
          <w:left w:val="single" w:sz="4" w:space="4" w:color="auto"/>
          <w:bottom w:val="single" w:sz="4" w:space="1" w:color="auto"/>
          <w:right w:val="single" w:sz="4" w:space="4" w:color="auto"/>
        </w:pBdr>
        <w:rPr>
          <w:b/>
          <w:lang w:val="lt-LT"/>
        </w:rPr>
      </w:pPr>
      <w:r w:rsidRPr="00004E62">
        <w:rPr>
          <w:b/>
          <w:lang w:val="lt-LT"/>
        </w:rPr>
        <w:t>UŽPILDYTO ŠVIRKŠTO LIZDINĖ PLOKŠTELĖ</w:t>
      </w:r>
    </w:p>
    <w:p w14:paraId="15E42B77" w14:textId="77777777" w:rsidR="00D4445B" w:rsidRPr="00004E62" w:rsidRDefault="00D4445B" w:rsidP="00D4445B">
      <w:pPr>
        <w:rPr>
          <w:lang w:val="lt-LT"/>
        </w:rPr>
      </w:pPr>
    </w:p>
    <w:p w14:paraId="6D64357E" w14:textId="77777777" w:rsidR="00D4445B" w:rsidRPr="00004E62" w:rsidRDefault="00D4445B" w:rsidP="00D4445B">
      <w:pPr>
        <w:rPr>
          <w:lang w:val="lt-LT"/>
        </w:rPr>
      </w:pPr>
    </w:p>
    <w:p w14:paraId="386504A1" w14:textId="77777777" w:rsidR="00D4445B" w:rsidRPr="00004E62" w:rsidRDefault="00D4445B" w:rsidP="00D4445B">
      <w:pPr>
        <w:pBdr>
          <w:top w:val="single" w:sz="4" w:space="1" w:color="auto"/>
          <w:left w:val="single" w:sz="4" w:space="4" w:color="auto"/>
          <w:bottom w:val="single" w:sz="4" w:space="1" w:color="auto"/>
          <w:right w:val="single" w:sz="4" w:space="4" w:color="auto"/>
        </w:pBdr>
        <w:tabs>
          <w:tab w:val="left" w:pos="142"/>
        </w:tabs>
        <w:ind w:left="567" w:hanging="567"/>
        <w:rPr>
          <w:b/>
          <w:lang w:val="lt-LT"/>
        </w:rPr>
      </w:pPr>
      <w:r w:rsidRPr="00004E62">
        <w:rPr>
          <w:b/>
          <w:lang w:val="lt-LT"/>
        </w:rPr>
        <w:t>1.</w:t>
      </w:r>
      <w:r w:rsidRPr="00004E62">
        <w:rPr>
          <w:b/>
          <w:lang w:val="lt-LT"/>
        </w:rPr>
        <w:tab/>
      </w:r>
      <w:r w:rsidRPr="00004E62">
        <w:rPr>
          <w:b/>
          <w:caps/>
          <w:lang w:val="lt-LT"/>
        </w:rPr>
        <w:t>Vaistinio preparato pavadinimas</w:t>
      </w:r>
    </w:p>
    <w:p w14:paraId="166F7706" w14:textId="77777777" w:rsidR="00D4445B" w:rsidRPr="00004E62" w:rsidRDefault="00D4445B" w:rsidP="00D4445B">
      <w:pPr>
        <w:ind w:left="567" w:hanging="567"/>
        <w:rPr>
          <w:lang w:val="lt-LT"/>
        </w:rPr>
      </w:pPr>
    </w:p>
    <w:p w14:paraId="4D35CF2F" w14:textId="092683DB" w:rsidR="00D4445B" w:rsidRPr="00004E62" w:rsidRDefault="00D4445B" w:rsidP="00D4445B">
      <w:pPr>
        <w:pStyle w:val="Text"/>
        <w:spacing w:before="0"/>
        <w:jc w:val="left"/>
        <w:rPr>
          <w:color w:val="000000"/>
          <w:sz w:val="22"/>
          <w:szCs w:val="22"/>
          <w:lang w:val="lt-LT"/>
        </w:rPr>
      </w:pPr>
      <w:r w:rsidRPr="00004E62">
        <w:rPr>
          <w:sz w:val="22"/>
          <w:szCs w:val="22"/>
          <w:lang w:val="lt-LT"/>
        </w:rPr>
        <w:t xml:space="preserve">Xolair </w:t>
      </w:r>
      <w:r w:rsidR="001A2FFD" w:rsidRPr="00004E62">
        <w:rPr>
          <w:sz w:val="22"/>
          <w:szCs w:val="22"/>
          <w:lang w:val="lt-LT"/>
        </w:rPr>
        <w:t>300</w:t>
      </w:r>
      <w:r w:rsidRPr="00004E62">
        <w:rPr>
          <w:sz w:val="22"/>
          <w:szCs w:val="22"/>
          <w:lang w:val="lt-LT"/>
        </w:rPr>
        <w:t> mg</w:t>
      </w:r>
      <w:r w:rsidRPr="00004E62">
        <w:rPr>
          <w:color w:val="000000"/>
          <w:sz w:val="22"/>
          <w:szCs w:val="22"/>
          <w:lang w:val="lt-LT"/>
        </w:rPr>
        <w:t xml:space="preserve"> injekcinis tirpalas užpildytame švirkšte</w:t>
      </w:r>
    </w:p>
    <w:p w14:paraId="245A2C25" w14:textId="77777777" w:rsidR="00D4445B" w:rsidRPr="00004E62" w:rsidRDefault="00D4445B" w:rsidP="00D4445B">
      <w:pPr>
        <w:pStyle w:val="Text"/>
        <w:spacing w:before="0"/>
        <w:jc w:val="left"/>
        <w:rPr>
          <w:i/>
          <w:color w:val="000000"/>
          <w:sz w:val="22"/>
          <w:szCs w:val="22"/>
          <w:lang w:val="lt-LT"/>
        </w:rPr>
      </w:pPr>
      <w:r w:rsidRPr="00004E62">
        <w:rPr>
          <w:i/>
          <w:color w:val="000000"/>
          <w:sz w:val="22"/>
          <w:szCs w:val="22"/>
          <w:lang w:val="lt-LT"/>
        </w:rPr>
        <w:t>omalizumabum</w:t>
      </w:r>
    </w:p>
    <w:p w14:paraId="16F919EC" w14:textId="77777777" w:rsidR="00D4445B" w:rsidRPr="00004E62" w:rsidRDefault="00D4445B" w:rsidP="00D4445B">
      <w:pPr>
        <w:rPr>
          <w:lang w:val="lt-LT"/>
        </w:rPr>
      </w:pPr>
    </w:p>
    <w:p w14:paraId="6D64205D" w14:textId="77777777" w:rsidR="00D4445B" w:rsidRPr="00004E62" w:rsidRDefault="00D4445B" w:rsidP="00D4445B">
      <w:pPr>
        <w:rPr>
          <w:lang w:val="lt-LT"/>
        </w:rPr>
      </w:pPr>
    </w:p>
    <w:p w14:paraId="353A8161" w14:textId="77777777" w:rsidR="00D4445B" w:rsidRPr="00004E62" w:rsidRDefault="00D4445B" w:rsidP="00D4445B">
      <w:pPr>
        <w:pBdr>
          <w:top w:val="single" w:sz="4" w:space="1" w:color="auto"/>
          <w:left w:val="single" w:sz="4" w:space="4" w:color="auto"/>
          <w:bottom w:val="single" w:sz="4" w:space="1" w:color="auto"/>
          <w:right w:val="single" w:sz="4" w:space="4" w:color="auto"/>
        </w:pBdr>
        <w:tabs>
          <w:tab w:val="left" w:pos="142"/>
        </w:tabs>
        <w:ind w:left="567" w:hanging="567"/>
        <w:rPr>
          <w:b/>
          <w:lang w:val="lt-LT"/>
        </w:rPr>
      </w:pPr>
      <w:r w:rsidRPr="00004E62">
        <w:rPr>
          <w:b/>
          <w:lang w:val="lt-LT"/>
        </w:rPr>
        <w:t>2.</w:t>
      </w:r>
      <w:r w:rsidRPr="00004E62">
        <w:rPr>
          <w:b/>
          <w:lang w:val="lt-LT"/>
        </w:rPr>
        <w:tab/>
      </w:r>
      <w:r w:rsidRPr="00004E62">
        <w:rPr>
          <w:b/>
          <w:caps/>
          <w:lang w:val="lt-LT"/>
        </w:rPr>
        <w:t>REGISTRUOTOJO pavadinimas</w:t>
      </w:r>
    </w:p>
    <w:p w14:paraId="208227CE" w14:textId="77777777" w:rsidR="00D4445B" w:rsidRPr="00004E62" w:rsidRDefault="00D4445B" w:rsidP="00D4445B">
      <w:pPr>
        <w:rPr>
          <w:lang w:val="lt-LT"/>
        </w:rPr>
      </w:pPr>
    </w:p>
    <w:p w14:paraId="3C3DBAD7" w14:textId="77777777" w:rsidR="00D4445B" w:rsidRPr="00004E62" w:rsidRDefault="00D4445B" w:rsidP="00D4445B">
      <w:pPr>
        <w:rPr>
          <w:lang w:val="lt-LT"/>
        </w:rPr>
      </w:pPr>
      <w:r w:rsidRPr="00004E62">
        <w:rPr>
          <w:lang w:val="lt-LT"/>
        </w:rPr>
        <w:t>Novartis Europharm Limited</w:t>
      </w:r>
    </w:p>
    <w:p w14:paraId="27359C01" w14:textId="77777777" w:rsidR="00D4445B" w:rsidRPr="00004E62" w:rsidRDefault="00D4445B" w:rsidP="00D4445B">
      <w:pPr>
        <w:rPr>
          <w:lang w:val="lt-LT"/>
        </w:rPr>
      </w:pPr>
    </w:p>
    <w:p w14:paraId="4EAE9A4B" w14:textId="77777777" w:rsidR="00D4445B" w:rsidRPr="00004E62" w:rsidRDefault="00D4445B" w:rsidP="00D4445B">
      <w:pPr>
        <w:rPr>
          <w:lang w:val="lt-LT"/>
        </w:rPr>
      </w:pPr>
    </w:p>
    <w:p w14:paraId="1B621779" w14:textId="77777777" w:rsidR="00D4445B" w:rsidRPr="00004E62" w:rsidRDefault="00D4445B" w:rsidP="00D4445B">
      <w:pPr>
        <w:pBdr>
          <w:top w:val="single" w:sz="4" w:space="1" w:color="auto"/>
          <w:left w:val="single" w:sz="4" w:space="4" w:color="auto"/>
          <w:bottom w:val="single" w:sz="4" w:space="1" w:color="auto"/>
          <w:right w:val="single" w:sz="4" w:space="4" w:color="auto"/>
        </w:pBdr>
        <w:tabs>
          <w:tab w:val="left" w:pos="142"/>
        </w:tabs>
        <w:ind w:left="567" w:hanging="567"/>
        <w:rPr>
          <w:b/>
          <w:lang w:val="lt-LT"/>
        </w:rPr>
      </w:pPr>
      <w:r w:rsidRPr="00004E62">
        <w:rPr>
          <w:b/>
          <w:lang w:val="lt-LT"/>
        </w:rPr>
        <w:t>3.</w:t>
      </w:r>
      <w:r w:rsidRPr="00004E62">
        <w:rPr>
          <w:b/>
          <w:lang w:val="lt-LT"/>
        </w:rPr>
        <w:tab/>
      </w:r>
      <w:r w:rsidRPr="00004E62">
        <w:rPr>
          <w:b/>
          <w:caps/>
          <w:lang w:val="lt-LT"/>
        </w:rPr>
        <w:t>tinkamumo laikas</w:t>
      </w:r>
    </w:p>
    <w:p w14:paraId="1D2B49D6" w14:textId="77777777" w:rsidR="00D4445B" w:rsidRPr="00004E62" w:rsidRDefault="00D4445B" w:rsidP="00D4445B">
      <w:pPr>
        <w:rPr>
          <w:b/>
          <w:lang w:val="lt-LT"/>
        </w:rPr>
      </w:pPr>
    </w:p>
    <w:p w14:paraId="20BC5828" w14:textId="77777777" w:rsidR="00D4445B" w:rsidRPr="00004E62" w:rsidRDefault="00D4445B" w:rsidP="00D4445B">
      <w:pPr>
        <w:rPr>
          <w:lang w:val="lt-LT"/>
        </w:rPr>
      </w:pPr>
      <w:r w:rsidRPr="00004E62">
        <w:rPr>
          <w:lang w:val="lt-LT"/>
        </w:rPr>
        <w:t>EXP</w:t>
      </w:r>
    </w:p>
    <w:p w14:paraId="748EBFF5" w14:textId="77777777" w:rsidR="00D4445B" w:rsidRPr="00004E62" w:rsidRDefault="00D4445B" w:rsidP="00D4445B">
      <w:pPr>
        <w:rPr>
          <w:lang w:val="lt-LT"/>
        </w:rPr>
      </w:pPr>
    </w:p>
    <w:p w14:paraId="23671A82" w14:textId="77777777" w:rsidR="00D4445B" w:rsidRPr="00004E62" w:rsidRDefault="00D4445B" w:rsidP="00D4445B">
      <w:pPr>
        <w:rPr>
          <w:lang w:val="lt-LT"/>
        </w:rPr>
      </w:pPr>
    </w:p>
    <w:p w14:paraId="4570B47C" w14:textId="77777777" w:rsidR="00D4445B" w:rsidRPr="00004E62" w:rsidRDefault="00D4445B" w:rsidP="00D4445B">
      <w:pPr>
        <w:pBdr>
          <w:top w:val="single" w:sz="4" w:space="1" w:color="auto"/>
          <w:left w:val="single" w:sz="4" w:space="4" w:color="auto"/>
          <w:bottom w:val="single" w:sz="4" w:space="1" w:color="auto"/>
          <w:right w:val="single" w:sz="4" w:space="4" w:color="auto"/>
        </w:pBdr>
        <w:tabs>
          <w:tab w:val="left" w:pos="142"/>
        </w:tabs>
        <w:ind w:left="567" w:hanging="567"/>
        <w:rPr>
          <w:b/>
          <w:lang w:val="lt-LT"/>
        </w:rPr>
      </w:pPr>
      <w:r w:rsidRPr="00004E62">
        <w:rPr>
          <w:b/>
          <w:lang w:val="lt-LT"/>
        </w:rPr>
        <w:t>4.</w:t>
      </w:r>
      <w:r w:rsidRPr="00004E62">
        <w:rPr>
          <w:b/>
          <w:lang w:val="lt-LT"/>
        </w:rPr>
        <w:tab/>
      </w:r>
      <w:r w:rsidRPr="00004E62">
        <w:rPr>
          <w:b/>
          <w:caps/>
          <w:lang w:val="lt-LT"/>
        </w:rPr>
        <w:t>serijos numeris</w:t>
      </w:r>
    </w:p>
    <w:p w14:paraId="0FC8C8EC" w14:textId="77777777" w:rsidR="00D4445B" w:rsidRPr="00004E62" w:rsidRDefault="00D4445B" w:rsidP="00D4445B">
      <w:pPr>
        <w:ind w:right="113"/>
        <w:rPr>
          <w:lang w:val="lt-LT"/>
        </w:rPr>
      </w:pPr>
    </w:p>
    <w:p w14:paraId="24D0D157" w14:textId="77777777" w:rsidR="00D4445B" w:rsidRPr="00004E62" w:rsidRDefault="00D4445B" w:rsidP="00D4445B">
      <w:pPr>
        <w:ind w:right="113"/>
        <w:rPr>
          <w:lang w:val="lt-LT"/>
        </w:rPr>
      </w:pPr>
      <w:r w:rsidRPr="00004E62">
        <w:rPr>
          <w:lang w:val="lt-LT"/>
        </w:rPr>
        <w:t>Lot</w:t>
      </w:r>
    </w:p>
    <w:p w14:paraId="79FBB4A5" w14:textId="77777777" w:rsidR="00D4445B" w:rsidRPr="00004E62" w:rsidRDefault="00D4445B" w:rsidP="00D4445B">
      <w:pPr>
        <w:ind w:right="113"/>
        <w:rPr>
          <w:lang w:val="lt-LT"/>
        </w:rPr>
      </w:pPr>
    </w:p>
    <w:p w14:paraId="484E0711" w14:textId="77777777" w:rsidR="00D4445B" w:rsidRPr="00004E62" w:rsidRDefault="00D4445B" w:rsidP="00D4445B">
      <w:pPr>
        <w:ind w:right="113"/>
        <w:rPr>
          <w:lang w:val="lt-LT"/>
        </w:rPr>
      </w:pPr>
    </w:p>
    <w:p w14:paraId="7471EB05" w14:textId="77777777" w:rsidR="00D4445B" w:rsidRPr="00004E62" w:rsidRDefault="00D4445B" w:rsidP="00D4445B">
      <w:pPr>
        <w:pBdr>
          <w:top w:val="single" w:sz="4" w:space="1" w:color="auto"/>
          <w:left w:val="single" w:sz="4" w:space="4" w:color="auto"/>
          <w:bottom w:val="single" w:sz="4" w:space="1" w:color="auto"/>
          <w:right w:val="single" w:sz="4" w:space="4" w:color="auto"/>
        </w:pBdr>
        <w:tabs>
          <w:tab w:val="left" w:pos="142"/>
        </w:tabs>
        <w:ind w:left="567" w:hanging="567"/>
        <w:rPr>
          <w:b/>
          <w:lang w:val="lt-LT"/>
        </w:rPr>
      </w:pPr>
      <w:r w:rsidRPr="00004E62">
        <w:rPr>
          <w:b/>
          <w:lang w:val="lt-LT"/>
        </w:rPr>
        <w:t>5.</w:t>
      </w:r>
      <w:r w:rsidRPr="00004E62">
        <w:rPr>
          <w:b/>
          <w:lang w:val="lt-LT"/>
        </w:rPr>
        <w:tab/>
        <w:t>KITA</w:t>
      </w:r>
    </w:p>
    <w:p w14:paraId="51520278" w14:textId="77777777" w:rsidR="00D4445B" w:rsidRPr="00004E62" w:rsidRDefault="00D4445B" w:rsidP="00D4445B">
      <w:pPr>
        <w:ind w:right="113"/>
        <w:rPr>
          <w:lang w:val="lt-LT"/>
        </w:rPr>
      </w:pPr>
    </w:p>
    <w:p w14:paraId="5235A5E9" w14:textId="783C0A4A" w:rsidR="00D4445B" w:rsidRPr="00004E62" w:rsidRDefault="00355043" w:rsidP="00D4445B">
      <w:pPr>
        <w:ind w:right="113"/>
        <w:rPr>
          <w:lang w:val="lt-LT"/>
        </w:rPr>
      </w:pPr>
      <w:r w:rsidRPr="00004E62">
        <w:rPr>
          <w:lang w:val="lt-LT"/>
        </w:rPr>
        <w:t>s.c.</w:t>
      </w:r>
    </w:p>
    <w:p w14:paraId="6F2AC032" w14:textId="3263A874" w:rsidR="00D4445B" w:rsidRPr="00004E62" w:rsidRDefault="00D4445B" w:rsidP="00D4445B">
      <w:pPr>
        <w:ind w:right="113"/>
        <w:rPr>
          <w:color w:val="000000"/>
          <w:szCs w:val="22"/>
          <w:lang w:val="lt-LT"/>
        </w:rPr>
      </w:pPr>
      <w:r w:rsidRPr="00004E62">
        <w:rPr>
          <w:color w:val="000000"/>
          <w:szCs w:val="22"/>
          <w:lang w:val="lt-LT"/>
        </w:rPr>
        <w:t xml:space="preserve">Vienkartiniam </w:t>
      </w:r>
      <w:r w:rsidR="0013043F" w:rsidRPr="00004E62">
        <w:rPr>
          <w:color w:val="000000"/>
          <w:szCs w:val="22"/>
          <w:lang w:val="lt-LT"/>
        </w:rPr>
        <w:t>vartojimui</w:t>
      </w:r>
    </w:p>
    <w:p w14:paraId="561C3539" w14:textId="77777777" w:rsidR="00D4445B" w:rsidRPr="00004E62" w:rsidRDefault="00D4445B" w:rsidP="00D4445B">
      <w:pPr>
        <w:ind w:right="113"/>
        <w:rPr>
          <w:lang w:val="lt-LT"/>
        </w:rPr>
      </w:pPr>
    </w:p>
    <w:p w14:paraId="1332BDAD" w14:textId="77777777" w:rsidR="00D4445B" w:rsidRPr="00004E62" w:rsidRDefault="00D4445B" w:rsidP="00D4445B">
      <w:pPr>
        <w:rPr>
          <w:lang w:val="lt-LT"/>
        </w:rPr>
      </w:pPr>
      <w:r w:rsidRPr="00004E62">
        <w:rPr>
          <w:lang w:val="lt-LT"/>
        </w:rPr>
        <w:br w:type="page"/>
      </w:r>
    </w:p>
    <w:p w14:paraId="1CA353E4" w14:textId="77777777" w:rsidR="00D4445B" w:rsidRPr="00004E62" w:rsidRDefault="00D4445B" w:rsidP="00D4445B">
      <w:pPr>
        <w:rPr>
          <w:caps/>
          <w:color w:val="000000"/>
          <w:szCs w:val="22"/>
          <w:lang w:val="lt-LT"/>
        </w:rPr>
      </w:pPr>
    </w:p>
    <w:p w14:paraId="40D61497"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 xml:space="preserve">Minimali informacija ant mažų </w:t>
      </w:r>
      <w:r w:rsidRPr="00004E62">
        <w:rPr>
          <w:b/>
          <w:color w:val="000000"/>
          <w:szCs w:val="22"/>
          <w:lang w:val="lt-LT"/>
        </w:rPr>
        <w:t>VIDINIŲ</w:t>
      </w:r>
      <w:r w:rsidRPr="00004E62">
        <w:rPr>
          <w:bCs/>
          <w:color w:val="000000"/>
          <w:szCs w:val="22"/>
          <w:lang w:val="lt-LT"/>
        </w:rPr>
        <w:t xml:space="preserve"> </w:t>
      </w:r>
      <w:r w:rsidRPr="00004E62">
        <w:rPr>
          <w:b/>
          <w:caps/>
          <w:color w:val="000000"/>
          <w:szCs w:val="22"/>
          <w:lang w:val="lt-LT"/>
        </w:rPr>
        <w:t>pakuočių</w:t>
      </w:r>
    </w:p>
    <w:p w14:paraId="6FE0B89F"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caps/>
          <w:color w:val="000000"/>
          <w:szCs w:val="22"/>
          <w:lang w:val="lt-LT"/>
        </w:rPr>
      </w:pPr>
    </w:p>
    <w:p w14:paraId="1B17AED0"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UŽPILDYTO ŠVIRKŠTO etiketė</w:t>
      </w:r>
    </w:p>
    <w:p w14:paraId="769A2F8F" w14:textId="77777777" w:rsidR="00D4445B" w:rsidRPr="00004E62" w:rsidRDefault="00D4445B" w:rsidP="00D4445B">
      <w:pPr>
        <w:ind w:left="567" w:hanging="567"/>
        <w:rPr>
          <w:caps/>
          <w:color w:val="000000"/>
          <w:szCs w:val="22"/>
          <w:lang w:val="lt-LT"/>
        </w:rPr>
      </w:pPr>
    </w:p>
    <w:p w14:paraId="141F8487" w14:textId="77777777" w:rsidR="00D4445B" w:rsidRPr="00004E62" w:rsidRDefault="00D4445B" w:rsidP="00D4445B">
      <w:pPr>
        <w:ind w:left="567" w:hanging="567"/>
        <w:rPr>
          <w:caps/>
          <w:color w:val="000000"/>
          <w:szCs w:val="22"/>
          <w:lang w:val="lt-LT"/>
        </w:rPr>
      </w:pPr>
    </w:p>
    <w:p w14:paraId="182BE106" w14:textId="34422F73"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 ir vartojimo būdas (</w:t>
      </w:r>
      <w:r w:rsidR="00326166" w:rsidRPr="00004E62">
        <w:rPr>
          <w:b/>
          <w:caps/>
          <w:color w:val="000000"/>
          <w:szCs w:val="22"/>
          <w:lang w:val="lt-LT"/>
        </w:rPr>
        <w:noBreakHyphen/>
      </w:r>
      <w:r w:rsidRPr="00004E62">
        <w:rPr>
          <w:b/>
          <w:caps/>
          <w:color w:val="000000"/>
          <w:szCs w:val="22"/>
          <w:lang w:val="lt-LT"/>
        </w:rPr>
        <w:t>AI)</w:t>
      </w:r>
    </w:p>
    <w:p w14:paraId="66645C93" w14:textId="77777777" w:rsidR="00D4445B" w:rsidRPr="00004E62" w:rsidRDefault="00D4445B" w:rsidP="00D4445B">
      <w:pPr>
        <w:pStyle w:val="Text"/>
        <w:spacing w:before="0"/>
        <w:jc w:val="left"/>
        <w:rPr>
          <w:color w:val="000000"/>
          <w:sz w:val="22"/>
          <w:szCs w:val="22"/>
          <w:lang w:val="lt-LT"/>
        </w:rPr>
      </w:pPr>
    </w:p>
    <w:p w14:paraId="3340527D" w14:textId="56D92CC7" w:rsidR="00D4445B" w:rsidRPr="00004E62" w:rsidRDefault="00D4445B" w:rsidP="00D4445B">
      <w:pPr>
        <w:rPr>
          <w:color w:val="000000"/>
          <w:szCs w:val="22"/>
          <w:lang w:val="lt-LT"/>
        </w:rPr>
      </w:pPr>
      <w:r w:rsidRPr="00004E62">
        <w:rPr>
          <w:szCs w:val="22"/>
          <w:lang w:val="lt-LT"/>
        </w:rPr>
        <w:t xml:space="preserve">Xolair </w:t>
      </w:r>
      <w:r w:rsidR="001A2FFD" w:rsidRPr="00004E62">
        <w:rPr>
          <w:szCs w:val="22"/>
          <w:lang w:val="lt-LT"/>
        </w:rPr>
        <w:t>300</w:t>
      </w:r>
      <w:r w:rsidRPr="00004E62">
        <w:rPr>
          <w:szCs w:val="22"/>
          <w:lang w:val="lt-LT"/>
        </w:rPr>
        <w:t> mg</w:t>
      </w:r>
      <w:r w:rsidRPr="00004E62">
        <w:rPr>
          <w:color w:val="000000"/>
          <w:szCs w:val="22"/>
          <w:lang w:val="lt-LT"/>
        </w:rPr>
        <w:t xml:space="preserve"> injekcija</w:t>
      </w:r>
    </w:p>
    <w:p w14:paraId="45A94C24" w14:textId="77777777" w:rsidR="00D4445B" w:rsidRPr="00004E62" w:rsidRDefault="00D4445B" w:rsidP="00D4445B">
      <w:pPr>
        <w:pStyle w:val="Text"/>
        <w:spacing w:before="0"/>
        <w:jc w:val="left"/>
        <w:rPr>
          <w:i/>
          <w:color w:val="000000"/>
          <w:sz w:val="22"/>
          <w:szCs w:val="22"/>
          <w:lang w:val="lt-LT"/>
        </w:rPr>
      </w:pPr>
      <w:r w:rsidRPr="00004E62">
        <w:rPr>
          <w:i/>
          <w:color w:val="000000"/>
          <w:sz w:val="22"/>
          <w:szCs w:val="22"/>
          <w:lang w:val="lt-LT"/>
        </w:rPr>
        <w:t>omalizumabum</w:t>
      </w:r>
    </w:p>
    <w:p w14:paraId="0ADAECE7" w14:textId="77777777" w:rsidR="00D4445B" w:rsidRPr="00004E62" w:rsidRDefault="00D4445B" w:rsidP="00D4445B">
      <w:pPr>
        <w:ind w:left="567" w:hanging="567"/>
        <w:rPr>
          <w:color w:val="000000"/>
          <w:szCs w:val="22"/>
          <w:lang w:val="lt-LT"/>
        </w:rPr>
      </w:pPr>
      <w:r w:rsidRPr="00004E62">
        <w:rPr>
          <w:color w:val="000000"/>
          <w:szCs w:val="22"/>
          <w:lang w:val="lt-LT"/>
        </w:rPr>
        <w:t>s.c.</w:t>
      </w:r>
    </w:p>
    <w:p w14:paraId="0BBF1C02" w14:textId="77777777" w:rsidR="00D4445B" w:rsidRPr="00004E62" w:rsidRDefault="00D4445B" w:rsidP="00D4445B">
      <w:pPr>
        <w:ind w:left="567" w:hanging="567"/>
        <w:rPr>
          <w:color w:val="000000"/>
          <w:szCs w:val="22"/>
          <w:lang w:val="lt-LT"/>
        </w:rPr>
      </w:pPr>
    </w:p>
    <w:p w14:paraId="3DA23425" w14:textId="77777777" w:rsidR="00D4445B" w:rsidRPr="00004E62" w:rsidRDefault="00D4445B" w:rsidP="00D4445B">
      <w:pPr>
        <w:ind w:left="567" w:hanging="567"/>
        <w:rPr>
          <w:color w:val="000000"/>
          <w:szCs w:val="22"/>
          <w:lang w:val="lt-LT"/>
        </w:rPr>
      </w:pPr>
    </w:p>
    <w:p w14:paraId="12B74ADB"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2.</w:t>
      </w:r>
      <w:r w:rsidRPr="00004E62">
        <w:rPr>
          <w:b/>
          <w:color w:val="000000"/>
          <w:szCs w:val="22"/>
          <w:lang w:val="lt-LT"/>
        </w:rPr>
        <w:tab/>
      </w:r>
      <w:r w:rsidRPr="00004E62">
        <w:rPr>
          <w:b/>
          <w:caps/>
          <w:color w:val="000000"/>
          <w:szCs w:val="22"/>
          <w:lang w:val="lt-LT"/>
        </w:rPr>
        <w:t>vartojimo metodas</w:t>
      </w:r>
    </w:p>
    <w:p w14:paraId="1CBF7E1D" w14:textId="77777777" w:rsidR="00D4445B" w:rsidRPr="00004E62" w:rsidRDefault="00D4445B" w:rsidP="00D4445B">
      <w:pPr>
        <w:ind w:left="567" w:hanging="567"/>
        <w:rPr>
          <w:color w:val="000000"/>
          <w:szCs w:val="22"/>
          <w:lang w:val="lt-LT"/>
        </w:rPr>
      </w:pPr>
    </w:p>
    <w:p w14:paraId="7955EE1B" w14:textId="77777777" w:rsidR="00D4445B" w:rsidRPr="00004E62" w:rsidRDefault="00D4445B" w:rsidP="00D4445B">
      <w:pPr>
        <w:ind w:left="567" w:hanging="567"/>
        <w:rPr>
          <w:color w:val="000000"/>
          <w:szCs w:val="22"/>
          <w:lang w:val="lt-LT"/>
        </w:rPr>
      </w:pPr>
    </w:p>
    <w:p w14:paraId="709C7E43"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3.</w:t>
      </w:r>
      <w:r w:rsidRPr="00004E62">
        <w:rPr>
          <w:b/>
          <w:color w:val="000000"/>
          <w:szCs w:val="22"/>
          <w:lang w:val="lt-LT"/>
        </w:rPr>
        <w:tab/>
      </w:r>
      <w:r w:rsidRPr="00004E62">
        <w:rPr>
          <w:b/>
          <w:caps/>
          <w:color w:val="000000"/>
          <w:szCs w:val="22"/>
          <w:lang w:val="lt-LT"/>
        </w:rPr>
        <w:t>tinkamumo laikas</w:t>
      </w:r>
    </w:p>
    <w:p w14:paraId="3EA4C54E" w14:textId="77777777" w:rsidR="00D4445B" w:rsidRPr="00004E62" w:rsidRDefault="00D4445B" w:rsidP="00D4445B">
      <w:pPr>
        <w:ind w:left="567" w:hanging="567"/>
        <w:rPr>
          <w:color w:val="000000"/>
          <w:szCs w:val="22"/>
          <w:lang w:val="lt-LT"/>
        </w:rPr>
      </w:pPr>
    </w:p>
    <w:p w14:paraId="523209A4" w14:textId="77777777" w:rsidR="00D4445B" w:rsidRPr="00004E62" w:rsidRDefault="00D4445B" w:rsidP="00D4445B">
      <w:pPr>
        <w:ind w:left="567" w:hanging="567"/>
        <w:rPr>
          <w:color w:val="000000"/>
          <w:szCs w:val="22"/>
          <w:lang w:val="lt-LT"/>
        </w:rPr>
      </w:pPr>
      <w:r w:rsidRPr="00004E62">
        <w:rPr>
          <w:color w:val="000000"/>
          <w:szCs w:val="22"/>
          <w:lang w:val="lt-LT"/>
        </w:rPr>
        <w:t>EXP</w:t>
      </w:r>
    </w:p>
    <w:p w14:paraId="64A8BD48" w14:textId="77777777" w:rsidR="00D4445B" w:rsidRPr="00004E62" w:rsidRDefault="00D4445B" w:rsidP="00D4445B">
      <w:pPr>
        <w:ind w:left="567" w:hanging="567"/>
        <w:rPr>
          <w:color w:val="000000"/>
          <w:szCs w:val="22"/>
          <w:lang w:val="lt-LT"/>
        </w:rPr>
      </w:pPr>
    </w:p>
    <w:p w14:paraId="387251CB" w14:textId="77777777" w:rsidR="00D4445B" w:rsidRPr="00004E62" w:rsidRDefault="00D4445B" w:rsidP="00D4445B">
      <w:pPr>
        <w:ind w:left="567" w:hanging="567"/>
        <w:rPr>
          <w:color w:val="000000"/>
          <w:szCs w:val="22"/>
          <w:lang w:val="lt-LT"/>
        </w:rPr>
      </w:pPr>
    </w:p>
    <w:p w14:paraId="14B89C09"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serijos numeris</w:t>
      </w:r>
    </w:p>
    <w:p w14:paraId="0946BD18" w14:textId="77777777" w:rsidR="00D4445B" w:rsidRPr="00004E62" w:rsidRDefault="00D4445B" w:rsidP="00D4445B">
      <w:pPr>
        <w:ind w:left="567" w:hanging="567"/>
        <w:rPr>
          <w:color w:val="000000"/>
          <w:szCs w:val="22"/>
          <w:lang w:val="lt-LT"/>
        </w:rPr>
      </w:pPr>
    </w:p>
    <w:p w14:paraId="79D1018E" w14:textId="77777777" w:rsidR="00D4445B" w:rsidRPr="00004E62" w:rsidRDefault="00D4445B" w:rsidP="00D4445B">
      <w:pPr>
        <w:ind w:left="567" w:hanging="567"/>
        <w:rPr>
          <w:color w:val="000000"/>
          <w:szCs w:val="22"/>
          <w:lang w:val="lt-LT"/>
        </w:rPr>
      </w:pPr>
      <w:r w:rsidRPr="00004E62">
        <w:rPr>
          <w:color w:val="000000"/>
          <w:szCs w:val="22"/>
          <w:lang w:val="lt-LT"/>
        </w:rPr>
        <w:t>Lot</w:t>
      </w:r>
    </w:p>
    <w:p w14:paraId="62359B7F" w14:textId="77777777" w:rsidR="00D4445B" w:rsidRPr="00004E62" w:rsidRDefault="00D4445B" w:rsidP="00D4445B">
      <w:pPr>
        <w:ind w:left="567" w:hanging="567"/>
        <w:rPr>
          <w:color w:val="000000"/>
          <w:szCs w:val="22"/>
          <w:lang w:val="lt-LT"/>
        </w:rPr>
      </w:pPr>
    </w:p>
    <w:p w14:paraId="3D9B3B2B" w14:textId="77777777" w:rsidR="00D4445B" w:rsidRPr="00004E62" w:rsidRDefault="00D4445B" w:rsidP="00D4445B">
      <w:pPr>
        <w:ind w:left="567" w:hanging="567"/>
        <w:rPr>
          <w:color w:val="000000"/>
          <w:szCs w:val="22"/>
          <w:lang w:val="lt-LT"/>
        </w:rPr>
      </w:pPr>
    </w:p>
    <w:p w14:paraId="0739A6E8"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olor w:val="000000"/>
          <w:szCs w:val="22"/>
          <w:lang w:val="lt-LT"/>
        </w:rPr>
      </w:pPr>
      <w:r w:rsidRPr="00004E62">
        <w:rPr>
          <w:b/>
          <w:caps/>
          <w:color w:val="000000"/>
          <w:szCs w:val="22"/>
          <w:lang w:val="lt-LT"/>
        </w:rPr>
        <w:t>5.</w:t>
      </w:r>
      <w:r w:rsidRPr="00004E62">
        <w:rPr>
          <w:b/>
          <w:caps/>
          <w:color w:val="000000"/>
          <w:szCs w:val="22"/>
          <w:lang w:val="lt-LT"/>
        </w:rPr>
        <w:tab/>
        <w:t>kiekis</w:t>
      </w:r>
      <w:r w:rsidRPr="00004E62">
        <w:rPr>
          <w:b/>
          <w:color w:val="000000"/>
          <w:szCs w:val="22"/>
          <w:lang w:val="lt-LT"/>
        </w:rPr>
        <w:t xml:space="preserve"> (MASĖ, TŪRIS ARBA VIENETAI)</w:t>
      </w:r>
    </w:p>
    <w:p w14:paraId="49C4D44B" w14:textId="77777777" w:rsidR="00D4445B" w:rsidRPr="00004E62" w:rsidRDefault="00D4445B" w:rsidP="00D4445B">
      <w:pPr>
        <w:widowControl w:val="0"/>
        <w:ind w:right="-449"/>
        <w:rPr>
          <w:color w:val="000000"/>
          <w:szCs w:val="22"/>
          <w:lang w:val="lt-LT"/>
        </w:rPr>
      </w:pPr>
    </w:p>
    <w:p w14:paraId="1F111C10" w14:textId="726ABA95" w:rsidR="00D4445B" w:rsidRPr="00004E62" w:rsidRDefault="00C37098" w:rsidP="00D4445B">
      <w:pPr>
        <w:rPr>
          <w:color w:val="000000"/>
          <w:szCs w:val="22"/>
          <w:lang w:val="lt-LT"/>
        </w:rPr>
      </w:pPr>
      <w:r w:rsidRPr="00004E62">
        <w:rPr>
          <w:color w:val="000000"/>
          <w:szCs w:val="22"/>
          <w:lang w:val="lt-LT"/>
        </w:rPr>
        <w:t>2</w:t>
      </w:r>
      <w:r w:rsidR="00D4445B" w:rsidRPr="00004E62">
        <w:rPr>
          <w:color w:val="000000"/>
          <w:szCs w:val="22"/>
          <w:lang w:val="lt-LT"/>
        </w:rPr>
        <w:t> ml</w:t>
      </w:r>
    </w:p>
    <w:p w14:paraId="6E6E4AFB" w14:textId="77777777" w:rsidR="00D4445B" w:rsidRPr="00004E62" w:rsidRDefault="00D4445B" w:rsidP="00D4445B">
      <w:pPr>
        <w:widowControl w:val="0"/>
        <w:ind w:right="-449"/>
        <w:rPr>
          <w:color w:val="000000"/>
          <w:szCs w:val="22"/>
          <w:lang w:val="lt-LT"/>
        </w:rPr>
      </w:pPr>
    </w:p>
    <w:p w14:paraId="183F6FBB" w14:textId="77777777" w:rsidR="00D4445B" w:rsidRPr="00004E62" w:rsidRDefault="00D4445B" w:rsidP="00D4445B">
      <w:pPr>
        <w:widowControl w:val="0"/>
        <w:ind w:right="-449"/>
        <w:rPr>
          <w:color w:val="000000"/>
          <w:szCs w:val="22"/>
          <w:lang w:val="lt-LT"/>
        </w:rPr>
      </w:pPr>
    </w:p>
    <w:p w14:paraId="54AE05D1" w14:textId="77777777" w:rsidR="00D4445B" w:rsidRPr="00004E62" w:rsidRDefault="00D4445B" w:rsidP="00D4445B">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KITA</w:t>
      </w:r>
    </w:p>
    <w:p w14:paraId="3321F533" w14:textId="77777777" w:rsidR="00D4445B" w:rsidRPr="00004E62" w:rsidRDefault="00D4445B" w:rsidP="00D4445B">
      <w:pPr>
        <w:rPr>
          <w:color w:val="000000"/>
          <w:lang w:val="lt-LT"/>
        </w:rPr>
      </w:pPr>
    </w:p>
    <w:p w14:paraId="502ADFB6" w14:textId="77777777" w:rsidR="00F86FFE" w:rsidRPr="00004E62" w:rsidRDefault="00F86FFE">
      <w:pPr>
        <w:rPr>
          <w:color w:val="000000"/>
          <w:szCs w:val="22"/>
          <w:lang w:val="lt-LT"/>
        </w:rPr>
      </w:pPr>
      <w:r w:rsidRPr="00004E62">
        <w:rPr>
          <w:color w:val="000000"/>
          <w:szCs w:val="22"/>
          <w:lang w:val="lt-LT"/>
        </w:rPr>
        <w:br w:type="page"/>
      </w:r>
    </w:p>
    <w:p w14:paraId="02F14A1A" w14:textId="77777777" w:rsidR="00F86FFE" w:rsidRPr="00004E62" w:rsidRDefault="00F86FFE" w:rsidP="00F86FFE">
      <w:pPr>
        <w:rPr>
          <w:color w:val="000000"/>
          <w:szCs w:val="22"/>
          <w:lang w:val="lt-LT"/>
        </w:rPr>
      </w:pPr>
    </w:p>
    <w:p w14:paraId="7DB48AA7" w14:textId="77777777" w:rsidR="00F86FFE" w:rsidRPr="00004E62" w:rsidRDefault="00F86FFE" w:rsidP="00F86FFE">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12382641"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0F20404B"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IŠORINĖ dėžutė</w:t>
      </w:r>
    </w:p>
    <w:p w14:paraId="634F24F5" w14:textId="77777777" w:rsidR="00F86FFE" w:rsidRPr="00004E62" w:rsidRDefault="00F86FFE" w:rsidP="00F86FFE">
      <w:pPr>
        <w:ind w:left="567" w:hanging="567"/>
        <w:rPr>
          <w:color w:val="000000"/>
          <w:szCs w:val="22"/>
          <w:lang w:val="lt-LT"/>
        </w:rPr>
      </w:pPr>
    </w:p>
    <w:p w14:paraId="6E49AF2E" w14:textId="77777777" w:rsidR="00F86FFE" w:rsidRPr="00004E62" w:rsidRDefault="00F86FFE" w:rsidP="00F86FFE">
      <w:pPr>
        <w:ind w:left="567" w:hanging="567"/>
        <w:rPr>
          <w:color w:val="000000"/>
          <w:szCs w:val="22"/>
          <w:lang w:val="lt-LT"/>
        </w:rPr>
      </w:pPr>
    </w:p>
    <w:p w14:paraId="1BD2724C"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73778760" w14:textId="77777777" w:rsidR="00F86FFE" w:rsidRPr="00004E62" w:rsidRDefault="00F86FFE" w:rsidP="00F86FFE">
      <w:pPr>
        <w:pStyle w:val="Text"/>
        <w:spacing w:before="0"/>
        <w:jc w:val="left"/>
        <w:rPr>
          <w:color w:val="000000"/>
          <w:sz w:val="22"/>
          <w:szCs w:val="22"/>
          <w:lang w:val="lt-LT"/>
        </w:rPr>
      </w:pPr>
    </w:p>
    <w:p w14:paraId="4B916FCD" w14:textId="052343CA" w:rsidR="00F86FFE" w:rsidRPr="00004E62" w:rsidRDefault="00F86FFE" w:rsidP="00F86FFE">
      <w:pPr>
        <w:pStyle w:val="Text"/>
        <w:spacing w:before="0"/>
        <w:jc w:val="left"/>
        <w:rPr>
          <w:color w:val="000000"/>
          <w:sz w:val="22"/>
          <w:szCs w:val="22"/>
          <w:lang w:val="lt-LT"/>
        </w:rPr>
      </w:pPr>
      <w:r w:rsidRPr="00004E62">
        <w:rPr>
          <w:sz w:val="22"/>
          <w:szCs w:val="22"/>
          <w:lang w:val="lt-LT"/>
        </w:rPr>
        <w:t xml:space="preserve">Xolair 150 mg </w:t>
      </w:r>
      <w:r w:rsidRPr="00004E62">
        <w:rPr>
          <w:color w:val="000000"/>
          <w:sz w:val="22"/>
          <w:szCs w:val="22"/>
          <w:lang w:val="lt-LT"/>
        </w:rPr>
        <w:t>injekcinis tirpalas užpildytame švirkšt</w:t>
      </w:r>
      <w:r w:rsidR="00F26222" w:rsidRPr="00004E62">
        <w:rPr>
          <w:color w:val="000000"/>
          <w:sz w:val="22"/>
          <w:szCs w:val="22"/>
          <w:lang w:val="lt-LT"/>
        </w:rPr>
        <w:t>iklyj</w:t>
      </w:r>
      <w:r w:rsidRPr="00004E62">
        <w:rPr>
          <w:color w:val="000000"/>
          <w:sz w:val="22"/>
          <w:szCs w:val="22"/>
          <w:lang w:val="lt-LT"/>
        </w:rPr>
        <w:t>e</w:t>
      </w:r>
    </w:p>
    <w:p w14:paraId="257AE41D" w14:textId="77777777" w:rsidR="00F86FFE" w:rsidRPr="00004E62" w:rsidRDefault="00F86FFE" w:rsidP="00F86FFE">
      <w:pPr>
        <w:pStyle w:val="Text"/>
        <w:spacing w:before="0"/>
        <w:jc w:val="left"/>
        <w:rPr>
          <w:i/>
          <w:color w:val="000000"/>
          <w:sz w:val="22"/>
          <w:szCs w:val="22"/>
          <w:lang w:val="lt-LT"/>
        </w:rPr>
      </w:pPr>
      <w:r w:rsidRPr="00004E62">
        <w:rPr>
          <w:i/>
          <w:color w:val="000000"/>
          <w:sz w:val="22"/>
          <w:szCs w:val="22"/>
          <w:lang w:val="lt-LT"/>
        </w:rPr>
        <w:t>omalizumabum</w:t>
      </w:r>
    </w:p>
    <w:p w14:paraId="768E01CD" w14:textId="77777777" w:rsidR="00F86FFE" w:rsidRPr="00004E62" w:rsidRDefault="00F86FFE" w:rsidP="00F86FFE">
      <w:pPr>
        <w:pStyle w:val="Text"/>
        <w:spacing w:before="0"/>
        <w:jc w:val="left"/>
        <w:rPr>
          <w:color w:val="000000"/>
          <w:sz w:val="22"/>
          <w:szCs w:val="22"/>
          <w:lang w:val="lt-LT"/>
        </w:rPr>
      </w:pPr>
    </w:p>
    <w:p w14:paraId="40E80A70" w14:textId="77777777" w:rsidR="00F86FFE" w:rsidRPr="00004E62" w:rsidRDefault="00F86FFE" w:rsidP="00F86FFE">
      <w:pPr>
        <w:pStyle w:val="Text"/>
        <w:spacing w:before="0"/>
        <w:jc w:val="left"/>
        <w:rPr>
          <w:color w:val="000000"/>
          <w:sz w:val="22"/>
          <w:szCs w:val="22"/>
          <w:lang w:val="lt-LT"/>
        </w:rPr>
      </w:pPr>
    </w:p>
    <w:p w14:paraId="20E532FF" w14:textId="60814882"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326166" w:rsidRPr="00004E62">
        <w:rPr>
          <w:b/>
          <w:caps/>
          <w:color w:val="000000"/>
          <w:szCs w:val="22"/>
          <w:lang w:val="lt-LT"/>
        </w:rPr>
        <w:noBreakHyphen/>
      </w:r>
      <w:r w:rsidRPr="00004E62">
        <w:rPr>
          <w:b/>
          <w:caps/>
          <w:color w:val="000000"/>
          <w:szCs w:val="22"/>
          <w:lang w:val="lt-LT"/>
        </w:rPr>
        <w:t>IOS) medžiagA (</w:t>
      </w:r>
      <w:r w:rsidR="00326166" w:rsidRPr="00004E62">
        <w:rPr>
          <w:b/>
          <w:caps/>
          <w:color w:val="000000"/>
          <w:szCs w:val="22"/>
          <w:lang w:val="lt-LT"/>
        </w:rPr>
        <w:noBreakHyphen/>
      </w:r>
      <w:r w:rsidRPr="00004E62">
        <w:rPr>
          <w:b/>
          <w:caps/>
          <w:color w:val="000000"/>
          <w:szCs w:val="22"/>
          <w:lang w:val="lt-LT"/>
        </w:rPr>
        <w:t>OS) ir JOS (</w:t>
      </w:r>
      <w:r w:rsidR="00326166" w:rsidRPr="00004E62">
        <w:rPr>
          <w:b/>
          <w:caps/>
          <w:color w:val="000000"/>
          <w:szCs w:val="22"/>
          <w:lang w:val="lt-LT"/>
        </w:rPr>
        <w:noBreakHyphen/>
      </w:r>
      <w:r w:rsidRPr="00004E62">
        <w:rPr>
          <w:b/>
          <w:caps/>
          <w:color w:val="000000"/>
          <w:szCs w:val="22"/>
          <w:lang w:val="lt-LT"/>
        </w:rPr>
        <w:t>Ų) kiekis (</w:t>
      </w:r>
      <w:r w:rsidR="00326166" w:rsidRPr="00004E62">
        <w:rPr>
          <w:b/>
          <w:caps/>
          <w:color w:val="000000"/>
          <w:szCs w:val="22"/>
          <w:lang w:val="lt-LT"/>
        </w:rPr>
        <w:noBreakHyphen/>
      </w:r>
      <w:r w:rsidRPr="00004E62">
        <w:rPr>
          <w:b/>
          <w:caps/>
          <w:color w:val="000000"/>
          <w:szCs w:val="22"/>
          <w:lang w:val="lt-LT"/>
        </w:rPr>
        <w:t>IAI)</w:t>
      </w:r>
    </w:p>
    <w:p w14:paraId="13E21EFB" w14:textId="77777777" w:rsidR="00F86FFE" w:rsidRPr="00004E62" w:rsidRDefault="00F86FFE" w:rsidP="00F86FFE">
      <w:pPr>
        <w:pStyle w:val="Text"/>
        <w:spacing w:before="0"/>
        <w:jc w:val="left"/>
        <w:rPr>
          <w:color w:val="000000"/>
          <w:sz w:val="22"/>
          <w:szCs w:val="22"/>
          <w:lang w:val="lt-LT"/>
        </w:rPr>
      </w:pPr>
    </w:p>
    <w:p w14:paraId="64CB3B74" w14:textId="36B8F170" w:rsidR="00F86FFE" w:rsidRPr="00004E62" w:rsidRDefault="00F86FFE" w:rsidP="00F86FFE">
      <w:pPr>
        <w:pStyle w:val="Text"/>
        <w:spacing w:before="0"/>
        <w:jc w:val="left"/>
        <w:rPr>
          <w:color w:val="000000"/>
          <w:sz w:val="22"/>
          <w:szCs w:val="22"/>
          <w:lang w:val="lt-LT"/>
        </w:rPr>
      </w:pPr>
      <w:r w:rsidRPr="00004E62">
        <w:rPr>
          <w:color w:val="000000"/>
          <w:sz w:val="22"/>
          <w:szCs w:val="22"/>
          <w:lang w:val="lt-LT"/>
        </w:rPr>
        <w:t xml:space="preserve">Kiekviename užpildytame </w:t>
      </w:r>
      <w:r w:rsidR="00F26222" w:rsidRPr="00004E62">
        <w:rPr>
          <w:color w:val="000000"/>
          <w:sz w:val="22"/>
          <w:szCs w:val="22"/>
          <w:lang w:val="lt-LT"/>
        </w:rPr>
        <w:t xml:space="preserve">švirkštiklyje </w:t>
      </w:r>
      <w:r w:rsidR="0013043F" w:rsidRPr="00004E62">
        <w:rPr>
          <w:color w:val="000000"/>
          <w:sz w:val="22"/>
          <w:szCs w:val="22"/>
          <w:lang w:val="lt-LT"/>
        </w:rPr>
        <w:t>(1</w:t>
      </w:r>
      <w:r w:rsidR="00C03F45" w:rsidRPr="00004E62">
        <w:t> </w:t>
      </w:r>
      <w:r w:rsidR="0013043F" w:rsidRPr="00004E62">
        <w:rPr>
          <w:color w:val="000000"/>
          <w:sz w:val="22"/>
          <w:szCs w:val="22"/>
          <w:lang w:val="lt-LT"/>
        </w:rPr>
        <w:t xml:space="preserve">ml tirpalo) </w:t>
      </w:r>
      <w:r w:rsidRPr="00004E62">
        <w:rPr>
          <w:color w:val="000000"/>
          <w:sz w:val="22"/>
          <w:szCs w:val="22"/>
          <w:lang w:val="lt-LT"/>
        </w:rPr>
        <w:t>yra 150 mg omalizumabo.</w:t>
      </w:r>
    </w:p>
    <w:p w14:paraId="63B4BACA" w14:textId="77777777" w:rsidR="00F86FFE" w:rsidRPr="00004E62" w:rsidRDefault="00F86FFE" w:rsidP="00F86FFE">
      <w:pPr>
        <w:pStyle w:val="Text"/>
        <w:spacing w:before="0"/>
        <w:jc w:val="left"/>
        <w:rPr>
          <w:color w:val="000000"/>
          <w:sz w:val="22"/>
          <w:szCs w:val="22"/>
          <w:lang w:val="lt-LT"/>
        </w:rPr>
      </w:pPr>
    </w:p>
    <w:p w14:paraId="276EB592" w14:textId="77777777" w:rsidR="00F86FFE" w:rsidRPr="00004E62" w:rsidRDefault="00F86FFE" w:rsidP="00F86FFE">
      <w:pPr>
        <w:pStyle w:val="Text"/>
        <w:spacing w:before="0"/>
        <w:jc w:val="left"/>
        <w:rPr>
          <w:color w:val="000000"/>
          <w:sz w:val="22"/>
          <w:szCs w:val="22"/>
          <w:lang w:val="lt-LT"/>
        </w:rPr>
      </w:pPr>
    </w:p>
    <w:p w14:paraId="5D3861E0"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570FC549" w14:textId="77777777" w:rsidR="00F86FFE" w:rsidRPr="00004E62" w:rsidRDefault="00F86FFE" w:rsidP="00F86FFE">
      <w:pPr>
        <w:pStyle w:val="Text"/>
        <w:spacing w:before="0"/>
        <w:jc w:val="left"/>
        <w:rPr>
          <w:color w:val="000000"/>
          <w:sz w:val="22"/>
          <w:szCs w:val="22"/>
          <w:lang w:val="lt-LT"/>
        </w:rPr>
      </w:pPr>
    </w:p>
    <w:p w14:paraId="1310657A" w14:textId="1D8C33BE" w:rsidR="00F86FFE" w:rsidRPr="00004E62" w:rsidRDefault="00F86FFE" w:rsidP="00F86FFE">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 20, injekcinio vandens.</w:t>
      </w:r>
    </w:p>
    <w:p w14:paraId="7711B8A2" w14:textId="77777777" w:rsidR="00F86FFE" w:rsidRPr="00004E62" w:rsidRDefault="00F86FFE" w:rsidP="00F86FFE">
      <w:pPr>
        <w:pStyle w:val="Text"/>
        <w:spacing w:before="0"/>
        <w:jc w:val="left"/>
        <w:rPr>
          <w:color w:val="000000"/>
          <w:sz w:val="22"/>
          <w:szCs w:val="22"/>
          <w:lang w:val="lt-LT"/>
        </w:rPr>
      </w:pPr>
    </w:p>
    <w:p w14:paraId="7DE50B58" w14:textId="77777777" w:rsidR="00F86FFE" w:rsidRPr="00004E62" w:rsidRDefault="00F86FFE" w:rsidP="00F86FFE">
      <w:pPr>
        <w:pStyle w:val="Text"/>
        <w:spacing w:before="0"/>
        <w:jc w:val="left"/>
        <w:rPr>
          <w:color w:val="000000"/>
          <w:sz w:val="22"/>
          <w:szCs w:val="22"/>
          <w:lang w:val="lt-LT"/>
        </w:rPr>
      </w:pPr>
    </w:p>
    <w:p w14:paraId="56F12FC5"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7DC27BB1" w14:textId="77777777" w:rsidR="00F86FFE" w:rsidRPr="00004E62" w:rsidRDefault="00F86FFE" w:rsidP="00F86FFE">
      <w:pPr>
        <w:widowControl w:val="0"/>
        <w:rPr>
          <w:color w:val="000000"/>
          <w:szCs w:val="22"/>
          <w:lang w:val="lt-LT"/>
        </w:rPr>
      </w:pPr>
    </w:p>
    <w:p w14:paraId="2910416B" w14:textId="65DD30FF" w:rsidR="00F86FFE" w:rsidRPr="00004E62" w:rsidRDefault="00F86FFE" w:rsidP="00F86FFE">
      <w:pPr>
        <w:widowControl w:val="0"/>
        <w:rPr>
          <w:color w:val="000000"/>
          <w:szCs w:val="22"/>
          <w:lang w:val="lt-LT"/>
        </w:rPr>
      </w:pPr>
      <w:r w:rsidRPr="00004E62">
        <w:rPr>
          <w:color w:val="000000"/>
          <w:szCs w:val="22"/>
          <w:shd w:val="clear" w:color="auto" w:fill="D9D9D9"/>
          <w:lang w:val="lt-LT"/>
        </w:rPr>
        <w:t xml:space="preserve">Injekcinis tirpalas užpildytame </w:t>
      </w:r>
      <w:r w:rsidR="00F26222" w:rsidRPr="00004E62">
        <w:rPr>
          <w:color w:val="000000"/>
          <w:szCs w:val="22"/>
          <w:shd w:val="clear" w:color="auto" w:fill="D9D9D9"/>
          <w:lang w:val="lt-LT"/>
        </w:rPr>
        <w:t>švirkštiklyje</w:t>
      </w:r>
    </w:p>
    <w:p w14:paraId="6FAA731F" w14:textId="77777777" w:rsidR="00F86FFE" w:rsidRPr="00004E62" w:rsidRDefault="00F86FFE" w:rsidP="00F86FFE">
      <w:pPr>
        <w:widowControl w:val="0"/>
        <w:rPr>
          <w:color w:val="000000"/>
          <w:szCs w:val="22"/>
          <w:lang w:val="lt-LT"/>
        </w:rPr>
      </w:pPr>
    </w:p>
    <w:p w14:paraId="790F5083" w14:textId="27EE2686" w:rsidR="00F86FFE" w:rsidRPr="00004E62" w:rsidRDefault="00F86FFE" w:rsidP="00F86FFE">
      <w:pPr>
        <w:pStyle w:val="Text"/>
        <w:spacing w:before="0"/>
        <w:jc w:val="left"/>
        <w:rPr>
          <w:color w:val="000000"/>
          <w:sz w:val="22"/>
          <w:szCs w:val="22"/>
          <w:lang w:val="lt-LT"/>
        </w:rPr>
      </w:pPr>
      <w:r w:rsidRPr="00004E62">
        <w:rPr>
          <w:color w:val="000000"/>
          <w:sz w:val="22"/>
          <w:szCs w:val="22"/>
          <w:lang w:val="lt-LT"/>
        </w:rPr>
        <w:t>1 užpildytas švirkšt</w:t>
      </w:r>
      <w:r w:rsidR="00F26222" w:rsidRPr="00004E62">
        <w:rPr>
          <w:color w:val="000000"/>
          <w:sz w:val="22"/>
          <w:szCs w:val="22"/>
          <w:lang w:val="lt-LT"/>
        </w:rPr>
        <w:t>iklis</w:t>
      </w:r>
    </w:p>
    <w:p w14:paraId="5B90B34A" w14:textId="77777777" w:rsidR="00F86FFE" w:rsidRPr="00004E62" w:rsidRDefault="00F86FFE" w:rsidP="00F86FFE">
      <w:pPr>
        <w:pStyle w:val="Text"/>
        <w:spacing w:before="0"/>
        <w:jc w:val="left"/>
        <w:rPr>
          <w:color w:val="000000"/>
          <w:sz w:val="22"/>
          <w:szCs w:val="22"/>
          <w:lang w:val="lt-LT"/>
        </w:rPr>
      </w:pPr>
    </w:p>
    <w:p w14:paraId="593B07E8" w14:textId="77777777" w:rsidR="00F86FFE" w:rsidRPr="00004E62" w:rsidRDefault="00F86FFE" w:rsidP="00F86FFE">
      <w:pPr>
        <w:pStyle w:val="Text"/>
        <w:spacing w:before="0"/>
        <w:jc w:val="left"/>
        <w:rPr>
          <w:color w:val="000000"/>
          <w:sz w:val="22"/>
          <w:szCs w:val="22"/>
          <w:lang w:val="lt-LT"/>
        </w:rPr>
      </w:pPr>
    </w:p>
    <w:p w14:paraId="48AB29F2" w14:textId="70132110"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326166" w:rsidRPr="00004E62">
        <w:rPr>
          <w:b/>
          <w:caps/>
          <w:color w:val="000000"/>
          <w:szCs w:val="22"/>
          <w:lang w:val="lt-LT"/>
        </w:rPr>
        <w:noBreakHyphen/>
      </w:r>
      <w:r w:rsidRPr="00004E62">
        <w:rPr>
          <w:b/>
          <w:caps/>
          <w:color w:val="000000"/>
          <w:szCs w:val="22"/>
          <w:lang w:val="lt-LT"/>
        </w:rPr>
        <w:t>AI)</w:t>
      </w:r>
    </w:p>
    <w:p w14:paraId="6974FA82" w14:textId="77777777" w:rsidR="00F86FFE" w:rsidRPr="00004E62" w:rsidRDefault="00F86FFE" w:rsidP="00F86FFE">
      <w:pPr>
        <w:pStyle w:val="Text"/>
        <w:spacing w:before="0"/>
        <w:jc w:val="left"/>
        <w:rPr>
          <w:color w:val="000000"/>
          <w:sz w:val="22"/>
          <w:szCs w:val="22"/>
          <w:lang w:val="lt-LT"/>
        </w:rPr>
      </w:pPr>
    </w:p>
    <w:p w14:paraId="47BB4603" w14:textId="77777777" w:rsidR="00F86FFE" w:rsidRPr="00004E62" w:rsidRDefault="00F86FFE" w:rsidP="00F86FFE">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7679B36F" w14:textId="77777777" w:rsidR="00F86FFE" w:rsidRPr="00004E62" w:rsidRDefault="00F86FFE" w:rsidP="00F86FFE">
      <w:pPr>
        <w:pStyle w:val="Text"/>
        <w:spacing w:before="0"/>
        <w:jc w:val="left"/>
        <w:rPr>
          <w:color w:val="000000"/>
          <w:sz w:val="22"/>
          <w:szCs w:val="22"/>
          <w:lang w:val="lt-LT"/>
        </w:rPr>
      </w:pPr>
      <w:r w:rsidRPr="00004E62">
        <w:rPr>
          <w:color w:val="000000"/>
          <w:sz w:val="22"/>
          <w:szCs w:val="22"/>
          <w:lang w:val="lt-LT"/>
        </w:rPr>
        <w:t>Leisti po oda.</w:t>
      </w:r>
    </w:p>
    <w:p w14:paraId="35E59B11" w14:textId="28E858AD" w:rsidR="00F86FFE" w:rsidRPr="00004E62" w:rsidRDefault="00F86FFE" w:rsidP="00F86FFE">
      <w:pPr>
        <w:pStyle w:val="Text"/>
        <w:spacing w:before="0"/>
        <w:jc w:val="left"/>
        <w:rPr>
          <w:color w:val="000000"/>
          <w:sz w:val="22"/>
          <w:szCs w:val="22"/>
          <w:lang w:val="lt-LT"/>
        </w:rPr>
      </w:pPr>
      <w:r w:rsidRPr="00004E62">
        <w:rPr>
          <w:color w:val="000000"/>
          <w:sz w:val="22"/>
          <w:szCs w:val="22"/>
          <w:lang w:val="lt-LT"/>
        </w:rPr>
        <w:t xml:space="preserve">Vienkartiniam </w:t>
      </w:r>
      <w:r w:rsidR="0013043F" w:rsidRPr="00004E62">
        <w:rPr>
          <w:color w:val="000000"/>
          <w:sz w:val="22"/>
          <w:szCs w:val="22"/>
          <w:lang w:val="lt-LT"/>
        </w:rPr>
        <w:t>vartojimui</w:t>
      </w:r>
      <w:r w:rsidRPr="00004E62">
        <w:rPr>
          <w:color w:val="000000"/>
          <w:sz w:val="22"/>
          <w:szCs w:val="22"/>
          <w:lang w:val="lt-LT"/>
        </w:rPr>
        <w:t>.</w:t>
      </w:r>
    </w:p>
    <w:p w14:paraId="447AAAD3" w14:textId="77777777" w:rsidR="00F86FFE" w:rsidRPr="00004E62" w:rsidRDefault="00F86FFE" w:rsidP="00F86FFE">
      <w:pPr>
        <w:pStyle w:val="Text"/>
        <w:spacing w:before="0"/>
        <w:jc w:val="left"/>
        <w:rPr>
          <w:color w:val="000000"/>
          <w:sz w:val="22"/>
          <w:szCs w:val="22"/>
          <w:lang w:val="lt-LT"/>
        </w:rPr>
      </w:pPr>
    </w:p>
    <w:p w14:paraId="30F83DB7" w14:textId="77777777" w:rsidR="00F86FFE" w:rsidRPr="00004E62" w:rsidRDefault="00F86FFE" w:rsidP="00F86FFE">
      <w:pPr>
        <w:widowControl w:val="0"/>
        <w:rPr>
          <w:color w:val="000000"/>
          <w:szCs w:val="22"/>
          <w:lang w:val="lt-LT"/>
        </w:rPr>
      </w:pPr>
    </w:p>
    <w:p w14:paraId="3E645FE2"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2BBF491B" w14:textId="77777777" w:rsidR="00F86FFE" w:rsidRPr="00004E62" w:rsidRDefault="00F86FFE" w:rsidP="00F86FFE">
      <w:pPr>
        <w:ind w:left="567" w:hanging="567"/>
        <w:rPr>
          <w:color w:val="000000"/>
          <w:szCs w:val="22"/>
          <w:lang w:val="lt-LT"/>
        </w:rPr>
      </w:pPr>
    </w:p>
    <w:p w14:paraId="646448C7" w14:textId="77777777" w:rsidR="00F86FFE" w:rsidRPr="00004E62" w:rsidRDefault="00F86FFE" w:rsidP="00F86FFE">
      <w:pPr>
        <w:ind w:left="567" w:hanging="567"/>
        <w:rPr>
          <w:color w:val="000000"/>
          <w:szCs w:val="22"/>
          <w:lang w:val="lt-LT"/>
        </w:rPr>
      </w:pPr>
      <w:r w:rsidRPr="00004E62">
        <w:rPr>
          <w:color w:val="000000"/>
          <w:szCs w:val="22"/>
          <w:lang w:val="lt-LT"/>
        </w:rPr>
        <w:t>Laikyti vaikams nepastebimoje ir nepasiekiamoje vietoje.</w:t>
      </w:r>
    </w:p>
    <w:p w14:paraId="7648EE6E" w14:textId="77777777" w:rsidR="00F86FFE" w:rsidRPr="00004E62" w:rsidRDefault="00F86FFE" w:rsidP="00F86FFE">
      <w:pPr>
        <w:ind w:left="567" w:hanging="567"/>
        <w:rPr>
          <w:color w:val="000000"/>
          <w:szCs w:val="22"/>
          <w:lang w:val="lt-LT"/>
        </w:rPr>
      </w:pPr>
    </w:p>
    <w:p w14:paraId="66EFE0A1" w14:textId="77777777" w:rsidR="00F86FFE" w:rsidRPr="00004E62" w:rsidRDefault="00F86FFE" w:rsidP="00F86FFE">
      <w:pPr>
        <w:ind w:left="567" w:hanging="567"/>
        <w:rPr>
          <w:color w:val="000000"/>
          <w:szCs w:val="22"/>
          <w:lang w:val="lt-LT"/>
        </w:rPr>
      </w:pPr>
    </w:p>
    <w:p w14:paraId="1B896545" w14:textId="2381789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326166" w:rsidRPr="00004E62">
        <w:rPr>
          <w:b/>
          <w:caps/>
          <w:color w:val="000000"/>
          <w:szCs w:val="22"/>
          <w:lang w:val="lt-LT"/>
        </w:rPr>
        <w:noBreakHyphen/>
      </w:r>
      <w:r w:rsidRPr="00004E62">
        <w:rPr>
          <w:b/>
          <w:caps/>
          <w:color w:val="000000"/>
          <w:szCs w:val="22"/>
          <w:lang w:val="lt-LT"/>
        </w:rPr>
        <w:t>I) specialus (</w:t>
      </w:r>
      <w:r w:rsidR="00326166" w:rsidRPr="00004E62">
        <w:rPr>
          <w:b/>
          <w:caps/>
          <w:color w:val="000000"/>
          <w:szCs w:val="22"/>
          <w:lang w:val="lt-LT"/>
        </w:rPr>
        <w:noBreakHyphen/>
      </w:r>
      <w:r w:rsidRPr="00004E62">
        <w:rPr>
          <w:b/>
          <w:caps/>
          <w:color w:val="000000"/>
          <w:szCs w:val="22"/>
          <w:lang w:val="lt-LT"/>
        </w:rPr>
        <w:t>ŪS) Įspėjimas (</w:t>
      </w:r>
      <w:r w:rsidR="00326166" w:rsidRPr="00004E62">
        <w:rPr>
          <w:b/>
          <w:caps/>
          <w:color w:val="000000"/>
          <w:szCs w:val="22"/>
          <w:lang w:val="lt-LT"/>
        </w:rPr>
        <w:noBreakHyphen/>
      </w:r>
      <w:r w:rsidRPr="00004E62">
        <w:rPr>
          <w:b/>
          <w:caps/>
          <w:color w:val="000000"/>
          <w:szCs w:val="22"/>
          <w:lang w:val="lt-LT"/>
        </w:rPr>
        <w:t>AI) (jei reikia)</w:t>
      </w:r>
    </w:p>
    <w:p w14:paraId="00FEC74F" w14:textId="77777777" w:rsidR="00F86FFE" w:rsidRPr="00004E62" w:rsidRDefault="00F86FFE" w:rsidP="00F86FFE">
      <w:pPr>
        <w:ind w:left="567" w:hanging="567"/>
        <w:rPr>
          <w:caps/>
          <w:color w:val="000000"/>
          <w:szCs w:val="22"/>
          <w:lang w:val="lt-LT"/>
        </w:rPr>
      </w:pPr>
    </w:p>
    <w:p w14:paraId="4930E0DD" w14:textId="77777777" w:rsidR="00F86FFE" w:rsidRPr="00004E62" w:rsidRDefault="00F86FFE" w:rsidP="00F86FFE">
      <w:pPr>
        <w:ind w:left="567" w:hanging="567"/>
        <w:rPr>
          <w:caps/>
          <w:color w:val="000000"/>
          <w:szCs w:val="22"/>
          <w:lang w:val="lt-LT"/>
        </w:rPr>
      </w:pPr>
    </w:p>
    <w:p w14:paraId="732F5CD8"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7B09B89C" w14:textId="77777777" w:rsidR="00F86FFE" w:rsidRPr="00004E62" w:rsidRDefault="00F86FFE" w:rsidP="00F86FFE">
      <w:pPr>
        <w:ind w:left="567" w:hanging="567"/>
        <w:rPr>
          <w:color w:val="000000"/>
          <w:szCs w:val="22"/>
          <w:lang w:val="lt-LT"/>
        </w:rPr>
      </w:pPr>
    </w:p>
    <w:p w14:paraId="3EFC3979" w14:textId="77777777" w:rsidR="00F86FFE" w:rsidRPr="00004E62" w:rsidRDefault="00F86FFE" w:rsidP="00F86FFE">
      <w:pPr>
        <w:ind w:left="567" w:hanging="567"/>
        <w:rPr>
          <w:color w:val="000000"/>
          <w:szCs w:val="22"/>
          <w:lang w:val="lt-LT"/>
        </w:rPr>
      </w:pPr>
      <w:r w:rsidRPr="00004E62">
        <w:rPr>
          <w:color w:val="000000"/>
          <w:szCs w:val="22"/>
          <w:lang w:val="lt-LT"/>
        </w:rPr>
        <w:t>EXP</w:t>
      </w:r>
    </w:p>
    <w:p w14:paraId="6D35BA16" w14:textId="77777777" w:rsidR="00F86FFE" w:rsidRPr="00004E62" w:rsidRDefault="00F86FFE" w:rsidP="00F86FFE">
      <w:pPr>
        <w:widowControl w:val="0"/>
        <w:rPr>
          <w:color w:val="000000"/>
          <w:szCs w:val="22"/>
          <w:lang w:val="lt-LT"/>
        </w:rPr>
      </w:pPr>
    </w:p>
    <w:p w14:paraId="4130C3BF" w14:textId="77777777" w:rsidR="00F86FFE" w:rsidRPr="00004E62" w:rsidRDefault="00F86FFE" w:rsidP="00F86FFE">
      <w:pPr>
        <w:ind w:left="567" w:hanging="567"/>
        <w:rPr>
          <w:color w:val="000000"/>
          <w:szCs w:val="22"/>
          <w:lang w:val="lt-LT"/>
        </w:rPr>
      </w:pPr>
    </w:p>
    <w:p w14:paraId="06D243A4" w14:textId="77777777" w:rsidR="00F86FFE" w:rsidRPr="00004E62" w:rsidRDefault="00F86FFE" w:rsidP="00F86FFE">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4B79A878" w14:textId="77777777" w:rsidR="00F86FFE" w:rsidRPr="00004E62" w:rsidRDefault="00F86FFE" w:rsidP="00F86FFE">
      <w:pPr>
        <w:pStyle w:val="Text"/>
        <w:keepNext/>
        <w:spacing w:before="0"/>
        <w:jc w:val="left"/>
        <w:rPr>
          <w:color w:val="000000"/>
          <w:sz w:val="22"/>
          <w:szCs w:val="22"/>
          <w:lang w:val="lt-LT"/>
        </w:rPr>
      </w:pPr>
    </w:p>
    <w:p w14:paraId="1540DEC9" w14:textId="77777777" w:rsidR="00F86FFE" w:rsidRPr="00004E62" w:rsidRDefault="00F86FFE" w:rsidP="00F86FFE">
      <w:pPr>
        <w:keepNext/>
        <w:rPr>
          <w:color w:val="000000"/>
          <w:lang w:val="lt-LT"/>
        </w:rPr>
      </w:pPr>
      <w:r w:rsidRPr="00004E62">
        <w:rPr>
          <w:color w:val="000000"/>
          <w:lang w:val="lt-LT"/>
        </w:rPr>
        <w:t>Laikyti šaldytuve.</w:t>
      </w:r>
    </w:p>
    <w:p w14:paraId="74AF7AAA" w14:textId="77777777" w:rsidR="00F86FFE" w:rsidRPr="00004E62" w:rsidRDefault="00F86FFE" w:rsidP="00F86FFE">
      <w:pPr>
        <w:keepNext/>
        <w:ind w:left="567" w:hanging="567"/>
        <w:rPr>
          <w:color w:val="000000"/>
          <w:lang w:val="lt-LT"/>
        </w:rPr>
      </w:pPr>
      <w:r w:rsidRPr="00004E62">
        <w:rPr>
          <w:color w:val="000000"/>
          <w:lang w:val="lt-LT"/>
        </w:rPr>
        <w:t>Negalima užšaldyti.</w:t>
      </w:r>
    </w:p>
    <w:p w14:paraId="0B01CE10" w14:textId="77777777" w:rsidR="00F86FFE" w:rsidRPr="00004E62" w:rsidRDefault="00F86FFE" w:rsidP="00F86FFE">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5F4AEA7E" w14:textId="77777777" w:rsidR="00F86FFE" w:rsidRPr="00004E62" w:rsidRDefault="00F86FFE" w:rsidP="00F86FFE">
      <w:pPr>
        <w:pStyle w:val="Text"/>
        <w:spacing w:before="0"/>
        <w:jc w:val="left"/>
        <w:rPr>
          <w:color w:val="000000"/>
          <w:sz w:val="22"/>
          <w:szCs w:val="22"/>
          <w:lang w:val="lt-LT"/>
        </w:rPr>
      </w:pPr>
    </w:p>
    <w:p w14:paraId="5812C3D5" w14:textId="77777777" w:rsidR="00F86FFE" w:rsidRPr="00004E62" w:rsidRDefault="00F86FFE" w:rsidP="00F86FFE">
      <w:pPr>
        <w:pStyle w:val="Text"/>
        <w:spacing w:before="0"/>
        <w:jc w:val="left"/>
        <w:rPr>
          <w:color w:val="000000"/>
          <w:sz w:val="22"/>
          <w:szCs w:val="22"/>
          <w:lang w:val="lt-LT"/>
        </w:rPr>
      </w:pPr>
    </w:p>
    <w:p w14:paraId="62EF96F9"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1C7FAB12" w14:textId="77777777" w:rsidR="00F86FFE" w:rsidRPr="00004E62" w:rsidRDefault="00F86FFE" w:rsidP="00F86FFE">
      <w:pPr>
        <w:pStyle w:val="Text"/>
        <w:spacing w:before="0"/>
        <w:jc w:val="left"/>
        <w:rPr>
          <w:color w:val="000000"/>
          <w:sz w:val="22"/>
          <w:szCs w:val="22"/>
          <w:u w:val="single"/>
          <w:lang w:val="lt-LT"/>
        </w:rPr>
      </w:pPr>
    </w:p>
    <w:p w14:paraId="68D2987E" w14:textId="77777777" w:rsidR="00F86FFE" w:rsidRPr="00004E62" w:rsidRDefault="00F86FFE" w:rsidP="00F86FFE">
      <w:pPr>
        <w:pStyle w:val="Text"/>
        <w:spacing w:before="0"/>
        <w:jc w:val="left"/>
        <w:rPr>
          <w:color w:val="000000"/>
          <w:sz w:val="22"/>
          <w:szCs w:val="22"/>
          <w:lang w:val="lt-LT"/>
        </w:rPr>
      </w:pPr>
    </w:p>
    <w:p w14:paraId="72311A7F"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60D27C96" w14:textId="77777777" w:rsidR="00F86FFE" w:rsidRPr="00004E62" w:rsidRDefault="00F86FFE" w:rsidP="00F86FFE">
      <w:pPr>
        <w:widowControl w:val="0"/>
        <w:rPr>
          <w:color w:val="000000"/>
          <w:szCs w:val="22"/>
          <w:lang w:val="lt-LT"/>
        </w:rPr>
      </w:pPr>
    </w:p>
    <w:p w14:paraId="0602697A" w14:textId="77777777" w:rsidR="00F86FFE" w:rsidRPr="00004E62" w:rsidRDefault="00F86FFE" w:rsidP="00F86FFE">
      <w:pPr>
        <w:keepNext/>
        <w:widowControl w:val="0"/>
        <w:rPr>
          <w:color w:val="000000"/>
          <w:szCs w:val="22"/>
          <w:lang w:val="lt-LT"/>
        </w:rPr>
      </w:pPr>
      <w:r w:rsidRPr="00004E62">
        <w:rPr>
          <w:color w:val="000000"/>
          <w:szCs w:val="22"/>
          <w:lang w:val="lt-LT"/>
        </w:rPr>
        <w:t>Novartis Europharm Limited</w:t>
      </w:r>
    </w:p>
    <w:p w14:paraId="25951EC6" w14:textId="77777777" w:rsidR="00F86FFE" w:rsidRPr="00004E62" w:rsidRDefault="00F86FFE" w:rsidP="00F86FFE">
      <w:pPr>
        <w:keepNext/>
        <w:widowControl w:val="0"/>
        <w:rPr>
          <w:color w:val="000000"/>
          <w:lang w:val="lt-LT"/>
        </w:rPr>
      </w:pPr>
      <w:r w:rsidRPr="00004E62">
        <w:rPr>
          <w:color w:val="000000"/>
          <w:lang w:val="lt-LT"/>
        </w:rPr>
        <w:t>Vista Building</w:t>
      </w:r>
    </w:p>
    <w:p w14:paraId="64CA6745" w14:textId="77777777" w:rsidR="00F86FFE" w:rsidRPr="00004E62" w:rsidRDefault="00F86FFE" w:rsidP="00F86FFE">
      <w:pPr>
        <w:keepNext/>
        <w:widowControl w:val="0"/>
        <w:rPr>
          <w:color w:val="000000"/>
          <w:lang w:val="lt-LT"/>
        </w:rPr>
      </w:pPr>
      <w:r w:rsidRPr="00004E62">
        <w:rPr>
          <w:color w:val="000000"/>
          <w:lang w:val="lt-LT"/>
        </w:rPr>
        <w:t>Elm Park, Merrion Road</w:t>
      </w:r>
    </w:p>
    <w:p w14:paraId="43E8BDFF" w14:textId="77777777" w:rsidR="00F86FFE" w:rsidRPr="00004E62" w:rsidRDefault="00F86FFE" w:rsidP="00F86FFE">
      <w:pPr>
        <w:keepNext/>
        <w:widowControl w:val="0"/>
        <w:rPr>
          <w:color w:val="000000"/>
          <w:lang w:val="lt-LT"/>
        </w:rPr>
      </w:pPr>
      <w:r w:rsidRPr="00004E62">
        <w:rPr>
          <w:color w:val="000000"/>
          <w:lang w:val="lt-LT"/>
        </w:rPr>
        <w:t>Dublin 4</w:t>
      </w:r>
    </w:p>
    <w:p w14:paraId="52CDCA1C" w14:textId="77777777" w:rsidR="00F86FFE" w:rsidRPr="00004E62" w:rsidRDefault="00F86FFE" w:rsidP="00F86FFE">
      <w:pPr>
        <w:widowControl w:val="0"/>
        <w:rPr>
          <w:color w:val="000000"/>
          <w:szCs w:val="22"/>
          <w:lang w:val="lt-LT"/>
        </w:rPr>
      </w:pPr>
      <w:r w:rsidRPr="00004E62">
        <w:rPr>
          <w:color w:val="000000"/>
          <w:lang w:val="lt-LT"/>
        </w:rPr>
        <w:t>Airija</w:t>
      </w:r>
    </w:p>
    <w:p w14:paraId="3BCF7248" w14:textId="77777777" w:rsidR="00F86FFE" w:rsidRPr="00004E62" w:rsidRDefault="00F86FFE" w:rsidP="00F86FFE">
      <w:pPr>
        <w:widowControl w:val="0"/>
        <w:rPr>
          <w:color w:val="000000"/>
          <w:szCs w:val="22"/>
          <w:lang w:val="lt-LT"/>
        </w:rPr>
      </w:pPr>
    </w:p>
    <w:p w14:paraId="20601364" w14:textId="77777777" w:rsidR="00F86FFE" w:rsidRPr="00004E62" w:rsidRDefault="00F86FFE" w:rsidP="00F86FFE">
      <w:pPr>
        <w:widowControl w:val="0"/>
        <w:rPr>
          <w:color w:val="000000"/>
          <w:szCs w:val="22"/>
          <w:lang w:val="lt-LT"/>
        </w:rPr>
      </w:pPr>
    </w:p>
    <w:p w14:paraId="20D4B800" w14:textId="38FBF83F"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326166" w:rsidRPr="00004E62">
        <w:rPr>
          <w:b/>
          <w:caps/>
          <w:color w:val="000000"/>
          <w:szCs w:val="22"/>
          <w:lang w:val="lt-LT"/>
        </w:rPr>
        <w:noBreakHyphen/>
      </w:r>
      <w:r w:rsidRPr="00004E62">
        <w:rPr>
          <w:b/>
          <w:caps/>
          <w:color w:val="000000"/>
          <w:szCs w:val="22"/>
          <w:lang w:val="lt-LT"/>
        </w:rPr>
        <w:t>IAI)</w:t>
      </w:r>
    </w:p>
    <w:p w14:paraId="723FA0E9" w14:textId="77777777" w:rsidR="00A335DA" w:rsidRPr="00004E62" w:rsidRDefault="00A335DA" w:rsidP="00A335DA">
      <w:pPr>
        <w:pStyle w:val="Text"/>
        <w:spacing w:before="0"/>
        <w:jc w:val="left"/>
        <w:rPr>
          <w:color w:val="000000"/>
          <w:sz w:val="22"/>
          <w:szCs w:val="22"/>
          <w:lang w:val="lt-LT"/>
        </w:rPr>
      </w:pPr>
    </w:p>
    <w:p w14:paraId="0E0D1138" w14:textId="542A1821" w:rsidR="00A335DA" w:rsidRPr="00004E62" w:rsidRDefault="00A335DA" w:rsidP="00A335DA">
      <w:pPr>
        <w:tabs>
          <w:tab w:val="left" w:pos="2268"/>
        </w:tabs>
        <w:rPr>
          <w:szCs w:val="22"/>
          <w:lang w:val="lt-LT"/>
        </w:rPr>
      </w:pPr>
      <w:r w:rsidRPr="00004E62">
        <w:rPr>
          <w:color w:val="000000"/>
          <w:szCs w:val="22"/>
          <w:lang w:val="lt-LT"/>
        </w:rPr>
        <w:t>EU/1/05/319/</w:t>
      </w:r>
      <w:r w:rsidR="000571BB" w:rsidRPr="00004E62">
        <w:rPr>
          <w:color w:val="000000"/>
          <w:szCs w:val="22"/>
          <w:lang w:val="lt-LT"/>
        </w:rPr>
        <w:t>027</w:t>
      </w:r>
      <w:r w:rsidRPr="00004E62">
        <w:rPr>
          <w:color w:val="000000"/>
          <w:szCs w:val="22"/>
          <w:lang w:val="lt-LT"/>
        </w:rPr>
        <w:tab/>
      </w:r>
      <w:r w:rsidRPr="00004E62">
        <w:rPr>
          <w:color w:val="000000"/>
          <w:szCs w:val="22"/>
          <w:shd w:val="clear" w:color="auto" w:fill="D9D9D9"/>
          <w:lang w:val="lt-LT"/>
        </w:rPr>
        <w:t>150 </w:t>
      </w:r>
      <w:r w:rsidRPr="00004E62">
        <w:rPr>
          <w:szCs w:val="22"/>
          <w:shd w:val="clear" w:color="auto" w:fill="D9D9D9"/>
          <w:lang w:val="lt-LT"/>
        </w:rPr>
        <w:t>mg injekcinis tirpalas užpildytame švirkštiklyje</w:t>
      </w:r>
    </w:p>
    <w:p w14:paraId="265A4D83" w14:textId="77777777" w:rsidR="00A335DA" w:rsidRPr="00004E62" w:rsidRDefault="00A335DA" w:rsidP="00A335DA">
      <w:pPr>
        <w:pStyle w:val="Text"/>
        <w:spacing w:before="0"/>
        <w:jc w:val="left"/>
        <w:rPr>
          <w:color w:val="000000"/>
          <w:sz w:val="22"/>
          <w:szCs w:val="22"/>
          <w:lang w:val="lt-LT"/>
        </w:rPr>
      </w:pPr>
    </w:p>
    <w:p w14:paraId="2D706B39" w14:textId="77777777" w:rsidR="00F86FFE" w:rsidRPr="00004E62" w:rsidRDefault="00F86FFE" w:rsidP="00F86FFE">
      <w:pPr>
        <w:pStyle w:val="Text"/>
        <w:spacing w:before="0"/>
        <w:jc w:val="left"/>
        <w:rPr>
          <w:color w:val="000000"/>
          <w:sz w:val="22"/>
          <w:szCs w:val="22"/>
          <w:lang w:val="lt-LT"/>
        </w:rPr>
      </w:pPr>
    </w:p>
    <w:p w14:paraId="4CCE33E3"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1DA95E90" w14:textId="77777777" w:rsidR="00F86FFE" w:rsidRPr="00004E62" w:rsidRDefault="00F86FFE" w:rsidP="00F86FFE">
      <w:pPr>
        <w:ind w:left="567" w:hanging="567"/>
        <w:rPr>
          <w:color w:val="000000"/>
          <w:szCs w:val="22"/>
          <w:lang w:val="lt-LT"/>
        </w:rPr>
      </w:pPr>
    </w:p>
    <w:p w14:paraId="059D7EA7" w14:textId="77777777" w:rsidR="00F86FFE" w:rsidRPr="00004E62" w:rsidRDefault="00F86FFE" w:rsidP="00F86FFE">
      <w:pPr>
        <w:ind w:left="567" w:hanging="567"/>
        <w:rPr>
          <w:color w:val="000000"/>
          <w:szCs w:val="22"/>
          <w:lang w:val="lt-LT"/>
        </w:rPr>
      </w:pPr>
      <w:r w:rsidRPr="00004E62">
        <w:rPr>
          <w:color w:val="000000"/>
          <w:szCs w:val="22"/>
          <w:lang w:val="lt-LT"/>
        </w:rPr>
        <w:t>Lot</w:t>
      </w:r>
    </w:p>
    <w:p w14:paraId="061072F6" w14:textId="77777777" w:rsidR="00F86FFE" w:rsidRPr="00004E62" w:rsidRDefault="00F86FFE" w:rsidP="00F86FFE">
      <w:pPr>
        <w:ind w:left="567" w:hanging="567"/>
        <w:rPr>
          <w:color w:val="000000"/>
          <w:szCs w:val="22"/>
          <w:lang w:val="lt-LT"/>
        </w:rPr>
      </w:pPr>
    </w:p>
    <w:p w14:paraId="4016F3E0" w14:textId="77777777" w:rsidR="00F86FFE" w:rsidRPr="00004E62" w:rsidRDefault="00F86FFE" w:rsidP="00F86FFE">
      <w:pPr>
        <w:ind w:left="567" w:hanging="567"/>
        <w:rPr>
          <w:color w:val="000000"/>
          <w:szCs w:val="22"/>
          <w:lang w:val="lt-LT"/>
        </w:rPr>
      </w:pPr>
    </w:p>
    <w:p w14:paraId="4B96AE2B"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6EA480A2" w14:textId="77777777" w:rsidR="00F86FFE" w:rsidRPr="00004E62" w:rsidRDefault="00F86FFE" w:rsidP="00F86FFE">
      <w:pPr>
        <w:ind w:left="567" w:hanging="567"/>
        <w:rPr>
          <w:color w:val="000000"/>
          <w:szCs w:val="22"/>
          <w:lang w:val="lt-LT"/>
        </w:rPr>
      </w:pPr>
    </w:p>
    <w:p w14:paraId="37E7BEF6" w14:textId="77777777" w:rsidR="00F86FFE" w:rsidRPr="00004E62" w:rsidRDefault="00F86FFE" w:rsidP="00F86FFE">
      <w:pPr>
        <w:ind w:left="567" w:hanging="567"/>
        <w:rPr>
          <w:color w:val="000000"/>
          <w:szCs w:val="22"/>
          <w:lang w:val="lt-LT"/>
        </w:rPr>
      </w:pPr>
    </w:p>
    <w:p w14:paraId="5095C3CD"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1C85608C" w14:textId="77777777" w:rsidR="00F86FFE" w:rsidRPr="00004E62" w:rsidRDefault="00F86FFE" w:rsidP="00F86FFE">
      <w:pPr>
        <w:rPr>
          <w:lang w:val="lt-LT"/>
        </w:rPr>
      </w:pPr>
    </w:p>
    <w:p w14:paraId="43D5A2DE" w14:textId="77777777" w:rsidR="00F86FFE" w:rsidRPr="00004E62" w:rsidRDefault="00F86FFE" w:rsidP="00F86FFE">
      <w:pPr>
        <w:rPr>
          <w:lang w:val="lt-LT"/>
        </w:rPr>
      </w:pPr>
    </w:p>
    <w:p w14:paraId="75D5E77A"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40" w:hanging="540"/>
        <w:rPr>
          <w:lang w:val="lt-LT"/>
        </w:rPr>
      </w:pPr>
      <w:r w:rsidRPr="00004E62">
        <w:rPr>
          <w:b/>
          <w:lang w:val="lt-LT"/>
        </w:rPr>
        <w:t>16.</w:t>
      </w:r>
      <w:r w:rsidRPr="00004E62">
        <w:rPr>
          <w:b/>
          <w:lang w:val="lt-LT"/>
        </w:rPr>
        <w:tab/>
        <w:t>INFORMACIJA BRAILIO RAŠTU</w:t>
      </w:r>
    </w:p>
    <w:p w14:paraId="2A1E2271" w14:textId="77777777" w:rsidR="00F86FFE" w:rsidRPr="00004E62" w:rsidRDefault="00F86FFE" w:rsidP="00F86FFE">
      <w:pPr>
        <w:rPr>
          <w:color w:val="000000"/>
          <w:lang w:val="lt-LT"/>
        </w:rPr>
      </w:pPr>
    </w:p>
    <w:p w14:paraId="611C0AE9" w14:textId="77777777" w:rsidR="00F86FFE" w:rsidRPr="00004E62" w:rsidRDefault="00F86FFE" w:rsidP="00F86FFE">
      <w:pPr>
        <w:widowControl w:val="0"/>
        <w:rPr>
          <w:color w:val="000000"/>
          <w:szCs w:val="22"/>
          <w:lang w:val="lt-LT"/>
        </w:rPr>
      </w:pPr>
      <w:r w:rsidRPr="00004E62">
        <w:rPr>
          <w:color w:val="000000"/>
          <w:szCs w:val="22"/>
          <w:lang w:val="lt-LT"/>
        </w:rPr>
        <w:t>Xolair 150 mg</w:t>
      </w:r>
    </w:p>
    <w:p w14:paraId="0BDB7FE3" w14:textId="77777777" w:rsidR="00F86FFE" w:rsidRPr="00004E62" w:rsidRDefault="00F86FFE" w:rsidP="00F86FFE">
      <w:pPr>
        <w:rPr>
          <w:szCs w:val="22"/>
          <w:lang w:val="lt-LT" w:eastAsia="en-US"/>
        </w:rPr>
      </w:pPr>
    </w:p>
    <w:p w14:paraId="7EC5E8E0" w14:textId="77777777" w:rsidR="00F86FFE" w:rsidRPr="00004E62" w:rsidRDefault="00F86FFE" w:rsidP="00F86FFE">
      <w:pPr>
        <w:tabs>
          <w:tab w:val="left" w:pos="567"/>
        </w:tabs>
        <w:rPr>
          <w:szCs w:val="22"/>
          <w:shd w:val="clear" w:color="auto" w:fill="CCCCCC"/>
          <w:lang w:val="lt-LT" w:eastAsia="en-US"/>
        </w:rPr>
      </w:pPr>
    </w:p>
    <w:p w14:paraId="0983C92C" w14:textId="77777777" w:rsidR="00F86FFE" w:rsidRPr="00004E62" w:rsidRDefault="00F86FFE" w:rsidP="00F86FFE">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1FC950C3" w14:textId="77777777" w:rsidR="00F86FFE" w:rsidRPr="00004E62" w:rsidRDefault="00F86FFE" w:rsidP="00F86FFE">
      <w:pPr>
        <w:rPr>
          <w:lang w:val="lt-LT" w:eastAsia="en-US"/>
        </w:rPr>
      </w:pPr>
    </w:p>
    <w:p w14:paraId="092C1007" w14:textId="77777777" w:rsidR="00F86FFE" w:rsidRPr="00004E62" w:rsidRDefault="00F86FFE" w:rsidP="00F86FFE">
      <w:pPr>
        <w:tabs>
          <w:tab w:val="left" w:pos="567"/>
        </w:tabs>
        <w:rPr>
          <w:szCs w:val="22"/>
          <w:shd w:val="pct15" w:color="auto" w:fill="auto"/>
          <w:lang w:val="lt-LT" w:eastAsia="en-US"/>
        </w:rPr>
      </w:pPr>
      <w:r w:rsidRPr="00004E62">
        <w:rPr>
          <w:szCs w:val="22"/>
          <w:shd w:val="pct15" w:color="auto" w:fill="auto"/>
          <w:lang w:val="lt-LT" w:eastAsia="en-US"/>
        </w:rPr>
        <w:t>2D brūkšninis kodas su nurodytu unikaliu identifikatoriumi.</w:t>
      </w:r>
    </w:p>
    <w:p w14:paraId="7A6F7F15" w14:textId="77777777" w:rsidR="00F86FFE" w:rsidRPr="00004E62" w:rsidRDefault="00F86FFE" w:rsidP="00F86FFE">
      <w:pPr>
        <w:tabs>
          <w:tab w:val="left" w:pos="567"/>
        </w:tabs>
        <w:rPr>
          <w:szCs w:val="22"/>
          <w:shd w:val="clear" w:color="auto" w:fill="CCCCCC"/>
          <w:lang w:val="lt-LT" w:eastAsia="en-US"/>
        </w:rPr>
      </w:pPr>
    </w:p>
    <w:p w14:paraId="226B3EB8" w14:textId="77777777" w:rsidR="00F86FFE" w:rsidRPr="00004E62" w:rsidRDefault="00F86FFE" w:rsidP="00F86FFE">
      <w:pPr>
        <w:rPr>
          <w:lang w:val="lt-LT" w:eastAsia="en-US"/>
        </w:rPr>
      </w:pPr>
    </w:p>
    <w:p w14:paraId="0751D683" w14:textId="77777777" w:rsidR="00F86FFE" w:rsidRPr="00004E62" w:rsidRDefault="00F86FFE" w:rsidP="00F86FFE">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699F25DF" w14:textId="77777777" w:rsidR="00F86FFE" w:rsidRPr="00004E62" w:rsidRDefault="00F86FFE" w:rsidP="00F86FFE">
      <w:pPr>
        <w:keepNext/>
        <w:rPr>
          <w:lang w:val="lt-LT" w:eastAsia="en-US"/>
        </w:rPr>
      </w:pPr>
    </w:p>
    <w:p w14:paraId="197CC464" w14:textId="77777777" w:rsidR="00F86FFE" w:rsidRPr="00004E62" w:rsidRDefault="00F86FFE" w:rsidP="00F86FFE">
      <w:pPr>
        <w:keepNext/>
        <w:tabs>
          <w:tab w:val="left" w:pos="567"/>
        </w:tabs>
        <w:spacing w:line="260" w:lineRule="exact"/>
        <w:rPr>
          <w:szCs w:val="22"/>
          <w:lang w:val="lt-LT" w:eastAsia="en-US"/>
        </w:rPr>
      </w:pPr>
      <w:r w:rsidRPr="00004E62">
        <w:rPr>
          <w:lang w:val="lt-LT" w:eastAsia="en-US"/>
        </w:rPr>
        <w:t>PC</w:t>
      </w:r>
    </w:p>
    <w:p w14:paraId="6286E4C7" w14:textId="77777777" w:rsidR="00F86FFE" w:rsidRPr="00004E62" w:rsidRDefault="00F86FFE" w:rsidP="00F86FFE">
      <w:pPr>
        <w:keepNext/>
        <w:tabs>
          <w:tab w:val="left" w:pos="567"/>
        </w:tabs>
        <w:spacing w:line="260" w:lineRule="exact"/>
        <w:rPr>
          <w:szCs w:val="22"/>
          <w:lang w:val="lt-LT" w:eastAsia="en-US"/>
        </w:rPr>
      </w:pPr>
      <w:r w:rsidRPr="00004E62">
        <w:rPr>
          <w:lang w:val="lt-LT" w:eastAsia="en-US"/>
        </w:rPr>
        <w:t>SN</w:t>
      </w:r>
    </w:p>
    <w:p w14:paraId="06666F1B" w14:textId="77777777" w:rsidR="00937DBD" w:rsidRPr="00004E62" w:rsidRDefault="00F86FFE" w:rsidP="00F86FFE">
      <w:pPr>
        <w:tabs>
          <w:tab w:val="left" w:pos="567"/>
        </w:tabs>
        <w:spacing w:line="260" w:lineRule="exact"/>
        <w:rPr>
          <w:lang w:val="lt-LT" w:eastAsia="en-US"/>
        </w:rPr>
      </w:pPr>
      <w:r w:rsidRPr="00004E62">
        <w:rPr>
          <w:lang w:val="lt-LT" w:eastAsia="en-US"/>
        </w:rPr>
        <w:t>NN</w:t>
      </w:r>
    </w:p>
    <w:p w14:paraId="6C0385D3" w14:textId="5F16BD3B" w:rsidR="00F86FFE" w:rsidRPr="00004E62" w:rsidRDefault="00F86FFE" w:rsidP="00F86FFE">
      <w:pPr>
        <w:tabs>
          <w:tab w:val="left" w:pos="567"/>
        </w:tabs>
        <w:spacing w:line="260" w:lineRule="exact"/>
        <w:rPr>
          <w:color w:val="000000"/>
          <w:szCs w:val="22"/>
          <w:lang w:val="lt-LT"/>
        </w:rPr>
      </w:pPr>
      <w:r w:rsidRPr="00004E62">
        <w:rPr>
          <w:color w:val="000000"/>
          <w:szCs w:val="22"/>
          <w:lang w:val="lt-LT"/>
        </w:rPr>
        <w:br w:type="page"/>
      </w:r>
    </w:p>
    <w:p w14:paraId="5E31E031" w14:textId="77777777" w:rsidR="00F86FFE" w:rsidRPr="00004E62" w:rsidRDefault="00F86FFE" w:rsidP="00F86FFE">
      <w:pPr>
        <w:tabs>
          <w:tab w:val="left" w:pos="567"/>
        </w:tabs>
        <w:spacing w:line="260" w:lineRule="exact"/>
        <w:rPr>
          <w:color w:val="000000"/>
          <w:szCs w:val="22"/>
          <w:lang w:val="lt-LT"/>
        </w:rPr>
      </w:pPr>
    </w:p>
    <w:p w14:paraId="3A72B169" w14:textId="77777777" w:rsidR="00F86FFE" w:rsidRPr="00004E62" w:rsidRDefault="00F86FFE" w:rsidP="00F86FFE">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5D0CDB6A"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514A5C48" w14:textId="0B42A13B" w:rsidR="00F86FFE" w:rsidRPr="00004E62" w:rsidRDefault="00DE4A34" w:rsidP="00A10CE1">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SUDĖTINĖS</w:t>
      </w:r>
      <w:r w:rsidR="00F86FFE" w:rsidRPr="00004E62">
        <w:rPr>
          <w:b/>
          <w:caps/>
          <w:color w:val="000000"/>
          <w:szCs w:val="22"/>
          <w:lang w:val="lt-LT"/>
        </w:rPr>
        <w:t xml:space="preserve"> PAKUOTĖS IŠORINĖ dėžutė (</w:t>
      </w:r>
      <w:r w:rsidR="001913DE" w:rsidRPr="00004E62">
        <w:rPr>
          <w:b/>
          <w:caps/>
          <w:color w:val="000000"/>
          <w:szCs w:val="22"/>
          <w:lang w:val="lt-LT"/>
        </w:rPr>
        <w:t>SU MĖLYNUOJU LANGELIU</w:t>
      </w:r>
      <w:r w:rsidR="00F86FFE" w:rsidRPr="00004E62">
        <w:rPr>
          <w:b/>
          <w:caps/>
          <w:color w:val="000000"/>
          <w:szCs w:val="22"/>
          <w:lang w:val="lt-LT"/>
        </w:rPr>
        <w:t>)</w:t>
      </w:r>
    </w:p>
    <w:p w14:paraId="2CC309C7" w14:textId="77777777" w:rsidR="00F86FFE" w:rsidRPr="00004E62" w:rsidRDefault="00F86FFE" w:rsidP="00F86FFE">
      <w:pPr>
        <w:ind w:left="567" w:hanging="567"/>
        <w:rPr>
          <w:color w:val="000000"/>
          <w:szCs w:val="22"/>
          <w:lang w:val="lt-LT"/>
        </w:rPr>
      </w:pPr>
    </w:p>
    <w:p w14:paraId="515AE60B" w14:textId="77777777" w:rsidR="00F86FFE" w:rsidRPr="00004E62" w:rsidRDefault="00F86FFE" w:rsidP="00F86FFE">
      <w:pPr>
        <w:ind w:left="567" w:hanging="567"/>
        <w:rPr>
          <w:color w:val="000000"/>
          <w:szCs w:val="22"/>
          <w:lang w:val="lt-LT"/>
        </w:rPr>
      </w:pPr>
    </w:p>
    <w:p w14:paraId="27380A2A"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2BEAC2C1" w14:textId="77777777" w:rsidR="00F86FFE" w:rsidRPr="00004E62" w:rsidRDefault="00F86FFE" w:rsidP="00F86FFE">
      <w:pPr>
        <w:pStyle w:val="Text"/>
        <w:spacing w:before="0"/>
        <w:jc w:val="left"/>
        <w:rPr>
          <w:color w:val="000000"/>
          <w:sz w:val="22"/>
          <w:szCs w:val="22"/>
          <w:lang w:val="lt-LT"/>
        </w:rPr>
      </w:pPr>
    </w:p>
    <w:p w14:paraId="683E2341" w14:textId="2374E905" w:rsidR="00F86FFE" w:rsidRPr="00004E62" w:rsidRDefault="00F86FFE" w:rsidP="00F86FFE">
      <w:pPr>
        <w:pStyle w:val="Text"/>
        <w:spacing w:before="0"/>
        <w:jc w:val="left"/>
        <w:rPr>
          <w:color w:val="000000"/>
          <w:sz w:val="22"/>
          <w:szCs w:val="22"/>
          <w:lang w:val="lt-LT"/>
        </w:rPr>
      </w:pPr>
      <w:r w:rsidRPr="00004E62">
        <w:rPr>
          <w:sz w:val="22"/>
          <w:szCs w:val="22"/>
          <w:lang w:val="lt-LT"/>
        </w:rPr>
        <w:t xml:space="preserve">Xolair 150 mg </w:t>
      </w:r>
      <w:r w:rsidRPr="00004E62">
        <w:rPr>
          <w:color w:val="000000"/>
          <w:sz w:val="22"/>
          <w:szCs w:val="22"/>
          <w:lang w:val="lt-LT"/>
        </w:rPr>
        <w:t xml:space="preserve">injekcinis tirpalas užpildytame </w:t>
      </w:r>
      <w:r w:rsidR="00F26222" w:rsidRPr="00004E62">
        <w:rPr>
          <w:color w:val="000000"/>
          <w:sz w:val="22"/>
          <w:szCs w:val="22"/>
          <w:lang w:val="lt-LT"/>
        </w:rPr>
        <w:t>švirkštiklyje</w:t>
      </w:r>
    </w:p>
    <w:p w14:paraId="32DB56D8" w14:textId="77777777" w:rsidR="00F86FFE" w:rsidRPr="00004E62" w:rsidRDefault="00F86FFE" w:rsidP="00F86FFE">
      <w:pPr>
        <w:pStyle w:val="Text"/>
        <w:spacing w:before="0"/>
        <w:jc w:val="left"/>
        <w:rPr>
          <w:i/>
          <w:color w:val="000000"/>
          <w:sz w:val="22"/>
          <w:szCs w:val="22"/>
          <w:lang w:val="lt-LT"/>
        </w:rPr>
      </w:pPr>
      <w:r w:rsidRPr="00004E62">
        <w:rPr>
          <w:i/>
          <w:color w:val="000000"/>
          <w:sz w:val="22"/>
          <w:szCs w:val="22"/>
          <w:lang w:val="lt-LT"/>
        </w:rPr>
        <w:t>omalizumabum</w:t>
      </w:r>
    </w:p>
    <w:p w14:paraId="239F7B54" w14:textId="77777777" w:rsidR="00F86FFE" w:rsidRPr="00004E62" w:rsidRDefault="00F86FFE" w:rsidP="00F86FFE">
      <w:pPr>
        <w:pStyle w:val="Text"/>
        <w:spacing w:before="0"/>
        <w:jc w:val="left"/>
        <w:rPr>
          <w:color w:val="000000"/>
          <w:sz w:val="22"/>
          <w:szCs w:val="22"/>
          <w:lang w:val="lt-LT"/>
        </w:rPr>
      </w:pPr>
    </w:p>
    <w:p w14:paraId="384B1DB5" w14:textId="77777777" w:rsidR="00F86FFE" w:rsidRPr="00004E62" w:rsidRDefault="00F86FFE" w:rsidP="00F86FFE">
      <w:pPr>
        <w:pStyle w:val="Text"/>
        <w:spacing w:before="0"/>
        <w:jc w:val="left"/>
        <w:rPr>
          <w:color w:val="000000"/>
          <w:sz w:val="22"/>
          <w:szCs w:val="22"/>
          <w:lang w:val="lt-LT"/>
        </w:rPr>
      </w:pPr>
    </w:p>
    <w:p w14:paraId="34BF7A94" w14:textId="627E851A"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326166" w:rsidRPr="00004E62">
        <w:rPr>
          <w:b/>
          <w:caps/>
          <w:color w:val="000000"/>
          <w:szCs w:val="22"/>
          <w:lang w:val="lt-LT"/>
        </w:rPr>
        <w:noBreakHyphen/>
      </w:r>
      <w:r w:rsidRPr="00004E62">
        <w:rPr>
          <w:b/>
          <w:caps/>
          <w:color w:val="000000"/>
          <w:szCs w:val="22"/>
          <w:lang w:val="lt-LT"/>
        </w:rPr>
        <w:t>IOS) medžiagA (</w:t>
      </w:r>
      <w:r w:rsidR="00326166" w:rsidRPr="00004E62">
        <w:rPr>
          <w:b/>
          <w:caps/>
          <w:color w:val="000000"/>
          <w:szCs w:val="22"/>
          <w:lang w:val="lt-LT"/>
        </w:rPr>
        <w:noBreakHyphen/>
      </w:r>
      <w:r w:rsidRPr="00004E62">
        <w:rPr>
          <w:b/>
          <w:caps/>
          <w:color w:val="000000"/>
          <w:szCs w:val="22"/>
          <w:lang w:val="lt-LT"/>
        </w:rPr>
        <w:t>OS) ir JOS (</w:t>
      </w:r>
      <w:r w:rsidR="00326166" w:rsidRPr="00004E62">
        <w:rPr>
          <w:b/>
          <w:caps/>
          <w:color w:val="000000"/>
          <w:szCs w:val="22"/>
          <w:lang w:val="lt-LT"/>
        </w:rPr>
        <w:noBreakHyphen/>
      </w:r>
      <w:r w:rsidRPr="00004E62">
        <w:rPr>
          <w:b/>
          <w:caps/>
          <w:color w:val="000000"/>
          <w:szCs w:val="22"/>
          <w:lang w:val="lt-LT"/>
        </w:rPr>
        <w:t>Ų) kiekis (</w:t>
      </w:r>
      <w:r w:rsidR="00326166" w:rsidRPr="00004E62">
        <w:rPr>
          <w:b/>
          <w:caps/>
          <w:color w:val="000000"/>
          <w:szCs w:val="22"/>
          <w:lang w:val="lt-LT"/>
        </w:rPr>
        <w:noBreakHyphen/>
      </w:r>
      <w:r w:rsidRPr="00004E62">
        <w:rPr>
          <w:b/>
          <w:caps/>
          <w:color w:val="000000"/>
          <w:szCs w:val="22"/>
          <w:lang w:val="lt-LT"/>
        </w:rPr>
        <w:t>IAI)</w:t>
      </w:r>
    </w:p>
    <w:p w14:paraId="30CE40BB" w14:textId="77777777" w:rsidR="00F86FFE" w:rsidRPr="00004E62" w:rsidRDefault="00F86FFE" w:rsidP="00F86FFE">
      <w:pPr>
        <w:pStyle w:val="Text"/>
        <w:spacing w:before="0"/>
        <w:jc w:val="left"/>
        <w:rPr>
          <w:color w:val="000000"/>
          <w:sz w:val="22"/>
          <w:szCs w:val="22"/>
          <w:lang w:val="lt-LT"/>
        </w:rPr>
      </w:pPr>
    </w:p>
    <w:p w14:paraId="73960BEA" w14:textId="6A21D7BC" w:rsidR="00F86FFE" w:rsidRPr="00004E62" w:rsidRDefault="00F86FFE" w:rsidP="00F86FFE">
      <w:pPr>
        <w:pStyle w:val="Text"/>
        <w:spacing w:before="0"/>
        <w:jc w:val="left"/>
        <w:rPr>
          <w:color w:val="000000"/>
          <w:sz w:val="22"/>
          <w:szCs w:val="22"/>
          <w:lang w:val="lt-LT"/>
        </w:rPr>
      </w:pPr>
      <w:r w:rsidRPr="00004E62">
        <w:rPr>
          <w:color w:val="000000"/>
          <w:sz w:val="22"/>
          <w:szCs w:val="22"/>
          <w:lang w:val="lt-LT"/>
        </w:rPr>
        <w:t xml:space="preserve">Kiekviename užpildytame </w:t>
      </w:r>
      <w:r w:rsidR="00F26222" w:rsidRPr="00004E62">
        <w:rPr>
          <w:color w:val="000000"/>
          <w:sz w:val="22"/>
          <w:szCs w:val="22"/>
          <w:lang w:val="lt-LT"/>
        </w:rPr>
        <w:t xml:space="preserve">švirkštiklyje </w:t>
      </w:r>
      <w:r w:rsidR="0013043F" w:rsidRPr="00004E62">
        <w:rPr>
          <w:color w:val="000000"/>
          <w:sz w:val="22"/>
          <w:szCs w:val="22"/>
          <w:lang w:val="lt-LT"/>
        </w:rPr>
        <w:t>(1</w:t>
      </w:r>
      <w:r w:rsidR="00C03F45" w:rsidRPr="00004E62">
        <w:rPr>
          <w:color w:val="000000"/>
          <w:sz w:val="22"/>
          <w:szCs w:val="22"/>
          <w:lang w:val="lt-LT"/>
        </w:rPr>
        <w:t> </w:t>
      </w:r>
      <w:r w:rsidR="0013043F" w:rsidRPr="00004E62">
        <w:rPr>
          <w:color w:val="000000"/>
          <w:sz w:val="22"/>
          <w:szCs w:val="22"/>
          <w:lang w:val="lt-LT"/>
        </w:rPr>
        <w:t xml:space="preserve">ml tirpalo) </w:t>
      </w:r>
      <w:r w:rsidRPr="00004E62">
        <w:rPr>
          <w:color w:val="000000"/>
          <w:sz w:val="22"/>
          <w:szCs w:val="22"/>
          <w:lang w:val="lt-LT"/>
        </w:rPr>
        <w:t>yra 150 mg omalizumabo.</w:t>
      </w:r>
    </w:p>
    <w:p w14:paraId="5E5402DF" w14:textId="77777777" w:rsidR="00F86FFE" w:rsidRPr="00004E62" w:rsidRDefault="00F86FFE" w:rsidP="00F86FFE">
      <w:pPr>
        <w:pStyle w:val="Text"/>
        <w:spacing w:before="0"/>
        <w:jc w:val="left"/>
        <w:rPr>
          <w:color w:val="000000"/>
          <w:sz w:val="22"/>
          <w:szCs w:val="22"/>
          <w:lang w:val="lt-LT"/>
        </w:rPr>
      </w:pPr>
    </w:p>
    <w:p w14:paraId="57FF1062" w14:textId="77777777" w:rsidR="00F86FFE" w:rsidRPr="00004E62" w:rsidRDefault="00F86FFE" w:rsidP="00F86FFE">
      <w:pPr>
        <w:pStyle w:val="Text"/>
        <w:spacing w:before="0"/>
        <w:jc w:val="left"/>
        <w:rPr>
          <w:color w:val="000000"/>
          <w:sz w:val="22"/>
          <w:szCs w:val="22"/>
          <w:lang w:val="lt-LT"/>
        </w:rPr>
      </w:pPr>
    </w:p>
    <w:p w14:paraId="6F24649A"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62346274" w14:textId="77777777" w:rsidR="00F86FFE" w:rsidRPr="00004E62" w:rsidRDefault="00F86FFE" w:rsidP="00F86FFE">
      <w:pPr>
        <w:pStyle w:val="Text"/>
        <w:spacing w:before="0"/>
        <w:jc w:val="left"/>
        <w:rPr>
          <w:color w:val="000000"/>
          <w:sz w:val="22"/>
          <w:szCs w:val="22"/>
          <w:lang w:val="lt-LT"/>
        </w:rPr>
      </w:pPr>
    </w:p>
    <w:p w14:paraId="0EB1D562" w14:textId="2B7BDF37" w:rsidR="00F86FFE" w:rsidRPr="00004E62" w:rsidRDefault="00F86FFE" w:rsidP="00F86FFE">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 20, injekcinio vandens.</w:t>
      </w:r>
    </w:p>
    <w:p w14:paraId="5753D0E4" w14:textId="77777777" w:rsidR="00F86FFE" w:rsidRPr="00004E62" w:rsidRDefault="00F86FFE" w:rsidP="00F86FFE">
      <w:pPr>
        <w:pStyle w:val="Text"/>
        <w:spacing w:before="0"/>
        <w:jc w:val="left"/>
        <w:rPr>
          <w:color w:val="000000"/>
          <w:sz w:val="22"/>
          <w:szCs w:val="22"/>
          <w:lang w:val="lt-LT"/>
        </w:rPr>
      </w:pPr>
    </w:p>
    <w:p w14:paraId="45818ED3" w14:textId="77777777" w:rsidR="00F86FFE" w:rsidRPr="00004E62" w:rsidRDefault="00F86FFE" w:rsidP="00F86FFE">
      <w:pPr>
        <w:pStyle w:val="Text"/>
        <w:spacing w:before="0"/>
        <w:jc w:val="left"/>
        <w:rPr>
          <w:color w:val="000000"/>
          <w:sz w:val="22"/>
          <w:szCs w:val="22"/>
          <w:lang w:val="lt-LT"/>
        </w:rPr>
      </w:pPr>
    </w:p>
    <w:p w14:paraId="1650FFE2"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3C7542AA" w14:textId="77777777" w:rsidR="00F86FFE" w:rsidRPr="00004E62" w:rsidRDefault="00F86FFE" w:rsidP="00F86FFE">
      <w:pPr>
        <w:rPr>
          <w:color w:val="000000"/>
          <w:szCs w:val="22"/>
          <w:shd w:val="clear" w:color="auto" w:fill="D9D9D9"/>
          <w:lang w:val="lt-LT"/>
        </w:rPr>
      </w:pPr>
    </w:p>
    <w:p w14:paraId="798B4B1F" w14:textId="20901E67" w:rsidR="00F86FFE" w:rsidRPr="00004E62" w:rsidRDefault="00F86FFE" w:rsidP="00F86FFE">
      <w:pPr>
        <w:rPr>
          <w:color w:val="000000"/>
          <w:szCs w:val="22"/>
          <w:shd w:val="clear" w:color="auto" w:fill="D9D9D9"/>
          <w:lang w:val="lt-LT"/>
        </w:rPr>
      </w:pPr>
      <w:r w:rsidRPr="00004E62">
        <w:rPr>
          <w:color w:val="000000"/>
          <w:szCs w:val="22"/>
          <w:shd w:val="clear" w:color="auto" w:fill="D9D9D9"/>
          <w:lang w:val="lt-LT"/>
        </w:rPr>
        <w:t xml:space="preserve">Injekcinis tirpalas užpildytame </w:t>
      </w:r>
      <w:r w:rsidR="00F26222" w:rsidRPr="00004E62">
        <w:rPr>
          <w:color w:val="000000"/>
          <w:szCs w:val="22"/>
          <w:shd w:val="clear" w:color="auto" w:fill="D9D9D9"/>
          <w:lang w:val="lt-LT"/>
        </w:rPr>
        <w:t>švirkštiklyje</w:t>
      </w:r>
    </w:p>
    <w:p w14:paraId="6FCDDC85" w14:textId="77777777" w:rsidR="00F86FFE" w:rsidRPr="00004E62" w:rsidRDefault="00F86FFE" w:rsidP="00F86FFE">
      <w:pPr>
        <w:rPr>
          <w:color w:val="000000"/>
          <w:szCs w:val="22"/>
          <w:lang w:val="lt-LT"/>
        </w:rPr>
      </w:pPr>
    </w:p>
    <w:p w14:paraId="4791C8B0" w14:textId="2F5E31C5" w:rsidR="00F86FFE" w:rsidRPr="00004E62" w:rsidRDefault="00DE4A34" w:rsidP="00F86FFE">
      <w:pPr>
        <w:rPr>
          <w:color w:val="000000"/>
          <w:szCs w:val="22"/>
          <w:shd w:val="clear" w:color="auto" w:fill="D9D9D9"/>
          <w:lang w:val="lt-LT"/>
        </w:rPr>
      </w:pPr>
      <w:r w:rsidRPr="00004E62">
        <w:rPr>
          <w:color w:val="000000"/>
          <w:szCs w:val="22"/>
          <w:lang w:val="lt-LT"/>
        </w:rPr>
        <w:t>Sudėtinė</w:t>
      </w:r>
      <w:r w:rsidR="00F86FFE" w:rsidRPr="00004E62">
        <w:rPr>
          <w:color w:val="000000"/>
          <w:szCs w:val="22"/>
          <w:lang w:val="lt-LT"/>
        </w:rPr>
        <w:t xml:space="preserve"> pakuotė: 3 (3 x 1) užpildyti švirkšt</w:t>
      </w:r>
      <w:r w:rsidR="00F26222" w:rsidRPr="00004E62">
        <w:rPr>
          <w:color w:val="000000"/>
          <w:szCs w:val="22"/>
          <w:lang w:val="lt-LT"/>
        </w:rPr>
        <w:t>ikli</w:t>
      </w:r>
      <w:r w:rsidR="00F86FFE" w:rsidRPr="00004E62">
        <w:rPr>
          <w:color w:val="000000"/>
          <w:szCs w:val="22"/>
          <w:lang w:val="lt-LT"/>
        </w:rPr>
        <w:t>ai</w:t>
      </w:r>
    </w:p>
    <w:p w14:paraId="5274BE31" w14:textId="4BA830AD" w:rsidR="00F86FFE" w:rsidRDefault="00DE4A34" w:rsidP="00F86FFE">
      <w:pPr>
        <w:rPr>
          <w:ins w:id="18" w:author="Author"/>
          <w:color w:val="000000"/>
          <w:szCs w:val="22"/>
          <w:shd w:val="clear" w:color="auto" w:fill="D9D9D9"/>
          <w:lang w:val="lt-LT"/>
        </w:rPr>
      </w:pPr>
      <w:r w:rsidRPr="00004E62">
        <w:rPr>
          <w:color w:val="000000"/>
          <w:szCs w:val="22"/>
          <w:shd w:val="clear" w:color="auto" w:fill="D9D9D9"/>
          <w:lang w:val="lt-LT"/>
        </w:rPr>
        <w:t>Sudėtinė</w:t>
      </w:r>
      <w:r w:rsidR="00F86FFE" w:rsidRPr="00004E62">
        <w:rPr>
          <w:color w:val="000000"/>
          <w:szCs w:val="22"/>
          <w:shd w:val="clear" w:color="auto" w:fill="D9D9D9"/>
          <w:lang w:val="lt-LT"/>
        </w:rPr>
        <w:t xml:space="preserve"> pakuotė: 6 (6 x 1) užpildyti </w:t>
      </w:r>
      <w:r w:rsidR="00F26222" w:rsidRPr="00004E62">
        <w:rPr>
          <w:color w:val="000000"/>
          <w:szCs w:val="22"/>
          <w:shd w:val="clear" w:color="auto" w:fill="D9D9D9"/>
          <w:lang w:val="lt-LT"/>
        </w:rPr>
        <w:t>švirkštikliai</w:t>
      </w:r>
    </w:p>
    <w:p w14:paraId="7396A6FC" w14:textId="478993B8" w:rsidR="00EB5C9A" w:rsidRPr="00004E62" w:rsidRDefault="00EB5C9A" w:rsidP="00F86FFE">
      <w:pPr>
        <w:rPr>
          <w:lang w:val="lt-LT"/>
        </w:rPr>
      </w:pPr>
      <w:ins w:id="19" w:author="Author">
        <w:r w:rsidRPr="00004E62">
          <w:rPr>
            <w:color w:val="000000"/>
            <w:szCs w:val="22"/>
            <w:shd w:val="clear" w:color="auto" w:fill="D9D9D9"/>
            <w:lang w:val="lt-LT"/>
          </w:rPr>
          <w:t xml:space="preserve">Sudėtinė pakuotė: </w:t>
        </w:r>
        <w:r>
          <w:rPr>
            <w:color w:val="000000"/>
            <w:szCs w:val="22"/>
            <w:shd w:val="clear" w:color="auto" w:fill="D9D9D9"/>
            <w:lang w:val="lt-LT"/>
          </w:rPr>
          <w:t>10</w:t>
        </w:r>
        <w:r w:rsidRPr="00004E62">
          <w:rPr>
            <w:color w:val="000000"/>
            <w:szCs w:val="22"/>
            <w:shd w:val="clear" w:color="auto" w:fill="D9D9D9"/>
            <w:lang w:val="lt-LT"/>
          </w:rPr>
          <w:t> (</w:t>
        </w:r>
        <w:r>
          <w:rPr>
            <w:color w:val="000000"/>
            <w:szCs w:val="22"/>
            <w:shd w:val="clear" w:color="auto" w:fill="D9D9D9"/>
            <w:lang w:val="lt-LT"/>
          </w:rPr>
          <w:t>10</w:t>
        </w:r>
        <w:r w:rsidRPr="00004E62">
          <w:rPr>
            <w:color w:val="000000"/>
            <w:szCs w:val="22"/>
            <w:shd w:val="clear" w:color="auto" w:fill="D9D9D9"/>
            <w:lang w:val="lt-LT"/>
          </w:rPr>
          <w:t> x 1) užpildyt</w:t>
        </w:r>
        <w:r>
          <w:rPr>
            <w:color w:val="000000"/>
            <w:szCs w:val="22"/>
            <w:shd w:val="clear" w:color="auto" w:fill="D9D9D9"/>
            <w:lang w:val="lt-LT"/>
          </w:rPr>
          <w:t>ų</w:t>
        </w:r>
        <w:r w:rsidRPr="00004E62">
          <w:rPr>
            <w:color w:val="000000"/>
            <w:szCs w:val="22"/>
            <w:shd w:val="clear" w:color="auto" w:fill="D9D9D9"/>
            <w:lang w:val="lt-LT"/>
          </w:rPr>
          <w:t xml:space="preserve"> švirkštikli</w:t>
        </w:r>
        <w:r>
          <w:rPr>
            <w:color w:val="000000"/>
            <w:szCs w:val="22"/>
            <w:shd w:val="clear" w:color="auto" w:fill="D9D9D9"/>
            <w:lang w:val="lt-LT"/>
          </w:rPr>
          <w:t>ų</w:t>
        </w:r>
      </w:ins>
    </w:p>
    <w:p w14:paraId="22374EAA" w14:textId="77777777" w:rsidR="00F86FFE" w:rsidRPr="00004E62" w:rsidRDefault="00F86FFE" w:rsidP="00F86FFE">
      <w:pPr>
        <w:pStyle w:val="Text"/>
        <w:spacing w:before="0"/>
        <w:jc w:val="left"/>
        <w:rPr>
          <w:color w:val="000000"/>
          <w:sz w:val="22"/>
          <w:szCs w:val="22"/>
          <w:lang w:val="lt-LT"/>
        </w:rPr>
      </w:pPr>
    </w:p>
    <w:p w14:paraId="3ED191C5" w14:textId="77777777" w:rsidR="00F86FFE" w:rsidRPr="00004E62" w:rsidRDefault="00F86FFE" w:rsidP="00F86FFE">
      <w:pPr>
        <w:pStyle w:val="Text"/>
        <w:spacing w:before="0"/>
        <w:jc w:val="left"/>
        <w:rPr>
          <w:color w:val="000000"/>
          <w:sz w:val="22"/>
          <w:szCs w:val="22"/>
          <w:lang w:val="lt-LT"/>
        </w:rPr>
      </w:pPr>
    </w:p>
    <w:p w14:paraId="08D20D62" w14:textId="0E603C16"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326166" w:rsidRPr="00004E62">
        <w:rPr>
          <w:b/>
          <w:caps/>
          <w:color w:val="000000"/>
          <w:szCs w:val="22"/>
          <w:lang w:val="lt-LT"/>
        </w:rPr>
        <w:noBreakHyphen/>
      </w:r>
      <w:r w:rsidRPr="00004E62">
        <w:rPr>
          <w:b/>
          <w:caps/>
          <w:color w:val="000000"/>
          <w:szCs w:val="22"/>
          <w:lang w:val="lt-LT"/>
        </w:rPr>
        <w:t>AI)</w:t>
      </w:r>
    </w:p>
    <w:p w14:paraId="7D5821C5" w14:textId="77777777" w:rsidR="00F86FFE" w:rsidRPr="00004E62" w:rsidRDefault="00F86FFE" w:rsidP="00F86FFE">
      <w:pPr>
        <w:pStyle w:val="Text"/>
        <w:spacing w:before="0"/>
        <w:jc w:val="left"/>
        <w:rPr>
          <w:color w:val="000000"/>
          <w:sz w:val="22"/>
          <w:szCs w:val="22"/>
          <w:lang w:val="lt-LT"/>
        </w:rPr>
      </w:pPr>
    </w:p>
    <w:p w14:paraId="3914731C" w14:textId="77777777" w:rsidR="00F86FFE" w:rsidRPr="00004E62" w:rsidRDefault="00F86FFE" w:rsidP="00F86FFE">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6090CC6A" w14:textId="77777777" w:rsidR="00F86FFE" w:rsidRPr="00004E62" w:rsidRDefault="00F86FFE" w:rsidP="00F86FFE">
      <w:pPr>
        <w:pStyle w:val="Text"/>
        <w:spacing w:before="0"/>
        <w:jc w:val="left"/>
        <w:rPr>
          <w:color w:val="000000"/>
          <w:sz w:val="22"/>
          <w:szCs w:val="22"/>
          <w:lang w:val="lt-LT"/>
        </w:rPr>
      </w:pPr>
      <w:r w:rsidRPr="00004E62">
        <w:rPr>
          <w:color w:val="000000"/>
          <w:sz w:val="22"/>
          <w:szCs w:val="22"/>
          <w:lang w:val="lt-LT"/>
        </w:rPr>
        <w:t>Leisti po oda.</w:t>
      </w:r>
    </w:p>
    <w:p w14:paraId="2DFEF725" w14:textId="1CEDC64D" w:rsidR="00F86FFE" w:rsidRPr="00004E62" w:rsidRDefault="00F86FFE" w:rsidP="00F86FFE">
      <w:pPr>
        <w:pStyle w:val="Text"/>
        <w:spacing w:before="0"/>
        <w:jc w:val="left"/>
        <w:rPr>
          <w:color w:val="000000"/>
          <w:sz w:val="22"/>
          <w:szCs w:val="22"/>
          <w:lang w:val="lt-LT"/>
        </w:rPr>
      </w:pPr>
      <w:r w:rsidRPr="00004E62">
        <w:rPr>
          <w:color w:val="000000"/>
          <w:sz w:val="22"/>
          <w:szCs w:val="22"/>
          <w:lang w:val="lt-LT"/>
        </w:rPr>
        <w:t xml:space="preserve">Vienkartiniam </w:t>
      </w:r>
      <w:r w:rsidR="0013043F" w:rsidRPr="00004E62">
        <w:rPr>
          <w:color w:val="000000"/>
          <w:sz w:val="22"/>
          <w:szCs w:val="22"/>
          <w:lang w:val="lt-LT"/>
        </w:rPr>
        <w:t>vartojimui</w:t>
      </w:r>
      <w:r w:rsidRPr="00004E62">
        <w:rPr>
          <w:color w:val="000000"/>
          <w:sz w:val="22"/>
          <w:szCs w:val="22"/>
          <w:lang w:val="lt-LT"/>
        </w:rPr>
        <w:t>.</w:t>
      </w:r>
    </w:p>
    <w:p w14:paraId="295C0ADA" w14:textId="77777777" w:rsidR="00F86FFE" w:rsidRPr="00004E62" w:rsidRDefault="00F86FFE" w:rsidP="00F86FFE">
      <w:pPr>
        <w:pStyle w:val="Text"/>
        <w:spacing w:before="0"/>
        <w:jc w:val="left"/>
        <w:rPr>
          <w:color w:val="000000"/>
          <w:sz w:val="22"/>
          <w:szCs w:val="22"/>
          <w:lang w:val="lt-LT"/>
        </w:rPr>
      </w:pPr>
    </w:p>
    <w:p w14:paraId="4B1920D1" w14:textId="77777777" w:rsidR="00F86FFE" w:rsidRPr="00004E62" w:rsidRDefault="00F86FFE" w:rsidP="00F86FFE">
      <w:pPr>
        <w:widowControl w:val="0"/>
        <w:rPr>
          <w:color w:val="000000"/>
          <w:szCs w:val="22"/>
          <w:lang w:val="lt-LT"/>
        </w:rPr>
      </w:pPr>
    </w:p>
    <w:p w14:paraId="1E0CC0AE"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6A488303" w14:textId="77777777" w:rsidR="00F86FFE" w:rsidRPr="00004E62" w:rsidRDefault="00F86FFE" w:rsidP="00F86FFE">
      <w:pPr>
        <w:ind w:left="567" w:hanging="567"/>
        <w:rPr>
          <w:color w:val="000000"/>
          <w:szCs w:val="22"/>
          <w:lang w:val="lt-LT"/>
        </w:rPr>
      </w:pPr>
    </w:p>
    <w:p w14:paraId="7AD705F1" w14:textId="77777777" w:rsidR="00F86FFE" w:rsidRPr="00004E62" w:rsidRDefault="00F86FFE" w:rsidP="00F86FFE">
      <w:pPr>
        <w:ind w:left="567" w:hanging="567"/>
        <w:rPr>
          <w:color w:val="000000"/>
          <w:szCs w:val="22"/>
          <w:lang w:val="lt-LT"/>
        </w:rPr>
      </w:pPr>
      <w:r w:rsidRPr="00004E62">
        <w:rPr>
          <w:color w:val="000000"/>
          <w:szCs w:val="22"/>
          <w:lang w:val="lt-LT"/>
        </w:rPr>
        <w:t>Laikyti vaikams nepastebimoje ir nepasiekiamoje vietoje.</w:t>
      </w:r>
    </w:p>
    <w:p w14:paraId="260BF86C" w14:textId="77777777" w:rsidR="00F86FFE" w:rsidRPr="00004E62" w:rsidRDefault="00F86FFE" w:rsidP="00F86FFE">
      <w:pPr>
        <w:ind w:left="567" w:hanging="567"/>
        <w:rPr>
          <w:color w:val="000000"/>
          <w:szCs w:val="22"/>
          <w:lang w:val="lt-LT"/>
        </w:rPr>
      </w:pPr>
    </w:p>
    <w:p w14:paraId="3446031A" w14:textId="77777777" w:rsidR="00F86FFE" w:rsidRPr="00004E62" w:rsidRDefault="00F86FFE" w:rsidP="00F86FFE">
      <w:pPr>
        <w:ind w:left="567" w:hanging="567"/>
        <w:rPr>
          <w:color w:val="000000"/>
          <w:szCs w:val="22"/>
          <w:lang w:val="lt-LT"/>
        </w:rPr>
      </w:pPr>
    </w:p>
    <w:p w14:paraId="7CF1DB4D" w14:textId="1E1E56F5"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8E420E" w:rsidRPr="00004E62">
        <w:rPr>
          <w:b/>
          <w:caps/>
          <w:color w:val="000000"/>
          <w:szCs w:val="22"/>
          <w:lang w:val="lt-LT"/>
        </w:rPr>
        <w:noBreakHyphen/>
      </w:r>
      <w:r w:rsidRPr="00004E62">
        <w:rPr>
          <w:b/>
          <w:caps/>
          <w:color w:val="000000"/>
          <w:szCs w:val="22"/>
          <w:lang w:val="lt-LT"/>
        </w:rPr>
        <w:t>I) specialus (</w:t>
      </w:r>
      <w:r w:rsidR="008E420E" w:rsidRPr="00004E62">
        <w:rPr>
          <w:b/>
          <w:caps/>
          <w:color w:val="000000"/>
          <w:szCs w:val="22"/>
          <w:lang w:val="lt-LT"/>
        </w:rPr>
        <w:noBreakHyphen/>
      </w:r>
      <w:r w:rsidRPr="00004E62">
        <w:rPr>
          <w:b/>
          <w:caps/>
          <w:color w:val="000000"/>
          <w:szCs w:val="22"/>
          <w:lang w:val="lt-LT"/>
        </w:rPr>
        <w:t>ŪS) Įspėjimas (</w:t>
      </w:r>
      <w:r w:rsidR="008E420E" w:rsidRPr="00004E62">
        <w:rPr>
          <w:b/>
          <w:caps/>
          <w:color w:val="000000"/>
          <w:szCs w:val="22"/>
          <w:lang w:val="lt-LT"/>
        </w:rPr>
        <w:noBreakHyphen/>
      </w:r>
      <w:r w:rsidRPr="00004E62">
        <w:rPr>
          <w:b/>
          <w:caps/>
          <w:color w:val="000000"/>
          <w:szCs w:val="22"/>
          <w:lang w:val="lt-LT"/>
        </w:rPr>
        <w:t>AI) (jei reikia)</w:t>
      </w:r>
    </w:p>
    <w:p w14:paraId="65771786" w14:textId="77777777" w:rsidR="00F86FFE" w:rsidRPr="00004E62" w:rsidRDefault="00F86FFE" w:rsidP="00F86FFE">
      <w:pPr>
        <w:ind w:left="567" w:hanging="567"/>
        <w:rPr>
          <w:caps/>
          <w:color w:val="000000"/>
          <w:szCs w:val="22"/>
          <w:lang w:val="lt-LT"/>
        </w:rPr>
      </w:pPr>
    </w:p>
    <w:p w14:paraId="24CE67F1" w14:textId="77777777" w:rsidR="00F86FFE" w:rsidRPr="00004E62" w:rsidRDefault="00F86FFE" w:rsidP="00F86FFE">
      <w:pPr>
        <w:ind w:left="567" w:hanging="567"/>
        <w:rPr>
          <w:caps/>
          <w:color w:val="000000"/>
          <w:szCs w:val="22"/>
          <w:lang w:val="lt-LT"/>
        </w:rPr>
      </w:pPr>
    </w:p>
    <w:p w14:paraId="1D76507C"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5EFA66E8" w14:textId="77777777" w:rsidR="00F86FFE" w:rsidRPr="00004E62" w:rsidRDefault="00F86FFE" w:rsidP="00F86FFE">
      <w:pPr>
        <w:ind w:left="567" w:hanging="567"/>
        <w:rPr>
          <w:color w:val="000000"/>
          <w:szCs w:val="22"/>
          <w:lang w:val="lt-LT"/>
        </w:rPr>
      </w:pPr>
    </w:p>
    <w:p w14:paraId="474AC585" w14:textId="77777777" w:rsidR="00F86FFE" w:rsidRPr="00004E62" w:rsidRDefault="00F86FFE" w:rsidP="00F86FFE">
      <w:pPr>
        <w:ind w:left="567" w:hanging="567"/>
        <w:rPr>
          <w:color w:val="000000"/>
          <w:szCs w:val="22"/>
          <w:lang w:val="lt-LT"/>
        </w:rPr>
      </w:pPr>
      <w:r w:rsidRPr="00004E62">
        <w:rPr>
          <w:color w:val="000000"/>
          <w:szCs w:val="22"/>
          <w:lang w:val="lt-LT"/>
        </w:rPr>
        <w:t>EXP</w:t>
      </w:r>
    </w:p>
    <w:p w14:paraId="1A886718" w14:textId="77777777" w:rsidR="00F86FFE" w:rsidRPr="00004E62" w:rsidRDefault="00F86FFE" w:rsidP="00F86FFE">
      <w:pPr>
        <w:widowControl w:val="0"/>
        <w:rPr>
          <w:color w:val="000000"/>
          <w:szCs w:val="22"/>
          <w:lang w:val="lt-LT"/>
        </w:rPr>
      </w:pPr>
    </w:p>
    <w:p w14:paraId="7DE7CD25" w14:textId="77777777" w:rsidR="00F86FFE" w:rsidRPr="00004E62" w:rsidRDefault="00F86FFE" w:rsidP="00F86FFE">
      <w:pPr>
        <w:ind w:left="567" w:hanging="567"/>
        <w:rPr>
          <w:color w:val="000000"/>
          <w:szCs w:val="22"/>
          <w:lang w:val="lt-LT"/>
        </w:rPr>
      </w:pPr>
    </w:p>
    <w:p w14:paraId="40B604F2" w14:textId="77777777" w:rsidR="00F86FFE" w:rsidRPr="00004E62" w:rsidRDefault="00F86FFE" w:rsidP="00F86FFE">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21E87F2C" w14:textId="77777777" w:rsidR="00F86FFE" w:rsidRPr="00004E62" w:rsidRDefault="00F86FFE" w:rsidP="00F86FFE">
      <w:pPr>
        <w:pStyle w:val="Text"/>
        <w:keepNext/>
        <w:spacing w:before="0"/>
        <w:jc w:val="left"/>
        <w:rPr>
          <w:color w:val="000000"/>
          <w:sz w:val="22"/>
          <w:szCs w:val="22"/>
          <w:lang w:val="lt-LT"/>
        </w:rPr>
      </w:pPr>
    </w:p>
    <w:p w14:paraId="6F638ADB" w14:textId="77777777" w:rsidR="00F86FFE" w:rsidRPr="00004E62" w:rsidRDefault="00F86FFE" w:rsidP="00F86FFE">
      <w:pPr>
        <w:keepNext/>
        <w:rPr>
          <w:color w:val="000000"/>
          <w:lang w:val="lt-LT"/>
        </w:rPr>
      </w:pPr>
      <w:r w:rsidRPr="00004E62">
        <w:rPr>
          <w:color w:val="000000"/>
          <w:lang w:val="lt-LT"/>
        </w:rPr>
        <w:t>Laikyti šaldytuve.</w:t>
      </w:r>
    </w:p>
    <w:p w14:paraId="58D2E586" w14:textId="77777777" w:rsidR="00F86FFE" w:rsidRPr="00004E62" w:rsidRDefault="00F86FFE" w:rsidP="00F86FFE">
      <w:pPr>
        <w:keepNext/>
        <w:ind w:left="567" w:hanging="567"/>
        <w:rPr>
          <w:color w:val="000000"/>
          <w:lang w:val="lt-LT"/>
        </w:rPr>
      </w:pPr>
      <w:r w:rsidRPr="00004E62">
        <w:rPr>
          <w:color w:val="000000"/>
          <w:lang w:val="lt-LT"/>
        </w:rPr>
        <w:t>Negalima užšaldyti.</w:t>
      </w:r>
    </w:p>
    <w:p w14:paraId="2DBC2A29" w14:textId="77777777" w:rsidR="00F86FFE" w:rsidRPr="00004E62" w:rsidRDefault="00F86FFE" w:rsidP="00F86FFE">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26AA30A0" w14:textId="77777777" w:rsidR="00F86FFE" w:rsidRPr="00004E62" w:rsidRDefault="00F86FFE" w:rsidP="00F86FFE">
      <w:pPr>
        <w:pStyle w:val="Text"/>
        <w:spacing w:before="0"/>
        <w:jc w:val="left"/>
        <w:rPr>
          <w:color w:val="000000"/>
          <w:sz w:val="22"/>
          <w:szCs w:val="22"/>
          <w:lang w:val="lt-LT"/>
        </w:rPr>
      </w:pPr>
    </w:p>
    <w:p w14:paraId="6A1839C6" w14:textId="77777777" w:rsidR="00F86FFE" w:rsidRPr="00004E62" w:rsidRDefault="00F86FFE" w:rsidP="00F86FFE">
      <w:pPr>
        <w:pStyle w:val="Text"/>
        <w:spacing w:before="0"/>
        <w:jc w:val="left"/>
        <w:rPr>
          <w:color w:val="000000"/>
          <w:sz w:val="22"/>
          <w:szCs w:val="22"/>
          <w:lang w:val="lt-LT"/>
        </w:rPr>
      </w:pPr>
    </w:p>
    <w:p w14:paraId="3E6D3DFE"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7FF003AC" w14:textId="77777777" w:rsidR="00F86FFE" w:rsidRPr="00004E62" w:rsidRDefault="00F86FFE" w:rsidP="00F86FFE">
      <w:pPr>
        <w:pStyle w:val="Text"/>
        <w:spacing w:before="0"/>
        <w:jc w:val="left"/>
        <w:rPr>
          <w:color w:val="000000"/>
          <w:sz w:val="22"/>
          <w:szCs w:val="22"/>
          <w:u w:val="single"/>
          <w:lang w:val="lt-LT"/>
        </w:rPr>
      </w:pPr>
    </w:p>
    <w:p w14:paraId="35C9EBD9" w14:textId="77777777" w:rsidR="00F86FFE" w:rsidRPr="00004E62" w:rsidRDefault="00F86FFE" w:rsidP="00F86FFE">
      <w:pPr>
        <w:pStyle w:val="Text"/>
        <w:spacing w:before="0"/>
        <w:jc w:val="left"/>
        <w:rPr>
          <w:color w:val="000000"/>
          <w:sz w:val="22"/>
          <w:szCs w:val="22"/>
          <w:lang w:val="lt-LT"/>
        </w:rPr>
      </w:pPr>
    </w:p>
    <w:p w14:paraId="1E69C22B"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5A4AB965" w14:textId="77777777" w:rsidR="00F86FFE" w:rsidRPr="00004E62" w:rsidRDefault="00F86FFE" w:rsidP="00F86FFE">
      <w:pPr>
        <w:widowControl w:val="0"/>
        <w:rPr>
          <w:color w:val="000000"/>
          <w:szCs w:val="22"/>
          <w:lang w:val="lt-LT"/>
        </w:rPr>
      </w:pPr>
    </w:p>
    <w:p w14:paraId="7FB7465B" w14:textId="77777777" w:rsidR="00F86FFE" w:rsidRPr="00004E62" w:rsidRDefault="00F86FFE" w:rsidP="00F86FFE">
      <w:pPr>
        <w:widowControl w:val="0"/>
        <w:rPr>
          <w:color w:val="000000"/>
          <w:szCs w:val="22"/>
          <w:lang w:val="lt-LT"/>
        </w:rPr>
      </w:pPr>
      <w:r w:rsidRPr="00004E62">
        <w:rPr>
          <w:color w:val="000000"/>
          <w:szCs w:val="22"/>
          <w:lang w:val="lt-LT"/>
        </w:rPr>
        <w:t>Novartis Europharm Limited</w:t>
      </w:r>
    </w:p>
    <w:p w14:paraId="35131C20" w14:textId="77777777" w:rsidR="00F86FFE" w:rsidRPr="00004E62" w:rsidRDefault="00F86FFE" w:rsidP="00F86FFE">
      <w:pPr>
        <w:keepNext/>
        <w:widowControl w:val="0"/>
        <w:rPr>
          <w:color w:val="000000"/>
          <w:lang w:val="lt-LT"/>
        </w:rPr>
      </w:pPr>
      <w:r w:rsidRPr="00004E62">
        <w:rPr>
          <w:color w:val="000000"/>
          <w:lang w:val="lt-LT"/>
        </w:rPr>
        <w:t>Vista Building</w:t>
      </w:r>
    </w:p>
    <w:p w14:paraId="392AD643" w14:textId="77777777" w:rsidR="00F86FFE" w:rsidRPr="00004E62" w:rsidRDefault="00F86FFE" w:rsidP="00F86FFE">
      <w:pPr>
        <w:keepNext/>
        <w:widowControl w:val="0"/>
        <w:rPr>
          <w:color w:val="000000"/>
          <w:lang w:val="lt-LT"/>
        </w:rPr>
      </w:pPr>
      <w:r w:rsidRPr="00004E62">
        <w:rPr>
          <w:color w:val="000000"/>
          <w:lang w:val="lt-LT"/>
        </w:rPr>
        <w:t>Elm Park, Merrion Road</w:t>
      </w:r>
    </w:p>
    <w:p w14:paraId="3B6A8BA0" w14:textId="77777777" w:rsidR="00F86FFE" w:rsidRPr="00004E62" w:rsidRDefault="00F86FFE" w:rsidP="00F86FFE">
      <w:pPr>
        <w:keepNext/>
        <w:widowControl w:val="0"/>
        <w:rPr>
          <w:color w:val="000000"/>
          <w:lang w:val="lt-LT"/>
        </w:rPr>
      </w:pPr>
      <w:r w:rsidRPr="00004E62">
        <w:rPr>
          <w:color w:val="000000"/>
          <w:lang w:val="lt-LT"/>
        </w:rPr>
        <w:t>Dublin 4</w:t>
      </w:r>
    </w:p>
    <w:p w14:paraId="017B5750" w14:textId="77777777" w:rsidR="00F86FFE" w:rsidRPr="00004E62" w:rsidRDefault="00F86FFE" w:rsidP="00F86FFE">
      <w:pPr>
        <w:widowControl w:val="0"/>
        <w:rPr>
          <w:color w:val="000000"/>
          <w:szCs w:val="22"/>
          <w:lang w:val="lt-LT"/>
        </w:rPr>
      </w:pPr>
      <w:r w:rsidRPr="00004E62">
        <w:rPr>
          <w:color w:val="000000"/>
          <w:lang w:val="lt-LT"/>
        </w:rPr>
        <w:t>Airija</w:t>
      </w:r>
    </w:p>
    <w:p w14:paraId="73D157E6" w14:textId="77777777" w:rsidR="00F86FFE" w:rsidRPr="00004E62" w:rsidRDefault="00F86FFE" w:rsidP="00F86FFE">
      <w:pPr>
        <w:widowControl w:val="0"/>
        <w:rPr>
          <w:color w:val="000000"/>
          <w:szCs w:val="22"/>
          <w:lang w:val="lt-LT"/>
        </w:rPr>
      </w:pPr>
    </w:p>
    <w:p w14:paraId="41260978" w14:textId="77777777" w:rsidR="00F86FFE" w:rsidRPr="00004E62" w:rsidRDefault="00F86FFE" w:rsidP="00F86FFE">
      <w:pPr>
        <w:widowControl w:val="0"/>
        <w:rPr>
          <w:color w:val="000000"/>
          <w:szCs w:val="22"/>
          <w:lang w:val="lt-LT"/>
        </w:rPr>
      </w:pPr>
    </w:p>
    <w:p w14:paraId="6B4609CC" w14:textId="0CFAA736"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8E420E" w:rsidRPr="00004E62">
        <w:rPr>
          <w:b/>
          <w:caps/>
          <w:color w:val="000000"/>
          <w:szCs w:val="22"/>
          <w:lang w:val="lt-LT"/>
        </w:rPr>
        <w:noBreakHyphen/>
      </w:r>
      <w:r w:rsidRPr="00004E62">
        <w:rPr>
          <w:b/>
          <w:caps/>
          <w:color w:val="000000"/>
          <w:szCs w:val="22"/>
          <w:lang w:val="lt-LT"/>
        </w:rPr>
        <w:t>IAI)</w:t>
      </w:r>
    </w:p>
    <w:p w14:paraId="5761D9B3" w14:textId="77777777" w:rsidR="00937DBD" w:rsidRPr="00004E62" w:rsidRDefault="00937DBD" w:rsidP="00937DBD">
      <w:pPr>
        <w:pStyle w:val="Text"/>
        <w:spacing w:before="0"/>
        <w:jc w:val="left"/>
        <w:rPr>
          <w:color w:val="000000"/>
          <w:sz w:val="22"/>
          <w:szCs w:val="22"/>
          <w:lang w:val="lt-LT"/>
        </w:rPr>
      </w:pPr>
    </w:p>
    <w:p w14:paraId="5FE9878F" w14:textId="02DBBEBA" w:rsidR="00937DBD" w:rsidRPr="00004E62" w:rsidRDefault="00937DBD" w:rsidP="00937DBD">
      <w:pPr>
        <w:tabs>
          <w:tab w:val="left" w:pos="2268"/>
        </w:tabs>
        <w:rPr>
          <w:color w:val="000000"/>
          <w:szCs w:val="22"/>
          <w:shd w:val="clear" w:color="auto" w:fill="D9D9D9"/>
          <w:lang w:val="lt-LT"/>
        </w:rPr>
      </w:pPr>
      <w:r w:rsidRPr="00004E62">
        <w:rPr>
          <w:color w:val="000000"/>
          <w:szCs w:val="22"/>
          <w:lang w:val="lt-LT"/>
        </w:rPr>
        <w:t>EU/1/05/319/</w:t>
      </w:r>
      <w:r w:rsidR="000571BB" w:rsidRPr="00004E62">
        <w:rPr>
          <w:color w:val="000000"/>
          <w:szCs w:val="22"/>
          <w:lang w:val="lt-LT"/>
        </w:rPr>
        <w:t>028</w:t>
      </w:r>
      <w:r w:rsidRPr="00004E62">
        <w:rPr>
          <w:color w:val="000000"/>
          <w:szCs w:val="22"/>
          <w:lang w:val="lt-LT"/>
        </w:rPr>
        <w:tab/>
      </w:r>
      <w:r w:rsidRPr="00004E62">
        <w:rPr>
          <w:color w:val="000000"/>
          <w:szCs w:val="22"/>
          <w:shd w:val="clear" w:color="auto" w:fill="D9D9D9"/>
          <w:lang w:val="lt-LT"/>
        </w:rPr>
        <w:t xml:space="preserve">150 mg </w:t>
      </w:r>
      <w:r w:rsidRPr="00004E62">
        <w:rPr>
          <w:color w:val="000000"/>
          <w:szCs w:val="22"/>
          <w:shd w:val="pct15" w:color="auto" w:fill="auto"/>
          <w:lang w:val="lt-LT"/>
        </w:rPr>
        <w:t xml:space="preserve">injekcinis tirpalas užpildytame švirkštiklyje </w:t>
      </w:r>
      <w:r w:rsidRPr="00004E62">
        <w:rPr>
          <w:color w:val="000000"/>
          <w:szCs w:val="22"/>
          <w:shd w:val="clear" w:color="auto" w:fill="D9D9D9"/>
          <w:lang w:val="lt-LT"/>
        </w:rPr>
        <w:t>(3 x 1)</w:t>
      </w:r>
    </w:p>
    <w:p w14:paraId="1D02697E" w14:textId="7B8F98A4" w:rsidR="00937DBD" w:rsidRPr="00004E62" w:rsidRDefault="00937DBD" w:rsidP="00937DBD">
      <w:pPr>
        <w:tabs>
          <w:tab w:val="left" w:pos="2268"/>
        </w:tabs>
        <w:rPr>
          <w:color w:val="000000"/>
          <w:szCs w:val="22"/>
          <w:shd w:val="clear" w:color="auto" w:fill="D9D9D9"/>
          <w:lang w:val="lt-LT"/>
        </w:rPr>
      </w:pPr>
      <w:r w:rsidRPr="00004E62">
        <w:rPr>
          <w:color w:val="000000"/>
          <w:szCs w:val="22"/>
          <w:shd w:val="clear" w:color="auto" w:fill="D9D9D9"/>
          <w:lang w:val="lt-LT"/>
        </w:rPr>
        <w:t>EU/1/05/319/</w:t>
      </w:r>
      <w:r w:rsidR="000571BB" w:rsidRPr="00004E62">
        <w:rPr>
          <w:color w:val="000000"/>
          <w:szCs w:val="22"/>
          <w:shd w:val="clear" w:color="auto" w:fill="D9D9D9"/>
          <w:lang w:val="lt-LT"/>
        </w:rPr>
        <w:t>029</w:t>
      </w:r>
      <w:r w:rsidRPr="00004E62">
        <w:rPr>
          <w:color w:val="000000"/>
          <w:szCs w:val="22"/>
          <w:shd w:val="clear" w:color="auto" w:fill="D9D9D9"/>
          <w:lang w:val="lt-LT"/>
        </w:rPr>
        <w:tab/>
        <w:t xml:space="preserve">150 mg </w:t>
      </w:r>
      <w:r w:rsidRPr="00004E62">
        <w:rPr>
          <w:color w:val="000000"/>
          <w:szCs w:val="22"/>
          <w:shd w:val="pct15" w:color="auto" w:fill="auto"/>
          <w:lang w:val="lt-LT"/>
        </w:rPr>
        <w:t xml:space="preserve">injekcinis tirpalas užpildytame švirkštiklyje </w:t>
      </w:r>
      <w:r w:rsidRPr="00004E62">
        <w:rPr>
          <w:color w:val="000000"/>
          <w:szCs w:val="22"/>
          <w:shd w:val="clear" w:color="auto" w:fill="D9D9D9"/>
          <w:lang w:val="lt-LT"/>
        </w:rPr>
        <w:t>(6 x 1)</w:t>
      </w:r>
    </w:p>
    <w:p w14:paraId="759DF6F7" w14:textId="51266868" w:rsidR="00EB5C9A" w:rsidRPr="00EB5C9A" w:rsidRDefault="00EB5C9A" w:rsidP="00EB5C9A">
      <w:pPr>
        <w:tabs>
          <w:tab w:val="left" w:pos="2268"/>
        </w:tabs>
        <w:rPr>
          <w:ins w:id="20" w:author="Author"/>
          <w:color w:val="000000"/>
          <w:szCs w:val="22"/>
          <w:shd w:val="clear" w:color="auto" w:fill="D9D9D9"/>
          <w:lang w:eastAsia="en-US"/>
        </w:rPr>
      </w:pPr>
      <w:ins w:id="21" w:author="Author">
        <w:r w:rsidRPr="00EB5C9A">
          <w:rPr>
            <w:color w:val="000000"/>
            <w:szCs w:val="22"/>
            <w:shd w:val="clear" w:color="auto" w:fill="D9D9D9"/>
            <w:lang w:eastAsia="en-US"/>
          </w:rPr>
          <w:t>EU/1/05/319/030</w:t>
        </w:r>
        <w:r w:rsidRPr="00EB5C9A">
          <w:rPr>
            <w:color w:val="000000"/>
            <w:szCs w:val="22"/>
            <w:shd w:val="clear" w:color="auto" w:fill="D9D9D9"/>
            <w:lang w:eastAsia="en-US"/>
          </w:rPr>
          <w:tab/>
          <w:t xml:space="preserve">150 mg </w:t>
        </w:r>
        <w:r w:rsidRPr="00EB5C9A">
          <w:rPr>
            <w:color w:val="000000"/>
            <w:szCs w:val="22"/>
            <w:shd w:val="clear" w:color="auto" w:fill="D9D9D9"/>
            <w:lang w:val="lt-LT" w:eastAsia="en-US"/>
          </w:rPr>
          <w:t xml:space="preserve">injekcinis tirpalas užpildytame švirkštiklyje </w:t>
        </w:r>
        <w:r w:rsidRPr="00EB5C9A">
          <w:rPr>
            <w:color w:val="000000"/>
            <w:szCs w:val="22"/>
            <w:shd w:val="clear" w:color="auto" w:fill="D9D9D9"/>
            <w:lang w:eastAsia="en-US"/>
          </w:rPr>
          <w:t>(10 x 1)</w:t>
        </w:r>
      </w:ins>
    </w:p>
    <w:p w14:paraId="0095D9E0" w14:textId="77777777" w:rsidR="00937DBD" w:rsidRPr="00004E62" w:rsidRDefault="00937DBD" w:rsidP="00937DBD">
      <w:pPr>
        <w:tabs>
          <w:tab w:val="left" w:pos="2268"/>
        </w:tabs>
        <w:rPr>
          <w:color w:val="000000"/>
          <w:szCs w:val="22"/>
          <w:shd w:val="clear" w:color="auto" w:fill="D9D9D9"/>
          <w:lang w:val="lt-LT"/>
        </w:rPr>
      </w:pPr>
    </w:p>
    <w:p w14:paraId="0233A327" w14:textId="77777777" w:rsidR="00F86FFE" w:rsidRPr="00004E62" w:rsidRDefault="00F86FFE" w:rsidP="00F86FFE">
      <w:pPr>
        <w:pStyle w:val="Text"/>
        <w:spacing w:before="0"/>
        <w:jc w:val="left"/>
        <w:rPr>
          <w:color w:val="000000"/>
          <w:sz w:val="22"/>
          <w:szCs w:val="22"/>
          <w:lang w:val="lt-LT"/>
        </w:rPr>
      </w:pPr>
    </w:p>
    <w:p w14:paraId="1206BF20"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27DEEBB2" w14:textId="77777777" w:rsidR="00F86FFE" w:rsidRPr="00004E62" w:rsidRDefault="00F86FFE" w:rsidP="00F86FFE">
      <w:pPr>
        <w:ind w:left="567" w:hanging="567"/>
        <w:rPr>
          <w:color w:val="000000"/>
          <w:szCs w:val="22"/>
          <w:lang w:val="lt-LT"/>
        </w:rPr>
      </w:pPr>
    </w:p>
    <w:p w14:paraId="2E04D791" w14:textId="77777777" w:rsidR="00F86FFE" w:rsidRPr="00004E62" w:rsidRDefault="00F86FFE" w:rsidP="00F86FFE">
      <w:pPr>
        <w:ind w:left="567" w:hanging="567"/>
        <w:rPr>
          <w:color w:val="000000"/>
          <w:szCs w:val="22"/>
          <w:lang w:val="lt-LT"/>
        </w:rPr>
      </w:pPr>
      <w:r w:rsidRPr="00004E62">
        <w:rPr>
          <w:color w:val="000000"/>
          <w:szCs w:val="22"/>
          <w:lang w:val="lt-LT"/>
        </w:rPr>
        <w:t>Lot</w:t>
      </w:r>
    </w:p>
    <w:p w14:paraId="0ACEAF98" w14:textId="77777777" w:rsidR="00F86FFE" w:rsidRPr="00004E62" w:rsidRDefault="00F86FFE" w:rsidP="00F86FFE">
      <w:pPr>
        <w:ind w:left="567" w:hanging="567"/>
        <w:rPr>
          <w:color w:val="000000"/>
          <w:szCs w:val="22"/>
          <w:lang w:val="lt-LT"/>
        </w:rPr>
      </w:pPr>
    </w:p>
    <w:p w14:paraId="36330C7F" w14:textId="77777777" w:rsidR="00F86FFE" w:rsidRPr="00004E62" w:rsidRDefault="00F86FFE" w:rsidP="00F86FFE">
      <w:pPr>
        <w:ind w:left="567" w:hanging="567"/>
        <w:rPr>
          <w:color w:val="000000"/>
          <w:szCs w:val="22"/>
          <w:lang w:val="lt-LT"/>
        </w:rPr>
      </w:pPr>
    </w:p>
    <w:p w14:paraId="5F733967"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626E1961" w14:textId="77777777" w:rsidR="00F86FFE" w:rsidRPr="00004E62" w:rsidRDefault="00F86FFE" w:rsidP="00F86FFE">
      <w:pPr>
        <w:ind w:left="567" w:hanging="567"/>
        <w:rPr>
          <w:color w:val="000000"/>
          <w:szCs w:val="22"/>
          <w:lang w:val="lt-LT"/>
        </w:rPr>
      </w:pPr>
    </w:p>
    <w:p w14:paraId="34D08CD5" w14:textId="77777777" w:rsidR="00F86FFE" w:rsidRPr="00004E62" w:rsidRDefault="00F86FFE" w:rsidP="00F86FFE">
      <w:pPr>
        <w:ind w:left="567" w:hanging="567"/>
        <w:rPr>
          <w:color w:val="000000"/>
          <w:szCs w:val="22"/>
          <w:lang w:val="lt-LT"/>
        </w:rPr>
      </w:pPr>
    </w:p>
    <w:p w14:paraId="3FB7A51D"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03462C4B" w14:textId="77777777" w:rsidR="00F86FFE" w:rsidRPr="00004E62" w:rsidRDefault="00F86FFE" w:rsidP="00F86FFE">
      <w:pPr>
        <w:rPr>
          <w:lang w:val="lt-LT"/>
        </w:rPr>
      </w:pPr>
    </w:p>
    <w:p w14:paraId="361DFC28" w14:textId="77777777" w:rsidR="00F86FFE" w:rsidRPr="00004E62" w:rsidRDefault="00F86FFE" w:rsidP="00F86FFE">
      <w:pPr>
        <w:rPr>
          <w:lang w:val="lt-LT"/>
        </w:rPr>
      </w:pPr>
    </w:p>
    <w:p w14:paraId="375F6C3E"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0" w:hanging="560"/>
        <w:rPr>
          <w:lang w:val="lt-LT"/>
        </w:rPr>
      </w:pPr>
      <w:r w:rsidRPr="00004E62">
        <w:rPr>
          <w:b/>
          <w:lang w:val="lt-LT"/>
        </w:rPr>
        <w:t>16.</w:t>
      </w:r>
      <w:r w:rsidRPr="00004E62">
        <w:rPr>
          <w:b/>
          <w:lang w:val="lt-LT"/>
        </w:rPr>
        <w:tab/>
        <w:t>INFORMACIJA BRAILIO RAŠTU</w:t>
      </w:r>
    </w:p>
    <w:p w14:paraId="62C84B9B" w14:textId="77777777" w:rsidR="00F86FFE" w:rsidRPr="00004E62" w:rsidRDefault="00F86FFE" w:rsidP="00F86FFE">
      <w:pPr>
        <w:rPr>
          <w:color w:val="000000"/>
          <w:lang w:val="lt-LT"/>
        </w:rPr>
      </w:pPr>
    </w:p>
    <w:p w14:paraId="39096548" w14:textId="77777777" w:rsidR="00F86FFE" w:rsidRPr="00004E62" w:rsidRDefault="00F86FFE" w:rsidP="00F86FFE">
      <w:pPr>
        <w:widowControl w:val="0"/>
        <w:rPr>
          <w:color w:val="000000"/>
          <w:szCs w:val="22"/>
          <w:lang w:val="lt-LT"/>
        </w:rPr>
      </w:pPr>
      <w:r w:rsidRPr="00004E62">
        <w:rPr>
          <w:color w:val="000000"/>
          <w:szCs w:val="22"/>
          <w:lang w:val="lt-LT"/>
        </w:rPr>
        <w:t>Xolair 150 mg</w:t>
      </w:r>
    </w:p>
    <w:p w14:paraId="387F4B2E" w14:textId="77777777" w:rsidR="00F86FFE" w:rsidRPr="00004E62" w:rsidRDefault="00F86FFE" w:rsidP="00F86FFE">
      <w:pPr>
        <w:rPr>
          <w:szCs w:val="22"/>
          <w:lang w:val="lt-LT" w:eastAsia="en-US"/>
        </w:rPr>
      </w:pPr>
    </w:p>
    <w:p w14:paraId="0673FD41" w14:textId="77777777" w:rsidR="00F86FFE" w:rsidRPr="00004E62" w:rsidRDefault="00F86FFE" w:rsidP="00F86FFE">
      <w:pPr>
        <w:tabs>
          <w:tab w:val="left" w:pos="567"/>
        </w:tabs>
        <w:rPr>
          <w:szCs w:val="22"/>
          <w:shd w:val="clear" w:color="auto" w:fill="CCCCCC"/>
          <w:lang w:val="lt-LT" w:eastAsia="en-US"/>
        </w:rPr>
      </w:pPr>
    </w:p>
    <w:p w14:paraId="2AC75C6A" w14:textId="77777777" w:rsidR="00F86FFE" w:rsidRPr="00004E62" w:rsidRDefault="00F86FFE" w:rsidP="00F86FFE">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3D311205" w14:textId="77777777" w:rsidR="00F86FFE" w:rsidRPr="00004E62" w:rsidRDefault="00F86FFE" w:rsidP="00F86FFE">
      <w:pPr>
        <w:rPr>
          <w:lang w:val="lt-LT" w:eastAsia="en-US"/>
        </w:rPr>
      </w:pPr>
    </w:p>
    <w:p w14:paraId="1E8D168C" w14:textId="77777777" w:rsidR="00F86FFE" w:rsidRPr="00004E62" w:rsidRDefault="00F86FFE" w:rsidP="00F86FFE">
      <w:pPr>
        <w:tabs>
          <w:tab w:val="left" w:pos="567"/>
        </w:tabs>
        <w:rPr>
          <w:szCs w:val="22"/>
          <w:shd w:val="pct15" w:color="auto" w:fill="auto"/>
          <w:lang w:val="lt-LT" w:eastAsia="en-US"/>
        </w:rPr>
      </w:pPr>
      <w:r w:rsidRPr="00004E62">
        <w:rPr>
          <w:szCs w:val="22"/>
          <w:shd w:val="pct15" w:color="auto" w:fill="auto"/>
          <w:lang w:val="lt-LT" w:eastAsia="en-US"/>
        </w:rPr>
        <w:t>2D brūkšninis kodas su nurodytu unikaliu identifikatoriumi.</w:t>
      </w:r>
    </w:p>
    <w:p w14:paraId="25A6AC56" w14:textId="77777777" w:rsidR="00F86FFE" w:rsidRPr="00004E62" w:rsidRDefault="00F86FFE" w:rsidP="00F86FFE">
      <w:pPr>
        <w:tabs>
          <w:tab w:val="left" w:pos="567"/>
        </w:tabs>
        <w:rPr>
          <w:szCs w:val="22"/>
          <w:shd w:val="clear" w:color="auto" w:fill="CCCCCC"/>
          <w:lang w:val="lt-LT" w:eastAsia="en-US"/>
        </w:rPr>
      </w:pPr>
    </w:p>
    <w:p w14:paraId="062E30EB" w14:textId="77777777" w:rsidR="00F86FFE" w:rsidRPr="00004E62" w:rsidRDefault="00F86FFE" w:rsidP="00F86FFE">
      <w:pPr>
        <w:rPr>
          <w:lang w:val="lt-LT" w:eastAsia="en-US"/>
        </w:rPr>
      </w:pPr>
    </w:p>
    <w:p w14:paraId="35175A66" w14:textId="77777777" w:rsidR="00F86FFE" w:rsidRPr="00004E62" w:rsidRDefault="00F86FFE" w:rsidP="00F86FFE">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5BF3C947" w14:textId="77777777" w:rsidR="00F86FFE" w:rsidRPr="00004E62" w:rsidRDefault="00F86FFE" w:rsidP="00F86FFE">
      <w:pPr>
        <w:keepNext/>
        <w:rPr>
          <w:lang w:val="lt-LT" w:eastAsia="en-US"/>
        </w:rPr>
      </w:pPr>
    </w:p>
    <w:p w14:paraId="327D9AE9" w14:textId="77777777" w:rsidR="00F86FFE" w:rsidRPr="00004E62" w:rsidRDefault="00F86FFE" w:rsidP="00F86FFE">
      <w:pPr>
        <w:keepNext/>
        <w:tabs>
          <w:tab w:val="left" w:pos="567"/>
        </w:tabs>
        <w:spacing w:line="260" w:lineRule="exact"/>
        <w:rPr>
          <w:szCs w:val="22"/>
          <w:lang w:val="lt-LT" w:eastAsia="en-US"/>
        </w:rPr>
      </w:pPr>
      <w:r w:rsidRPr="00004E62">
        <w:rPr>
          <w:lang w:val="lt-LT" w:eastAsia="en-US"/>
        </w:rPr>
        <w:t>PC</w:t>
      </w:r>
    </w:p>
    <w:p w14:paraId="17ACA8A0" w14:textId="77777777" w:rsidR="00F86FFE" w:rsidRPr="00004E62" w:rsidRDefault="00F86FFE" w:rsidP="00F86FFE">
      <w:pPr>
        <w:keepNext/>
        <w:tabs>
          <w:tab w:val="left" w:pos="567"/>
        </w:tabs>
        <w:spacing w:line="260" w:lineRule="exact"/>
        <w:rPr>
          <w:szCs w:val="22"/>
          <w:lang w:val="lt-LT" w:eastAsia="en-US"/>
        </w:rPr>
      </w:pPr>
      <w:r w:rsidRPr="00004E62">
        <w:rPr>
          <w:lang w:val="lt-LT" w:eastAsia="en-US"/>
        </w:rPr>
        <w:t>SN</w:t>
      </w:r>
    </w:p>
    <w:p w14:paraId="55CDBCA5" w14:textId="77777777" w:rsidR="00F86FFE" w:rsidRPr="00004E62" w:rsidRDefault="00F86FFE" w:rsidP="00F86FFE">
      <w:pPr>
        <w:tabs>
          <w:tab w:val="left" w:pos="567"/>
        </w:tabs>
        <w:spacing w:line="260" w:lineRule="exact"/>
        <w:rPr>
          <w:lang w:val="lt-LT" w:eastAsia="en-US"/>
        </w:rPr>
      </w:pPr>
      <w:r w:rsidRPr="00004E62">
        <w:rPr>
          <w:lang w:val="lt-LT" w:eastAsia="en-US"/>
        </w:rPr>
        <w:t>NN</w:t>
      </w:r>
    </w:p>
    <w:p w14:paraId="50CADA76" w14:textId="77777777" w:rsidR="00F86FFE" w:rsidRPr="00004E62" w:rsidRDefault="00F86FFE" w:rsidP="00F86FFE">
      <w:pPr>
        <w:tabs>
          <w:tab w:val="left" w:pos="567"/>
        </w:tabs>
        <w:spacing w:line="260" w:lineRule="exact"/>
        <w:rPr>
          <w:szCs w:val="22"/>
          <w:lang w:val="lt-LT" w:eastAsia="en-US"/>
        </w:rPr>
      </w:pPr>
    </w:p>
    <w:p w14:paraId="112BB683" w14:textId="77777777" w:rsidR="00F86FFE" w:rsidRPr="00004E62" w:rsidRDefault="00F86FFE" w:rsidP="00F86FFE">
      <w:pPr>
        <w:rPr>
          <w:color w:val="000000"/>
          <w:szCs w:val="22"/>
          <w:lang w:val="lt-LT"/>
        </w:rPr>
      </w:pPr>
      <w:r w:rsidRPr="00004E62">
        <w:rPr>
          <w:color w:val="000000"/>
          <w:szCs w:val="22"/>
          <w:lang w:val="lt-LT"/>
        </w:rPr>
        <w:br w:type="page"/>
      </w:r>
    </w:p>
    <w:p w14:paraId="55058AAB" w14:textId="77777777" w:rsidR="00F86FFE" w:rsidRPr="00004E62" w:rsidRDefault="00F86FFE" w:rsidP="00F86FFE">
      <w:pPr>
        <w:rPr>
          <w:color w:val="000000"/>
          <w:szCs w:val="22"/>
          <w:lang w:val="lt-LT"/>
        </w:rPr>
      </w:pPr>
    </w:p>
    <w:p w14:paraId="50A59C1C" w14:textId="77777777" w:rsidR="00F86FFE" w:rsidRPr="00004E62" w:rsidRDefault="00F86FFE" w:rsidP="00F86FFE">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7C62BDC7"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731772CD" w14:textId="5D1D9C4E" w:rsidR="00F86FFE" w:rsidRPr="00004E62" w:rsidRDefault="00F86FFE" w:rsidP="00A10CE1">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VIDINĖ </w:t>
      </w:r>
      <w:r w:rsidR="00DE4A34" w:rsidRPr="00004E62">
        <w:rPr>
          <w:b/>
          <w:caps/>
          <w:color w:val="000000"/>
          <w:szCs w:val="22"/>
          <w:lang w:val="lt-LT"/>
        </w:rPr>
        <w:t>SUDĖTINĖS</w:t>
      </w:r>
      <w:r w:rsidRPr="00004E62">
        <w:rPr>
          <w:b/>
          <w:caps/>
          <w:color w:val="000000"/>
          <w:szCs w:val="22"/>
          <w:lang w:val="lt-LT"/>
        </w:rPr>
        <w:t xml:space="preserve"> PAKUOTĖS DĖŽUTĖ (BE </w:t>
      </w:r>
      <w:r w:rsidR="001913DE" w:rsidRPr="00004E62">
        <w:rPr>
          <w:b/>
          <w:caps/>
          <w:color w:val="000000"/>
          <w:szCs w:val="22"/>
          <w:lang w:val="lt-LT"/>
        </w:rPr>
        <w:t>MĖLYNOJO LANGELIO</w:t>
      </w:r>
      <w:r w:rsidRPr="00004E62">
        <w:rPr>
          <w:b/>
          <w:caps/>
          <w:color w:val="000000"/>
          <w:szCs w:val="22"/>
          <w:lang w:val="lt-LT"/>
        </w:rPr>
        <w:t>)</w:t>
      </w:r>
    </w:p>
    <w:p w14:paraId="659C17E2" w14:textId="77777777" w:rsidR="00F86FFE" w:rsidRPr="00004E62" w:rsidRDefault="00F86FFE" w:rsidP="00F86FFE">
      <w:pPr>
        <w:ind w:left="567" w:hanging="567"/>
        <w:rPr>
          <w:color w:val="000000"/>
          <w:szCs w:val="22"/>
          <w:lang w:val="lt-LT"/>
        </w:rPr>
      </w:pPr>
    </w:p>
    <w:p w14:paraId="304D2B38" w14:textId="77777777" w:rsidR="00F86FFE" w:rsidRPr="00004E62" w:rsidRDefault="00F86FFE" w:rsidP="00F86FFE">
      <w:pPr>
        <w:ind w:left="567" w:hanging="567"/>
        <w:rPr>
          <w:color w:val="000000"/>
          <w:szCs w:val="22"/>
          <w:lang w:val="lt-LT"/>
        </w:rPr>
      </w:pPr>
    </w:p>
    <w:p w14:paraId="1B7FCF53"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11415DAD" w14:textId="77777777" w:rsidR="00F86FFE" w:rsidRPr="00004E62" w:rsidRDefault="00F86FFE" w:rsidP="00F86FFE">
      <w:pPr>
        <w:pStyle w:val="Text"/>
        <w:spacing w:before="0"/>
        <w:jc w:val="left"/>
        <w:rPr>
          <w:color w:val="000000"/>
          <w:sz w:val="22"/>
          <w:szCs w:val="22"/>
          <w:lang w:val="lt-LT"/>
        </w:rPr>
      </w:pPr>
    </w:p>
    <w:p w14:paraId="13B36402" w14:textId="2197A171" w:rsidR="00F86FFE" w:rsidRPr="00004E62" w:rsidRDefault="00F86FFE" w:rsidP="00F86FFE">
      <w:pPr>
        <w:pStyle w:val="Text"/>
        <w:spacing w:before="0"/>
        <w:jc w:val="left"/>
        <w:rPr>
          <w:color w:val="000000"/>
          <w:sz w:val="22"/>
          <w:szCs w:val="22"/>
          <w:lang w:val="lt-LT"/>
        </w:rPr>
      </w:pPr>
      <w:r w:rsidRPr="00004E62">
        <w:rPr>
          <w:sz w:val="22"/>
          <w:szCs w:val="22"/>
          <w:lang w:val="lt-LT"/>
        </w:rPr>
        <w:t xml:space="preserve">Xolair 150 mg </w:t>
      </w:r>
      <w:r w:rsidRPr="00004E62">
        <w:rPr>
          <w:color w:val="000000"/>
          <w:sz w:val="22"/>
          <w:szCs w:val="22"/>
          <w:lang w:val="lt-LT"/>
        </w:rPr>
        <w:t xml:space="preserve">injekcinis tirpalas užpildytame </w:t>
      </w:r>
      <w:r w:rsidR="00F26222" w:rsidRPr="00004E62">
        <w:rPr>
          <w:color w:val="000000"/>
          <w:sz w:val="22"/>
          <w:szCs w:val="22"/>
          <w:lang w:val="lt-LT"/>
        </w:rPr>
        <w:t>švirkštiklyje</w:t>
      </w:r>
    </w:p>
    <w:p w14:paraId="64105001" w14:textId="77777777" w:rsidR="00F86FFE" w:rsidRPr="00004E62" w:rsidRDefault="00F86FFE" w:rsidP="00F86FFE">
      <w:pPr>
        <w:pStyle w:val="Text"/>
        <w:spacing w:before="0"/>
        <w:jc w:val="left"/>
        <w:rPr>
          <w:i/>
          <w:color w:val="000000"/>
          <w:sz w:val="22"/>
          <w:szCs w:val="22"/>
          <w:lang w:val="lt-LT"/>
        </w:rPr>
      </w:pPr>
      <w:r w:rsidRPr="00004E62">
        <w:rPr>
          <w:i/>
          <w:color w:val="000000"/>
          <w:sz w:val="22"/>
          <w:szCs w:val="22"/>
          <w:lang w:val="lt-LT"/>
        </w:rPr>
        <w:t>omalizumabum</w:t>
      </w:r>
    </w:p>
    <w:p w14:paraId="60DA27CE" w14:textId="77777777" w:rsidR="00F86FFE" w:rsidRPr="00004E62" w:rsidRDefault="00F86FFE" w:rsidP="00F86FFE">
      <w:pPr>
        <w:pStyle w:val="Text"/>
        <w:spacing w:before="0"/>
        <w:jc w:val="left"/>
        <w:rPr>
          <w:color w:val="000000"/>
          <w:sz w:val="22"/>
          <w:szCs w:val="22"/>
          <w:lang w:val="lt-LT"/>
        </w:rPr>
      </w:pPr>
    </w:p>
    <w:p w14:paraId="2C35E3D4" w14:textId="77777777" w:rsidR="00F86FFE" w:rsidRPr="00004E62" w:rsidRDefault="00F86FFE" w:rsidP="00F86FFE">
      <w:pPr>
        <w:pStyle w:val="Text"/>
        <w:spacing w:before="0"/>
        <w:jc w:val="left"/>
        <w:rPr>
          <w:color w:val="000000"/>
          <w:sz w:val="22"/>
          <w:szCs w:val="22"/>
          <w:lang w:val="lt-LT"/>
        </w:rPr>
      </w:pPr>
    </w:p>
    <w:p w14:paraId="2A71F543" w14:textId="78B7A9B4"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8E420E" w:rsidRPr="00004E62">
        <w:rPr>
          <w:b/>
          <w:caps/>
          <w:color w:val="000000"/>
          <w:szCs w:val="22"/>
          <w:lang w:val="lt-LT"/>
        </w:rPr>
        <w:noBreakHyphen/>
      </w:r>
      <w:r w:rsidRPr="00004E62">
        <w:rPr>
          <w:b/>
          <w:caps/>
          <w:color w:val="000000"/>
          <w:szCs w:val="22"/>
          <w:lang w:val="lt-LT"/>
        </w:rPr>
        <w:t>IOS) medžiagA (</w:t>
      </w:r>
      <w:r w:rsidR="008E420E" w:rsidRPr="00004E62">
        <w:rPr>
          <w:b/>
          <w:caps/>
          <w:color w:val="000000"/>
          <w:szCs w:val="22"/>
          <w:lang w:val="lt-LT"/>
        </w:rPr>
        <w:noBreakHyphen/>
      </w:r>
      <w:r w:rsidRPr="00004E62">
        <w:rPr>
          <w:b/>
          <w:caps/>
          <w:color w:val="000000"/>
          <w:szCs w:val="22"/>
          <w:lang w:val="lt-LT"/>
        </w:rPr>
        <w:t>OS) ir JOS (</w:t>
      </w:r>
      <w:r w:rsidR="008E420E" w:rsidRPr="00004E62">
        <w:rPr>
          <w:b/>
          <w:caps/>
          <w:color w:val="000000"/>
          <w:szCs w:val="22"/>
          <w:lang w:val="lt-LT"/>
        </w:rPr>
        <w:noBreakHyphen/>
      </w:r>
      <w:r w:rsidRPr="00004E62">
        <w:rPr>
          <w:b/>
          <w:caps/>
          <w:color w:val="000000"/>
          <w:szCs w:val="22"/>
          <w:lang w:val="lt-LT"/>
        </w:rPr>
        <w:t>Ų) kiekis (</w:t>
      </w:r>
      <w:r w:rsidR="008E420E" w:rsidRPr="00004E62">
        <w:rPr>
          <w:b/>
          <w:caps/>
          <w:color w:val="000000"/>
          <w:szCs w:val="22"/>
          <w:lang w:val="lt-LT"/>
        </w:rPr>
        <w:noBreakHyphen/>
      </w:r>
      <w:r w:rsidRPr="00004E62">
        <w:rPr>
          <w:b/>
          <w:caps/>
          <w:color w:val="000000"/>
          <w:szCs w:val="22"/>
          <w:lang w:val="lt-LT"/>
        </w:rPr>
        <w:t>IAI)</w:t>
      </w:r>
    </w:p>
    <w:p w14:paraId="70DADC7C" w14:textId="77777777" w:rsidR="00F86FFE" w:rsidRPr="00004E62" w:rsidRDefault="00F86FFE" w:rsidP="00F86FFE">
      <w:pPr>
        <w:pStyle w:val="Text"/>
        <w:spacing w:before="0"/>
        <w:jc w:val="left"/>
        <w:rPr>
          <w:color w:val="000000"/>
          <w:sz w:val="22"/>
          <w:szCs w:val="22"/>
          <w:lang w:val="lt-LT"/>
        </w:rPr>
      </w:pPr>
    </w:p>
    <w:p w14:paraId="17497663" w14:textId="5DB4A91B" w:rsidR="00F86FFE" w:rsidRPr="00004E62" w:rsidRDefault="00F86FFE" w:rsidP="00F86FFE">
      <w:pPr>
        <w:pStyle w:val="Text"/>
        <w:spacing w:before="0"/>
        <w:jc w:val="left"/>
        <w:rPr>
          <w:color w:val="000000"/>
          <w:sz w:val="22"/>
          <w:szCs w:val="22"/>
          <w:lang w:val="lt-LT"/>
        </w:rPr>
      </w:pPr>
      <w:r w:rsidRPr="00004E62">
        <w:rPr>
          <w:color w:val="000000"/>
          <w:sz w:val="22"/>
          <w:szCs w:val="22"/>
          <w:lang w:val="lt-LT"/>
        </w:rPr>
        <w:t xml:space="preserve">Kiekviename užpildytame </w:t>
      </w:r>
      <w:r w:rsidR="00F26222" w:rsidRPr="00004E62">
        <w:rPr>
          <w:color w:val="000000"/>
          <w:sz w:val="22"/>
          <w:szCs w:val="22"/>
          <w:lang w:val="lt-LT"/>
        </w:rPr>
        <w:t xml:space="preserve">švirkštiklyje </w:t>
      </w:r>
      <w:r w:rsidR="0013043F" w:rsidRPr="00004E62">
        <w:rPr>
          <w:color w:val="000000"/>
          <w:sz w:val="22"/>
          <w:szCs w:val="22"/>
          <w:lang w:val="lt-LT"/>
        </w:rPr>
        <w:t>(1</w:t>
      </w:r>
      <w:r w:rsidR="00C03F45" w:rsidRPr="00004E62">
        <w:rPr>
          <w:color w:val="000000"/>
          <w:sz w:val="22"/>
          <w:szCs w:val="22"/>
          <w:lang w:val="lt-LT"/>
        </w:rPr>
        <w:t> </w:t>
      </w:r>
      <w:r w:rsidR="0013043F" w:rsidRPr="00004E62">
        <w:rPr>
          <w:color w:val="000000"/>
          <w:sz w:val="22"/>
          <w:szCs w:val="22"/>
          <w:lang w:val="lt-LT"/>
        </w:rPr>
        <w:t xml:space="preserve">ml tirpalo) </w:t>
      </w:r>
      <w:r w:rsidRPr="00004E62">
        <w:rPr>
          <w:color w:val="000000"/>
          <w:sz w:val="22"/>
          <w:szCs w:val="22"/>
          <w:lang w:val="lt-LT"/>
        </w:rPr>
        <w:t>yra 150 mg omalizumabo.</w:t>
      </w:r>
    </w:p>
    <w:p w14:paraId="784F78D2" w14:textId="77777777" w:rsidR="00F86FFE" w:rsidRPr="00004E62" w:rsidRDefault="00F86FFE" w:rsidP="00F86FFE">
      <w:pPr>
        <w:pStyle w:val="Text"/>
        <w:spacing w:before="0"/>
        <w:jc w:val="left"/>
        <w:rPr>
          <w:color w:val="000000"/>
          <w:sz w:val="22"/>
          <w:szCs w:val="22"/>
          <w:lang w:val="lt-LT"/>
        </w:rPr>
      </w:pPr>
    </w:p>
    <w:p w14:paraId="1BDB0DB9" w14:textId="77777777" w:rsidR="00F86FFE" w:rsidRPr="00004E62" w:rsidRDefault="00F86FFE" w:rsidP="00F86FFE">
      <w:pPr>
        <w:pStyle w:val="Text"/>
        <w:spacing w:before="0"/>
        <w:jc w:val="left"/>
        <w:rPr>
          <w:color w:val="000000"/>
          <w:sz w:val="22"/>
          <w:szCs w:val="22"/>
          <w:lang w:val="lt-LT"/>
        </w:rPr>
      </w:pPr>
    </w:p>
    <w:p w14:paraId="3DAA2861"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43DBF797" w14:textId="77777777" w:rsidR="00F86FFE" w:rsidRPr="00004E62" w:rsidRDefault="00F86FFE" w:rsidP="00F86FFE">
      <w:pPr>
        <w:pStyle w:val="Text"/>
        <w:spacing w:before="0"/>
        <w:jc w:val="left"/>
        <w:rPr>
          <w:color w:val="000000"/>
          <w:sz w:val="22"/>
          <w:szCs w:val="22"/>
          <w:lang w:val="lt-LT"/>
        </w:rPr>
      </w:pPr>
    </w:p>
    <w:p w14:paraId="68B63A56" w14:textId="3186B9D6" w:rsidR="00F86FFE" w:rsidRPr="00004E62" w:rsidRDefault="00F86FFE" w:rsidP="00F86FFE">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 20, injekcinio vandens.</w:t>
      </w:r>
    </w:p>
    <w:p w14:paraId="31E8F752" w14:textId="77777777" w:rsidR="00F86FFE" w:rsidRPr="00004E62" w:rsidRDefault="00F86FFE" w:rsidP="00F86FFE">
      <w:pPr>
        <w:pStyle w:val="Text"/>
        <w:spacing w:before="0"/>
        <w:jc w:val="left"/>
        <w:rPr>
          <w:color w:val="000000"/>
          <w:sz w:val="22"/>
          <w:szCs w:val="22"/>
          <w:lang w:val="lt-LT"/>
        </w:rPr>
      </w:pPr>
    </w:p>
    <w:p w14:paraId="5164C4DA" w14:textId="77777777" w:rsidR="00F86FFE" w:rsidRPr="00004E62" w:rsidRDefault="00F86FFE" w:rsidP="00F86FFE">
      <w:pPr>
        <w:pStyle w:val="Text"/>
        <w:spacing w:before="0"/>
        <w:jc w:val="left"/>
        <w:rPr>
          <w:color w:val="000000"/>
          <w:sz w:val="22"/>
          <w:szCs w:val="22"/>
          <w:lang w:val="lt-LT"/>
        </w:rPr>
      </w:pPr>
    </w:p>
    <w:p w14:paraId="21E0C4A6"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46E4EBE5" w14:textId="77777777" w:rsidR="00F86FFE" w:rsidRPr="00004E62" w:rsidRDefault="00F86FFE" w:rsidP="00F86FFE">
      <w:pPr>
        <w:widowControl w:val="0"/>
        <w:rPr>
          <w:color w:val="000000"/>
          <w:szCs w:val="22"/>
          <w:lang w:val="lt-LT"/>
        </w:rPr>
      </w:pPr>
    </w:p>
    <w:p w14:paraId="573A96FE" w14:textId="0619DD61" w:rsidR="00F86FFE" w:rsidRPr="00004E62" w:rsidRDefault="00F86FFE" w:rsidP="00F86FFE">
      <w:pPr>
        <w:rPr>
          <w:color w:val="000000"/>
          <w:szCs w:val="22"/>
          <w:shd w:val="clear" w:color="auto" w:fill="D9D9D9"/>
          <w:lang w:val="lt-LT"/>
        </w:rPr>
      </w:pPr>
      <w:r w:rsidRPr="00004E62">
        <w:rPr>
          <w:color w:val="000000"/>
          <w:szCs w:val="22"/>
          <w:shd w:val="clear" w:color="auto" w:fill="D9D9D9"/>
          <w:lang w:val="lt-LT"/>
        </w:rPr>
        <w:t xml:space="preserve">Injekcinis tirpalas užpildytame </w:t>
      </w:r>
      <w:r w:rsidR="00F26222" w:rsidRPr="00004E62">
        <w:rPr>
          <w:color w:val="000000"/>
          <w:szCs w:val="22"/>
          <w:shd w:val="clear" w:color="auto" w:fill="D9D9D9"/>
          <w:lang w:val="lt-LT"/>
        </w:rPr>
        <w:t>švirkštiklyje</w:t>
      </w:r>
    </w:p>
    <w:p w14:paraId="7DBF7034" w14:textId="77777777" w:rsidR="00F86FFE" w:rsidRPr="00004E62" w:rsidRDefault="00F86FFE" w:rsidP="00F86FFE">
      <w:pPr>
        <w:rPr>
          <w:color w:val="000000"/>
          <w:szCs w:val="22"/>
          <w:lang w:val="lt-LT"/>
        </w:rPr>
      </w:pPr>
    </w:p>
    <w:p w14:paraId="3440643E" w14:textId="76C85CDA" w:rsidR="00F86FFE" w:rsidRPr="00004E62" w:rsidRDefault="00F86FFE" w:rsidP="00F86FFE">
      <w:pPr>
        <w:rPr>
          <w:color w:val="000000"/>
          <w:szCs w:val="22"/>
          <w:shd w:val="clear" w:color="auto" w:fill="D9D9D9"/>
          <w:lang w:val="lt-LT"/>
        </w:rPr>
      </w:pPr>
      <w:r w:rsidRPr="00004E62">
        <w:rPr>
          <w:color w:val="000000"/>
          <w:szCs w:val="22"/>
          <w:lang w:val="lt-LT"/>
        </w:rPr>
        <w:t>1 užpildytas švirkšt</w:t>
      </w:r>
      <w:r w:rsidR="00F26222" w:rsidRPr="00004E62">
        <w:rPr>
          <w:color w:val="000000"/>
          <w:szCs w:val="22"/>
          <w:lang w:val="lt-LT"/>
        </w:rPr>
        <w:t>iklis</w:t>
      </w:r>
      <w:r w:rsidRPr="00004E62">
        <w:rPr>
          <w:color w:val="000000"/>
          <w:szCs w:val="22"/>
          <w:lang w:val="lt-LT"/>
        </w:rPr>
        <w:t xml:space="preserve">. </w:t>
      </w:r>
      <w:r w:rsidR="00DE4A34" w:rsidRPr="00004E62">
        <w:rPr>
          <w:color w:val="000000"/>
          <w:szCs w:val="22"/>
          <w:lang w:val="lt-LT"/>
        </w:rPr>
        <w:t>Sudėtinės</w:t>
      </w:r>
      <w:r w:rsidRPr="00004E62">
        <w:rPr>
          <w:color w:val="000000"/>
          <w:szCs w:val="22"/>
          <w:lang w:val="lt-LT"/>
        </w:rPr>
        <w:t xml:space="preserve"> pakuotės dalis. Atskirai neparduodama.</w:t>
      </w:r>
    </w:p>
    <w:p w14:paraId="255260FD" w14:textId="77777777" w:rsidR="00F86FFE" w:rsidRPr="00004E62" w:rsidRDefault="00F86FFE" w:rsidP="00F86FFE">
      <w:pPr>
        <w:pStyle w:val="Text"/>
        <w:spacing w:before="0"/>
        <w:jc w:val="left"/>
        <w:rPr>
          <w:color w:val="000000"/>
          <w:sz w:val="22"/>
          <w:szCs w:val="22"/>
          <w:lang w:val="lt-LT"/>
        </w:rPr>
      </w:pPr>
    </w:p>
    <w:p w14:paraId="645F81CE" w14:textId="77777777" w:rsidR="00F86FFE" w:rsidRPr="00004E62" w:rsidRDefault="00F86FFE" w:rsidP="00F86FFE">
      <w:pPr>
        <w:pStyle w:val="Text"/>
        <w:spacing w:before="0"/>
        <w:jc w:val="left"/>
        <w:rPr>
          <w:color w:val="000000"/>
          <w:sz w:val="22"/>
          <w:szCs w:val="22"/>
          <w:lang w:val="lt-LT"/>
        </w:rPr>
      </w:pPr>
    </w:p>
    <w:p w14:paraId="3F03A902" w14:textId="7F9F148C"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8E420E" w:rsidRPr="00004E62">
        <w:rPr>
          <w:b/>
          <w:caps/>
          <w:color w:val="000000"/>
          <w:szCs w:val="22"/>
          <w:lang w:val="lt-LT"/>
        </w:rPr>
        <w:noBreakHyphen/>
      </w:r>
      <w:r w:rsidRPr="00004E62">
        <w:rPr>
          <w:b/>
          <w:caps/>
          <w:color w:val="000000"/>
          <w:szCs w:val="22"/>
          <w:lang w:val="lt-LT"/>
        </w:rPr>
        <w:t>AI)</w:t>
      </w:r>
    </w:p>
    <w:p w14:paraId="0A777E28" w14:textId="77777777" w:rsidR="00F86FFE" w:rsidRPr="00004E62" w:rsidRDefault="00F86FFE" w:rsidP="00F86FFE">
      <w:pPr>
        <w:pStyle w:val="Text"/>
        <w:spacing w:before="0"/>
        <w:jc w:val="left"/>
        <w:rPr>
          <w:color w:val="000000"/>
          <w:sz w:val="22"/>
          <w:szCs w:val="22"/>
          <w:lang w:val="lt-LT"/>
        </w:rPr>
      </w:pPr>
    </w:p>
    <w:p w14:paraId="252F8280" w14:textId="77777777" w:rsidR="00F86FFE" w:rsidRPr="00004E62" w:rsidRDefault="00F86FFE" w:rsidP="00F86FFE">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2AAE244B" w14:textId="77777777" w:rsidR="00F86FFE" w:rsidRPr="00004E62" w:rsidRDefault="00F86FFE" w:rsidP="00F86FFE">
      <w:pPr>
        <w:pStyle w:val="Text"/>
        <w:spacing w:before="0"/>
        <w:jc w:val="left"/>
        <w:rPr>
          <w:color w:val="000000"/>
          <w:sz w:val="22"/>
          <w:szCs w:val="22"/>
          <w:lang w:val="lt-LT"/>
        </w:rPr>
      </w:pPr>
      <w:r w:rsidRPr="00004E62">
        <w:rPr>
          <w:color w:val="000000"/>
          <w:sz w:val="22"/>
          <w:szCs w:val="22"/>
          <w:lang w:val="lt-LT"/>
        </w:rPr>
        <w:t>Leisti po oda.</w:t>
      </w:r>
    </w:p>
    <w:p w14:paraId="75B32922" w14:textId="14E43AB8" w:rsidR="00F86FFE" w:rsidRPr="00004E62" w:rsidRDefault="00F86FFE" w:rsidP="00F86FFE">
      <w:pPr>
        <w:pStyle w:val="Text"/>
        <w:spacing w:before="0"/>
        <w:jc w:val="left"/>
        <w:rPr>
          <w:color w:val="000000"/>
          <w:sz w:val="22"/>
          <w:szCs w:val="22"/>
          <w:lang w:val="lt-LT"/>
        </w:rPr>
      </w:pPr>
      <w:r w:rsidRPr="00004E62">
        <w:rPr>
          <w:color w:val="000000"/>
          <w:sz w:val="22"/>
          <w:szCs w:val="22"/>
          <w:lang w:val="lt-LT"/>
        </w:rPr>
        <w:t xml:space="preserve">Vienkartiniam </w:t>
      </w:r>
      <w:r w:rsidR="0013043F" w:rsidRPr="00004E62">
        <w:rPr>
          <w:color w:val="000000"/>
          <w:sz w:val="22"/>
          <w:szCs w:val="22"/>
          <w:lang w:val="lt-LT"/>
        </w:rPr>
        <w:t>vartojimui</w:t>
      </w:r>
      <w:r w:rsidRPr="00004E62">
        <w:rPr>
          <w:color w:val="000000"/>
          <w:sz w:val="22"/>
          <w:szCs w:val="22"/>
          <w:lang w:val="lt-LT"/>
        </w:rPr>
        <w:t>.</w:t>
      </w:r>
    </w:p>
    <w:p w14:paraId="753E0006" w14:textId="77777777" w:rsidR="00F86FFE" w:rsidRPr="00004E62" w:rsidRDefault="00F86FFE" w:rsidP="00F86FFE">
      <w:pPr>
        <w:pStyle w:val="Text"/>
        <w:spacing w:before="0"/>
        <w:jc w:val="left"/>
        <w:rPr>
          <w:color w:val="000000"/>
          <w:sz w:val="22"/>
          <w:szCs w:val="22"/>
          <w:lang w:val="lt-LT"/>
        </w:rPr>
      </w:pPr>
    </w:p>
    <w:p w14:paraId="6693DDFD" w14:textId="77777777" w:rsidR="00F86FFE" w:rsidRPr="00004E62" w:rsidRDefault="00F86FFE" w:rsidP="00F86FFE">
      <w:pPr>
        <w:widowControl w:val="0"/>
        <w:rPr>
          <w:color w:val="000000"/>
          <w:szCs w:val="22"/>
          <w:lang w:val="lt-LT"/>
        </w:rPr>
      </w:pPr>
    </w:p>
    <w:p w14:paraId="51B81DD5"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1F5D55F0" w14:textId="77777777" w:rsidR="00F86FFE" w:rsidRPr="00004E62" w:rsidRDefault="00F86FFE" w:rsidP="00F86FFE">
      <w:pPr>
        <w:ind w:left="567" w:hanging="567"/>
        <w:rPr>
          <w:color w:val="000000"/>
          <w:szCs w:val="22"/>
          <w:lang w:val="lt-LT"/>
        </w:rPr>
      </w:pPr>
    </w:p>
    <w:p w14:paraId="5AB69EB2" w14:textId="77777777" w:rsidR="00F86FFE" w:rsidRPr="00004E62" w:rsidRDefault="00F86FFE" w:rsidP="00F86FFE">
      <w:pPr>
        <w:ind w:left="567" w:hanging="567"/>
        <w:rPr>
          <w:color w:val="000000"/>
          <w:szCs w:val="22"/>
          <w:lang w:val="lt-LT"/>
        </w:rPr>
      </w:pPr>
      <w:r w:rsidRPr="00004E62">
        <w:rPr>
          <w:color w:val="000000"/>
          <w:szCs w:val="22"/>
          <w:lang w:val="lt-LT"/>
        </w:rPr>
        <w:t>Laikyti vaikams nepastebimoje ir nepasiekiamoje vietoje.</w:t>
      </w:r>
    </w:p>
    <w:p w14:paraId="2AF2E995" w14:textId="77777777" w:rsidR="00F86FFE" w:rsidRPr="00004E62" w:rsidRDefault="00F86FFE" w:rsidP="00F86FFE">
      <w:pPr>
        <w:ind w:left="567" w:hanging="567"/>
        <w:rPr>
          <w:color w:val="000000"/>
          <w:szCs w:val="22"/>
          <w:lang w:val="lt-LT"/>
        </w:rPr>
      </w:pPr>
    </w:p>
    <w:p w14:paraId="43F7C794" w14:textId="77777777" w:rsidR="00F86FFE" w:rsidRPr="00004E62" w:rsidRDefault="00F86FFE" w:rsidP="00F86FFE">
      <w:pPr>
        <w:ind w:left="567" w:hanging="567"/>
        <w:rPr>
          <w:color w:val="000000"/>
          <w:szCs w:val="22"/>
          <w:lang w:val="lt-LT"/>
        </w:rPr>
      </w:pPr>
    </w:p>
    <w:p w14:paraId="13B0596D" w14:textId="7913350A"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8E420E" w:rsidRPr="00004E62">
        <w:rPr>
          <w:b/>
          <w:caps/>
          <w:color w:val="000000"/>
          <w:szCs w:val="22"/>
          <w:lang w:val="lt-LT"/>
        </w:rPr>
        <w:noBreakHyphen/>
      </w:r>
      <w:r w:rsidRPr="00004E62">
        <w:rPr>
          <w:b/>
          <w:caps/>
          <w:color w:val="000000"/>
          <w:szCs w:val="22"/>
          <w:lang w:val="lt-LT"/>
        </w:rPr>
        <w:t>I) specialus (</w:t>
      </w:r>
      <w:r w:rsidR="008E420E" w:rsidRPr="00004E62">
        <w:rPr>
          <w:b/>
          <w:caps/>
          <w:color w:val="000000"/>
          <w:szCs w:val="22"/>
          <w:lang w:val="lt-LT"/>
        </w:rPr>
        <w:noBreakHyphen/>
      </w:r>
      <w:r w:rsidRPr="00004E62">
        <w:rPr>
          <w:b/>
          <w:caps/>
          <w:color w:val="000000"/>
          <w:szCs w:val="22"/>
          <w:lang w:val="lt-LT"/>
        </w:rPr>
        <w:t>ŪS) Įspėjimas (</w:t>
      </w:r>
      <w:r w:rsidR="008E420E" w:rsidRPr="00004E62">
        <w:rPr>
          <w:b/>
          <w:caps/>
          <w:color w:val="000000"/>
          <w:szCs w:val="22"/>
          <w:lang w:val="lt-LT"/>
        </w:rPr>
        <w:noBreakHyphen/>
      </w:r>
      <w:r w:rsidRPr="00004E62">
        <w:rPr>
          <w:b/>
          <w:caps/>
          <w:color w:val="000000"/>
          <w:szCs w:val="22"/>
          <w:lang w:val="lt-LT"/>
        </w:rPr>
        <w:t>AI) (jei reikia)</w:t>
      </w:r>
    </w:p>
    <w:p w14:paraId="6F636A36" w14:textId="77777777" w:rsidR="00F86FFE" w:rsidRPr="00004E62" w:rsidRDefault="00F86FFE" w:rsidP="00F86FFE">
      <w:pPr>
        <w:ind w:left="567" w:hanging="567"/>
        <w:rPr>
          <w:caps/>
          <w:color w:val="000000"/>
          <w:szCs w:val="22"/>
          <w:lang w:val="lt-LT"/>
        </w:rPr>
      </w:pPr>
    </w:p>
    <w:p w14:paraId="53EE7B9F" w14:textId="77777777" w:rsidR="00F86FFE" w:rsidRPr="00004E62" w:rsidRDefault="00F86FFE" w:rsidP="00F86FFE">
      <w:pPr>
        <w:ind w:left="567" w:hanging="567"/>
        <w:rPr>
          <w:caps/>
          <w:color w:val="000000"/>
          <w:szCs w:val="22"/>
          <w:lang w:val="lt-LT"/>
        </w:rPr>
      </w:pPr>
    </w:p>
    <w:p w14:paraId="7F097313"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2890AAD2" w14:textId="77777777" w:rsidR="00F86FFE" w:rsidRPr="00004E62" w:rsidRDefault="00F86FFE" w:rsidP="00F86FFE">
      <w:pPr>
        <w:ind w:left="567" w:hanging="567"/>
        <w:rPr>
          <w:color w:val="000000"/>
          <w:szCs w:val="22"/>
          <w:lang w:val="lt-LT"/>
        </w:rPr>
      </w:pPr>
    </w:p>
    <w:p w14:paraId="50F60B23" w14:textId="77777777" w:rsidR="00F86FFE" w:rsidRPr="00004E62" w:rsidRDefault="00F86FFE" w:rsidP="00F86FFE">
      <w:pPr>
        <w:ind w:left="567" w:hanging="567"/>
        <w:rPr>
          <w:color w:val="000000"/>
          <w:szCs w:val="22"/>
          <w:lang w:val="lt-LT"/>
        </w:rPr>
      </w:pPr>
      <w:r w:rsidRPr="00004E62">
        <w:rPr>
          <w:color w:val="000000"/>
          <w:szCs w:val="22"/>
          <w:lang w:val="lt-LT"/>
        </w:rPr>
        <w:t>EXP</w:t>
      </w:r>
    </w:p>
    <w:p w14:paraId="0A16172F" w14:textId="77777777" w:rsidR="00F86FFE" w:rsidRPr="00004E62" w:rsidRDefault="00F86FFE" w:rsidP="00F86FFE">
      <w:pPr>
        <w:widowControl w:val="0"/>
        <w:rPr>
          <w:color w:val="000000"/>
          <w:szCs w:val="22"/>
          <w:lang w:val="lt-LT"/>
        </w:rPr>
      </w:pPr>
    </w:p>
    <w:p w14:paraId="0C8414E8" w14:textId="77777777" w:rsidR="00F86FFE" w:rsidRPr="00004E62" w:rsidRDefault="00F86FFE" w:rsidP="00F86FFE">
      <w:pPr>
        <w:ind w:left="567" w:hanging="567"/>
        <w:rPr>
          <w:color w:val="000000"/>
          <w:szCs w:val="22"/>
          <w:lang w:val="lt-LT"/>
        </w:rPr>
      </w:pPr>
    </w:p>
    <w:p w14:paraId="4222CFEA" w14:textId="77777777" w:rsidR="00F86FFE" w:rsidRPr="00004E62" w:rsidRDefault="00F86FFE" w:rsidP="00F86FFE">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4C8F105C" w14:textId="77777777" w:rsidR="00F86FFE" w:rsidRPr="00004E62" w:rsidRDefault="00F86FFE" w:rsidP="00F86FFE">
      <w:pPr>
        <w:pStyle w:val="Text"/>
        <w:keepNext/>
        <w:spacing w:before="0"/>
        <w:jc w:val="left"/>
        <w:rPr>
          <w:color w:val="000000"/>
          <w:sz w:val="22"/>
          <w:szCs w:val="22"/>
          <w:lang w:val="lt-LT"/>
        </w:rPr>
      </w:pPr>
    </w:p>
    <w:p w14:paraId="277376C9" w14:textId="77777777" w:rsidR="00F86FFE" w:rsidRPr="00004E62" w:rsidRDefault="00F86FFE" w:rsidP="00F86FFE">
      <w:pPr>
        <w:keepNext/>
        <w:rPr>
          <w:color w:val="000000"/>
          <w:lang w:val="lt-LT"/>
        </w:rPr>
      </w:pPr>
      <w:r w:rsidRPr="00004E62">
        <w:rPr>
          <w:color w:val="000000"/>
          <w:lang w:val="lt-LT"/>
        </w:rPr>
        <w:t>Laikyti šaldytuve.</w:t>
      </w:r>
    </w:p>
    <w:p w14:paraId="13A0BCF0" w14:textId="77777777" w:rsidR="00F86FFE" w:rsidRPr="00004E62" w:rsidRDefault="00F86FFE" w:rsidP="00F86FFE">
      <w:pPr>
        <w:keepNext/>
        <w:ind w:left="567" w:hanging="567"/>
        <w:rPr>
          <w:color w:val="000000"/>
          <w:lang w:val="lt-LT"/>
        </w:rPr>
      </w:pPr>
      <w:r w:rsidRPr="00004E62">
        <w:rPr>
          <w:color w:val="000000"/>
          <w:lang w:val="lt-LT"/>
        </w:rPr>
        <w:t>Negalima užšaldyti.</w:t>
      </w:r>
    </w:p>
    <w:p w14:paraId="187CF458" w14:textId="77777777" w:rsidR="00F86FFE" w:rsidRPr="00004E62" w:rsidRDefault="00F86FFE" w:rsidP="00F86FFE">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0CB68D71" w14:textId="77777777" w:rsidR="00F86FFE" w:rsidRPr="00004E62" w:rsidRDefault="00F86FFE" w:rsidP="00F86FFE">
      <w:pPr>
        <w:pStyle w:val="Text"/>
        <w:spacing w:before="0"/>
        <w:jc w:val="left"/>
        <w:rPr>
          <w:color w:val="000000"/>
          <w:sz w:val="22"/>
          <w:szCs w:val="22"/>
          <w:lang w:val="lt-LT"/>
        </w:rPr>
      </w:pPr>
    </w:p>
    <w:p w14:paraId="525CE7BD" w14:textId="77777777" w:rsidR="00F86FFE" w:rsidRPr="00004E62" w:rsidRDefault="00F86FFE" w:rsidP="00F86FFE">
      <w:pPr>
        <w:pStyle w:val="Text"/>
        <w:spacing w:before="0"/>
        <w:jc w:val="left"/>
        <w:rPr>
          <w:color w:val="000000"/>
          <w:sz w:val="22"/>
          <w:szCs w:val="22"/>
          <w:lang w:val="lt-LT"/>
        </w:rPr>
      </w:pPr>
    </w:p>
    <w:p w14:paraId="513326A2"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325E010D" w14:textId="77777777" w:rsidR="00F86FFE" w:rsidRPr="00004E62" w:rsidRDefault="00F86FFE" w:rsidP="00F86FFE">
      <w:pPr>
        <w:pStyle w:val="Text"/>
        <w:spacing w:before="0"/>
        <w:jc w:val="left"/>
        <w:rPr>
          <w:color w:val="000000"/>
          <w:sz w:val="22"/>
          <w:szCs w:val="22"/>
          <w:u w:val="single"/>
          <w:lang w:val="lt-LT"/>
        </w:rPr>
      </w:pPr>
    </w:p>
    <w:p w14:paraId="5B5B0E49" w14:textId="77777777" w:rsidR="00F86FFE" w:rsidRPr="00004E62" w:rsidRDefault="00F86FFE" w:rsidP="00F86FFE">
      <w:pPr>
        <w:pStyle w:val="Text"/>
        <w:spacing w:before="0"/>
        <w:jc w:val="left"/>
        <w:rPr>
          <w:color w:val="000000"/>
          <w:sz w:val="22"/>
          <w:szCs w:val="22"/>
          <w:lang w:val="lt-LT"/>
        </w:rPr>
      </w:pPr>
    </w:p>
    <w:p w14:paraId="4F3FFA0F"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6468EEBC" w14:textId="77777777" w:rsidR="00F86FFE" w:rsidRPr="00004E62" w:rsidRDefault="00F86FFE" w:rsidP="00F86FFE">
      <w:pPr>
        <w:widowControl w:val="0"/>
        <w:rPr>
          <w:color w:val="000000"/>
          <w:szCs w:val="22"/>
          <w:lang w:val="lt-LT"/>
        </w:rPr>
      </w:pPr>
    </w:p>
    <w:p w14:paraId="289B819B" w14:textId="77777777" w:rsidR="00F86FFE" w:rsidRPr="00004E62" w:rsidRDefault="00F86FFE" w:rsidP="00F86FFE">
      <w:pPr>
        <w:widowControl w:val="0"/>
        <w:rPr>
          <w:color w:val="000000"/>
          <w:szCs w:val="22"/>
          <w:lang w:val="lt-LT"/>
        </w:rPr>
      </w:pPr>
      <w:r w:rsidRPr="00004E62">
        <w:rPr>
          <w:color w:val="000000"/>
          <w:szCs w:val="22"/>
          <w:lang w:val="lt-LT"/>
        </w:rPr>
        <w:t>Novartis Europharm Limited</w:t>
      </w:r>
    </w:p>
    <w:p w14:paraId="70C7F2F1" w14:textId="77777777" w:rsidR="00F86FFE" w:rsidRPr="00004E62" w:rsidRDefault="00F86FFE" w:rsidP="00F86FFE">
      <w:pPr>
        <w:keepNext/>
        <w:widowControl w:val="0"/>
        <w:rPr>
          <w:color w:val="000000"/>
          <w:lang w:val="lt-LT"/>
        </w:rPr>
      </w:pPr>
      <w:r w:rsidRPr="00004E62">
        <w:rPr>
          <w:color w:val="000000"/>
          <w:lang w:val="lt-LT"/>
        </w:rPr>
        <w:t>Vista Building</w:t>
      </w:r>
    </w:p>
    <w:p w14:paraId="41C00D5F" w14:textId="77777777" w:rsidR="00F86FFE" w:rsidRPr="00004E62" w:rsidRDefault="00F86FFE" w:rsidP="00F86FFE">
      <w:pPr>
        <w:keepNext/>
        <w:widowControl w:val="0"/>
        <w:rPr>
          <w:color w:val="000000"/>
          <w:lang w:val="lt-LT"/>
        </w:rPr>
      </w:pPr>
      <w:r w:rsidRPr="00004E62">
        <w:rPr>
          <w:color w:val="000000"/>
          <w:lang w:val="lt-LT"/>
        </w:rPr>
        <w:t>Elm Park, Merrion Road</w:t>
      </w:r>
    </w:p>
    <w:p w14:paraId="7FCDDF3B" w14:textId="77777777" w:rsidR="00F86FFE" w:rsidRPr="00004E62" w:rsidRDefault="00F86FFE" w:rsidP="00F86FFE">
      <w:pPr>
        <w:keepNext/>
        <w:widowControl w:val="0"/>
        <w:rPr>
          <w:color w:val="000000"/>
          <w:lang w:val="lt-LT"/>
        </w:rPr>
      </w:pPr>
      <w:r w:rsidRPr="00004E62">
        <w:rPr>
          <w:color w:val="000000"/>
          <w:lang w:val="lt-LT"/>
        </w:rPr>
        <w:t>Dublin 4</w:t>
      </w:r>
    </w:p>
    <w:p w14:paraId="17F9E5F4" w14:textId="77777777" w:rsidR="00F86FFE" w:rsidRPr="00004E62" w:rsidRDefault="00F86FFE" w:rsidP="00F86FFE">
      <w:pPr>
        <w:widowControl w:val="0"/>
        <w:rPr>
          <w:color w:val="000000"/>
          <w:szCs w:val="22"/>
          <w:lang w:val="lt-LT"/>
        </w:rPr>
      </w:pPr>
      <w:r w:rsidRPr="00004E62">
        <w:rPr>
          <w:color w:val="000000"/>
          <w:lang w:val="lt-LT"/>
        </w:rPr>
        <w:t>Airija</w:t>
      </w:r>
    </w:p>
    <w:p w14:paraId="68F77D82" w14:textId="77777777" w:rsidR="00F86FFE" w:rsidRPr="00004E62" w:rsidRDefault="00F86FFE" w:rsidP="00F86FFE">
      <w:pPr>
        <w:widowControl w:val="0"/>
        <w:rPr>
          <w:color w:val="000000"/>
          <w:szCs w:val="22"/>
          <w:lang w:val="lt-LT"/>
        </w:rPr>
      </w:pPr>
    </w:p>
    <w:p w14:paraId="7996C315" w14:textId="77777777" w:rsidR="00F86FFE" w:rsidRPr="00004E62" w:rsidRDefault="00F86FFE" w:rsidP="00F86FFE">
      <w:pPr>
        <w:widowControl w:val="0"/>
        <w:rPr>
          <w:color w:val="000000"/>
          <w:szCs w:val="22"/>
          <w:lang w:val="lt-LT"/>
        </w:rPr>
      </w:pPr>
    </w:p>
    <w:p w14:paraId="27C6FB2F" w14:textId="70E6BF8F"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8E420E" w:rsidRPr="00004E62">
        <w:rPr>
          <w:b/>
          <w:caps/>
          <w:color w:val="000000"/>
          <w:szCs w:val="22"/>
          <w:lang w:val="lt-LT"/>
        </w:rPr>
        <w:noBreakHyphen/>
      </w:r>
      <w:r w:rsidRPr="00004E62">
        <w:rPr>
          <w:b/>
          <w:caps/>
          <w:color w:val="000000"/>
          <w:szCs w:val="22"/>
          <w:lang w:val="lt-LT"/>
        </w:rPr>
        <w:t>IAI)</w:t>
      </w:r>
    </w:p>
    <w:p w14:paraId="2477FECE" w14:textId="77777777" w:rsidR="00B12AB7" w:rsidRPr="00004E62" w:rsidRDefault="00B12AB7" w:rsidP="00B12AB7">
      <w:pPr>
        <w:pStyle w:val="Text"/>
        <w:spacing w:before="0"/>
        <w:jc w:val="left"/>
        <w:rPr>
          <w:color w:val="000000"/>
          <w:sz w:val="22"/>
          <w:szCs w:val="22"/>
          <w:lang w:val="lt-LT"/>
        </w:rPr>
      </w:pPr>
    </w:p>
    <w:p w14:paraId="2A76FDC7" w14:textId="11450412" w:rsidR="00B12AB7" w:rsidRPr="00004E62" w:rsidRDefault="00B12AB7" w:rsidP="00B12AB7">
      <w:pPr>
        <w:tabs>
          <w:tab w:val="left" w:pos="2268"/>
        </w:tabs>
        <w:rPr>
          <w:color w:val="000000"/>
          <w:szCs w:val="22"/>
          <w:shd w:val="pct15" w:color="auto" w:fill="auto"/>
          <w:lang w:val="lt-LT"/>
        </w:rPr>
      </w:pPr>
      <w:r w:rsidRPr="00004E62">
        <w:rPr>
          <w:color w:val="000000"/>
          <w:szCs w:val="22"/>
          <w:lang w:val="lt-LT"/>
        </w:rPr>
        <w:t>EU/1/05/319/</w:t>
      </w:r>
      <w:r w:rsidR="000571BB" w:rsidRPr="00004E62">
        <w:rPr>
          <w:color w:val="000000"/>
          <w:szCs w:val="22"/>
          <w:lang w:val="lt-LT"/>
        </w:rPr>
        <w:t>028</w:t>
      </w:r>
      <w:r w:rsidRPr="00004E62">
        <w:rPr>
          <w:color w:val="000000"/>
          <w:szCs w:val="22"/>
          <w:lang w:val="lt-LT"/>
        </w:rPr>
        <w:tab/>
      </w:r>
      <w:r w:rsidRPr="00004E62">
        <w:rPr>
          <w:color w:val="000000"/>
          <w:szCs w:val="22"/>
          <w:shd w:val="pct15" w:color="auto" w:fill="auto"/>
          <w:lang w:val="lt-LT"/>
        </w:rPr>
        <w:t>150 mg injekcinis tirpalas užpildytame švirkštiklyje (3 x 1)</w:t>
      </w:r>
    </w:p>
    <w:p w14:paraId="31F28613" w14:textId="4D0CD58D" w:rsidR="00B12AB7" w:rsidRPr="00004E62" w:rsidRDefault="00B12AB7" w:rsidP="00B12AB7">
      <w:pPr>
        <w:tabs>
          <w:tab w:val="left" w:pos="2268"/>
        </w:tabs>
        <w:rPr>
          <w:color w:val="000000"/>
          <w:szCs w:val="22"/>
          <w:shd w:val="pct15" w:color="auto" w:fill="auto"/>
          <w:lang w:val="lt-LT"/>
        </w:rPr>
      </w:pPr>
      <w:r w:rsidRPr="00004E62">
        <w:rPr>
          <w:color w:val="000000"/>
          <w:szCs w:val="22"/>
          <w:shd w:val="pct15" w:color="auto" w:fill="auto"/>
          <w:lang w:val="lt-LT"/>
        </w:rPr>
        <w:t>EU/1/05/319/</w:t>
      </w:r>
      <w:r w:rsidR="000571BB" w:rsidRPr="00004E62">
        <w:rPr>
          <w:color w:val="000000"/>
          <w:szCs w:val="22"/>
          <w:shd w:val="pct15" w:color="auto" w:fill="auto"/>
          <w:lang w:val="lt-LT"/>
        </w:rPr>
        <w:t>029</w:t>
      </w:r>
      <w:r w:rsidRPr="00004E62">
        <w:rPr>
          <w:color w:val="000000"/>
          <w:szCs w:val="22"/>
          <w:shd w:val="pct15" w:color="auto" w:fill="auto"/>
          <w:lang w:val="lt-LT"/>
        </w:rPr>
        <w:tab/>
        <w:t>150 mg injekcinis tirpalas užpildytame švirkštiklyje (6 x 1)</w:t>
      </w:r>
    </w:p>
    <w:p w14:paraId="56096898" w14:textId="38F9935C" w:rsidR="00EB5C9A" w:rsidRPr="00004E62" w:rsidRDefault="00EB5C9A" w:rsidP="00EB5C9A">
      <w:pPr>
        <w:tabs>
          <w:tab w:val="left" w:pos="2268"/>
        </w:tabs>
        <w:rPr>
          <w:ins w:id="22" w:author="Author"/>
          <w:color w:val="000000"/>
          <w:szCs w:val="22"/>
          <w:shd w:val="pct15" w:color="auto" w:fill="auto"/>
          <w:lang w:val="lt-LT"/>
        </w:rPr>
      </w:pPr>
      <w:ins w:id="23" w:author="Author">
        <w:r w:rsidRPr="00004E62">
          <w:rPr>
            <w:color w:val="000000"/>
            <w:szCs w:val="22"/>
            <w:shd w:val="pct15" w:color="auto" w:fill="auto"/>
            <w:lang w:val="lt-LT"/>
          </w:rPr>
          <w:t>EU/1/05/319/0</w:t>
        </w:r>
        <w:r>
          <w:rPr>
            <w:color w:val="000000"/>
            <w:szCs w:val="22"/>
            <w:shd w:val="pct15" w:color="auto" w:fill="auto"/>
            <w:lang w:val="lt-LT"/>
          </w:rPr>
          <w:t>30</w:t>
        </w:r>
        <w:r w:rsidRPr="00004E62">
          <w:rPr>
            <w:color w:val="000000"/>
            <w:szCs w:val="22"/>
            <w:shd w:val="pct15" w:color="auto" w:fill="auto"/>
            <w:lang w:val="lt-LT"/>
          </w:rPr>
          <w:tab/>
          <w:t>150 mg injekcinis tirpalas užpildytame švirkštiklyje (</w:t>
        </w:r>
        <w:r>
          <w:rPr>
            <w:color w:val="000000"/>
            <w:szCs w:val="22"/>
            <w:shd w:val="pct15" w:color="auto" w:fill="auto"/>
            <w:lang w:val="lt-LT"/>
          </w:rPr>
          <w:t>10</w:t>
        </w:r>
        <w:r w:rsidRPr="00004E62">
          <w:rPr>
            <w:color w:val="000000"/>
            <w:szCs w:val="22"/>
            <w:shd w:val="pct15" w:color="auto" w:fill="auto"/>
            <w:lang w:val="lt-LT"/>
          </w:rPr>
          <w:t> x 1)</w:t>
        </w:r>
      </w:ins>
    </w:p>
    <w:p w14:paraId="400E4505" w14:textId="77777777" w:rsidR="00B12AB7" w:rsidRPr="00004E62" w:rsidRDefault="00B12AB7" w:rsidP="00B12AB7">
      <w:pPr>
        <w:tabs>
          <w:tab w:val="left" w:pos="2268"/>
        </w:tabs>
        <w:rPr>
          <w:color w:val="000000"/>
          <w:szCs w:val="22"/>
          <w:shd w:val="clear" w:color="auto" w:fill="D9D9D9"/>
          <w:lang w:val="lt-LT"/>
        </w:rPr>
      </w:pPr>
    </w:p>
    <w:p w14:paraId="737F3C5F" w14:textId="77777777" w:rsidR="00F86FFE" w:rsidRPr="00004E62" w:rsidRDefault="00F86FFE" w:rsidP="00F86FFE">
      <w:pPr>
        <w:pStyle w:val="Text"/>
        <w:spacing w:before="0"/>
        <w:jc w:val="left"/>
        <w:rPr>
          <w:color w:val="000000"/>
          <w:sz w:val="22"/>
          <w:szCs w:val="22"/>
          <w:lang w:val="lt-LT"/>
        </w:rPr>
      </w:pPr>
    </w:p>
    <w:p w14:paraId="733BFB86"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5F2D3CFD" w14:textId="77777777" w:rsidR="00F86FFE" w:rsidRPr="00004E62" w:rsidRDefault="00F86FFE" w:rsidP="00F86FFE">
      <w:pPr>
        <w:ind w:left="567" w:hanging="567"/>
        <w:rPr>
          <w:color w:val="000000"/>
          <w:szCs w:val="22"/>
          <w:lang w:val="lt-LT"/>
        </w:rPr>
      </w:pPr>
    </w:p>
    <w:p w14:paraId="658992BF" w14:textId="77777777" w:rsidR="00F86FFE" w:rsidRPr="00004E62" w:rsidRDefault="00F86FFE" w:rsidP="00F86FFE">
      <w:pPr>
        <w:ind w:left="567" w:hanging="567"/>
        <w:rPr>
          <w:color w:val="000000"/>
          <w:szCs w:val="22"/>
          <w:lang w:val="lt-LT"/>
        </w:rPr>
      </w:pPr>
      <w:r w:rsidRPr="00004E62">
        <w:rPr>
          <w:color w:val="000000"/>
          <w:szCs w:val="22"/>
          <w:lang w:val="lt-LT"/>
        </w:rPr>
        <w:t>Lot</w:t>
      </w:r>
    </w:p>
    <w:p w14:paraId="69CF853F" w14:textId="77777777" w:rsidR="00F86FFE" w:rsidRPr="00004E62" w:rsidRDefault="00F86FFE" w:rsidP="00F86FFE">
      <w:pPr>
        <w:ind w:left="567" w:hanging="567"/>
        <w:rPr>
          <w:color w:val="000000"/>
          <w:szCs w:val="22"/>
          <w:lang w:val="lt-LT"/>
        </w:rPr>
      </w:pPr>
    </w:p>
    <w:p w14:paraId="5937B640" w14:textId="77777777" w:rsidR="00F86FFE" w:rsidRPr="00004E62" w:rsidRDefault="00F86FFE" w:rsidP="00F86FFE">
      <w:pPr>
        <w:ind w:left="567" w:hanging="567"/>
        <w:rPr>
          <w:color w:val="000000"/>
          <w:szCs w:val="22"/>
          <w:lang w:val="lt-LT"/>
        </w:rPr>
      </w:pPr>
    </w:p>
    <w:p w14:paraId="49579276"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3F9A9135" w14:textId="77777777" w:rsidR="00F86FFE" w:rsidRPr="00004E62" w:rsidRDefault="00F86FFE" w:rsidP="00F86FFE">
      <w:pPr>
        <w:ind w:left="567" w:hanging="567"/>
        <w:rPr>
          <w:color w:val="000000"/>
          <w:szCs w:val="22"/>
          <w:lang w:val="lt-LT"/>
        </w:rPr>
      </w:pPr>
    </w:p>
    <w:p w14:paraId="27C17E04" w14:textId="77777777" w:rsidR="00F86FFE" w:rsidRPr="00004E62" w:rsidRDefault="00F86FFE" w:rsidP="00F86FFE">
      <w:pPr>
        <w:ind w:left="567" w:hanging="567"/>
        <w:rPr>
          <w:color w:val="000000"/>
          <w:szCs w:val="22"/>
          <w:lang w:val="lt-LT"/>
        </w:rPr>
      </w:pPr>
    </w:p>
    <w:p w14:paraId="450C182D"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7C083D14" w14:textId="77777777" w:rsidR="00F86FFE" w:rsidRPr="00004E62" w:rsidRDefault="00F86FFE" w:rsidP="00F86FFE">
      <w:pPr>
        <w:rPr>
          <w:lang w:val="lt-LT"/>
        </w:rPr>
      </w:pPr>
    </w:p>
    <w:p w14:paraId="631C1416" w14:textId="77777777" w:rsidR="00F86FFE" w:rsidRPr="00004E62" w:rsidRDefault="00F86FFE" w:rsidP="00F86FFE">
      <w:pPr>
        <w:rPr>
          <w:lang w:val="lt-LT"/>
        </w:rPr>
      </w:pPr>
    </w:p>
    <w:p w14:paraId="473B7884"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40" w:hanging="540"/>
        <w:rPr>
          <w:lang w:val="lt-LT"/>
        </w:rPr>
      </w:pPr>
      <w:r w:rsidRPr="00004E62">
        <w:rPr>
          <w:b/>
          <w:lang w:val="lt-LT"/>
        </w:rPr>
        <w:t>16.</w:t>
      </w:r>
      <w:r w:rsidRPr="00004E62">
        <w:rPr>
          <w:b/>
          <w:lang w:val="lt-LT"/>
        </w:rPr>
        <w:tab/>
        <w:t>INFORMACIJA BRAILIO RAŠTU</w:t>
      </w:r>
    </w:p>
    <w:p w14:paraId="4F8B48B4" w14:textId="77777777" w:rsidR="00F86FFE" w:rsidRPr="00004E62" w:rsidRDefault="00F86FFE" w:rsidP="00F86FFE">
      <w:pPr>
        <w:rPr>
          <w:color w:val="000000"/>
          <w:lang w:val="lt-LT"/>
        </w:rPr>
      </w:pPr>
    </w:p>
    <w:p w14:paraId="2D70F8AF" w14:textId="77777777" w:rsidR="00F86FFE" w:rsidRPr="00004E62" w:rsidRDefault="00F86FFE" w:rsidP="00F86FFE">
      <w:pPr>
        <w:widowControl w:val="0"/>
        <w:rPr>
          <w:color w:val="000000"/>
          <w:szCs w:val="22"/>
          <w:lang w:val="lt-LT"/>
        </w:rPr>
      </w:pPr>
      <w:r w:rsidRPr="00004E62">
        <w:rPr>
          <w:color w:val="000000"/>
          <w:szCs w:val="22"/>
          <w:lang w:val="lt-LT"/>
        </w:rPr>
        <w:t>Xolair 150 mg</w:t>
      </w:r>
    </w:p>
    <w:p w14:paraId="62011C80" w14:textId="77777777" w:rsidR="00F86FFE" w:rsidRPr="00004E62" w:rsidRDefault="00F86FFE" w:rsidP="00F86FFE">
      <w:pPr>
        <w:rPr>
          <w:szCs w:val="22"/>
          <w:lang w:val="lt-LT" w:eastAsia="en-US"/>
        </w:rPr>
      </w:pPr>
    </w:p>
    <w:p w14:paraId="5FAF4CEA" w14:textId="77777777" w:rsidR="00F86FFE" w:rsidRPr="00004E62" w:rsidRDefault="00F86FFE" w:rsidP="00F86FFE">
      <w:pPr>
        <w:tabs>
          <w:tab w:val="left" w:pos="567"/>
        </w:tabs>
        <w:rPr>
          <w:szCs w:val="22"/>
          <w:shd w:val="clear" w:color="auto" w:fill="CCCCCC"/>
          <w:lang w:val="lt-LT" w:eastAsia="en-US"/>
        </w:rPr>
      </w:pPr>
    </w:p>
    <w:p w14:paraId="632694DB" w14:textId="77777777" w:rsidR="00F86FFE" w:rsidRPr="00004E62" w:rsidRDefault="00F86FFE" w:rsidP="00F86FFE">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5A298C52" w14:textId="77777777" w:rsidR="00F86FFE" w:rsidRPr="00004E62" w:rsidRDefault="00F86FFE" w:rsidP="00F86FFE">
      <w:pPr>
        <w:rPr>
          <w:lang w:val="lt-LT" w:eastAsia="en-US"/>
        </w:rPr>
      </w:pPr>
    </w:p>
    <w:p w14:paraId="06F8FBD0" w14:textId="77777777" w:rsidR="00F86FFE" w:rsidRPr="00004E62" w:rsidRDefault="00F86FFE" w:rsidP="00F86FFE">
      <w:pPr>
        <w:rPr>
          <w:lang w:val="lt-LT" w:eastAsia="en-US"/>
        </w:rPr>
      </w:pPr>
    </w:p>
    <w:p w14:paraId="18E0FBC2" w14:textId="77777777" w:rsidR="00F86FFE" w:rsidRPr="00004E62" w:rsidRDefault="00F86FFE" w:rsidP="00F86FFE">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0A2706DD" w14:textId="77777777" w:rsidR="00F86FFE" w:rsidRPr="00004E62" w:rsidRDefault="00F86FFE" w:rsidP="00F86FFE">
      <w:pPr>
        <w:rPr>
          <w:lang w:val="lt-LT" w:eastAsia="en-US"/>
        </w:rPr>
      </w:pPr>
    </w:p>
    <w:p w14:paraId="163F0768" w14:textId="77777777" w:rsidR="00F86FFE" w:rsidRPr="00004E62" w:rsidRDefault="00F86FFE" w:rsidP="00F86FFE">
      <w:pPr>
        <w:rPr>
          <w:color w:val="000000"/>
          <w:szCs w:val="22"/>
          <w:lang w:val="lt-LT"/>
        </w:rPr>
      </w:pPr>
      <w:r w:rsidRPr="00004E62">
        <w:rPr>
          <w:color w:val="000000"/>
          <w:szCs w:val="22"/>
          <w:lang w:val="lt-LT"/>
        </w:rPr>
        <w:br w:type="page"/>
      </w:r>
    </w:p>
    <w:p w14:paraId="781412F9" w14:textId="77777777" w:rsidR="00F86FFE" w:rsidRPr="00004E62" w:rsidRDefault="00F86FFE" w:rsidP="00F86FFE">
      <w:pPr>
        <w:rPr>
          <w:caps/>
          <w:color w:val="000000"/>
          <w:szCs w:val="22"/>
          <w:lang w:val="lt-LT"/>
        </w:rPr>
      </w:pPr>
    </w:p>
    <w:p w14:paraId="3528E201"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 xml:space="preserve">Minimali informacija ant mažų </w:t>
      </w:r>
      <w:r w:rsidRPr="00004E62">
        <w:rPr>
          <w:b/>
          <w:color w:val="000000"/>
          <w:szCs w:val="22"/>
          <w:lang w:val="lt-LT"/>
        </w:rPr>
        <w:t>VIDINIŲ</w:t>
      </w:r>
      <w:r w:rsidRPr="00004E62">
        <w:rPr>
          <w:bCs/>
          <w:color w:val="000000"/>
          <w:szCs w:val="22"/>
          <w:lang w:val="lt-LT"/>
        </w:rPr>
        <w:t xml:space="preserve"> </w:t>
      </w:r>
      <w:r w:rsidRPr="00004E62">
        <w:rPr>
          <w:b/>
          <w:caps/>
          <w:color w:val="000000"/>
          <w:szCs w:val="22"/>
          <w:lang w:val="lt-LT"/>
        </w:rPr>
        <w:t>pakuočių</w:t>
      </w:r>
    </w:p>
    <w:p w14:paraId="7C730A77"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caps/>
          <w:color w:val="000000"/>
          <w:szCs w:val="22"/>
          <w:lang w:val="lt-LT"/>
        </w:rPr>
      </w:pPr>
    </w:p>
    <w:p w14:paraId="646569B8" w14:textId="4EFD835B"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UŽPILDYTO ŠVIRKŠT</w:t>
      </w:r>
      <w:r w:rsidR="00F26222" w:rsidRPr="00004E62">
        <w:rPr>
          <w:b/>
          <w:caps/>
          <w:color w:val="000000"/>
          <w:szCs w:val="22"/>
          <w:lang w:val="lt-LT"/>
        </w:rPr>
        <w:t>IKLI</w:t>
      </w:r>
      <w:r w:rsidRPr="00004E62">
        <w:rPr>
          <w:b/>
          <w:caps/>
          <w:color w:val="000000"/>
          <w:szCs w:val="22"/>
          <w:lang w:val="lt-LT"/>
        </w:rPr>
        <w:t>O etiketė</w:t>
      </w:r>
    </w:p>
    <w:p w14:paraId="2195A6AA" w14:textId="77777777" w:rsidR="00F86FFE" w:rsidRPr="00004E62" w:rsidRDefault="00F86FFE" w:rsidP="00F86FFE">
      <w:pPr>
        <w:ind w:left="567" w:hanging="567"/>
        <w:rPr>
          <w:caps/>
          <w:color w:val="000000"/>
          <w:szCs w:val="22"/>
          <w:lang w:val="lt-LT"/>
        </w:rPr>
      </w:pPr>
    </w:p>
    <w:p w14:paraId="0527940A" w14:textId="77777777" w:rsidR="00F86FFE" w:rsidRPr="00004E62" w:rsidRDefault="00F86FFE" w:rsidP="00F86FFE">
      <w:pPr>
        <w:ind w:left="567" w:hanging="567"/>
        <w:rPr>
          <w:caps/>
          <w:color w:val="000000"/>
          <w:szCs w:val="22"/>
          <w:lang w:val="lt-LT"/>
        </w:rPr>
      </w:pPr>
    </w:p>
    <w:p w14:paraId="5A66F3A9" w14:textId="5F4FC5C3"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 ir vartojimo būdas (</w:t>
      </w:r>
      <w:r w:rsidR="008E420E" w:rsidRPr="00004E62">
        <w:rPr>
          <w:b/>
          <w:caps/>
          <w:color w:val="000000"/>
          <w:szCs w:val="22"/>
          <w:lang w:val="lt-LT"/>
        </w:rPr>
        <w:noBreakHyphen/>
      </w:r>
      <w:r w:rsidRPr="00004E62">
        <w:rPr>
          <w:b/>
          <w:caps/>
          <w:color w:val="000000"/>
          <w:szCs w:val="22"/>
          <w:lang w:val="lt-LT"/>
        </w:rPr>
        <w:t>AI)</w:t>
      </w:r>
    </w:p>
    <w:p w14:paraId="3A9E84CB" w14:textId="77777777" w:rsidR="00F86FFE" w:rsidRPr="00004E62" w:rsidRDefault="00F86FFE" w:rsidP="00F86FFE">
      <w:pPr>
        <w:pStyle w:val="Text"/>
        <w:spacing w:before="0"/>
        <w:jc w:val="left"/>
        <w:rPr>
          <w:color w:val="000000"/>
          <w:sz w:val="22"/>
          <w:szCs w:val="22"/>
          <w:lang w:val="lt-LT"/>
        </w:rPr>
      </w:pPr>
    </w:p>
    <w:p w14:paraId="6E5936E3" w14:textId="77777777" w:rsidR="00F86FFE" w:rsidRPr="00004E62" w:rsidRDefault="00F86FFE" w:rsidP="00F86FFE">
      <w:pPr>
        <w:rPr>
          <w:color w:val="000000"/>
          <w:szCs w:val="22"/>
          <w:lang w:val="lt-LT"/>
        </w:rPr>
      </w:pPr>
      <w:r w:rsidRPr="00004E62">
        <w:rPr>
          <w:szCs w:val="22"/>
          <w:lang w:val="lt-LT"/>
        </w:rPr>
        <w:t>Xolair 150 mg</w:t>
      </w:r>
      <w:r w:rsidRPr="00004E62">
        <w:rPr>
          <w:color w:val="000000"/>
          <w:szCs w:val="22"/>
          <w:lang w:val="lt-LT"/>
        </w:rPr>
        <w:t xml:space="preserve"> injekcija</w:t>
      </w:r>
    </w:p>
    <w:p w14:paraId="6F9B85D1" w14:textId="77777777" w:rsidR="00F86FFE" w:rsidRPr="00004E62" w:rsidRDefault="00F86FFE" w:rsidP="00F86FFE">
      <w:pPr>
        <w:pStyle w:val="Text"/>
        <w:spacing w:before="0"/>
        <w:jc w:val="left"/>
        <w:rPr>
          <w:i/>
          <w:color w:val="000000"/>
          <w:sz w:val="22"/>
          <w:szCs w:val="22"/>
          <w:lang w:val="lt-LT"/>
        </w:rPr>
      </w:pPr>
      <w:r w:rsidRPr="00004E62">
        <w:rPr>
          <w:i/>
          <w:color w:val="000000"/>
          <w:sz w:val="22"/>
          <w:szCs w:val="22"/>
          <w:lang w:val="lt-LT"/>
        </w:rPr>
        <w:t>omalizumabum</w:t>
      </w:r>
    </w:p>
    <w:p w14:paraId="3C699DBC" w14:textId="77777777" w:rsidR="00F86FFE" w:rsidRPr="00004E62" w:rsidRDefault="00F86FFE" w:rsidP="00F86FFE">
      <w:pPr>
        <w:ind w:left="567" w:hanging="567"/>
        <w:rPr>
          <w:color w:val="000000"/>
          <w:szCs w:val="22"/>
          <w:lang w:val="lt-LT"/>
        </w:rPr>
      </w:pPr>
      <w:r w:rsidRPr="00004E62">
        <w:rPr>
          <w:color w:val="000000"/>
          <w:szCs w:val="22"/>
          <w:lang w:val="lt-LT"/>
        </w:rPr>
        <w:t>s.c.</w:t>
      </w:r>
    </w:p>
    <w:p w14:paraId="3AD5040C" w14:textId="77777777" w:rsidR="00F86FFE" w:rsidRPr="00004E62" w:rsidRDefault="00F86FFE" w:rsidP="00F86FFE">
      <w:pPr>
        <w:ind w:left="567" w:hanging="567"/>
        <w:rPr>
          <w:color w:val="000000"/>
          <w:szCs w:val="22"/>
          <w:lang w:val="lt-LT"/>
        </w:rPr>
      </w:pPr>
    </w:p>
    <w:p w14:paraId="19091688" w14:textId="77777777" w:rsidR="00F86FFE" w:rsidRPr="00004E62" w:rsidRDefault="00F86FFE" w:rsidP="00F86FFE">
      <w:pPr>
        <w:ind w:left="567" w:hanging="567"/>
        <w:rPr>
          <w:color w:val="000000"/>
          <w:szCs w:val="22"/>
          <w:lang w:val="lt-LT"/>
        </w:rPr>
      </w:pPr>
    </w:p>
    <w:p w14:paraId="0CB20E8A"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2.</w:t>
      </w:r>
      <w:r w:rsidRPr="00004E62">
        <w:rPr>
          <w:b/>
          <w:color w:val="000000"/>
          <w:szCs w:val="22"/>
          <w:lang w:val="lt-LT"/>
        </w:rPr>
        <w:tab/>
      </w:r>
      <w:r w:rsidRPr="00004E62">
        <w:rPr>
          <w:b/>
          <w:caps/>
          <w:color w:val="000000"/>
          <w:szCs w:val="22"/>
          <w:lang w:val="lt-LT"/>
        </w:rPr>
        <w:t>vartojimo metodas</w:t>
      </w:r>
    </w:p>
    <w:p w14:paraId="25E48147" w14:textId="77777777" w:rsidR="00F86FFE" w:rsidRPr="00004E62" w:rsidRDefault="00F86FFE" w:rsidP="00F86FFE">
      <w:pPr>
        <w:ind w:left="567" w:hanging="567"/>
        <w:rPr>
          <w:color w:val="000000"/>
          <w:szCs w:val="22"/>
          <w:lang w:val="lt-LT"/>
        </w:rPr>
      </w:pPr>
    </w:p>
    <w:p w14:paraId="4A403CA9" w14:textId="77777777" w:rsidR="00F86FFE" w:rsidRPr="00004E62" w:rsidRDefault="00F86FFE" w:rsidP="00F86FFE">
      <w:pPr>
        <w:ind w:left="567" w:hanging="567"/>
        <w:rPr>
          <w:color w:val="000000"/>
          <w:szCs w:val="22"/>
          <w:lang w:val="lt-LT"/>
        </w:rPr>
      </w:pPr>
    </w:p>
    <w:p w14:paraId="1D63FE42"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3.</w:t>
      </w:r>
      <w:r w:rsidRPr="00004E62">
        <w:rPr>
          <w:b/>
          <w:color w:val="000000"/>
          <w:szCs w:val="22"/>
          <w:lang w:val="lt-LT"/>
        </w:rPr>
        <w:tab/>
      </w:r>
      <w:r w:rsidRPr="00004E62">
        <w:rPr>
          <w:b/>
          <w:caps/>
          <w:color w:val="000000"/>
          <w:szCs w:val="22"/>
          <w:lang w:val="lt-LT"/>
        </w:rPr>
        <w:t>tinkamumo laikas</w:t>
      </w:r>
    </w:p>
    <w:p w14:paraId="201DDBCE" w14:textId="77777777" w:rsidR="00F86FFE" w:rsidRPr="00004E62" w:rsidRDefault="00F86FFE" w:rsidP="00F86FFE">
      <w:pPr>
        <w:ind w:left="567" w:hanging="567"/>
        <w:rPr>
          <w:color w:val="000000"/>
          <w:szCs w:val="22"/>
          <w:lang w:val="lt-LT"/>
        </w:rPr>
      </w:pPr>
    </w:p>
    <w:p w14:paraId="34863FA9" w14:textId="77777777" w:rsidR="00F86FFE" w:rsidRPr="00004E62" w:rsidRDefault="00F86FFE" w:rsidP="00F86FFE">
      <w:pPr>
        <w:ind w:left="567" w:hanging="567"/>
        <w:rPr>
          <w:color w:val="000000"/>
          <w:szCs w:val="22"/>
          <w:lang w:val="lt-LT"/>
        </w:rPr>
      </w:pPr>
      <w:r w:rsidRPr="00004E62">
        <w:rPr>
          <w:color w:val="000000"/>
          <w:szCs w:val="22"/>
          <w:lang w:val="lt-LT"/>
        </w:rPr>
        <w:t>EXP</w:t>
      </w:r>
    </w:p>
    <w:p w14:paraId="1D44F75C" w14:textId="77777777" w:rsidR="00F86FFE" w:rsidRPr="00004E62" w:rsidRDefault="00F86FFE" w:rsidP="00F86FFE">
      <w:pPr>
        <w:ind w:left="567" w:hanging="567"/>
        <w:rPr>
          <w:color w:val="000000"/>
          <w:szCs w:val="22"/>
          <w:lang w:val="lt-LT"/>
        </w:rPr>
      </w:pPr>
    </w:p>
    <w:p w14:paraId="79D24A67" w14:textId="77777777" w:rsidR="00F86FFE" w:rsidRPr="00004E62" w:rsidRDefault="00F86FFE" w:rsidP="00F86FFE">
      <w:pPr>
        <w:ind w:left="567" w:hanging="567"/>
        <w:rPr>
          <w:color w:val="000000"/>
          <w:szCs w:val="22"/>
          <w:lang w:val="lt-LT"/>
        </w:rPr>
      </w:pPr>
    </w:p>
    <w:p w14:paraId="137D4449"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serijos numeris</w:t>
      </w:r>
    </w:p>
    <w:p w14:paraId="47B16987" w14:textId="77777777" w:rsidR="00F86FFE" w:rsidRPr="00004E62" w:rsidRDefault="00F86FFE" w:rsidP="00F86FFE">
      <w:pPr>
        <w:ind w:left="567" w:hanging="567"/>
        <w:rPr>
          <w:color w:val="000000"/>
          <w:szCs w:val="22"/>
          <w:lang w:val="lt-LT"/>
        </w:rPr>
      </w:pPr>
    </w:p>
    <w:p w14:paraId="7C2A450B" w14:textId="77777777" w:rsidR="00F86FFE" w:rsidRPr="00004E62" w:rsidRDefault="00F86FFE" w:rsidP="00F86FFE">
      <w:pPr>
        <w:ind w:left="567" w:hanging="567"/>
        <w:rPr>
          <w:color w:val="000000"/>
          <w:szCs w:val="22"/>
          <w:lang w:val="lt-LT"/>
        </w:rPr>
      </w:pPr>
      <w:r w:rsidRPr="00004E62">
        <w:rPr>
          <w:color w:val="000000"/>
          <w:szCs w:val="22"/>
          <w:lang w:val="lt-LT"/>
        </w:rPr>
        <w:t>Lot</w:t>
      </w:r>
    </w:p>
    <w:p w14:paraId="7CA7B180" w14:textId="77777777" w:rsidR="00F86FFE" w:rsidRPr="00004E62" w:rsidRDefault="00F86FFE" w:rsidP="00F86FFE">
      <w:pPr>
        <w:ind w:left="567" w:hanging="567"/>
        <w:rPr>
          <w:color w:val="000000"/>
          <w:szCs w:val="22"/>
          <w:lang w:val="lt-LT"/>
        </w:rPr>
      </w:pPr>
    </w:p>
    <w:p w14:paraId="48517B1A" w14:textId="77777777" w:rsidR="00F86FFE" w:rsidRPr="00004E62" w:rsidRDefault="00F86FFE" w:rsidP="00F86FFE">
      <w:pPr>
        <w:ind w:left="567" w:hanging="567"/>
        <w:rPr>
          <w:color w:val="000000"/>
          <w:szCs w:val="22"/>
          <w:lang w:val="lt-LT"/>
        </w:rPr>
      </w:pPr>
    </w:p>
    <w:p w14:paraId="78EC7B2B"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olor w:val="000000"/>
          <w:szCs w:val="22"/>
          <w:lang w:val="lt-LT"/>
        </w:rPr>
      </w:pPr>
      <w:r w:rsidRPr="00004E62">
        <w:rPr>
          <w:b/>
          <w:caps/>
          <w:color w:val="000000"/>
          <w:szCs w:val="22"/>
          <w:lang w:val="lt-LT"/>
        </w:rPr>
        <w:t>5.</w:t>
      </w:r>
      <w:r w:rsidRPr="00004E62">
        <w:rPr>
          <w:b/>
          <w:caps/>
          <w:color w:val="000000"/>
          <w:szCs w:val="22"/>
          <w:lang w:val="lt-LT"/>
        </w:rPr>
        <w:tab/>
        <w:t>kiekis</w:t>
      </w:r>
      <w:r w:rsidRPr="00004E62">
        <w:rPr>
          <w:b/>
          <w:color w:val="000000"/>
          <w:szCs w:val="22"/>
          <w:lang w:val="lt-LT"/>
        </w:rPr>
        <w:t xml:space="preserve"> (MASĖ, TŪRIS ARBA VIENETAI)</w:t>
      </w:r>
    </w:p>
    <w:p w14:paraId="233E21F3" w14:textId="77777777" w:rsidR="00F86FFE" w:rsidRPr="00004E62" w:rsidRDefault="00F86FFE" w:rsidP="00F86FFE">
      <w:pPr>
        <w:widowControl w:val="0"/>
        <w:ind w:right="-449"/>
        <w:rPr>
          <w:color w:val="000000"/>
          <w:szCs w:val="22"/>
          <w:lang w:val="lt-LT"/>
        </w:rPr>
      </w:pPr>
    </w:p>
    <w:p w14:paraId="21A92E89" w14:textId="77777777" w:rsidR="00F86FFE" w:rsidRPr="00004E62" w:rsidRDefault="00F86FFE" w:rsidP="00F86FFE">
      <w:pPr>
        <w:rPr>
          <w:color w:val="000000"/>
          <w:szCs w:val="22"/>
          <w:lang w:val="lt-LT"/>
        </w:rPr>
      </w:pPr>
      <w:r w:rsidRPr="00004E62">
        <w:rPr>
          <w:color w:val="000000"/>
          <w:szCs w:val="22"/>
          <w:lang w:val="lt-LT"/>
        </w:rPr>
        <w:t>1 ml</w:t>
      </w:r>
    </w:p>
    <w:p w14:paraId="726B0DA4" w14:textId="77777777" w:rsidR="00F86FFE" w:rsidRPr="00004E62" w:rsidRDefault="00F86FFE" w:rsidP="00F86FFE">
      <w:pPr>
        <w:widowControl w:val="0"/>
        <w:ind w:right="-449"/>
        <w:rPr>
          <w:color w:val="000000"/>
          <w:szCs w:val="22"/>
          <w:lang w:val="lt-LT"/>
        </w:rPr>
      </w:pPr>
    </w:p>
    <w:p w14:paraId="0FF73E8C" w14:textId="77777777" w:rsidR="00F86FFE" w:rsidRPr="00004E62" w:rsidRDefault="00F86FFE" w:rsidP="00F86FFE">
      <w:pPr>
        <w:widowControl w:val="0"/>
        <w:ind w:right="-449"/>
        <w:rPr>
          <w:color w:val="000000"/>
          <w:szCs w:val="22"/>
          <w:lang w:val="lt-LT"/>
        </w:rPr>
      </w:pPr>
    </w:p>
    <w:p w14:paraId="1B273EFA" w14:textId="77777777" w:rsidR="00F86FFE" w:rsidRPr="00004E62" w:rsidRDefault="00F86FFE" w:rsidP="00F86FFE">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KITA</w:t>
      </w:r>
    </w:p>
    <w:p w14:paraId="4BA7C68D" w14:textId="77777777" w:rsidR="00F86FFE" w:rsidRPr="00004E62" w:rsidRDefault="00F86FFE" w:rsidP="00F86FFE">
      <w:pPr>
        <w:rPr>
          <w:color w:val="000000"/>
          <w:lang w:val="lt-LT"/>
        </w:rPr>
      </w:pPr>
    </w:p>
    <w:p w14:paraId="03C98B2D" w14:textId="77777777" w:rsidR="00B12AB7" w:rsidRPr="00004E62" w:rsidRDefault="00B12AB7">
      <w:pPr>
        <w:rPr>
          <w:color w:val="000000"/>
          <w:szCs w:val="22"/>
          <w:lang w:val="lt-LT"/>
        </w:rPr>
      </w:pPr>
      <w:r w:rsidRPr="00004E62">
        <w:rPr>
          <w:color w:val="000000"/>
          <w:szCs w:val="22"/>
          <w:lang w:val="lt-LT"/>
        </w:rPr>
        <w:br w:type="page"/>
      </w:r>
    </w:p>
    <w:p w14:paraId="396C6227" w14:textId="77777777" w:rsidR="00B12AB7" w:rsidRPr="00004E62" w:rsidRDefault="00B12AB7" w:rsidP="00B12AB7">
      <w:pPr>
        <w:rPr>
          <w:color w:val="000000"/>
          <w:szCs w:val="22"/>
          <w:lang w:val="lt-LT"/>
        </w:rPr>
      </w:pPr>
    </w:p>
    <w:p w14:paraId="0DFE4245" w14:textId="77777777" w:rsidR="00B12AB7" w:rsidRPr="00004E62" w:rsidRDefault="00B12AB7" w:rsidP="00B12AB7">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6E410B35"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5057EEA8"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IŠORINĖ dėžutė</w:t>
      </w:r>
    </w:p>
    <w:p w14:paraId="586B8D5A" w14:textId="77777777" w:rsidR="00B12AB7" w:rsidRPr="00004E62" w:rsidRDefault="00B12AB7" w:rsidP="00B12AB7">
      <w:pPr>
        <w:ind w:left="567" w:hanging="567"/>
        <w:rPr>
          <w:color w:val="000000"/>
          <w:szCs w:val="22"/>
          <w:lang w:val="lt-LT"/>
        </w:rPr>
      </w:pPr>
    </w:p>
    <w:p w14:paraId="311AAC3C" w14:textId="77777777" w:rsidR="00B12AB7" w:rsidRPr="00004E62" w:rsidRDefault="00B12AB7" w:rsidP="00B12AB7">
      <w:pPr>
        <w:ind w:left="567" w:hanging="567"/>
        <w:rPr>
          <w:color w:val="000000"/>
          <w:szCs w:val="22"/>
          <w:lang w:val="lt-LT"/>
        </w:rPr>
      </w:pPr>
    </w:p>
    <w:p w14:paraId="674E3AE8"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3F36D091" w14:textId="77777777" w:rsidR="00B12AB7" w:rsidRPr="00004E62" w:rsidRDefault="00B12AB7" w:rsidP="00B12AB7">
      <w:pPr>
        <w:pStyle w:val="Text"/>
        <w:spacing w:before="0"/>
        <w:jc w:val="left"/>
        <w:rPr>
          <w:color w:val="000000"/>
          <w:sz w:val="22"/>
          <w:szCs w:val="22"/>
          <w:lang w:val="lt-LT"/>
        </w:rPr>
      </w:pPr>
    </w:p>
    <w:p w14:paraId="34EC0EF0" w14:textId="28DD15C8" w:rsidR="00B12AB7" w:rsidRPr="00004E62" w:rsidRDefault="00B12AB7" w:rsidP="00B12AB7">
      <w:pPr>
        <w:pStyle w:val="Text"/>
        <w:spacing w:before="0"/>
        <w:jc w:val="left"/>
        <w:rPr>
          <w:color w:val="000000"/>
          <w:sz w:val="22"/>
          <w:szCs w:val="22"/>
          <w:lang w:val="lt-LT"/>
        </w:rPr>
      </w:pPr>
      <w:r w:rsidRPr="00004E62">
        <w:rPr>
          <w:sz w:val="22"/>
          <w:szCs w:val="22"/>
          <w:lang w:val="lt-LT"/>
        </w:rPr>
        <w:t xml:space="preserve">Xolair 300 mg </w:t>
      </w:r>
      <w:r w:rsidRPr="00004E62">
        <w:rPr>
          <w:color w:val="000000"/>
          <w:sz w:val="22"/>
          <w:szCs w:val="22"/>
          <w:lang w:val="lt-LT"/>
        </w:rPr>
        <w:t>injekcinis tirpalas užpildytame švirkštiklyje</w:t>
      </w:r>
    </w:p>
    <w:p w14:paraId="5F05D2DF" w14:textId="77777777" w:rsidR="00B12AB7" w:rsidRPr="00004E62" w:rsidRDefault="00B12AB7" w:rsidP="00B12AB7">
      <w:pPr>
        <w:pStyle w:val="Text"/>
        <w:spacing w:before="0"/>
        <w:jc w:val="left"/>
        <w:rPr>
          <w:i/>
          <w:color w:val="000000"/>
          <w:sz w:val="22"/>
          <w:szCs w:val="22"/>
          <w:lang w:val="lt-LT"/>
        </w:rPr>
      </w:pPr>
      <w:r w:rsidRPr="00004E62">
        <w:rPr>
          <w:i/>
          <w:color w:val="000000"/>
          <w:sz w:val="22"/>
          <w:szCs w:val="22"/>
          <w:lang w:val="lt-LT"/>
        </w:rPr>
        <w:t>omalizumabum</w:t>
      </w:r>
    </w:p>
    <w:p w14:paraId="7D778C00" w14:textId="77777777" w:rsidR="00B12AB7" w:rsidRPr="00004E62" w:rsidRDefault="00B12AB7" w:rsidP="00B12AB7">
      <w:pPr>
        <w:pStyle w:val="Text"/>
        <w:spacing w:before="0"/>
        <w:jc w:val="left"/>
        <w:rPr>
          <w:color w:val="000000"/>
          <w:sz w:val="22"/>
          <w:szCs w:val="22"/>
          <w:lang w:val="lt-LT"/>
        </w:rPr>
      </w:pPr>
    </w:p>
    <w:p w14:paraId="6E42D7C7" w14:textId="77777777" w:rsidR="00B12AB7" w:rsidRPr="00004E62" w:rsidRDefault="00B12AB7" w:rsidP="00B12AB7">
      <w:pPr>
        <w:pStyle w:val="Text"/>
        <w:spacing w:before="0"/>
        <w:jc w:val="left"/>
        <w:rPr>
          <w:color w:val="000000"/>
          <w:sz w:val="22"/>
          <w:szCs w:val="22"/>
          <w:lang w:val="lt-LT"/>
        </w:rPr>
      </w:pPr>
    </w:p>
    <w:p w14:paraId="155CF032" w14:textId="01D130BB"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8E420E" w:rsidRPr="00004E62">
        <w:rPr>
          <w:b/>
          <w:caps/>
          <w:color w:val="000000"/>
          <w:szCs w:val="22"/>
          <w:lang w:val="lt-LT"/>
        </w:rPr>
        <w:noBreakHyphen/>
      </w:r>
      <w:r w:rsidRPr="00004E62">
        <w:rPr>
          <w:b/>
          <w:caps/>
          <w:color w:val="000000"/>
          <w:szCs w:val="22"/>
          <w:lang w:val="lt-LT"/>
        </w:rPr>
        <w:t>IOS) medžiagA (</w:t>
      </w:r>
      <w:r w:rsidR="008E420E" w:rsidRPr="00004E62">
        <w:rPr>
          <w:b/>
          <w:caps/>
          <w:color w:val="000000"/>
          <w:szCs w:val="22"/>
          <w:lang w:val="lt-LT"/>
        </w:rPr>
        <w:noBreakHyphen/>
      </w:r>
      <w:r w:rsidRPr="00004E62">
        <w:rPr>
          <w:b/>
          <w:caps/>
          <w:color w:val="000000"/>
          <w:szCs w:val="22"/>
          <w:lang w:val="lt-LT"/>
        </w:rPr>
        <w:t>OS) ir JOS (</w:t>
      </w:r>
      <w:r w:rsidR="008E420E" w:rsidRPr="00004E62">
        <w:rPr>
          <w:b/>
          <w:caps/>
          <w:color w:val="000000"/>
          <w:szCs w:val="22"/>
          <w:lang w:val="lt-LT"/>
        </w:rPr>
        <w:noBreakHyphen/>
      </w:r>
      <w:r w:rsidRPr="00004E62">
        <w:rPr>
          <w:b/>
          <w:caps/>
          <w:color w:val="000000"/>
          <w:szCs w:val="22"/>
          <w:lang w:val="lt-LT"/>
        </w:rPr>
        <w:t>Ų) kiekis (</w:t>
      </w:r>
      <w:r w:rsidR="008E420E" w:rsidRPr="00004E62">
        <w:rPr>
          <w:b/>
          <w:caps/>
          <w:color w:val="000000"/>
          <w:szCs w:val="22"/>
          <w:lang w:val="lt-LT"/>
        </w:rPr>
        <w:noBreakHyphen/>
      </w:r>
      <w:r w:rsidRPr="00004E62">
        <w:rPr>
          <w:b/>
          <w:caps/>
          <w:color w:val="000000"/>
          <w:szCs w:val="22"/>
          <w:lang w:val="lt-LT"/>
        </w:rPr>
        <w:t>IAI)</w:t>
      </w:r>
    </w:p>
    <w:p w14:paraId="29776E3B" w14:textId="77777777" w:rsidR="00B12AB7" w:rsidRPr="00004E62" w:rsidRDefault="00B12AB7" w:rsidP="00B12AB7">
      <w:pPr>
        <w:pStyle w:val="Text"/>
        <w:spacing w:before="0"/>
        <w:jc w:val="left"/>
        <w:rPr>
          <w:color w:val="000000"/>
          <w:sz w:val="22"/>
          <w:szCs w:val="22"/>
          <w:lang w:val="lt-LT"/>
        </w:rPr>
      </w:pPr>
    </w:p>
    <w:p w14:paraId="65CC8C85" w14:textId="342BBA61" w:rsidR="00B12AB7" w:rsidRPr="00004E62" w:rsidRDefault="00B12AB7" w:rsidP="00B12AB7">
      <w:pPr>
        <w:pStyle w:val="Text"/>
        <w:spacing w:before="0"/>
        <w:jc w:val="left"/>
        <w:rPr>
          <w:color w:val="000000"/>
          <w:sz w:val="22"/>
          <w:szCs w:val="22"/>
          <w:lang w:val="lt-LT"/>
        </w:rPr>
      </w:pPr>
      <w:r w:rsidRPr="00004E62">
        <w:rPr>
          <w:color w:val="000000"/>
          <w:sz w:val="22"/>
          <w:szCs w:val="22"/>
          <w:lang w:val="lt-LT"/>
        </w:rPr>
        <w:t xml:space="preserve">Kiekviename užpildytame švirkštiklyje </w:t>
      </w:r>
      <w:r w:rsidR="0013043F" w:rsidRPr="00004E62">
        <w:rPr>
          <w:color w:val="000000"/>
          <w:sz w:val="22"/>
          <w:szCs w:val="22"/>
          <w:lang w:val="lt-LT"/>
        </w:rPr>
        <w:t>(2</w:t>
      </w:r>
      <w:r w:rsidR="00C03F45" w:rsidRPr="00004E62">
        <w:rPr>
          <w:color w:val="000000"/>
          <w:sz w:val="22"/>
          <w:szCs w:val="22"/>
          <w:lang w:val="lt-LT"/>
        </w:rPr>
        <w:t> </w:t>
      </w:r>
      <w:r w:rsidR="0013043F" w:rsidRPr="00004E62">
        <w:rPr>
          <w:color w:val="000000"/>
          <w:sz w:val="22"/>
          <w:szCs w:val="22"/>
          <w:lang w:val="lt-LT"/>
        </w:rPr>
        <w:t xml:space="preserve">ml tirpalo) </w:t>
      </w:r>
      <w:r w:rsidRPr="00004E62">
        <w:rPr>
          <w:color w:val="000000"/>
          <w:sz w:val="22"/>
          <w:szCs w:val="22"/>
          <w:lang w:val="lt-LT"/>
        </w:rPr>
        <w:t>yra 300 mg omalizumabo.</w:t>
      </w:r>
    </w:p>
    <w:p w14:paraId="7337C845" w14:textId="77777777" w:rsidR="00B12AB7" w:rsidRPr="00004E62" w:rsidRDefault="00B12AB7" w:rsidP="00B12AB7">
      <w:pPr>
        <w:pStyle w:val="Text"/>
        <w:spacing w:before="0"/>
        <w:jc w:val="left"/>
        <w:rPr>
          <w:color w:val="000000"/>
          <w:sz w:val="22"/>
          <w:szCs w:val="22"/>
          <w:lang w:val="lt-LT"/>
        </w:rPr>
      </w:pPr>
    </w:p>
    <w:p w14:paraId="3E0AE5DE" w14:textId="77777777" w:rsidR="00B12AB7" w:rsidRPr="00004E62" w:rsidRDefault="00B12AB7" w:rsidP="00B12AB7">
      <w:pPr>
        <w:pStyle w:val="Text"/>
        <w:spacing w:before="0"/>
        <w:jc w:val="left"/>
        <w:rPr>
          <w:color w:val="000000"/>
          <w:sz w:val="22"/>
          <w:szCs w:val="22"/>
          <w:lang w:val="lt-LT"/>
        </w:rPr>
      </w:pPr>
    </w:p>
    <w:p w14:paraId="43215794"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7129B21D" w14:textId="77777777" w:rsidR="00B12AB7" w:rsidRPr="00004E62" w:rsidRDefault="00B12AB7" w:rsidP="00B12AB7">
      <w:pPr>
        <w:pStyle w:val="Text"/>
        <w:spacing w:before="0"/>
        <w:jc w:val="left"/>
        <w:rPr>
          <w:color w:val="000000"/>
          <w:sz w:val="22"/>
          <w:szCs w:val="22"/>
          <w:lang w:val="lt-LT"/>
        </w:rPr>
      </w:pPr>
    </w:p>
    <w:p w14:paraId="67A2EB35" w14:textId="0F394BA0" w:rsidR="00B12AB7" w:rsidRPr="00004E62" w:rsidRDefault="00B12AB7" w:rsidP="00B12AB7">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 20, injekcinio vandens.</w:t>
      </w:r>
    </w:p>
    <w:p w14:paraId="70264703" w14:textId="77777777" w:rsidR="00B12AB7" w:rsidRPr="00004E62" w:rsidRDefault="00B12AB7" w:rsidP="00B12AB7">
      <w:pPr>
        <w:pStyle w:val="Text"/>
        <w:spacing w:before="0"/>
        <w:jc w:val="left"/>
        <w:rPr>
          <w:color w:val="000000"/>
          <w:sz w:val="22"/>
          <w:szCs w:val="22"/>
          <w:lang w:val="lt-LT"/>
        </w:rPr>
      </w:pPr>
    </w:p>
    <w:p w14:paraId="077F3A79" w14:textId="77777777" w:rsidR="00B12AB7" w:rsidRPr="00004E62" w:rsidRDefault="00B12AB7" w:rsidP="00B12AB7">
      <w:pPr>
        <w:pStyle w:val="Text"/>
        <w:spacing w:before="0"/>
        <w:jc w:val="left"/>
        <w:rPr>
          <w:color w:val="000000"/>
          <w:sz w:val="22"/>
          <w:szCs w:val="22"/>
          <w:lang w:val="lt-LT"/>
        </w:rPr>
      </w:pPr>
    </w:p>
    <w:p w14:paraId="36F2FB84"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22A7BC57" w14:textId="77777777" w:rsidR="00B12AB7" w:rsidRPr="00004E62" w:rsidRDefault="00B12AB7" w:rsidP="00B12AB7">
      <w:pPr>
        <w:widowControl w:val="0"/>
        <w:rPr>
          <w:color w:val="000000"/>
          <w:szCs w:val="22"/>
          <w:lang w:val="lt-LT"/>
        </w:rPr>
      </w:pPr>
    </w:p>
    <w:p w14:paraId="17F110BA" w14:textId="77777777" w:rsidR="00B12AB7" w:rsidRPr="00004E62" w:rsidRDefault="00B12AB7" w:rsidP="00B12AB7">
      <w:pPr>
        <w:widowControl w:val="0"/>
        <w:rPr>
          <w:color w:val="000000"/>
          <w:szCs w:val="22"/>
          <w:lang w:val="lt-LT"/>
        </w:rPr>
      </w:pPr>
      <w:r w:rsidRPr="00004E62">
        <w:rPr>
          <w:color w:val="000000"/>
          <w:szCs w:val="22"/>
          <w:shd w:val="clear" w:color="auto" w:fill="D9D9D9"/>
          <w:lang w:val="lt-LT"/>
        </w:rPr>
        <w:t>Injekcinis tirpalas užpildytame švirkštiklyje</w:t>
      </w:r>
    </w:p>
    <w:p w14:paraId="161B6F1D" w14:textId="77777777" w:rsidR="00B12AB7" w:rsidRPr="00004E62" w:rsidRDefault="00B12AB7" w:rsidP="00B12AB7">
      <w:pPr>
        <w:widowControl w:val="0"/>
        <w:rPr>
          <w:color w:val="000000"/>
          <w:szCs w:val="22"/>
          <w:lang w:val="lt-LT"/>
        </w:rPr>
      </w:pPr>
    </w:p>
    <w:p w14:paraId="35826036" w14:textId="77777777" w:rsidR="00B12AB7" w:rsidRPr="00004E62" w:rsidRDefault="00B12AB7" w:rsidP="00B12AB7">
      <w:pPr>
        <w:pStyle w:val="Text"/>
        <w:spacing w:before="0"/>
        <w:jc w:val="left"/>
        <w:rPr>
          <w:color w:val="000000"/>
          <w:sz w:val="22"/>
          <w:szCs w:val="22"/>
          <w:lang w:val="lt-LT"/>
        </w:rPr>
      </w:pPr>
      <w:r w:rsidRPr="00004E62">
        <w:rPr>
          <w:color w:val="000000"/>
          <w:sz w:val="22"/>
          <w:szCs w:val="22"/>
          <w:lang w:val="lt-LT"/>
        </w:rPr>
        <w:t>1 užpildytas švirkštiklis</w:t>
      </w:r>
    </w:p>
    <w:p w14:paraId="65B1C5B1" w14:textId="77777777" w:rsidR="00B12AB7" w:rsidRPr="00004E62" w:rsidRDefault="00B12AB7" w:rsidP="00B12AB7">
      <w:pPr>
        <w:pStyle w:val="Text"/>
        <w:spacing w:before="0"/>
        <w:jc w:val="left"/>
        <w:rPr>
          <w:color w:val="000000"/>
          <w:sz w:val="22"/>
          <w:szCs w:val="22"/>
          <w:lang w:val="lt-LT"/>
        </w:rPr>
      </w:pPr>
    </w:p>
    <w:p w14:paraId="6FF9FB7A" w14:textId="77777777" w:rsidR="00B12AB7" w:rsidRPr="00004E62" w:rsidRDefault="00B12AB7" w:rsidP="00B12AB7">
      <w:pPr>
        <w:pStyle w:val="Text"/>
        <w:spacing w:before="0"/>
        <w:jc w:val="left"/>
        <w:rPr>
          <w:color w:val="000000"/>
          <w:sz w:val="22"/>
          <w:szCs w:val="22"/>
          <w:lang w:val="lt-LT"/>
        </w:rPr>
      </w:pPr>
    </w:p>
    <w:p w14:paraId="643171E7" w14:textId="0C99D9A8"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8E420E" w:rsidRPr="00004E62">
        <w:rPr>
          <w:b/>
          <w:caps/>
          <w:color w:val="000000"/>
          <w:szCs w:val="22"/>
          <w:lang w:val="lt-LT"/>
        </w:rPr>
        <w:noBreakHyphen/>
      </w:r>
      <w:r w:rsidRPr="00004E62">
        <w:rPr>
          <w:b/>
          <w:caps/>
          <w:color w:val="000000"/>
          <w:szCs w:val="22"/>
          <w:lang w:val="lt-LT"/>
        </w:rPr>
        <w:t>AI)</w:t>
      </w:r>
    </w:p>
    <w:p w14:paraId="57EB8B0D" w14:textId="77777777" w:rsidR="00B12AB7" w:rsidRPr="00004E62" w:rsidRDefault="00B12AB7" w:rsidP="00B12AB7">
      <w:pPr>
        <w:pStyle w:val="Text"/>
        <w:spacing w:before="0"/>
        <w:jc w:val="left"/>
        <w:rPr>
          <w:color w:val="000000"/>
          <w:sz w:val="22"/>
          <w:szCs w:val="22"/>
          <w:lang w:val="lt-LT"/>
        </w:rPr>
      </w:pPr>
    </w:p>
    <w:p w14:paraId="02424D4A" w14:textId="77777777" w:rsidR="00B12AB7" w:rsidRPr="00004E62" w:rsidRDefault="00B12AB7" w:rsidP="00B12AB7">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449BC203" w14:textId="77777777" w:rsidR="00B12AB7" w:rsidRPr="00004E62" w:rsidRDefault="00B12AB7" w:rsidP="00B12AB7">
      <w:pPr>
        <w:pStyle w:val="Text"/>
        <w:spacing w:before="0"/>
        <w:jc w:val="left"/>
        <w:rPr>
          <w:color w:val="000000"/>
          <w:sz w:val="22"/>
          <w:szCs w:val="22"/>
          <w:lang w:val="lt-LT"/>
        </w:rPr>
      </w:pPr>
      <w:r w:rsidRPr="00004E62">
        <w:rPr>
          <w:color w:val="000000"/>
          <w:sz w:val="22"/>
          <w:szCs w:val="22"/>
          <w:lang w:val="lt-LT"/>
        </w:rPr>
        <w:t>Leisti po oda.</w:t>
      </w:r>
    </w:p>
    <w:p w14:paraId="266EB46D" w14:textId="053FC146" w:rsidR="00B12AB7" w:rsidRPr="00004E62" w:rsidRDefault="00B12AB7" w:rsidP="00B12AB7">
      <w:pPr>
        <w:pStyle w:val="Text"/>
        <w:spacing w:before="0"/>
        <w:jc w:val="left"/>
        <w:rPr>
          <w:color w:val="000000"/>
          <w:sz w:val="22"/>
          <w:szCs w:val="22"/>
          <w:lang w:val="lt-LT"/>
        </w:rPr>
      </w:pPr>
      <w:r w:rsidRPr="00004E62">
        <w:rPr>
          <w:color w:val="000000"/>
          <w:sz w:val="22"/>
          <w:szCs w:val="22"/>
          <w:lang w:val="lt-LT"/>
        </w:rPr>
        <w:t xml:space="preserve">Vienkartiniam </w:t>
      </w:r>
      <w:r w:rsidR="0013043F" w:rsidRPr="00004E62">
        <w:rPr>
          <w:color w:val="000000"/>
          <w:sz w:val="22"/>
          <w:szCs w:val="22"/>
          <w:lang w:val="lt-LT"/>
        </w:rPr>
        <w:t>vartojimui</w:t>
      </w:r>
      <w:r w:rsidRPr="00004E62">
        <w:rPr>
          <w:color w:val="000000"/>
          <w:sz w:val="22"/>
          <w:szCs w:val="22"/>
          <w:lang w:val="lt-LT"/>
        </w:rPr>
        <w:t>.</w:t>
      </w:r>
    </w:p>
    <w:p w14:paraId="000C8115" w14:textId="77777777" w:rsidR="00B12AB7" w:rsidRPr="00004E62" w:rsidRDefault="00B12AB7" w:rsidP="00B12AB7">
      <w:pPr>
        <w:pStyle w:val="Text"/>
        <w:spacing w:before="0"/>
        <w:jc w:val="left"/>
        <w:rPr>
          <w:color w:val="000000"/>
          <w:sz w:val="22"/>
          <w:szCs w:val="22"/>
          <w:lang w:val="lt-LT"/>
        </w:rPr>
      </w:pPr>
    </w:p>
    <w:p w14:paraId="7AC0C10A" w14:textId="77777777" w:rsidR="00B12AB7" w:rsidRPr="00004E62" w:rsidRDefault="00B12AB7" w:rsidP="00B12AB7">
      <w:pPr>
        <w:widowControl w:val="0"/>
        <w:rPr>
          <w:color w:val="000000"/>
          <w:szCs w:val="22"/>
          <w:lang w:val="lt-LT"/>
        </w:rPr>
      </w:pPr>
    </w:p>
    <w:p w14:paraId="4FBAA89A"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46E2E8E6" w14:textId="77777777" w:rsidR="00B12AB7" w:rsidRPr="00004E62" w:rsidRDefault="00B12AB7" w:rsidP="00B12AB7">
      <w:pPr>
        <w:ind w:left="567" w:hanging="567"/>
        <w:rPr>
          <w:color w:val="000000"/>
          <w:szCs w:val="22"/>
          <w:lang w:val="lt-LT"/>
        </w:rPr>
      </w:pPr>
    </w:p>
    <w:p w14:paraId="0A0D87F0" w14:textId="77777777" w:rsidR="00B12AB7" w:rsidRPr="00004E62" w:rsidRDefault="00B12AB7" w:rsidP="00B12AB7">
      <w:pPr>
        <w:ind w:left="567" w:hanging="567"/>
        <w:rPr>
          <w:color w:val="000000"/>
          <w:szCs w:val="22"/>
          <w:lang w:val="lt-LT"/>
        </w:rPr>
      </w:pPr>
      <w:r w:rsidRPr="00004E62">
        <w:rPr>
          <w:color w:val="000000"/>
          <w:szCs w:val="22"/>
          <w:lang w:val="lt-LT"/>
        </w:rPr>
        <w:t>Laikyti vaikams nepastebimoje ir nepasiekiamoje vietoje.</w:t>
      </w:r>
    </w:p>
    <w:p w14:paraId="4424C77F" w14:textId="77777777" w:rsidR="00B12AB7" w:rsidRPr="00004E62" w:rsidRDefault="00B12AB7" w:rsidP="00B12AB7">
      <w:pPr>
        <w:ind w:left="567" w:hanging="567"/>
        <w:rPr>
          <w:color w:val="000000"/>
          <w:szCs w:val="22"/>
          <w:lang w:val="lt-LT"/>
        </w:rPr>
      </w:pPr>
    </w:p>
    <w:p w14:paraId="52062DA6" w14:textId="77777777" w:rsidR="00B12AB7" w:rsidRPr="00004E62" w:rsidRDefault="00B12AB7" w:rsidP="00B12AB7">
      <w:pPr>
        <w:ind w:left="567" w:hanging="567"/>
        <w:rPr>
          <w:color w:val="000000"/>
          <w:szCs w:val="22"/>
          <w:lang w:val="lt-LT"/>
        </w:rPr>
      </w:pPr>
    </w:p>
    <w:p w14:paraId="52122354" w14:textId="6E2C871F"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8E420E" w:rsidRPr="00004E62">
        <w:rPr>
          <w:b/>
          <w:caps/>
          <w:color w:val="000000"/>
          <w:szCs w:val="22"/>
          <w:lang w:val="lt-LT"/>
        </w:rPr>
        <w:noBreakHyphen/>
      </w:r>
      <w:r w:rsidRPr="00004E62">
        <w:rPr>
          <w:b/>
          <w:caps/>
          <w:color w:val="000000"/>
          <w:szCs w:val="22"/>
          <w:lang w:val="lt-LT"/>
        </w:rPr>
        <w:t>I) specialus (</w:t>
      </w:r>
      <w:r w:rsidR="008E420E" w:rsidRPr="00004E62">
        <w:rPr>
          <w:b/>
          <w:caps/>
          <w:color w:val="000000"/>
          <w:szCs w:val="22"/>
          <w:lang w:val="lt-LT"/>
        </w:rPr>
        <w:noBreakHyphen/>
      </w:r>
      <w:r w:rsidRPr="00004E62">
        <w:rPr>
          <w:b/>
          <w:caps/>
          <w:color w:val="000000"/>
          <w:szCs w:val="22"/>
          <w:lang w:val="lt-LT"/>
        </w:rPr>
        <w:t>ŪS) Įspėjimas (</w:t>
      </w:r>
      <w:r w:rsidR="008E420E" w:rsidRPr="00004E62">
        <w:rPr>
          <w:b/>
          <w:caps/>
          <w:color w:val="000000"/>
          <w:szCs w:val="22"/>
          <w:lang w:val="lt-LT"/>
        </w:rPr>
        <w:noBreakHyphen/>
      </w:r>
      <w:r w:rsidRPr="00004E62">
        <w:rPr>
          <w:b/>
          <w:caps/>
          <w:color w:val="000000"/>
          <w:szCs w:val="22"/>
          <w:lang w:val="lt-LT"/>
        </w:rPr>
        <w:t>AI) (jei reikia)</w:t>
      </w:r>
    </w:p>
    <w:p w14:paraId="1CE2282E" w14:textId="77777777" w:rsidR="00B12AB7" w:rsidRPr="00004E62" w:rsidRDefault="00B12AB7" w:rsidP="00B12AB7">
      <w:pPr>
        <w:ind w:left="567" w:hanging="567"/>
        <w:rPr>
          <w:caps/>
          <w:color w:val="000000"/>
          <w:szCs w:val="22"/>
          <w:lang w:val="lt-LT"/>
        </w:rPr>
      </w:pPr>
    </w:p>
    <w:p w14:paraId="2B2C3E4F" w14:textId="77777777" w:rsidR="00B12AB7" w:rsidRPr="00004E62" w:rsidRDefault="00B12AB7" w:rsidP="00B12AB7">
      <w:pPr>
        <w:ind w:left="567" w:hanging="567"/>
        <w:rPr>
          <w:caps/>
          <w:color w:val="000000"/>
          <w:szCs w:val="22"/>
          <w:lang w:val="lt-LT"/>
        </w:rPr>
      </w:pPr>
    </w:p>
    <w:p w14:paraId="5B5F2F1E"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6D9F8A9B" w14:textId="77777777" w:rsidR="00B12AB7" w:rsidRPr="00004E62" w:rsidRDefault="00B12AB7" w:rsidP="00B12AB7">
      <w:pPr>
        <w:ind w:left="567" w:hanging="567"/>
        <w:rPr>
          <w:color w:val="000000"/>
          <w:szCs w:val="22"/>
          <w:lang w:val="lt-LT"/>
        </w:rPr>
      </w:pPr>
    </w:p>
    <w:p w14:paraId="1C954E0D" w14:textId="77777777" w:rsidR="00B12AB7" w:rsidRPr="00004E62" w:rsidRDefault="00B12AB7" w:rsidP="00B12AB7">
      <w:pPr>
        <w:ind w:left="567" w:hanging="567"/>
        <w:rPr>
          <w:color w:val="000000"/>
          <w:szCs w:val="22"/>
          <w:lang w:val="lt-LT"/>
        </w:rPr>
      </w:pPr>
      <w:r w:rsidRPr="00004E62">
        <w:rPr>
          <w:color w:val="000000"/>
          <w:szCs w:val="22"/>
          <w:lang w:val="lt-LT"/>
        </w:rPr>
        <w:t>EXP</w:t>
      </w:r>
    </w:p>
    <w:p w14:paraId="26E01860" w14:textId="77777777" w:rsidR="00B12AB7" w:rsidRPr="00004E62" w:rsidRDefault="00B12AB7" w:rsidP="00B12AB7">
      <w:pPr>
        <w:widowControl w:val="0"/>
        <w:rPr>
          <w:color w:val="000000"/>
          <w:szCs w:val="22"/>
          <w:lang w:val="lt-LT"/>
        </w:rPr>
      </w:pPr>
    </w:p>
    <w:p w14:paraId="7E13D192" w14:textId="77777777" w:rsidR="00B12AB7" w:rsidRPr="00004E62" w:rsidRDefault="00B12AB7" w:rsidP="00B12AB7">
      <w:pPr>
        <w:ind w:left="567" w:hanging="567"/>
        <w:rPr>
          <w:color w:val="000000"/>
          <w:szCs w:val="22"/>
          <w:lang w:val="lt-LT"/>
        </w:rPr>
      </w:pPr>
    </w:p>
    <w:p w14:paraId="595BBECE" w14:textId="77777777" w:rsidR="00B12AB7" w:rsidRPr="00004E62" w:rsidRDefault="00B12AB7" w:rsidP="00B12AB7">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2FB3CCEA" w14:textId="77777777" w:rsidR="00B12AB7" w:rsidRPr="00004E62" w:rsidRDefault="00B12AB7" w:rsidP="00B12AB7">
      <w:pPr>
        <w:pStyle w:val="Text"/>
        <w:keepNext/>
        <w:spacing w:before="0"/>
        <w:jc w:val="left"/>
        <w:rPr>
          <w:color w:val="000000"/>
          <w:sz w:val="22"/>
          <w:szCs w:val="22"/>
          <w:lang w:val="lt-LT"/>
        </w:rPr>
      </w:pPr>
    </w:p>
    <w:p w14:paraId="1FC8EBF3" w14:textId="77777777" w:rsidR="00B12AB7" w:rsidRPr="00004E62" w:rsidRDefault="00B12AB7" w:rsidP="00B12AB7">
      <w:pPr>
        <w:keepNext/>
        <w:rPr>
          <w:color w:val="000000"/>
          <w:lang w:val="lt-LT"/>
        </w:rPr>
      </w:pPr>
      <w:r w:rsidRPr="00004E62">
        <w:rPr>
          <w:color w:val="000000"/>
          <w:lang w:val="lt-LT"/>
        </w:rPr>
        <w:t>Laikyti šaldytuve.</w:t>
      </w:r>
    </w:p>
    <w:p w14:paraId="7A1092EE" w14:textId="77777777" w:rsidR="00B12AB7" w:rsidRPr="00004E62" w:rsidRDefault="00B12AB7" w:rsidP="00B12AB7">
      <w:pPr>
        <w:keepNext/>
        <w:ind w:left="567" w:hanging="567"/>
        <w:rPr>
          <w:color w:val="000000"/>
          <w:lang w:val="lt-LT"/>
        </w:rPr>
      </w:pPr>
      <w:r w:rsidRPr="00004E62">
        <w:rPr>
          <w:color w:val="000000"/>
          <w:lang w:val="lt-LT"/>
        </w:rPr>
        <w:t>Negalima užšaldyti.</w:t>
      </w:r>
    </w:p>
    <w:p w14:paraId="68E1A381" w14:textId="77777777" w:rsidR="00B12AB7" w:rsidRPr="00004E62" w:rsidRDefault="00B12AB7" w:rsidP="00B12AB7">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334A6D32" w14:textId="77777777" w:rsidR="00B12AB7" w:rsidRPr="00004E62" w:rsidRDefault="00B12AB7" w:rsidP="00B12AB7">
      <w:pPr>
        <w:pStyle w:val="Text"/>
        <w:spacing w:before="0"/>
        <w:jc w:val="left"/>
        <w:rPr>
          <w:color w:val="000000"/>
          <w:sz w:val="22"/>
          <w:szCs w:val="22"/>
          <w:lang w:val="lt-LT"/>
        </w:rPr>
      </w:pPr>
    </w:p>
    <w:p w14:paraId="494BEF21" w14:textId="77777777" w:rsidR="00B12AB7" w:rsidRPr="00004E62" w:rsidRDefault="00B12AB7" w:rsidP="00B12AB7">
      <w:pPr>
        <w:pStyle w:val="Text"/>
        <w:spacing w:before="0"/>
        <w:jc w:val="left"/>
        <w:rPr>
          <w:color w:val="000000"/>
          <w:sz w:val="22"/>
          <w:szCs w:val="22"/>
          <w:lang w:val="lt-LT"/>
        </w:rPr>
      </w:pPr>
    </w:p>
    <w:p w14:paraId="0121A846"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03412C65" w14:textId="77777777" w:rsidR="00B12AB7" w:rsidRPr="00004E62" w:rsidRDefault="00B12AB7" w:rsidP="00B12AB7">
      <w:pPr>
        <w:pStyle w:val="Text"/>
        <w:spacing w:before="0"/>
        <w:jc w:val="left"/>
        <w:rPr>
          <w:color w:val="000000"/>
          <w:sz w:val="22"/>
          <w:szCs w:val="22"/>
          <w:u w:val="single"/>
          <w:lang w:val="lt-LT"/>
        </w:rPr>
      </w:pPr>
    </w:p>
    <w:p w14:paraId="7650E38C" w14:textId="77777777" w:rsidR="00B12AB7" w:rsidRPr="00004E62" w:rsidRDefault="00B12AB7" w:rsidP="00B12AB7">
      <w:pPr>
        <w:pStyle w:val="Text"/>
        <w:spacing w:before="0"/>
        <w:jc w:val="left"/>
        <w:rPr>
          <w:color w:val="000000"/>
          <w:sz w:val="22"/>
          <w:szCs w:val="22"/>
          <w:lang w:val="lt-LT"/>
        </w:rPr>
      </w:pPr>
    </w:p>
    <w:p w14:paraId="18367ACB"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7D116B86" w14:textId="77777777" w:rsidR="00B12AB7" w:rsidRPr="00004E62" w:rsidRDefault="00B12AB7" w:rsidP="00B12AB7">
      <w:pPr>
        <w:widowControl w:val="0"/>
        <w:rPr>
          <w:color w:val="000000"/>
          <w:szCs w:val="22"/>
          <w:lang w:val="lt-LT"/>
        </w:rPr>
      </w:pPr>
    </w:p>
    <w:p w14:paraId="2056F336" w14:textId="77777777" w:rsidR="00B12AB7" w:rsidRPr="00004E62" w:rsidRDefault="00B12AB7" w:rsidP="00B12AB7">
      <w:pPr>
        <w:keepNext/>
        <w:widowControl w:val="0"/>
        <w:rPr>
          <w:color w:val="000000"/>
          <w:szCs w:val="22"/>
          <w:lang w:val="lt-LT"/>
        </w:rPr>
      </w:pPr>
      <w:r w:rsidRPr="00004E62">
        <w:rPr>
          <w:color w:val="000000"/>
          <w:szCs w:val="22"/>
          <w:lang w:val="lt-LT"/>
        </w:rPr>
        <w:t>Novartis Europharm Limited</w:t>
      </w:r>
    </w:p>
    <w:p w14:paraId="42BD1816" w14:textId="77777777" w:rsidR="00B12AB7" w:rsidRPr="00004E62" w:rsidRDefault="00B12AB7" w:rsidP="00B12AB7">
      <w:pPr>
        <w:keepNext/>
        <w:widowControl w:val="0"/>
        <w:rPr>
          <w:color w:val="000000"/>
          <w:lang w:val="lt-LT"/>
        </w:rPr>
      </w:pPr>
      <w:r w:rsidRPr="00004E62">
        <w:rPr>
          <w:color w:val="000000"/>
          <w:lang w:val="lt-LT"/>
        </w:rPr>
        <w:t>Vista Building</w:t>
      </w:r>
    </w:p>
    <w:p w14:paraId="6B51EA0B" w14:textId="77777777" w:rsidR="00B12AB7" w:rsidRPr="00004E62" w:rsidRDefault="00B12AB7" w:rsidP="00B12AB7">
      <w:pPr>
        <w:keepNext/>
        <w:widowControl w:val="0"/>
        <w:rPr>
          <w:color w:val="000000"/>
          <w:lang w:val="lt-LT"/>
        </w:rPr>
      </w:pPr>
      <w:r w:rsidRPr="00004E62">
        <w:rPr>
          <w:color w:val="000000"/>
          <w:lang w:val="lt-LT"/>
        </w:rPr>
        <w:t>Elm Park, Merrion Road</w:t>
      </w:r>
    </w:p>
    <w:p w14:paraId="408C90F9" w14:textId="77777777" w:rsidR="00B12AB7" w:rsidRPr="00004E62" w:rsidRDefault="00B12AB7" w:rsidP="00B12AB7">
      <w:pPr>
        <w:keepNext/>
        <w:widowControl w:val="0"/>
        <w:rPr>
          <w:color w:val="000000"/>
          <w:lang w:val="lt-LT"/>
        </w:rPr>
      </w:pPr>
      <w:r w:rsidRPr="00004E62">
        <w:rPr>
          <w:color w:val="000000"/>
          <w:lang w:val="lt-LT"/>
        </w:rPr>
        <w:t>Dublin 4</w:t>
      </w:r>
    </w:p>
    <w:p w14:paraId="6BA2665D" w14:textId="77777777" w:rsidR="00B12AB7" w:rsidRPr="00004E62" w:rsidRDefault="00B12AB7" w:rsidP="00B12AB7">
      <w:pPr>
        <w:widowControl w:val="0"/>
        <w:rPr>
          <w:color w:val="000000"/>
          <w:szCs w:val="22"/>
          <w:lang w:val="lt-LT"/>
        </w:rPr>
      </w:pPr>
      <w:r w:rsidRPr="00004E62">
        <w:rPr>
          <w:color w:val="000000"/>
          <w:lang w:val="lt-LT"/>
        </w:rPr>
        <w:t>Airija</w:t>
      </w:r>
    </w:p>
    <w:p w14:paraId="503DE9AE" w14:textId="77777777" w:rsidR="00B12AB7" w:rsidRPr="00004E62" w:rsidRDefault="00B12AB7" w:rsidP="00B12AB7">
      <w:pPr>
        <w:widowControl w:val="0"/>
        <w:rPr>
          <w:color w:val="000000"/>
          <w:szCs w:val="22"/>
          <w:lang w:val="lt-LT"/>
        </w:rPr>
      </w:pPr>
    </w:p>
    <w:p w14:paraId="723AA7A0" w14:textId="77777777" w:rsidR="00B12AB7" w:rsidRPr="00004E62" w:rsidRDefault="00B12AB7" w:rsidP="00B12AB7">
      <w:pPr>
        <w:widowControl w:val="0"/>
        <w:rPr>
          <w:color w:val="000000"/>
          <w:szCs w:val="22"/>
          <w:lang w:val="lt-LT"/>
        </w:rPr>
      </w:pPr>
    </w:p>
    <w:p w14:paraId="4F3DA926" w14:textId="3D48A081"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8E420E" w:rsidRPr="00004E62">
        <w:rPr>
          <w:b/>
          <w:caps/>
          <w:color w:val="000000"/>
          <w:szCs w:val="22"/>
          <w:lang w:val="lt-LT"/>
        </w:rPr>
        <w:noBreakHyphen/>
      </w:r>
      <w:r w:rsidRPr="00004E62">
        <w:rPr>
          <w:b/>
          <w:caps/>
          <w:color w:val="000000"/>
          <w:szCs w:val="22"/>
          <w:lang w:val="lt-LT"/>
        </w:rPr>
        <w:t>IAI)</w:t>
      </w:r>
    </w:p>
    <w:p w14:paraId="0B8EF2BF" w14:textId="77777777" w:rsidR="00B12AB7" w:rsidRPr="00004E62" w:rsidRDefault="00B12AB7" w:rsidP="00B12AB7">
      <w:pPr>
        <w:pStyle w:val="Text"/>
        <w:spacing w:before="0"/>
        <w:jc w:val="left"/>
        <w:rPr>
          <w:color w:val="000000"/>
          <w:sz w:val="22"/>
          <w:szCs w:val="22"/>
          <w:lang w:val="lt-LT"/>
        </w:rPr>
      </w:pPr>
    </w:p>
    <w:p w14:paraId="060337FF" w14:textId="096E32A2" w:rsidR="00B12AB7" w:rsidRPr="00004E62" w:rsidRDefault="00B12AB7" w:rsidP="00B12AB7">
      <w:pPr>
        <w:tabs>
          <w:tab w:val="left" w:pos="2268"/>
        </w:tabs>
        <w:rPr>
          <w:szCs w:val="22"/>
          <w:lang w:val="lt-LT"/>
        </w:rPr>
      </w:pPr>
      <w:r w:rsidRPr="00004E62">
        <w:rPr>
          <w:color w:val="000000"/>
          <w:szCs w:val="22"/>
          <w:lang w:val="lt-LT"/>
        </w:rPr>
        <w:t>EU/1/05/319/</w:t>
      </w:r>
      <w:r w:rsidR="000571BB" w:rsidRPr="00004E62">
        <w:rPr>
          <w:color w:val="000000"/>
          <w:szCs w:val="22"/>
          <w:lang w:val="lt-LT"/>
        </w:rPr>
        <w:t>015</w:t>
      </w:r>
      <w:r w:rsidRPr="00004E62">
        <w:rPr>
          <w:color w:val="000000"/>
          <w:szCs w:val="22"/>
          <w:lang w:val="lt-LT"/>
        </w:rPr>
        <w:tab/>
      </w:r>
      <w:r w:rsidRPr="00004E62">
        <w:rPr>
          <w:color w:val="000000"/>
          <w:szCs w:val="22"/>
          <w:shd w:val="clear" w:color="auto" w:fill="D9D9D9"/>
          <w:lang w:val="lt-LT"/>
        </w:rPr>
        <w:t>300 </w:t>
      </w:r>
      <w:r w:rsidRPr="00004E62">
        <w:rPr>
          <w:szCs w:val="22"/>
          <w:shd w:val="clear" w:color="auto" w:fill="D9D9D9"/>
          <w:lang w:val="lt-LT"/>
        </w:rPr>
        <w:t>mg injekcinis tirpalas užpildytame švirkštiklyje</w:t>
      </w:r>
    </w:p>
    <w:p w14:paraId="4487E45D" w14:textId="77777777" w:rsidR="00B12AB7" w:rsidRPr="00004E62" w:rsidRDefault="00B12AB7" w:rsidP="00B12AB7">
      <w:pPr>
        <w:pStyle w:val="Text"/>
        <w:spacing w:before="0"/>
        <w:jc w:val="left"/>
        <w:rPr>
          <w:color w:val="000000"/>
          <w:sz w:val="22"/>
          <w:szCs w:val="22"/>
          <w:lang w:val="lt-LT"/>
        </w:rPr>
      </w:pPr>
    </w:p>
    <w:p w14:paraId="2C509C80" w14:textId="77777777" w:rsidR="00B12AB7" w:rsidRPr="00004E62" w:rsidRDefault="00B12AB7" w:rsidP="00B12AB7">
      <w:pPr>
        <w:pStyle w:val="Text"/>
        <w:spacing w:before="0"/>
        <w:jc w:val="left"/>
        <w:rPr>
          <w:color w:val="000000"/>
          <w:sz w:val="22"/>
          <w:szCs w:val="22"/>
          <w:lang w:val="lt-LT"/>
        </w:rPr>
      </w:pPr>
    </w:p>
    <w:p w14:paraId="2B90B6BD"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69BF3B23" w14:textId="77777777" w:rsidR="00B12AB7" w:rsidRPr="00004E62" w:rsidRDefault="00B12AB7" w:rsidP="00B12AB7">
      <w:pPr>
        <w:ind w:left="567" w:hanging="567"/>
        <w:rPr>
          <w:color w:val="000000"/>
          <w:szCs w:val="22"/>
          <w:lang w:val="lt-LT"/>
        </w:rPr>
      </w:pPr>
    </w:p>
    <w:p w14:paraId="684C9CAE" w14:textId="77777777" w:rsidR="00B12AB7" w:rsidRPr="00004E62" w:rsidRDefault="00B12AB7" w:rsidP="00B12AB7">
      <w:pPr>
        <w:ind w:left="567" w:hanging="567"/>
        <w:rPr>
          <w:color w:val="000000"/>
          <w:szCs w:val="22"/>
          <w:lang w:val="lt-LT"/>
        </w:rPr>
      </w:pPr>
      <w:r w:rsidRPr="00004E62">
        <w:rPr>
          <w:color w:val="000000"/>
          <w:szCs w:val="22"/>
          <w:lang w:val="lt-LT"/>
        </w:rPr>
        <w:t>Lot</w:t>
      </w:r>
    </w:p>
    <w:p w14:paraId="5E23BFC9" w14:textId="77777777" w:rsidR="00B12AB7" w:rsidRPr="00004E62" w:rsidRDefault="00B12AB7" w:rsidP="00B12AB7">
      <w:pPr>
        <w:ind w:left="567" w:hanging="567"/>
        <w:rPr>
          <w:color w:val="000000"/>
          <w:szCs w:val="22"/>
          <w:lang w:val="lt-LT"/>
        </w:rPr>
      </w:pPr>
    </w:p>
    <w:p w14:paraId="1C817689" w14:textId="77777777" w:rsidR="00B12AB7" w:rsidRPr="00004E62" w:rsidRDefault="00B12AB7" w:rsidP="00B12AB7">
      <w:pPr>
        <w:ind w:left="567" w:hanging="567"/>
        <w:rPr>
          <w:color w:val="000000"/>
          <w:szCs w:val="22"/>
          <w:lang w:val="lt-LT"/>
        </w:rPr>
      </w:pPr>
    </w:p>
    <w:p w14:paraId="2DAD2A8E"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674659AF" w14:textId="77777777" w:rsidR="00B12AB7" w:rsidRPr="00004E62" w:rsidRDefault="00B12AB7" w:rsidP="00B12AB7">
      <w:pPr>
        <w:ind w:left="567" w:hanging="567"/>
        <w:rPr>
          <w:color w:val="000000"/>
          <w:szCs w:val="22"/>
          <w:lang w:val="lt-LT"/>
        </w:rPr>
      </w:pPr>
    </w:p>
    <w:p w14:paraId="10EB6F16" w14:textId="77777777" w:rsidR="00B12AB7" w:rsidRPr="00004E62" w:rsidRDefault="00B12AB7" w:rsidP="00B12AB7">
      <w:pPr>
        <w:ind w:left="567" w:hanging="567"/>
        <w:rPr>
          <w:color w:val="000000"/>
          <w:szCs w:val="22"/>
          <w:lang w:val="lt-LT"/>
        </w:rPr>
      </w:pPr>
    </w:p>
    <w:p w14:paraId="331150AC"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3A509A5F" w14:textId="77777777" w:rsidR="00B12AB7" w:rsidRPr="00004E62" w:rsidRDefault="00B12AB7" w:rsidP="00B12AB7">
      <w:pPr>
        <w:rPr>
          <w:lang w:val="lt-LT"/>
        </w:rPr>
      </w:pPr>
    </w:p>
    <w:p w14:paraId="413EF7B8" w14:textId="77777777" w:rsidR="00B12AB7" w:rsidRPr="00004E62" w:rsidRDefault="00B12AB7" w:rsidP="00B12AB7">
      <w:pPr>
        <w:rPr>
          <w:lang w:val="lt-LT"/>
        </w:rPr>
      </w:pPr>
    </w:p>
    <w:p w14:paraId="27B21314"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40" w:hanging="540"/>
        <w:rPr>
          <w:lang w:val="lt-LT"/>
        </w:rPr>
      </w:pPr>
      <w:r w:rsidRPr="00004E62">
        <w:rPr>
          <w:b/>
          <w:lang w:val="lt-LT"/>
        </w:rPr>
        <w:t>16.</w:t>
      </w:r>
      <w:r w:rsidRPr="00004E62">
        <w:rPr>
          <w:b/>
          <w:lang w:val="lt-LT"/>
        </w:rPr>
        <w:tab/>
        <w:t>INFORMACIJA BRAILIO RAŠTU</w:t>
      </w:r>
    </w:p>
    <w:p w14:paraId="7592B9CF" w14:textId="77777777" w:rsidR="00B12AB7" w:rsidRPr="00004E62" w:rsidRDefault="00B12AB7" w:rsidP="00B12AB7">
      <w:pPr>
        <w:rPr>
          <w:color w:val="000000"/>
          <w:lang w:val="lt-LT"/>
        </w:rPr>
      </w:pPr>
    </w:p>
    <w:p w14:paraId="18EF2859" w14:textId="70C4A7CD" w:rsidR="00B12AB7" w:rsidRPr="00004E62" w:rsidRDefault="00B12AB7" w:rsidP="00B12AB7">
      <w:pPr>
        <w:widowControl w:val="0"/>
        <w:rPr>
          <w:color w:val="000000"/>
          <w:szCs w:val="22"/>
          <w:lang w:val="lt-LT"/>
        </w:rPr>
      </w:pPr>
      <w:r w:rsidRPr="00004E62">
        <w:rPr>
          <w:color w:val="000000"/>
          <w:szCs w:val="22"/>
          <w:lang w:val="lt-LT"/>
        </w:rPr>
        <w:t>Xolair 300 mg</w:t>
      </w:r>
    </w:p>
    <w:p w14:paraId="29EB9269" w14:textId="77777777" w:rsidR="00B12AB7" w:rsidRPr="00004E62" w:rsidRDefault="00B12AB7" w:rsidP="00B12AB7">
      <w:pPr>
        <w:rPr>
          <w:szCs w:val="22"/>
          <w:lang w:val="lt-LT" w:eastAsia="en-US"/>
        </w:rPr>
      </w:pPr>
    </w:p>
    <w:p w14:paraId="4D5C82D6" w14:textId="77777777" w:rsidR="00B12AB7" w:rsidRPr="00004E62" w:rsidRDefault="00B12AB7" w:rsidP="00B12AB7">
      <w:pPr>
        <w:tabs>
          <w:tab w:val="left" w:pos="567"/>
        </w:tabs>
        <w:rPr>
          <w:szCs w:val="22"/>
          <w:shd w:val="clear" w:color="auto" w:fill="CCCCCC"/>
          <w:lang w:val="lt-LT" w:eastAsia="en-US"/>
        </w:rPr>
      </w:pPr>
    </w:p>
    <w:p w14:paraId="71142A86" w14:textId="77777777" w:rsidR="00B12AB7" w:rsidRPr="00004E62" w:rsidRDefault="00B12AB7" w:rsidP="00B12AB7">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2DB04E44" w14:textId="77777777" w:rsidR="00B12AB7" w:rsidRPr="00004E62" w:rsidRDefault="00B12AB7" w:rsidP="00B12AB7">
      <w:pPr>
        <w:rPr>
          <w:lang w:val="lt-LT" w:eastAsia="en-US"/>
        </w:rPr>
      </w:pPr>
    </w:p>
    <w:p w14:paraId="5FB75CA5" w14:textId="77777777" w:rsidR="00B12AB7" w:rsidRPr="00004E62" w:rsidRDefault="00B12AB7" w:rsidP="00B12AB7">
      <w:pPr>
        <w:tabs>
          <w:tab w:val="left" w:pos="567"/>
        </w:tabs>
        <w:rPr>
          <w:szCs w:val="22"/>
          <w:shd w:val="pct15" w:color="auto" w:fill="auto"/>
          <w:lang w:val="lt-LT" w:eastAsia="en-US"/>
        </w:rPr>
      </w:pPr>
      <w:r w:rsidRPr="00004E62">
        <w:rPr>
          <w:szCs w:val="22"/>
          <w:shd w:val="pct15" w:color="auto" w:fill="auto"/>
          <w:lang w:val="lt-LT" w:eastAsia="en-US"/>
        </w:rPr>
        <w:t>2D brūkšninis kodas su nurodytu unikaliu identifikatoriumi.</w:t>
      </w:r>
    </w:p>
    <w:p w14:paraId="186A0CE5" w14:textId="77777777" w:rsidR="00B12AB7" w:rsidRPr="00004E62" w:rsidRDefault="00B12AB7" w:rsidP="00B12AB7">
      <w:pPr>
        <w:tabs>
          <w:tab w:val="left" w:pos="567"/>
        </w:tabs>
        <w:rPr>
          <w:szCs w:val="22"/>
          <w:shd w:val="clear" w:color="auto" w:fill="CCCCCC"/>
          <w:lang w:val="lt-LT" w:eastAsia="en-US"/>
        </w:rPr>
      </w:pPr>
    </w:p>
    <w:p w14:paraId="377D76B2" w14:textId="77777777" w:rsidR="00B12AB7" w:rsidRPr="00004E62" w:rsidRDefault="00B12AB7" w:rsidP="00B12AB7">
      <w:pPr>
        <w:rPr>
          <w:lang w:val="lt-LT" w:eastAsia="en-US"/>
        </w:rPr>
      </w:pPr>
    </w:p>
    <w:p w14:paraId="633F6BC5" w14:textId="77777777" w:rsidR="00B12AB7" w:rsidRPr="00004E62" w:rsidRDefault="00B12AB7" w:rsidP="00B12AB7">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13164DFE" w14:textId="77777777" w:rsidR="00B12AB7" w:rsidRPr="00004E62" w:rsidRDefault="00B12AB7" w:rsidP="00B12AB7">
      <w:pPr>
        <w:keepNext/>
        <w:rPr>
          <w:lang w:val="lt-LT" w:eastAsia="en-US"/>
        </w:rPr>
      </w:pPr>
    </w:p>
    <w:p w14:paraId="59BAD28D" w14:textId="77777777" w:rsidR="00B12AB7" w:rsidRPr="00004E62" w:rsidRDefault="00B12AB7" w:rsidP="00B12AB7">
      <w:pPr>
        <w:keepNext/>
        <w:tabs>
          <w:tab w:val="left" w:pos="567"/>
        </w:tabs>
        <w:spacing w:line="260" w:lineRule="exact"/>
        <w:rPr>
          <w:szCs w:val="22"/>
          <w:lang w:val="lt-LT" w:eastAsia="en-US"/>
        </w:rPr>
      </w:pPr>
      <w:r w:rsidRPr="00004E62">
        <w:rPr>
          <w:lang w:val="lt-LT" w:eastAsia="en-US"/>
        </w:rPr>
        <w:t>PC</w:t>
      </w:r>
    </w:p>
    <w:p w14:paraId="6F2C5DC9" w14:textId="77777777" w:rsidR="00B12AB7" w:rsidRPr="00004E62" w:rsidRDefault="00B12AB7" w:rsidP="00B12AB7">
      <w:pPr>
        <w:keepNext/>
        <w:tabs>
          <w:tab w:val="left" w:pos="567"/>
        </w:tabs>
        <w:spacing w:line="260" w:lineRule="exact"/>
        <w:rPr>
          <w:szCs w:val="22"/>
          <w:lang w:val="lt-LT" w:eastAsia="en-US"/>
        </w:rPr>
      </w:pPr>
      <w:r w:rsidRPr="00004E62">
        <w:rPr>
          <w:lang w:val="lt-LT" w:eastAsia="en-US"/>
        </w:rPr>
        <w:t>SN</w:t>
      </w:r>
    </w:p>
    <w:p w14:paraId="1416DDCF" w14:textId="77777777" w:rsidR="00B12AB7" w:rsidRPr="00004E62" w:rsidRDefault="00B12AB7" w:rsidP="00B12AB7">
      <w:pPr>
        <w:tabs>
          <w:tab w:val="left" w:pos="567"/>
        </w:tabs>
        <w:spacing w:line="260" w:lineRule="exact"/>
        <w:rPr>
          <w:lang w:val="lt-LT" w:eastAsia="en-US"/>
        </w:rPr>
      </w:pPr>
      <w:r w:rsidRPr="00004E62">
        <w:rPr>
          <w:lang w:val="lt-LT" w:eastAsia="en-US"/>
        </w:rPr>
        <w:t>NN</w:t>
      </w:r>
    </w:p>
    <w:p w14:paraId="4C48165B" w14:textId="77777777" w:rsidR="00B12AB7" w:rsidRPr="00004E62" w:rsidRDefault="00B12AB7" w:rsidP="00B12AB7">
      <w:pPr>
        <w:tabs>
          <w:tab w:val="left" w:pos="567"/>
        </w:tabs>
        <w:spacing w:line="260" w:lineRule="exact"/>
        <w:rPr>
          <w:color w:val="000000"/>
          <w:szCs w:val="22"/>
          <w:lang w:val="lt-LT"/>
        </w:rPr>
      </w:pPr>
      <w:r w:rsidRPr="00004E62">
        <w:rPr>
          <w:color w:val="000000"/>
          <w:szCs w:val="22"/>
          <w:lang w:val="lt-LT"/>
        </w:rPr>
        <w:br w:type="page"/>
      </w:r>
    </w:p>
    <w:p w14:paraId="048E77D4" w14:textId="77777777" w:rsidR="00B12AB7" w:rsidRPr="00004E62" w:rsidRDefault="00B12AB7" w:rsidP="00B12AB7">
      <w:pPr>
        <w:tabs>
          <w:tab w:val="left" w:pos="567"/>
        </w:tabs>
        <w:spacing w:line="260" w:lineRule="exact"/>
        <w:rPr>
          <w:color w:val="000000"/>
          <w:szCs w:val="22"/>
          <w:lang w:val="lt-LT"/>
        </w:rPr>
      </w:pPr>
    </w:p>
    <w:p w14:paraId="6897C087" w14:textId="77777777" w:rsidR="00B12AB7" w:rsidRPr="00004E62" w:rsidRDefault="00B12AB7" w:rsidP="00B12AB7">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20C1E3F2"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495279C7" w14:textId="59679A56" w:rsidR="00B12AB7" w:rsidRPr="00004E62" w:rsidRDefault="00DE4A34" w:rsidP="00A10CE1">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Sudėtinės</w:t>
      </w:r>
      <w:r w:rsidR="00B12AB7" w:rsidRPr="00004E62">
        <w:rPr>
          <w:b/>
          <w:caps/>
          <w:color w:val="000000"/>
          <w:szCs w:val="22"/>
          <w:lang w:val="lt-LT"/>
        </w:rPr>
        <w:t xml:space="preserve"> PAKUOTĖS IŠORINĖ dėžutė (</w:t>
      </w:r>
      <w:r w:rsidR="001913DE" w:rsidRPr="00004E62">
        <w:rPr>
          <w:b/>
          <w:caps/>
          <w:color w:val="000000"/>
          <w:szCs w:val="22"/>
          <w:lang w:val="lt-LT"/>
        </w:rPr>
        <w:t>SU MĖLYNUOJU LANGELIU</w:t>
      </w:r>
      <w:r w:rsidR="00B12AB7" w:rsidRPr="00004E62">
        <w:rPr>
          <w:b/>
          <w:caps/>
          <w:color w:val="000000"/>
          <w:szCs w:val="22"/>
          <w:lang w:val="lt-LT"/>
        </w:rPr>
        <w:t>)</w:t>
      </w:r>
    </w:p>
    <w:p w14:paraId="7C16B057" w14:textId="77777777" w:rsidR="00B12AB7" w:rsidRPr="00004E62" w:rsidRDefault="00B12AB7" w:rsidP="00B12AB7">
      <w:pPr>
        <w:ind w:left="567" w:hanging="567"/>
        <w:rPr>
          <w:color w:val="000000"/>
          <w:szCs w:val="22"/>
          <w:lang w:val="lt-LT"/>
        </w:rPr>
      </w:pPr>
    </w:p>
    <w:p w14:paraId="0D77ECC6" w14:textId="77777777" w:rsidR="00B12AB7" w:rsidRPr="00004E62" w:rsidRDefault="00B12AB7" w:rsidP="00B12AB7">
      <w:pPr>
        <w:ind w:left="567" w:hanging="567"/>
        <w:rPr>
          <w:color w:val="000000"/>
          <w:szCs w:val="22"/>
          <w:lang w:val="lt-LT"/>
        </w:rPr>
      </w:pPr>
    </w:p>
    <w:p w14:paraId="4CC32273"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750D6A4B" w14:textId="77777777" w:rsidR="00B12AB7" w:rsidRPr="00004E62" w:rsidRDefault="00B12AB7" w:rsidP="00B12AB7">
      <w:pPr>
        <w:pStyle w:val="Text"/>
        <w:spacing w:before="0"/>
        <w:jc w:val="left"/>
        <w:rPr>
          <w:color w:val="000000"/>
          <w:sz w:val="22"/>
          <w:szCs w:val="22"/>
          <w:lang w:val="lt-LT"/>
        </w:rPr>
      </w:pPr>
    </w:p>
    <w:p w14:paraId="1EB3BB41" w14:textId="4AFE44C2" w:rsidR="00B12AB7" w:rsidRPr="00004E62" w:rsidRDefault="00B12AB7" w:rsidP="00B12AB7">
      <w:pPr>
        <w:pStyle w:val="Text"/>
        <w:spacing w:before="0"/>
        <w:jc w:val="left"/>
        <w:rPr>
          <w:color w:val="000000"/>
          <w:sz w:val="22"/>
          <w:szCs w:val="22"/>
          <w:lang w:val="lt-LT"/>
        </w:rPr>
      </w:pPr>
      <w:r w:rsidRPr="00004E62">
        <w:rPr>
          <w:sz w:val="22"/>
          <w:szCs w:val="22"/>
          <w:lang w:val="lt-LT"/>
        </w:rPr>
        <w:t xml:space="preserve">Xolair 300 mg </w:t>
      </w:r>
      <w:r w:rsidRPr="00004E62">
        <w:rPr>
          <w:color w:val="000000"/>
          <w:sz w:val="22"/>
          <w:szCs w:val="22"/>
          <w:lang w:val="lt-LT"/>
        </w:rPr>
        <w:t>injekcinis tirpalas užpildytame švirkštiklyje</w:t>
      </w:r>
    </w:p>
    <w:p w14:paraId="702377C4" w14:textId="77777777" w:rsidR="00B12AB7" w:rsidRPr="00004E62" w:rsidRDefault="00B12AB7" w:rsidP="00B12AB7">
      <w:pPr>
        <w:pStyle w:val="Text"/>
        <w:spacing w:before="0"/>
        <w:jc w:val="left"/>
        <w:rPr>
          <w:i/>
          <w:color w:val="000000"/>
          <w:sz w:val="22"/>
          <w:szCs w:val="22"/>
          <w:lang w:val="lt-LT"/>
        </w:rPr>
      </w:pPr>
      <w:r w:rsidRPr="00004E62">
        <w:rPr>
          <w:i/>
          <w:color w:val="000000"/>
          <w:sz w:val="22"/>
          <w:szCs w:val="22"/>
          <w:lang w:val="lt-LT"/>
        </w:rPr>
        <w:t>omalizumabum</w:t>
      </w:r>
    </w:p>
    <w:p w14:paraId="1BB67B2A" w14:textId="77777777" w:rsidR="00B12AB7" w:rsidRPr="00004E62" w:rsidRDefault="00B12AB7" w:rsidP="00B12AB7">
      <w:pPr>
        <w:pStyle w:val="Text"/>
        <w:spacing w:before="0"/>
        <w:jc w:val="left"/>
        <w:rPr>
          <w:color w:val="000000"/>
          <w:sz w:val="22"/>
          <w:szCs w:val="22"/>
          <w:lang w:val="lt-LT"/>
        </w:rPr>
      </w:pPr>
    </w:p>
    <w:p w14:paraId="429FAF88" w14:textId="77777777" w:rsidR="00B12AB7" w:rsidRPr="00004E62" w:rsidRDefault="00B12AB7" w:rsidP="00B12AB7">
      <w:pPr>
        <w:pStyle w:val="Text"/>
        <w:spacing w:before="0"/>
        <w:jc w:val="left"/>
        <w:rPr>
          <w:color w:val="000000"/>
          <w:sz w:val="22"/>
          <w:szCs w:val="22"/>
          <w:lang w:val="lt-LT"/>
        </w:rPr>
      </w:pPr>
    </w:p>
    <w:p w14:paraId="031DD3DE" w14:textId="61A898C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8E420E" w:rsidRPr="00004E62">
        <w:rPr>
          <w:b/>
          <w:caps/>
          <w:color w:val="000000"/>
          <w:szCs w:val="22"/>
          <w:lang w:val="lt-LT"/>
        </w:rPr>
        <w:noBreakHyphen/>
      </w:r>
      <w:r w:rsidRPr="00004E62">
        <w:rPr>
          <w:b/>
          <w:caps/>
          <w:color w:val="000000"/>
          <w:szCs w:val="22"/>
          <w:lang w:val="lt-LT"/>
        </w:rPr>
        <w:t>IOS) medžiagA (</w:t>
      </w:r>
      <w:r w:rsidR="008E420E" w:rsidRPr="00004E62">
        <w:rPr>
          <w:b/>
          <w:caps/>
          <w:color w:val="000000"/>
          <w:szCs w:val="22"/>
          <w:lang w:val="lt-LT"/>
        </w:rPr>
        <w:noBreakHyphen/>
      </w:r>
      <w:r w:rsidRPr="00004E62">
        <w:rPr>
          <w:b/>
          <w:caps/>
          <w:color w:val="000000"/>
          <w:szCs w:val="22"/>
          <w:lang w:val="lt-LT"/>
        </w:rPr>
        <w:t>OS) ir JOS (</w:t>
      </w:r>
      <w:r w:rsidR="008E420E" w:rsidRPr="00004E62">
        <w:rPr>
          <w:b/>
          <w:caps/>
          <w:color w:val="000000"/>
          <w:szCs w:val="22"/>
          <w:lang w:val="lt-LT"/>
        </w:rPr>
        <w:noBreakHyphen/>
      </w:r>
      <w:r w:rsidRPr="00004E62">
        <w:rPr>
          <w:b/>
          <w:caps/>
          <w:color w:val="000000"/>
          <w:szCs w:val="22"/>
          <w:lang w:val="lt-LT"/>
        </w:rPr>
        <w:t>Ų) kiekis (</w:t>
      </w:r>
      <w:r w:rsidR="008E420E" w:rsidRPr="00004E62">
        <w:rPr>
          <w:b/>
          <w:caps/>
          <w:color w:val="000000"/>
          <w:szCs w:val="22"/>
          <w:lang w:val="lt-LT"/>
        </w:rPr>
        <w:noBreakHyphen/>
      </w:r>
      <w:r w:rsidRPr="00004E62">
        <w:rPr>
          <w:b/>
          <w:caps/>
          <w:color w:val="000000"/>
          <w:szCs w:val="22"/>
          <w:lang w:val="lt-LT"/>
        </w:rPr>
        <w:t>IAI)</w:t>
      </w:r>
    </w:p>
    <w:p w14:paraId="2A55AEDC" w14:textId="77777777" w:rsidR="00B12AB7" w:rsidRPr="00004E62" w:rsidRDefault="00B12AB7" w:rsidP="00B12AB7">
      <w:pPr>
        <w:pStyle w:val="Text"/>
        <w:spacing w:before="0"/>
        <w:jc w:val="left"/>
        <w:rPr>
          <w:color w:val="000000"/>
          <w:sz w:val="22"/>
          <w:szCs w:val="22"/>
          <w:lang w:val="lt-LT"/>
        </w:rPr>
      </w:pPr>
    </w:p>
    <w:p w14:paraId="34220524" w14:textId="60DF0DEA" w:rsidR="00B12AB7" w:rsidRPr="00004E62" w:rsidRDefault="00B12AB7" w:rsidP="00B12AB7">
      <w:pPr>
        <w:pStyle w:val="Text"/>
        <w:spacing w:before="0"/>
        <w:jc w:val="left"/>
        <w:rPr>
          <w:color w:val="000000"/>
          <w:sz w:val="22"/>
          <w:szCs w:val="22"/>
          <w:lang w:val="lt-LT"/>
        </w:rPr>
      </w:pPr>
      <w:r w:rsidRPr="00004E62">
        <w:rPr>
          <w:color w:val="000000"/>
          <w:sz w:val="22"/>
          <w:szCs w:val="22"/>
          <w:lang w:val="lt-LT"/>
        </w:rPr>
        <w:t xml:space="preserve">Kiekviename užpildytame švirkštiklyje </w:t>
      </w:r>
      <w:r w:rsidR="0013043F" w:rsidRPr="00004E62">
        <w:rPr>
          <w:color w:val="000000"/>
          <w:sz w:val="22"/>
          <w:szCs w:val="22"/>
          <w:lang w:val="lt-LT"/>
        </w:rPr>
        <w:t>(2</w:t>
      </w:r>
      <w:r w:rsidR="00C03F45" w:rsidRPr="00004E62">
        <w:rPr>
          <w:color w:val="000000"/>
          <w:sz w:val="22"/>
          <w:szCs w:val="22"/>
          <w:lang w:val="lt-LT"/>
        </w:rPr>
        <w:t> </w:t>
      </w:r>
      <w:r w:rsidR="0013043F" w:rsidRPr="00004E62">
        <w:rPr>
          <w:color w:val="000000"/>
          <w:sz w:val="22"/>
          <w:szCs w:val="22"/>
          <w:lang w:val="lt-LT"/>
        </w:rPr>
        <w:t xml:space="preserve">ml tirpalo) </w:t>
      </w:r>
      <w:r w:rsidRPr="00004E62">
        <w:rPr>
          <w:color w:val="000000"/>
          <w:sz w:val="22"/>
          <w:szCs w:val="22"/>
          <w:lang w:val="lt-LT"/>
        </w:rPr>
        <w:t>yra 300 mg omalizumabo.</w:t>
      </w:r>
    </w:p>
    <w:p w14:paraId="182C110B" w14:textId="77777777" w:rsidR="00B12AB7" w:rsidRPr="00004E62" w:rsidRDefault="00B12AB7" w:rsidP="00B12AB7">
      <w:pPr>
        <w:pStyle w:val="Text"/>
        <w:spacing w:before="0"/>
        <w:jc w:val="left"/>
        <w:rPr>
          <w:color w:val="000000"/>
          <w:sz w:val="22"/>
          <w:szCs w:val="22"/>
          <w:lang w:val="lt-LT"/>
        </w:rPr>
      </w:pPr>
    </w:p>
    <w:p w14:paraId="6D969A1A" w14:textId="77777777" w:rsidR="00B12AB7" w:rsidRPr="00004E62" w:rsidRDefault="00B12AB7" w:rsidP="00B12AB7">
      <w:pPr>
        <w:pStyle w:val="Text"/>
        <w:spacing w:before="0"/>
        <w:jc w:val="left"/>
        <w:rPr>
          <w:color w:val="000000"/>
          <w:sz w:val="22"/>
          <w:szCs w:val="22"/>
          <w:lang w:val="lt-LT"/>
        </w:rPr>
      </w:pPr>
    </w:p>
    <w:p w14:paraId="45A2BFBF"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0FA2D63C" w14:textId="77777777" w:rsidR="00B12AB7" w:rsidRPr="00004E62" w:rsidRDefault="00B12AB7" w:rsidP="00B12AB7">
      <w:pPr>
        <w:pStyle w:val="Text"/>
        <w:spacing w:before="0"/>
        <w:jc w:val="left"/>
        <w:rPr>
          <w:color w:val="000000"/>
          <w:sz w:val="22"/>
          <w:szCs w:val="22"/>
          <w:lang w:val="lt-LT"/>
        </w:rPr>
      </w:pPr>
    </w:p>
    <w:p w14:paraId="75017916" w14:textId="2E3AF1F2" w:rsidR="00B12AB7" w:rsidRPr="00004E62" w:rsidRDefault="00B12AB7" w:rsidP="00B12AB7">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 20, injekcinio vandens.</w:t>
      </w:r>
    </w:p>
    <w:p w14:paraId="548F3129" w14:textId="77777777" w:rsidR="00B12AB7" w:rsidRPr="00004E62" w:rsidRDefault="00B12AB7" w:rsidP="00B12AB7">
      <w:pPr>
        <w:pStyle w:val="Text"/>
        <w:spacing w:before="0"/>
        <w:jc w:val="left"/>
        <w:rPr>
          <w:color w:val="000000"/>
          <w:sz w:val="22"/>
          <w:szCs w:val="22"/>
          <w:lang w:val="lt-LT"/>
        </w:rPr>
      </w:pPr>
    </w:p>
    <w:p w14:paraId="145DC897" w14:textId="77777777" w:rsidR="00B12AB7" w:rsidRPr="00004E62" w:rsidRDefault="00B12AB7" w:rsidP="00B12AB7">
      <w:pPr>
        <w:pStyle w:val="Text"/>
        <w:spacing w:before="0"/>
        <w:jc w:val="left"/>
        <w:rPr>
          <w:color w:val="000000"/>
          <w:sz w:val="22"/>
          <w:szCs w:val="22"/>
          <w:lang w:val="lt-LT"/>
        </w:rPr>
      </w:pPr>
    </w:p>
    <w:p w14:paraId="6CE50266"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2899F014" w14:textId="77777777" w:rsidR="00B12AB7" w:rsidRPr="00004E62" w:rsidRDefault="00B12AB7" w:rsidP="00B12AB7">
      <w:pPr>
        <w:rPr>
          <w:color w:val="000000"/>
          <w:szCs w:val="22"/>
          <w:shd w:val="clear" w:color="auto" w:fill="D9D9D9"/>
          <w:lang w:val="lt-LT"/>
        </w:rPr>
      </w:pPr>
    </w:p>
    <w:p w14:paraId="349BEDD5" w14:textId="77777777" w:rsidR="00B12AB7" w:rsidRPr="00004E62" w:rsidRDefault="00B12AB7" w:rsidP="00B12AB7">
      <w:pPr>
        <w:rPr>
          <w:color w:val="000000"/>
          <w:szCs w:val="22"/>
          <w:shd w:val="clear" w:color="auto" w:fill="D9D9D9"/>
          <w:lang w:val="lt-LT"/>
        </w:rPr>
      </w:pPr>
      <w:r w:rsidRPr="00004E62">
        <w:rPr>
          <w:color w:val="000000"/>
          <w:szCs w:val="22"/>
          <w:shd w:val="clear" w:color="auto" w:fill="D9D9D9"/>
          <w:lang w:val="lt-LT"/>
        </w:rPr>
        <w:t>Injekcinis tirpalas užpildytame švirkštiklyje</w:t>
      </w:r>
    </w:p>
    <w:p w14:paraId="5CFFD18E" w14:textId="77777777" w:rsidR="00B12AB7" w:rsidRPr="00004E62" w:rsidRDefault="00B12AB7" w:rsidP="00B12AB7">
      <w:pPr>
        <w:rPr>
          <w:color w:val="000000"/>
          <w:szCs w:val="22"/>
          <w:lang w:val="lt-LT"/>
        </w:rPr>
      </w:pPr>
    </w:p>
    <w:p w14:paraId="5D1711DF" w14:textId="6825A4E5" w:rsidR="00B12AB7" w:rsidRPr="00004E62" w:rsidRDefault="00DE4A34" w:rsidP="00B12AB7">
      <w:pPr>
        <w:rPr>
          <w:color w:val="000000"/>
          <w:szCs w:val="22"/>
          <w:shd w:val="clear" w:color="auto" w:fill="D9D9D9"/>
          <w:lang w:val="lt-LT"/>
        </w:rPr>
      </w:pPr>
      <w:r w:rsidRPr="00004E62">
        <w:rPr>
          <w:color w:val="000000"/>
          <w:szCs w:val="22"/>
          <w:lang w:val="lt-LT"/>
        </w:rPr>
        <w:t>Sudėtinė</w:t>
      </w:r>
      <w:r w:rsidR="00B12AB7" w:rsidRPr="00004E62">
        <w:rPr>
          <w:color w:val="000000"/>
          <w:szCs w:val="22"/>
          <w:lang w:val="lt-LT"/>
        </w:rPr>
        <w:t xml:space="preserve"> pakuotė: 3 (3 x 1) užpildyti švirkštikliai</w:t>
      </w:r>
    </w:p>
    <w:p w14:paraId="59157752" w14:textId="0733CBB2" w:rsidR="00B12AB7" w:rsidRPr="00004E62" w:rsidRDefault="00DE4A34" w:rsidP="00B12AB7">
      <w:pPr>
        <w:rPr>
          <w:lang w:val="lt-LT"/>
        </w:rPr>
      </w:pPr>
      <w:r w:rsidRPr="00004E62">
        <w:rPr>
          <w:color w:val="000000"/>
          <w:szCs w:val="22"/>
          <w:shd w:val="clear" w:color="auto" w:fill="D9D9D9"/>
          <w:lang w:val="lt-LT"/>
        </w:rPr>
        <w:t>Sudėtinė</w:t>
      </w:r>
      <w:r w:rsidR="00B12AB7" w:rsidRPr="00004E62">
        <w:rPr>
          <w:color w:val="000000"/>
          <w:szCs w:val="22"/>
          <w:shd w:val="clear" w:color="auto" w:fill="D9D9D9"/>
          <w:lang w:val="lt-LT"/>
        </w:rPr>
        <w:t xml:space="preserve"> pakuotė: 6 (6 x 1) užpildyti švirkštikliai</w:t>
      </w:r>
    </w:p>
    <w:p w14:paraId="278F606E" w14:textId="77777777" w:rsidR="00B12AB7" w:rsidRPr="00004E62" w:rsidRDefault="00B12AB7" w:rsidP="00B12AB7">
      <w:pPr>
        <w:pStyle w:val="Text"/>
        <w:spacing w:before="0"/>
        <w:jc w:val="left"/>
        <w:rPr>
          <w:color w:val="000000"/>
          <w:sz w:val="22"/>
          <w:szCs w:val="22"/>
          <w:lang w:val="lt-LT"/>
        </w:rPr>
      </w:pPr>
    </w:p>
    <w:p w14:paraId="4273150E" w14:textId="77777777" w:rsidR="00B12AB7" w:rsidRPr="00004E62" w:rsidRDefault="00B12AB7" w:rsidP="00B12AB7">
      <w:pPr>
        <w:pStyle w:val="Text"/>
        <w:spacing w:before="0"/>
        <w:jc w:val="left"/>
        <w:rPr>
          <w:color w:val="000000"/>
          <w:sz w:val="22"/>
          <w:szCs w:val="22"/>
          <w:lang w:val="lt-LT"/>
        </w:rPr>
      </w:pPr>
    </w:p>
    <w:p w14:paraId="53FBA3A9" w14:textId="691A31B8"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8E420E" w:rsidRPr="00004E62">
        <w:rPr>
          <w:b/>
          <w:caps/>
          <w:color w:val="000000"/>
          <w:szCs w:val="22"/>
          <w:lang w:val="lt-LT"/>
        </w:rPr>
        <w:noBreakHyphen/>
      </w:r>
      <w:r w:rsidRPr="00004E62">
        <w:rPr>
          <w:b/>
          <w:caps/>
          <w:color w:val="000000"/>
          <w:szCs w:val="22"/>
          <w:lang w:val="lt-LT"/>
        </w:rPr>
        <w:t>AI)</w:t>
      </w:r>
    </w:p>
    <w:p w14:paraId="77C2619C" w14:textId="77777777" w:rsidR="00B12AB7" w:rsidRPr="00004E62" w:rsidRDefault="00B12AB7" w:rsidP="00B12AB7">
      <w:pPr>
        <w:pStyle w:val="Text"/>
        <w:spacing w:before="0"/>
        <w:jc w:val="left"/>
        <w:rPr>
          <w:color w:val="000000"/>
          <w:sz w:val="22"/>
          <w:szCs w:val="22"/>
          <w:lang w:val="lt-LT"/>
        </w:rPr>
      </w:pPr>
    </w:p>
    <w:p w14:paraId="772787FE" w14:textId="77777777" w:rsidR="00B12AB7" w:rsidRPr="00004E62" w:rsidRDefault="00B12AB7" w:rsidP="00B12AB7">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429911E3" w14:textId="77777777" w:rsidR="00B12AB7" w:rsidRPr="00004E62" w:rsidRDefault="00B12AB7" w:rsidP="00B12AB7">
      <w:pPr>
        <w:pStyle w:val="Text"/>
        <w:spacing w:before="0"/>
        <w:jc w:val="left"/>
        <w:rPr>
          <w:color w:val="000000"/>
          <w:sz w:val="22"/>
          <w:szCs w:val="22"/>
          <w:lang w:val="lt-LT"/>
        </w:rPr>
      </w:pPr>
      <w:r w:rsidRPr="00004E62">
        <w:rPr>
          <w:color w:val="000000"/>
          <w:sz w:val="22"/>
          <w:szCs w:val="22"/>
          <w:lang w:val="lt-LT"/>
        </w:rPr>
        <w:t>Leisti po oda.</w:t>
      </w:r>
    </w:p>
    <w:p w14:paraId="054FF9A0" w14:textId="2CF259AE" w:rsidR="00B12AB7" w:rsidRPr="00004E62" w:rsidRDefault="00B12AB7" w:rsidP="00B12AB7">
      <w:pPr>
        <w:pStyle w:val="Text"/>
        <w:spacing w:before="0"/>
        <w:jc w:val="left"/>
        <w:rPr>
          <w:color w:val="000000"/>
          <w:sz w:val="22"/>
          <w:szCs w:val="22"/>
          <w:lang w:val="lt-LT"/>
        </w:rPr>
      </w:pPr>
      <w:r w:rsidRPr="00004E62">
        <w:rPr>
          <w:color w:val="000000"/>
          <w:sz w:val="22"/>
          <w:szCs w:val="22"/>
          <w:lang w:val="lt-LT"/>
        </w:rPr>
        <w:t xml:space="preserve">Vienkartiniam </w:t>
      </w:r>
      <w:r w:rsidR="0013043F" w:rsidRPr="00004E62">
        <w:rPr>
          <w:color w:val="000000"/>
          <w:sz w:val="22"/>
          <w:szCs w:val="22"/>
          <w:lang w:val="lt-LT"/>
        </w:rPr>
        <w:t>vartojimui</w:t>
      </w:r>
      <w:r w:rsidRPr="00004E62">
        <w:rPr>
          <w:color w:val="000000"/>
          <w:sz w:val="22"/>
          <w:szCs w:val="22"/>
          <w:lang w:val="lt-LT"/>
        </w:rPr>
        <w:t>.</w:t>
      </w:r>
    </w:p>
    <w:p w14:paraId="68281F87" w14:textId="77777777" w:rsidR="00B12AB7" w:rsidRPr="00004E62" w:rsidRDefault="00B12AB7" w:rsidP="00B12AB7">
      <w:pPr>
        <w:pStyle w:val="Text"/>
        <w:spacing w:before="0"/>
        <w:jc w:val="left"/>
        <w:rPr>
          <w:color w:val="000000"/>
          <w:sz w:val="22"/>
          <w:szCs w:val="22"/>
          <w:lang w:val="lt-LT"/>
        </w:rPr>
      </w:pPr>
    </w:p>
    <w:p w14:paraId="664E64EB" w14:textId="77777777" w:rsidR="00B12AB7" w:rsidRPr="00004E62" w:rsidRDefault="00B12AB7" w:rsidP="00B12AB7">
      <w:pPr>
        <w:widowControl w:val="0"/>
        <w:rPr>
          <w:color w:val="000000"/>
          <w:szCs w:val="22"/>
          <w:lang w:val="lt-LT"/>
        </w:rPr>
      </w:pPr>
    </w:p>
    <w:p w14:paraId="68827445"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6FB3604B" w14:textId="77777777" w:rsidR="00B12AB7" w:rsidRPr="00004E62" w:rsidRDefault="00B12AB7" w:rsidP="00B12AB7">
      <w:pPr>
        <w:ind w:left="567" w:hanging="567"/>
        <w:rPr>
          <w:color w:val="000000"/>
          <w:szCs w:val="22"/>
          <w:lang w:val="lt-LT"/>
        </w:rPr>
      </w:pPr>
    </w:p>
    <w:p w14:paraId="4F82064C" w14:textId="77777777" w:rsidR="00B12AB7" w:rsidRPr="00004E62" w:rsidRDefault="00B12AB7" w:rsidP="00B12AB7">
      <w:pPr>
        <w:ind w:left="567" w:hanging="567"/>
        <w:rPr>
          <w:color w:val="000000"/>
          <w:szCs w:val="22"/>
          <w:lang w:val="lt-LT"/>
        </w:rPr>
      </w:pPr>
      <w:r w:rsidRPr="00004E62">
        <w:rPr>
          <w:color w:val="000000"/>
          <w:szCs w:val="22"/>
          <w:lang w:val="lt-LT"/>
        </w:rPr>
        <w:t>Laikyti vaikams nepastebimoje ir nepasiekiamoje vietoje.</w:t>
      </w:r>
    </w:p>
    <w:p w14:paraId="4A385E8F" w14:textId="77777777" w:rsidR="00B12AB7" w:rsidRPr="00004E62" w:rsidRDefault="00B12AB7" w:rsidP="00B12AB7">
      <w:pPr>
        <w:ind w:left="567" w:hanging="567"/>
        <w:rPr>
          <w:color w:val="000000"/>
          <w:szCs w:val="22"/>
          <w:lang w:val="lt-LT"/>
        </w:rPr>
      </w:pPr>
    </w:p>
    <w:p w14:paraId="6F9082B1" w14:textId="77777777" w:rsidR="00B12AB7" w:rsidRPr="00004E62" w:rsidRDefault="00B12AB7" w:rsidP="00B12AB7">
      <w:pPr>
        <w:ind w:left="567" w:hanging="567"/>
        <w:rPr>
          <w:color w:val="000000"/>
          <w:szCs w:val="22"/>
          <w:lang w:val="lt-LT"/>
        </w:rPr>
      </w:pPr>
    </w:p>
    <w:p w14:paraId="15F2ABFA" w14:textId="337FDA9A"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8E420E" w:rsidRPr="00004E62">
        <w:rPr>
          <w:b/>
          <w:caps/>
          <w:color w:val="000000"/>
          <w:szCs w:val="22"/>
          <w:lang w:val="lt-LT"/>
        </w:rPr>
        <w:noBreakHyphen/>
      </w:r>
      <w:r w:rsidRPr="00004E62">
        <w:rPr>
          <w:b/>
          <w:caps/>
          <w:color w:val="000000"/>
          <w:szCs w:val="22"/>
          <w:lang w:val="lt-LT"/>
        </w:rPr>
        <w:t>I) specialus (</w:t>
      </w:r>
      <w:r w:rsidR="008E420E" w:rsidRPr="00004E62">
        <w:rPr>
          <w:b/>
          <w:caps/>
          <w:color w:val="000000"/>
          <w:szCs w:val="22"/>
          <w:lang w:val="lt-LT"/>
        </w:rPr>
        <w:noBreakHyphen/>
      </w:r>
      <w:r w:rsidRPr="00004E62">
        <w:rPr>
          <w:b/>
          <w:caps/>
          <w:color w:val="000000"/>
          <w:szCs w:val="22"/>
          <w:lang w:val="lt-LT"/>
        </w:rPr>
        <w:t>ŪS) Įspėjimas (</w:t>
      </w:r>
      <w:r w:rsidR="008E420E" w:rsidRPr="00004E62">
        <w:rPr>
          <w:b/>
          <w:caps/>
          <w:color w:val="000000"/>
          <w:szCs w:val="22"/>
          <w:lang w:val="lt-LT"/>
        </w:rPr>
        <w:noBreakHyphen/>
      </w:r>
      <w:r w:rsidRPr="00004E62">
        <w:rPr>
          <w:b/>
          <w:caps/>
          <w:color w:val="000000"/>
          <w:szCs w:val="22"/>
          <w:lang w:val="lt-LT"/>
        </w:rPr>
        <w:t>AI) (jei reikia)</w:t>
      </w:r>
    </w:p>
    <w:p w14:paraId="19BC4A0C" w14:textId="77777777" w:rsidR="00B12AB7" w:rsidRPr="00004E62" w:rsidRDefault="00B12AB7" w:rsidP="00B12AB7">
      <w:pPr>
        <w:ind w:left="567" w:hanging="567"/>
        <w:rPr>
          <w:caps/>
          <w:color w:val="000000"/>
          <w:szCs w:val="22"/>
          <w:lang w:val="lt-LT"/>
        </w:rPr>
      </w:pPr>
    </w:p>
    <w:p w14:paraId="677178FC" w14:textId="77777777" w:rsidR="00B12AB7" w:rsidRPr="00004E62" w:rsidRDefault="00B12AB7" w:rsidP="00B12AB7">
      <w:pPr>
        <w:ind w:left="567" w:hanging="567"/>
        <w:rPr>
          <w:caps/>
          <w:color w:val="000000"/>
          <w:szCs w:val="22"/>
          <w:lang w:val="lt-LT"/>
        </w:rPr>
      </w:pPr>
    </w:p>
    <w:p w14:paraId="073B5875"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0ABD2C1E" w14:textId="77777777" w:rsidR="00B12AB7" w:rsidRPr="00004E62" w:rsidRDefault="00B12AB7" w:rsidP="00B12AB7">
      <w:pPr>
        <w:ind w:left="567" w:hanging="567"/>
        <w:rPr>
          <w:color w:val="000000"/>
          <w:szCs w:val="22"/>
          <w:lang w:val="lt-LT"/>
        </w:rPr>
      </w:pPr>
    </w:p>
    <w:p w14:paraId="16522370" w14:textId="77777777" w:rsidR="00B12AB7" w:rsidRPr="00004E62" w:rsidRDefault="00B12AB7" w:rsidP="00B12AB7">
      <w:pPr>
        <w:ind w:left="567" w:hanging="567"/>
        <w:rPr>
          <w:color w:val="000000"/>
          <w:szCs w:val="22"/>
          <w:lang w:val="lt-LT"/>
        </w:rPr>
      </w:pPr>
      <w:r w:rsidRPr="00004E62">
        <w:rPr>
          <w:color w:val="000000"/>
          <w:szCs w:val="22"/>
          <w:lang w:val="lt-LT"/>
        </w:rPr>
        <w:t>EXP</w:t>
      </w:r>
    </w:p>
    <w:p w14:paraId="68263D6D" w14:textId="77777777" w:rsidR="00B12AB7" w:rsidRPr="00004E62" w:rsidRDefault="00B12AB7" w:rsidP="00B12AB7">
      <w:pPr>
        <w:widowControl w:val="0"/>
        <w:rPr>
          <w:color w:val="000000"/>
          <w:szCs w:val="22"/>
          <w:lang w:val="lt-LT"/>
        </w:rPr>
      </w:pPr>
    </w:p>
    <w:p w14:paraId="1E0F7237" w14:textId="77777777" w:rsidR="00B12AB7" w:rsidRPr="00004E62" w:rsidRDefault="00B12AB7" w:rsidP="00B12AB7">
      <w:pPr>
        <w:ind w:left="567" w:hanging="567"/>
        <w:rPr>
          <w:color w:val="000000"/>
          <w:szCs w:val="22"/>
          <w:lang w:val="lt-LT"/>
        </w:rPr>
      </w:pPr>
    </w:p>
    <w:p w14:paraId="519D65DF" w14:textId="77777777" w:rsidR="00B12AB7" w:rsidRPr="00004E62" w:rsidRDefault="00B12AB7" w:rsidP="00B12AB7">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1E59F734" w14:textId="77777777" w:rsidR="00B12AB7" w:rsidRPr="00004E62" w:rsidRDefault="00B12AB7" w:rsidP="00B12AB7">
      <w:pPr>
        <w:pStyle w:val="Text"/>
        <w:keepNext/>
        <w:spacing w:before="0"/>
        <w:jc w:val="left"/>
        <w:rPr>
          <w:color w:val="000000"/>
          <w:sz w:val="22"/>
          <w:szCs w:val="22"/>
          <w:lang w:val="lt-LT"/>
        </w:rPr>
      </w:pPr>
    </w:p>
    <w:p w14:paraId="7C6D3B89" w14:textId="77777777" w:rsidR="00B12AB7" w:rsidRPr="00004E62" w:rsidRDefault="00B12AB7" w:rsidP="00B12AB7">
      <w:pPr>
        <w:keepNext/>
        <w:rPr>
          <w:color w:val="000000"/>
          <w:lang w:val="lt-LT"/>
        </w:rPr>
      </w:pPr>
      <w:r w:rsidRPr="00004E62">
        <w:rPr>
          <w:color w:val="000000"/>
          <w:lang w:val="lt-LT"/>
        </w:rPr>
        <w:t>Laikyti šaldytuve.</w:t>
      </w:r>
    </w:p>
    <w:p w14:paraId="0591F913" w14:textId="77777777" w:rsidR="00B12AB7" w:rsidRPr="00004E62" w:rsidRDefault="00B12AB7" w:rsidP="00B12AB7">
      <w:pPr>
        <w:keepNext/>
        <w:ind w:left="567" w:hanging="567"/>
        <w:rPr>
          <w:color w:val="000000"/>
          <w:lang w:val="lt-LT"/>
        </w:rPr>
      </w:pPr>
      <w:r w:rsidRPr="00004E62">
        <w:rPr>
          <w:color w:val="000000"/>
          <w:lang w:val="lt-LT"/>
        </w:rPr>
        <w:t>Negalima užšaldyti.</w:t>
      </w:r>
    </w:p>
    <w:p w14:paraId="4C0CFC95" w14:textId="77777777" w:rsidR="00B12AB7" w:rsidRPr="00004E62" w:rsidRDefault="00B12AB7" w:rsidP="00B12AB7">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2942C030" w14:textId="77777777" w:rsidR="00B12AB7" w:rsidRPr="00004E62" w:rsidRDefault="00B12AB7" w:rsidP="00B12AB7">
      <w:pPr>
        <w:pStyle w:val="Text"/>
        <w:spacing w:before="0"/>
        <w:jc w:val="left"/>
        <w:rPr>
          <w:color w:val="000000"/>
          <w:sz w:val="22"/>
          <w:szCs w:val="22"/>
          <w:lang w:val="lt-LT"/>
        </w:rPr>
      </w:pPr>
    </w:p>
    <w:p w14:paraId="00D3C609" w14:textId="77777777" w:rsidR="00B12AB7" w:rsidRPr="00004E62" w:rsidRDefault="00B12AB7" w:rsidP="00B12AB7">
      <w:pPr>
        <w:pStyle w:val="Text"/>
        <w:spacing w:before="0"/>
        <w:jc w:val="left"/>
        <w:rPr>
          <w:color w:val="000000"/>
          <w:sz w:val="22"/>
          <w:szCs w:val="22"/>
          <w:lang w:val="lt-LT"/>
        </w:rPr>
      </w:pPr>
    </w:p>
    <w:p w14:paraId="5760FD84"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3EEA9E46" w14:textId="77777777" w:rsidR="00B12AB7" w:rsidRPr="00004E62" w:rsidRDefault="00B12AB7" w:rsidP="00B12AB7">
      <w:pPr>
        <w:pStyle w:val="Text"/>
        <w:spacing w:before="0"/>
        <w:jc w:val="left"/>
        <w:rPr>
          <w:color w:val="000000"/>
          <w:sz w:val="22"/>
          <w:szCs w:val="22"/>
          <w:u w:val="single"/>
          <w:lang w:val="lt-LT"/>
        </w:rPr>
      </w:pPr>
    </w:p>
    <w:p w14:paraId="49C6C942" w14:textId="77777777" w:rsidR="00B12AB7" w:rsidRPr="00004E62" w:rsidRDefault="00B12AB7" w:rsidP="00B12AB7">
      <w:pPr>
        <w:pStyle w:val="Text"/>
        <w:spacing w:before="0"/>
        <w:jc w:val="left"/>
        <w:rPr>
          <w:color w:val="000000"/>
          <w:sz w:val="22"/>
          <w:szCs w:val="22"/>
          <w:lang w:val="lt-LT"/>
        </w:rPr>
      </w:pPr>
    </w:p>
    <w:p w14:paraId="6A23BD0B"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7818478D" w14:textId="77777777" w:rsidR="00B12AB7" w:rsidRPr="00004E62" w:rsidRDefault="00B12AB7" w:rsidP="00B12AB7">
      <w:pPr>
        <w:widowControl w:val="0"/>
        <w:rPr>
          <w:color w:val="000000"/>
          <w:szCs w:val="22"/>
          <w:lang w:val="lt-LT"/>
        </w:rPr>
      </w:pPr>
    </w:p>
    <w:p w14:paraId="567DF664" w14:textId="77777777" w:rsidR="00B12AB7" w:rsidRPr="00004E62" w:rsidRDefault="00B12AB7" w:rsidP="00B12AB7">
      <w:pPr>
        <w:widowControl w:val="0"/>
        <w:rPr>
          <w:color w:val="000000"/>
          <w:szCs w:val="22"/>
          <w:lang w:val="lt-LT"/>
        </w:rPr>
      </w:pPr>
      <w:r w:rsidRPr="00004E62">
        <w:rPr>
          <w:color w:val="000000"/>
          <w:szCs w:val="22"/>
          <w:lang w:val="lt-LT"/>
        </w:rPr>
        <w:t>Novartis Europharm Limited</w:t>
      </w:r>
    </w:p>
    <w:p w14:paraId="39623212" w14:textId="77777777" w:rsidR="00B12AB7" w:rsidRPr="00004E62" w:rsidRDefault="00B12AB7" w:rsidP="00B12AB7">
      <w:pPr>
        <w:keepNext/>
        <w:widowControl w:val="0"/>
        <w:rPr>
          <w:color w:val="000000"/>
          <w:lang w:val="lt-LT"/>
        </w:rPr>
      </w:pPr>
      <w:r w:rsidRPr="00004E62">
        <w:rPr>
          <w:color w:val="000000"/>
          <w:lang w:val="lt-LT"/>
        </w:rPr>
        <w:t>Vista Building</w:t>
      </w:r>
    </w:p>
    <w:p w14:paraId="0727AAEB" w14:textId="77777777" w:rsidR="00B12AB7" w:rsidRPr="00004E62" w:rsidRDefault="00B12AB7" w:rsidP="00B12AB7">
      <w:pPr>
        <w:keepNext/>
        <w:widowControl w:val="0"/>
        <w:rPr>
          <w:color w:val="000000"/>
          <w:lang w:val="lt-LT"/>
        </w:rPr>
      </w:pPr>
      <w:r w:rsidRPr="00004E62">
        <w:rPr>
          <w:color w:val="000000"/>
          <w:lang w:val="lt-LT"/>
        </w:rPr>
        <w:t>Elm Park, Merrion Road</w:t>
      </w:r>
    </w:p>
    <w:p w14:paraId="17D4ACB3" w14:textId="77777777" w:rsidR="00B12AB7" w:rsidRPr="00004E62" w:rsidRDefault="00B12AB7" w:rsidP="00B12AB7">
      <w:pPr>
        <w:keepNext/>
        <w:widowControl w:val="0"/>
        <w:rPr>
          <w:color w:val="000000"/>
          <w:lang w:val="lt-LT"/>
        </w:rPr>
      </w:pPr>
      <w:r w:rsidRPr="00004E62">
        <w:rPr>
          <w:color w:val="000000"/>
          <w:lang w:val="lt-LT"/>
        </w:rPr>
        <w:t>Dublin 4</w:t>
      </w:r>
    </w:p>
    <w:p w14:paraId="54F212C3" w14:textId="77777777" w:rsidR="00B12AB7" w:rsidRPr="00004E62" w:rsidRDefault="00B12AB7" w:rsidP="00B12AB7">
      <w:pPr>
        <w:widowControl w:val="0"/>
        <w:rPr>
          <w:color w:val="000000"/>
          <w:szCs w:val="22"/>
          <w:lang w:val="lt-LT"/>
        </w:rPr>
      </w:pPr>
      <w:r w:rsidRPr="00004E62">
        <w:rPr>
          <w:color w:val="000000"/>
          <w:lang w:val="lt-LT"/>
        </w:rPr>
        <w:t>Airija</w:t>
      </w:r>
    </w:p>
    <w:p w14:paraId="65C6A478" w14:textId="77777777" w:rsidR="00B12AB7" w:rsidRPr="00004E62" w:rsidRDefault="00B12AB7" w:rsidP="00B12AB7">
      <w:pPr>
        <w:widowControl w:val="0"/>
        <w:rPr>
          <w:color w:val="000000"/>
          <w:szCs w:val="22"/>
          <w:lang w:val="lt-LT"/>
        </w:rPr>
      </w:pPr>
    </w:p>
    <w:p w14:paraId="10A08370" w14:textId="77777777" w:rsidR="00B12AB7" w:rsidRPr="00004E62" w:rsidRDefault="00B12AB7" w:rsidP="00B12AB7">
      <w:pPr>
        <w:widowControl w:val="0"/>
        <w:rPr>
          <w:color w:val="000000"/>
          <w:szCs w:val="22"/>
          <w:lang w:val="lt-LT"/>
        </w:rPr>
      </w:pPr>
    </w:p>
    <w:p w14:paraId="78DF0C1E" w14:textId="4AF20A21"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8E420E" w:rsidRPr="00004E62">
        <w:rPr>
          <w:b/>
          <w:caps/>
          <w:color w:val="000000"/>
          <w:szCs w:val="22"/>
          <w:lang w:val="lt-LT"/>
        </w:rPr>
        <w:noBreakHyphen/>
      </w:r>
      <w:r w:rsidRPr="00004E62">
        <w:rPr>
          <w:b/>
          <w:caps/>
          <w:color w:val="000000"/>
          <w:szCs w:val="22"/>
          <w:lang w:val="lt-LT"/>
        </w:rPr>
        <w:t>IAI)</w:t>
      </w:r>
    </w:p>
    <w:p w14:paraId="1FE0D017" w14:textId="77777777" w:rsidR="00B12AB7" w:rsidRPr="00004E62" w:rsidRDefault="00B12AB7" w:rsidP="00B12AB7">
      <w:pPr>
        <w:pStyle w:val="Text"/>
        <w:spacing w:before="0"/>
        <w:jc w:val="left"/>
        <w:rPr>
          <w:color w:val="000000"/>
          <w:sz w:val="22"/>
          <w:szCs w:val="22"/>
          <w:lang w:val="lt-LT"/>
        </w:rPr>
      </w:pPr>
    </w:p>
    <w:p w14:paraId="0E9BB922" w14:textId="6660D116" w:rsidR="00B12AB7" w:rsidRPr="00004E62" w:rsidRDefault="00B12AB7" w:rsidP="00B12AB7">
      <w:pPr>
        <w:tabs>
          <w:tab w:val="left" w:pos="2268"/>
        </w:tabs>
        <w:rPr>
          <w:color w:val="000000"/>
          <w:szCs w:val="22"/>
          <w:shd w:val="clear" w:color="auto" w:fill="D9D9D9"/>
          <w:lang w:val="lt-LT"/>
        </w:rPr>
      </w:pPr>
      <w:r w:rsidRPr="00004E62">
        <w:rPr>
          <w:color w:val="000000"/>
          <w:szCs w:val="22"/>
          <w:lang w:val="lt-LT"/>
        </w:rPr>
        <w:t>EU/1/05/319/</w:t>
      </w:r>
      <w:r w:rsidR="000571BB" w:rsidRPr="00004E62">
        <w:rPr>
          <w:color w:val="000000"/>
          <w:szCs w:val="22"/>
          <w:lang w:val="lt-LT"/>
        </w:rPr>
        <w:t>016</w:t>
      </w:r>
      <w:r w:rsidRPr="00004E62">
        <w:rPr>
          <w:color w:val="000000"/>
          <w:szCs w:val="22"/>
          <w:lang w:val="lt-LT"/>
        </w:rPr>
        <w:tab/>
      </w:r>
      <w:r w:rsidRPr="00004E62">
        <w:rPr>
          <w:color w:val="000000"/>
          <w:szCs w:val="22"/>
          <w:shd w:val="clear" w:color="auto" w:fill="D9D9D9"/>
          <w:lang w:val="lt-LT"/>
        </w:rPr>
        <w:t xml:space="preserve">300 mg </w:t>
      </w:r>
      <w:r w:rsidRPr="00004E62">
        <w:rPr>
          <w:color w:val="000000"/>
          <w:szCs w:val="22"/>
          <w:shd w:val="pct15" w:color="auto" w:fill="auto"/>
          <w:lang w:val="lt-LT"/>
        </w:rPr>
        <w:t xml:space="preserve">injekcinis tirpalas užpildytame švirkštiklyje </w:t>
      </w:r>
      <w:r w:rsidRPr="00004E62">
        <w:rPr>
          <w:color w:val="000000"/>
          <w:szCs w:val="22"/>
          <w:shd w:val="clear" w:color="auto" w:fill="D9D9D9"/>
          <w:lang w:val="lt-LT"/>
        </w:rPr>
        <w:t>(3 x 1)</w:t>
      </w:r>
    </w:p>
    <w:p w14:paraId="0719F85D" w14:textId="186DEE46" w:rsidR="00B12AB7" w:rsidRPr="00004E62" w:rsidRDefault="00B12AB7" w:rsidP="00B12AB7">
      <w:pPr>
        <w:tabs>
          <w:tab w:val="left" w:pos="2268"/>
        </w:tabs>
        <w:rPr>
          <w:color w:val="000000"/>
          <w:szCs w:val="22"/>
          <w:shd w:val="clear" w:color="auto" w:fill="D9D9D9"/>
          <w:lang w:val="lt-LT"/>
        </w:rPr>
      </w:pPr>
      <w:r w:rsidRPr="00004E62">
        <w:rPr>
          <w:color w:val="000000"/>
          <w:szCs w:val="22"/>
          <w:shd w:val="clear" w:color="auto" w:fill="D9D9D9"/>
          <w:lang w:val="lt-LT"/>
        </w:rPr>
        <w:t>EU/1/05/319/</w:t>
      </w:r>
      <w:r w:rsidR="000571BB" w:rsidRPr="00004E62">
        <w:rPr>
          <w:color w:val="000000"/>
          <w:szCs w:val="22"/>
          <w:shd w:val="clear" w:color="auto" w:fill="D9D9D9"/>
          <w:lang w:val="lt-LT"/>
        </w:rPr>
        <w:t>017</w:t>
      </w:r>
      <w:r w:rsidRPr="00004E62">
        <w:rPr>
          <w:color w:val="000000"/>
          <w:szCs w:val="22"/>
          <w:shd w:val="clear" w:color="auto" w:fill="D9D9D9"/>
          <w:lang w:val="lt-LT"/>
        </w:rPr>
        <w:tab/>
        <w:t xml:space="preserve">300 mg </w:t>
      </w:r>
      <w:r w:rsidRPr="00004E62">
        <w:rPr>
          <w:color w:val="000000"/>
          <w:szCs w:val="22"/>
          <w:shd w:val="pct15" w:color="auto" w:fill="auto"/>
          <w:lang w:val="lt-LT"/>
        </w:rPr>
        <w:t xml:space="preserve">injekcinis tirpalas užpildytame švirkštiklyje </w:t>
      </w:r>
      <w:r w:rsidRPr="00004E62">
        <w:rPr>
          <w:color w:val="000000"/>
          <w:szCs w:val="22"/>
          <w:shd w:val="clear" w:color="auto" w:fill="D9D9D9"/>
          <w:lang w:val="lt-LT"/>
        </w:rPr>
        <w:t>(6 x 1)</w:t>
      </w:r>
    </w:p>
    <w:p w14:paraId="0A59C54E" w14:textId="77777777" w:rsidR="00B12AB7" w:rsidRPr="00004E62" w:rsidRDefault="00B12AB7" w:rsidP="00B12AB7">
      <w:pPr>
        <w:tabs>
          <w:tab w:val="left" w:pos="2268"/>
        </w:tabs>
        <w:rPr>
          <w:color w:val="000000"/>
          <w:szCs w:val="22"/>
          <w:shd w:val="clear" w:color="auto" w:fill="D9D9D9"/>
          <w:lang w:val="lt-LT"/>
        </w:rPr>
      </w:pPr>
    </w:p>
    <w:p w14:paraId="30F2F9AF" w14:textId="77777777" w:rsidR="00B12AB7" w:rsidRPr="00004E62" w:rsidRDefault="00B12AB7" w:rsidP="00B12AB7">
      <w:pPr>
        <w:pStyle w:val="Text"/>
        <w:spacing w:before="0"/>
        <w:jc w:val="left"/>
        <w:rPr>
          <w:color w:val="000000"/>
          <w:sz w:val="22"/>
          <w:szCs w:val="22"/>
          <w:lang w:val="lt-LT"/>
        </w:rPr>
      </w:pPr>
    </w:p>
    <w:p w14:paraId="746178D3"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5A653714" w14:textId="77777777" w:rsidR="00B12AB7" w:rsidRPr="00004E62" w:rsidRDefault="00B12AB7" w:rsidP="00B12AB7">
      <w:pPr>
        <w:ind w:left="567" w:hanging="567"/>
        <w:rPr>
          <w:color w:val="000000"/>
          <w:szCs w:val="22"/>
          <w:lang w:val="lt-LT"/>
        </w:rPr>
      </w:pPr>
    </w:p>
    <w:p w14:paraId="77FEE0FD" w14:textId="77777777" w:rsidR="00B12AB7" w:rsidRPr="00004E62" w:rsidRDefault="00B12AB7" w:rsidP="00B12AB7">
      <w:pPr>
        <w:ind w:left="567" w:hanging="567"/>
        <w:rPr>
          <w:color w:val="000000"/>
          <w:szCs w:val="22"/>
          <w:lang w:val="lt-LT"/>
        </w:rPr>
      </w:pPr>
      <w:r w:rsidRPr="00004E62">
        <w:rPr>
          <w:color w:val="000000"/>
          <w:szCs w:val="22"/>
          <w:lang w:val="lt-LT"/>
        </w:rPr>
        <w:t>Lot</w:t>
      </w:r>
    </w:p>
    <w:p w14:paraId="080A4B3D" w14:textId="77777777" w:rsidR="00B12AB7" w:rsidRPr="00004E62" w:rsidRDefault="00B12AB7" w:rsidP="00B12AB7">
      <w:pPr>
        <w:ind w:left="567" w:hanging="567"/>
        <w:rPr>
          <w:color w:val="000000"/>
          <w:szCs w:val="22"/>
          <w:lang w:val="lt-LT"/>
        </w:rPr>
      </w:pPr>
    </w:p>
    <w:p w14:paraId="0DF52A6C" w14:textId="77777777" w:rsidR="00B12AB7" w:rsidRPr="00004E62" w:rsidRDefault="00B12AB7" w:rsidP="00B12AB7">
      <w:pPr>
        <w:ind w:left="567" w:hanging="567"/>
        <w:rPr>
          <w:color w:val="000000"/>
          <w:szCs w:val="22"/>
          <w:lang w:val="lt-LT"/>
        </w:rPr>
      </w:pPr>
    </w:p>
    <w:p w14:paraId="11691ABF"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0833DCFE" w14:textId="77777777" w:rsidR="00B12AB7" w:rsidRPr="00004E62" w:rsidRDefault="00B12AB7" w:rsidP="00B12AB7">
      <w:pPr>
        <w:ind w:left="567" w:hanging="567"/>
        <w:rPr>
          <w:color w:val="000000"/>
          <w:szCs w:val="22"/>
          <w:lang w:val="lt-LT"/>
        </w:rPr>
      </w:pPr>
    </w:p>
    <w:p w14:paraId="48B1BA50" w14:textId="77777777" w:rsidR="00B12AB7" w:rsidRPr="00004E62" w:rsidRDefault="00B12AB7" w:rsidP="00B12AB7">
      <w:pPr>
        <w:ind w:left="567" w:hanging="567"/>
        <w:rPr>
          <w:color w:val="000000"/>
          <w:szCs w:val="22"/>
          <w:lang w:val="lt-LT"/>
        </w:rPr>
      </w:pPr>
    </w:p>
    <w:p w14:paraId="6545782F"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35209D35" w14:textId="77777777" w:rsidR="00B12AB7" w:rsidRPr="00004E62" w:rsidRDefault="00B12AB7" w:rsidP="00B12AB7">
      <w:pPr>
        <w:rPr>
          <w:lang w:val="lt-LT"/>
        </w:rPr>
      </w:pPr>
    </w:p>
    <w:p w14:paraId="3F3BD6F1" w14:textId="77777777" w:rsidR="00B12AB7" w:rsidRPr="00004E62" w:rsidRDefault="00B12AB7" w:rsidP="00B12AB7">
      <w:pPr>
        <w:rPr>
          <w:lang w:val="lt-LT"/>
        </w:rPr>
      </w:pPr>
    </w:p>
    <w:p w14:paraId="75B1A979"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0" w:hanging="560"/>
        <w:rPr>
          <w:lang w:val="lt-LT"/>
        </w:rPr>
      </w:pPr>
      <w:r w:rsidRPr="00004E62">
        <w:rPr>
          <w:b/>
          <w:lang w:val="lt-LT"/>
        </w:rPr>
        <w:t>16.</w:t>
      </w:r>
      <w:r w:rsidRPr="00004E62">
        <w:rPr>
          <w:b/>
          <w:lang w:val="lt-LT"/>
        </w:rPr>
        <w:tab/>
        <w:t>INFORMACIJA BRAILIO RAŠTU</w:t>
      </w:r>
    </w:p>
    <w:p w14:paraId="3BBF8390" w14:textId="77777777" w:rsidR="00B12AB7" w:rsidRPr="00004E62" w:rsidRDefault="00B12AB7" w:rsidP="00B12AB7">
      <w:pPr>
        <w:rPr>
          <w:color w:val="000000"/>
          <w:lang w:val="lt-LT"/>
        </w:rPr>
      </w:pPr>
    </w:p>
    <w:p w14:paraId="3D2707D9" w14:textId="716402B9" w:rsidR="00B12AB7" w:rsidRPr="00004E62" w:rsidRDefault="00B12AB7" w:rsidP="00B12AB7">
      <w:pPr>
        <w:widowControl w:val="0"/>
        <w:rPr>
          <w:color w:val="000000"/>
          <w:szCs w:val="22"/>
          <w:lang w:val="lt-LT"/>
        </w:rPr>
      </w:pPr>
      <w:r w:rsidRPr="00004E62">
        <w:rPr>
          <w:color w:val="000000"/>
          <w:szCs w:val="22"/>
          <w:lang w:val="lt-LT"/>
        </w:rPr>
        <w:t>Xolair 300 mg</w:t>
      </w:r>
    </w:p>
    <w:p w14:paraId="1D64F630" w14:textId="77777777" w:rsidR="00B12AB7" w:rsidRPr="00004E62" w:rsidRDefault="00B12AB7" w:rsidP="00B12AB7">
      <w:pPr>
        <w:rPr>
          <w:szCs w:val="22"/>
          <w:lang w:val="lt-LT" w:eastAsia="en-US"/>
        </w:rPr>
      </w:pPr>
    </w:p>
    <w:p w14:paraId="4545478F" w14:textId="77777777" w:rsidR="00B12AB7" w:rsidRPr="00004E62" w:rsidRDefault="00B12AB7" w:rsidP="00B12AB7">
      <w:pPr>
        <w:tabs>
          <w:tab w:val="left" w:pos="567"/>
        </w:tabs>
        <w:rPr>
          <w:szCs w:val="22"/>
          <w:shd w:val="clear" w:color="auto" w:fill="CCCCCC"/>
          <w:lang w:val="lt-LT" w:eastAsia="en-US"/>
        </w:rPr>
      </w:pPr>
    </w:p>
    <w:p w14:paraId="0DD714AA" w14:textId="77777777" w:rsidR="00B12AB7" w:rsidRPr="00004E62" w:rsidRDefault="00B12AB7" w:rsidP="00B12AB7">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0F407DD3" w14:textId="77777777" w:rsidR="00B12AB7" w:rsidRPr="00004E62" w:rsidRDefault="00B12AB7" w:rsidP="00B12AB7">
      <w:pPr>
        <w:rPr>
          <w:lang w:val="lt-LT" w:eastAsia="en-US"/>
        </w:rPr>
      </w:pPr>
    </w:p>
    <w:p w14:paraId="3827C6BE" w14:textId="77777777" w:rsidR="00B12AB7" w:rsidRPr="00004E62" w:rsidRDefault="00B12AB7" w:rsidP="00B12AB7">
      <w:pPr>
        <w:tabs>
          <w:tab w:val="left" w:pos="567"/>
        </w:tabs>
        <w:rPr>
          <w:szCs w:val="22"/>
          <w:shd w:val="pct15" w:color="auto" w:fill="auto"/>
          <w:lang w:val="lt-LT" w:eastAsia="en-US"/>
        </w:rPr>
      </w:pPr>
      <w:r w:rsidRPr="00004E62">
        <w:rPr>
          <w:szCs w:val="22"/>
          <w:shd w:val="pct15" w:color="auto" w:fill="auto"/>
          <w:lang w:val="lt-LT" w:eastAsia="en-US"/>
        </w:rPr>
        <w:t>2D brūkšninis kodas su nurodytu unikaliu identifikatoriumi.</w:t>
      </w:r>
    </w:p>
    <w:p w14:paraId="69003E9D" w14:textId="77777777" w:rsidR="00B12AB7" w:rsidRPr="00004E62" w:rsidRDefault="00B12AB7" w:rsidP="00B12AB7">
      <w:pPr>
        <w:tabs>
          <w:tab w:val="left" w:pos="567"/>
        </w:tabs>
        <w:rPr>
          <w:szCs w:val="22"/>
          <w:shd w:val="clear" w:color="auto" w:fill="CCCCCC"/>
          <w:lang w:val="lt-LT" w:eastAsia="en-US"/>
        </w:rPr>
      </w:pPr>
    </w:p>
    <w:p w14:paraId="496EF3D6" w14:textId="77777777" w:rsidR="00B12AB7" w:rsidRPr="00004E62" w:rsidRDefault="00B12AB7" w:rsidP="00B12AB7">
      <w:pPr>
        <w:rPr>
          <w:lang w:val="lt-LT" w:eastAsia="en-US"/>
        </w:rPr>
      </w:pPr>
    </w:p>
    <w:p w14:paraId="408D3AAC" w14:textId="77777777" w:rsidR="00B12AB7" w:rsidRPr="00004E62" w:rsidRDefault="00B12AB7" w:rsidP="00B12AB7">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0510C1D6" w14:textId="77777777" w:rsidR="00B12AB7" w:rsidRPr="00004E62" w:rsidRDefault="00B12AB7" w:rsidP="00B12AB7">
      <w:pPr>
        <w:keepNext/>
        <w:rPr>
          <w:lang w:val="lt-LT" w:eastAsia="en-US"/>
        </w:rPr>
      </w:pPr>
    </w:p>
    <w:p w14:paraId="6EE8F10D" w14:textId="77777777" w:rsidR="00B12AB7" w:rsidRPr="00004E62" w:rsidRDefault="00B12AB7" w:rsidP="00B12AB7">
      <w:pPr>
        <w:keepNext/>
        <w:tabs>
          <w:tab w:val="left" w:pos="567"/>
        </w:tabs>
        <w:spacing w:line="260" w:lineRule="exact"/>
        <w:rPr>
          <w:szCs w:val="22"/>
          <w:lang w:val="lt-LT" w:eastAsia="en-US"/>
        </w:rPr>
      </w:pPr>
      <w:r w:rsidRPr="00004E62">
        <w:rPr>
          <w:lang w:val="lt-LT" w:eastAsia="en-US"/>
        </w:rPr>
        <w:t>PC</w:t>
      </w:r>
    </w:p>
    <w:p w14:paraId="79747668" w14:textId="77777777" w:rsidR="00B12AB7" w:rsidRPr="00004E62" w:rsidRDefault="00B12AB7" w:rsidP="00B12AB7">
      <w:pPr>
        <w:keepNext/>
        <w:tabs>
          <w:tab w:val="left" w:pos="567"/>
        </w:tabs>
        <w:spacing w:line="260" w:lineRule="exact"/>
        <w:rPr>
          <w:szCs w:val="22"/>
          <w:lang w:val="lt-LT" w:eastAsia="en-US"/>
        </w:rPr>
      </w:pPr>
      <w:r w:rsidRPr="00004E62">
        <w:rPr>
          <w:lang w:val="lt-LT" w:eastAsia="en-US"/>
        </w:rPr>
        <w:t>SN</w:t>
      </w:r>
    </w:p>
    <w:p w14:paraId="03EF6933" w14:textId="77777777" w:rsidR="00B12AB7" w:rsidRPr="00004E62" w:rsidRDefault="00B12AB7" w:rsidP="00B12AB7">
      <w:pPr>
        <w:tabs>
          <w:tab w:val="left" w:pos="567"/>
        </w:tabs>
        <w:spacing w:line="260" w:lineRule="exact"/>
        <w:rPr>
          <w:lang w:val="lt-LT" w:eastAsia="en-US"/>
        </w:rPr>
      </w:pPr>
      <w:r w:rsidRPr="00004E62">
        <w:rPr>
          <w:lang w:val="lt-LT" w:eastAsia="en-US"/>
        </w:rPr>
        <w:t>NN</w:t>
      </w:r>
    </w:p>
    <w:p w14:paraId="12A36EEB" w14:textId="77777777" w:rsidR="00B12AB7" w:rsidRPr="00004E62" w:rsidRDefault="00B12AB7" w:rsidP="00B12AB7">
      <w:pPr>
        <w:tabs>
          <w:tab w:val="left" w:pos="567"/>
        </w:tabs>
        <w:spacing w:line="260" w:lineRule="exact"/>
        <w:rPr>
          <w:szCs w:val="22"/>
          <w:lang w:val="lt-LT" w:eastAsia="en-US"/>
        </w:rPr>
      </w:pPr>
    </w:p>
    <w:p w14:paraId="22E2F95A" w14:textId="77777777" w:rsidR="00B12AB7" w:rsidRPr="00004E62" w:rsidRDefault="00B12AB7" w:rsidP="00B12AB7">
      <w:pPr>
        <w:rPr>
          <w:color w:val="000000"/>
          <w:szCs w:val="22"/>
          <w:lang w:val="lt-LT"/>
        </w:rPr>
      </w:pPr>
      <w:r w:rsidRPr="00004E62">
        <w:rPr>
          <w:color w:val="000000"/>
          <w:szCs w:val="22"/>
          <w:lang w:val="lt-LT"/>
        </w:rPr>
        <w:br w:type="page"/>
      </w:r>
    </w:p>
    <w:p w14:paraId="7884AC36" w14:textId="77777777" w:rsidR="00B12AB7" w:rsidRPr="00004E62" w:rsidRDefault="00B12AB7" w:rsidP="00B12AB7">
      <w:pPr>
        <w:rPr>
          <w:color w:val="000000"/>
          <w:szCs w:val="22"/>
          <w:lang w:val="lt-LT"/>
        </w:rPr>
      </w:pPr>
    </w:p>
    <w:p w14:paraId="14CF8E81" w14:textId="77777777" w:rsidR="00B12AB7" w:rsidRPr="00004E62" w:rsidRDefault="00B12AB7" w:rsidP="00B12AB7">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799A9A24"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3B184885" w14:textId="15E05C4B" w:rsidR="00B12AB7" w:rsidRPr="00004E62" w:rsidRDefault="00B12AB7" w:rsidP="00A10CE1">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VIDINĖ </w:t>
      </w:r>
      <w:r w:rsidR="00DE4A34" w:rsidRPr="00004E62">
        <w:rPr>
          <w:b/>
          <w:caps/>
          <w:color w:val="000000"/>
          <w:szCs w:val="22"/>
          <w:lang w:val="lt-LT"/>
        </w:rPr>
        <w:t>SUDĖTINĖS</w:t>
      </w:r>
      <w:r w:rsidRPr="00004E62">
        <w:rPr>
          <w:b/>
          <w:caps/>
          <w:color w:val="000000"/>
          <w:szCs w:val="22"/>
          <w:lang w:val="lt-LT"/>
        </w:rPr>
        <w:t xml:space="preserve"> PAKUOTĖS DĖŽUTĖ (BE </w:t>
      </w:r>
      <w:r w:rsidR="001913DE" w:rsidRPr="00004E62">
        <w:rPr>
          <w:b/>
          <w:caps/>
          <w:color w:val="000000"/>
          <w:szCs w:val="22"/>
          <w:lang w:val="lt-LT"/>
        </w:rPr>
        <w:t>MĖLYNOJO LANGELIO</w:t>
      </w:r>
      <w:r w:rsidRPr="00004E62">
        <w:rPr>
          <w:b/>
          <w:caps/>
          <w:color w:val="000000"/>
          <w:szCs w:val="22"/>
          <w:lang w:val="lt-LT"/>
        </w:rPr>
        <w:t>)</w:t>
      </w:r>
    </w:p>
    <w:p w14:paraId="2DA2F075" w14:textId="77777777" w:rsidR="00B12AB7" w:rsidRPr="00004E62" w:rsidRDefault="00B12AB7" w:rsidP="00B12AB7">
      <w:pPr>
        <w:ind w:left="567" w:hanging="567"/>
        <w:rPr>
          <w:color w:val="000000"/>
          <w:szCs w:val="22"/>
          <w:lang w:val="lt-LT"/>
        </w:rPr>
      </w:pPr>
    </w:p>
    <w:p w14:paraId="5EEF7FAF" w14:textId="77777777" w:rsidR="00B12AB7" w:rsidRPr="00004E62" w:rsidRDefault="00B12AB7" w:rsidP="00B12AB7">
      <w:pPr>
        <w:ind w:left="567" w:hanging="567"/>
        <w:rPr>
          <w:color w:val="000000"/>
          <w:szCs w:val="22"/>
          <w:lang w:val="lt-LT"/>
        </w:rPr>
      </w:pPr>
    </w:p>
    <w:p w14:paraId="25024BD8"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64246D31" w14:textId="77777777" w:rsidR="00B12AB7" w:rsidRPr="00004E62" w:rsidRDefault="00B12AB7" w:rsidP="00B12AB7">
      <w:pPr>
        <w:pStyle w:val="Text"/>
        <w:spacing w:before="0"/>
        <w:jc w:val="left"/>
        <w:rPr>
          <w:color w:val="000000"/>
          <w:sz w:val="22"/>
          <w:szCs w:val="22"/>
          <w:lang w:val="lt-LT"/>
        </w:rPr>
      </w:pPr>
    </w:p>
    <w:p w14:paraId="647DD4D4" w14:textId="1ED5F75E" w:rsidR="00B12AB7" w:rsidRPr="00004E62" w:rsidRDefault="00B12AB7" w:rsidP="00B12AB7">
      <w:pPr>
        <w:pStyle w:val="Text"/>
        <w:spacing w:before="0"/>
        <w:jc w:val="left"/>
        <w:rPr>
          <w:color w:val="000000"/>
          <w:sz w:val="22"/>
          <w:szCs w:val="22"/>
          <w:lang w:val="lt-LT"/>
        </w:rPr>
      </w:pPr>
      <w:r w:rsidRPr="00004E62">
        <w:rPr>
          <w:sz w:val="22"/>
          <w:szCs w:val="22"/>
          <w:lang w:val="lt-LT"/>
        </w:rPr>
        <w:t xml:space="preserve">Xolair 300 mg </w:t>
      </w:r>
      <w:r w:rsidRPr="00004E62">
        <w:rPr>
          <w:color w:val="000000"/>
          <w:sz w:val="22"/>
          <w:szCs w:val="22"/>
          <w:lang w:val="lt-LT"/>
        </w:rPr>
        <w:t>injekcinis tirpalas užpildytame švirkštiklyje</w:t>
      </w:r>
    </w:p>
    <w:p w14:paraId="4A5AB5A9" w14:textId="77777777" w:rsidR="00B12AB7" w:rsidRPr="00004E62" w:rsidRDefault="00B12AB7" w:rsidP="00B12AB7">
      <w:pPr>
        <w:pStyle w:val="Text"/>
        <w:spacing w:before="0"/>
        <w:jc w:val="left"/>
        <w:rPr>
          <w:i/>
          <w:color w:val="000000"/>
          <w:sz w:val="22"/>
          <w:szCs w:val="22"/>
          <w:lang w:val="lt-LT"/>
        </w:rPr>
      </w:pPr>
      <w:r w:rsidRPr="00004E62">
        <w:rPr>
          <w:i/>
          <w:color w:val="000000"/>
          <w:sz w:val="22"/>
          <w:szCs w:val="22"/>
          <w:lang w:val="lt-LT"/>
        </w:rPr>
        <w:t>omalizumabum</w:t>
      </w:r>
    </w:p>
    <w:p w14:paraId="14F7FCC6" w14:textId="77777777" w:rsidR="00B12AB7" w:rsidRPr="00004E62" w:rsidRDefault="00B12AB7" w:rsidP="00B12AB7">
      <w:pPr>
        <w:pStyle w:val="Text"/>
        <w:spacing w:before="0"/>
        <w:jc w:val="left"/>
        <w:rPr>
          <w:color w:val="000000"/>
          <w:sz w:val="22"/>
          <w:szCs w:val="22"/>
          <w:lang w:val="lt-LT"/>
        </w:rPr>
      </w:pPr>
    </w:p>
    <w:p w14:paraId="08A8EC62" w14:textId="77777777" w:rsidR="00B12AB7" w:rsidRPr="00004E62" w:rsidRDefault="00B12AB7" w:rsidP="00B12AB7">
      <w:pPr>
        <w:pStyle w:val="Text"/>
        <w:spacing w:before="0"/>
        <w:jc w:val="left"/>
        <w:rPr>
          <w:color w:val="000000"/>
          <w:sz w:val="22"/>
          <w:szCs w:val="22"/>
          <w:lang w:val="lt-LT"/>
        </w:rPr>
      </w:pPr>
    </w:p>
    <w:p w14:paraId="538124C5" w14:textId="744B864F"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8E420E" w:rsidRPr="00004E62">
        <w:rPr>
          <w:b/>
          <w:caps/>
          <w:color w:val="000000"/>
          <w:szCs w:val="22"/>
          <w:lang w:val="lt-LT"/>
        </w:rPr>
        <w:noBreakHyphen/>
      </w:r>
      <w:r w:rsidRPr="00004E62">
        <w:rPr>
          <w:b/>
          <w:caps/>
          <w:color w:val="000000"/>
          <w:szCs w:val="22"/>
          <w:lang w:val="lt-LT"/>
        </w:rPr>
        <w:t>IOS) medžiagA (</w:t>
      </w:r>
      <w:r w:rsidR="008E420E" w:rsidRPr="00004E62">
        <w:rPr>
          <w:b/>
          <w:caps/>
          <w:color w:val="000000"/>
          <w:szCs w:val="22"/>
          <w:lang w:val="lt-LT"/>
        </w:rPr>
        <w:noBreakHyphen/>
      </w:r>
      <w:r w:rsidRPr="00004E62">
        <w:rPr>
          <w:b/>
          <w:caps/>
          <w:color w:val="000000"/>
          <w:szCs w:val="22"/>
          <w:lang w:val="lt-LT"/>
        </w:rPr>
        <w:t>OS) ir JOS (</w:t>
      </w:r>
      <w:r w:rsidR="008E420E" w:rsidRPr="00004E62">
        <w:rPr>
          <w:b/>
          <w:caps/>
          <w:color w:val="000000"/>
          <w:szCs w:val="22"/>
          <w:lang w:val="lt-LT"/>
        </w:rPr>
        <w:noBreakHyphen/>
      </w:r>
      <w:r w:rsidRPr="00004E62">
        <w:rPr>
          <w:b/>
          <w:caps/>
          <w:color w:val="000000"/>
          <w:szCs w:val="22"/>
          <w:lang w:val="lt-LT"/>
        </w:rPr>
        <w:t>Ų) kiekis (</w:t>
      </w:r>
      <w:r w:rsidR="008E420E" w:rsidRPr="00004E62">
        <w:rPr>
          <w:b/>
          <w:caps/>
          <w:color w:val="000000"/>
          <w:szCs w:val="22"/>
          <w:lang w:val="lt-LT"/>
        </w:rPr>
        <w:noBreakHyphen/>
      </w:r>
      <w:r w:rsidRPr="00004E62">
        <w:rPr>
          <w:b/>
          <w:caps/>
          <w:color w:val="000000"/>
          <w:szCs w:val="22"/>
          <w:lang w:val="lt-LT"/>
        </w:rPr>
        <w:t>IAI)</w:t>
      </w:r>
    </w:p>
    <w:p w14:paraId="1C6C8A1C" w14:textId="77777777" w:rsidR="00B12AB7" w:rsidRPr="00004E62" w:rsidRDefault="00B12AB7" w:rsidP="00B12AB7">
      <w:pPr>
        <w:pStyle w:val="Text"/>
        <w:spacing w:before="0"/>
        <w:jc w:val="left"/>
        <w:rPr>
          <w:color w:val="000000"/>
          <w:sz w:val="22"/>
          <w:szCs w:val="22"/>
          <w:lang w:val="lt-LT"/>
        </w:rPr>
      </w:pPr>
    </w:p>
    <w:p w14:paraId="0AFB2745" w14:textId="2C6D381A" w:rsidR="00B12AB7" w:rsidRPr="00004E62" w:rsidRDefault="00B12AB7" w:rsidP="00B12AB7">
      <w:pPr>
        <w:pStyle w:val="Text"/>
        <w:spacing w:before="0"/>
        <w:jc w:val="left"/>
        <w:rPr>
          <w:color w:val="000000"/>
          <w:sz w:val="22"/>
          <w:szCs w:val="22"/>
          <w:lang w:val="lt-LT"/>
        </w:rPr>
      </w:pPr>
      <w:r w:rsidRPr="00004E62">
        <w:rPr>
          <w:color w:val="000000"/>
          <w:sz w:val="22"/>
          <w:szCs w:val="22"/>
          <w:lang w:val="lt-LT"/>
        </w:rPr>
        <w:t xml:space="preserve">Kiekviename užpildytame švirkštiklyje </w:t>
      </w:r>
      <w:r w:rsidR="0013043F" w:rsidRPr="00004E62">
        <w:rPr>
          <w:color w:val="000000"/>
          <w:sz w:val="22"/>
          <w:szCs w:val="22"/>
          <w:lang w:val="lt-LT"/>
        </w:rPr>
        <w:t>(2</w:t>
      </w:r>
      <w:r w:rsidR="00C03F45" w:rsidRPr="00004E62">
        <w:rPr>
          <w:color w:val="000000"/>
          <w:sz w:val="22"/>
          <w:szCs w:val="22"/>
          <w:lang w:val="lt-LT"/>
        </w:rPr>
        <w:t> </w:t>
      </w:r>
      <w:r w:rsidR="0013043F" w:rsidRPr="00004E62">
        <w:rPr>
          <w:color w:val="000000"/>
          <w:sz w:val="22"/>
          <w:szCs w:val="22"/>
          <w:lang w:val="lt-LT"/>
        </w:rPr>
        <w:t xml:space="preserve">ml tirpalo) </w:t>
      </w:r>
      <w:r w:rsidRPr="00004E62">
        <w:rPr>
          <w:color w:val="000000"/>
          <w:sz w:val="22"/>
          <w:szCs w:val="22"/>
          <w:lang w:val="lt-LT"/>
        </w:rPr>
        <w:t>yra 300 mg omalizumabo.</w:t>
      </w:r>
    </w:p>
    <w:p w14:paraId="601E4666" w14:textId="77777777" w:rsidR="00B12AB7" w:rsidRPr="00004E62" w:rsidRDefault="00B12AB7" w:rsidP="00B12AB7">
      <w:pPr>
        <w:pStyle w:val="Text"/>
        <w:spacing w:before="0"/>
        <w:jc w:val="left"/>
        <w:rPr>
          <w:color w:val="000000"/>
          <w:sz w:val="22"/>
          <w:szCs w:val="22"/>
          <w:lang w:val="lt-LT"/>
        </w:rPr>
      </w:pPr>
    </w:p>
    <w:p w14:paraId="047FAA13" w14:textId="77777777" w:rsidR="00B12AB7" w:rsidRPr="00004E62" w:rsidRDefault="00B12AB7" w:rsidP="00B12AB7">
      <w:pPr>
        <w:pStyle w:val="Text"/>
        <w:spacing w:before="0"/>
        <w:jc w:val="left"/>
        <w:rPr>
          <w:color w:val="000000"/>
          <w:sz w:val="22"/>
          <w:szCs w:val="22"/>
          <w:lang w:val="lt-LT"/>
        </w:rPr>
      </w:pPr>
    </w:p>
    <w:p w14:paraId="30AC4769"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5C3C5CF0" w14:textId="77777777" w:rsidR="00B12AB7" w:rsidRPr="00004E62" w:rsidRDefault="00B12AB7" w:rsidP="00B12AB7">
      <w:pPr>
        <w:pStyle w:val="Text"/>
        <w:spacing w:before="0"/>
        <w:jc w:val="left"/>
        <w:rPr>
          <w:color w:val="000000"/>
          <w:sz w:val="22"/>
          <w:szCs w:val="22"/>
          <w:lang w:val="lt-LT"/>
        </w:rPr>
      </w:pPr>
    </w:p>
    <w:p w14:paraId="12C63C35" w14:textId="3BB6271F" w:rsidR="00B12AB7" w:rsidRPr="00004E62" w:rsidRDefault="00B12AB7" w:rsidP="00B12AB7">
      <w:pPr>
        <w:rPr>
          <w:szCs w:val="22"/>
          <w:lang w:val="lt-LT"/>
        </w:rPr>
      </w:pPr>
      <w:r w:rsidRPr="00004E62">
        <w:rPr>
          <w:szCs w:val="22"/>
          <w:lang w:val="lt-LT"/>
        </w:rPr>
        <w:t>Taip pat sudėtyje yra: arginino hidrochlorido, histidino hidrochlorido</w:t>
      </w:r>
      <w:r w:rsidR="009C13D9" w:rsidRPr="00004E62">
        <w:rPr>
          <w:szCs w:val="22"/>
          <w:lang w:val="lt-LT"/>
        </w:rPr>
        <w:t xml:space="preserve"> monohidrato</w:t>
      </w:r>
      <w:r w:rsidRPr="00004E62">
        <w:rPr>
          <w:szCs w:val="22"/>
          <w:lang w:val="lt-LT"/>
        </w:rPr>
        <w:t>, histidino, polisorbato 20, injekcinio vandens.</w:t>
      </w:r>
    </w:p>
    <w:p w14:paraId="5A0068A3" w14:textId="77777777" w:rsidR="00B12AB7" w:rsidRPr="00004E62" w:rsidRDefault="00B12AB7" w:rsidP="00B12AB7">
      <w:pPr>
        <w:pStyle w:val="Text"/>
        <w:spacing w:before="0"/>
        <w:jc w:val="left"/>
        <w:rPr>
          <w:color w:val="000000"/>
          <w:sz w:val="22"/>
          <w:szCs w:val="22"/>
          <w:lang w:val="lt-LT"/>
        </w:rPr>
      </w:pPr>
    </w:p>
    <w:p w14:paraId="5CBB1592" w14:textId="77777777" w:rsidR="00B12AB7" w:rsidRPr="00004E62" w:rsidRDefault="00B12AB7" w:rsidP="00B12AB7">
      <w:pPr>
        <w:pStyle w:val="Text"/>
        <w:spacing w:before="0"/>
        <w:jc w:val="left"/>
        <w:rPr>
          <w:color w:val="000000"/>
          <w:sz w:val="22"/>
          <w:szCs w:val="22"/>
          <w:lang w:val="lt-LT"/>
        </w:rPr>
      </w:pPr>
    </w:p>
    <w:p w14:paraId="10377282"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3A30B15B" w14:textId="77777777" w:rsidR="00B12AB7" w:rsidRPr="00004E62" w:rsidRDefault="00B12AB7" w:rsidP="00B12AB7">
      <w:pPr>
        <w:widowControl w:val="0"/>
        <w:rPr>
          <w:color w:val="000000"/>
          <w:szCs w:val="22"/>
          <w:lang w:val="lt-LT"/>
        </w:rPr>
      </w:pPr>
    </w:p>
    <w:p w14:paraId="7910B883" w14:textId="77777777" w:rsidR="00B12AB7" w:rsidRPr="00004E62" w:rsidRDefault="00B12AB7" w:rsidP="00B12AB7">
      <w:pPr>
        <w:rPr>
          <w:color w:val="000000"/>
          <w:szCs w:val="22"/>
          <w:shd w:val="clear" w:color="auto" w:fill="D9D9D9"/>
          <w:lang w:val="lt-LT"/>
        </w:rPr>
      </w:pPr>
      <w:r w:rsidRPr="00004E62">
        <w:rPr>
          <w:color w:val="000000"/>
          <w:szCs w:val="22"/>
          <w:shd w:val="clear" w:color="auto" w:fill="D9D9D9"/>
          <w:lang w:val="lt-LT"/>
        </w:rPr>
        <w:t>Injekcinis tirpalas užpildytame švirkštiklyje</w:t>
      </w:r>
    </w:p>
    <w:p w14:paraId="11836C3C" w14:textId="77777777" w:rsidR="00B12AB7" w:rsidRPr="00004E62" w:rsidRDefault="00B12AB7" w:rsidP="00B12AB7">
      <w:pPr>
        <w:rPr>
          <w:color w:val="000000"/>
          <w:szCs w:val="22"/>
          <w:lang w:val="lt-LT"/>
        </w:rPr>
      </w:pPr>
    </w:p>
    <w:p w14:paraId="79DBE9F9" w14:textId="750DF663" w:rsidR="00B12AB7" w:rsidRPr="00004E62" w:rsidRDefault="00B12AB7" w:rsidP="00B12AB7">
      <w:pPr>
        <w:rPr>
          <w:color w:val="000000"/>
          <w:szCs w:val="22"/>
          <w:shd w:val="clear" w:color="auto" w:fill="D9D9D9"/>
          <w:lang w:val="lt-LT"/>
        </w:rPr>
      </w:pPr>
      <w:r w:rsidRPr="00004E62">
        <w:rPr>
          <w:color w:val="000000"/>
          <w:szCs w:val="22"/>
          <w:lang w:val="lt-LT"/>
        </w:rPr>
        <w:t xml:space="preserve">1 užpildytas švirkštiklis. </w:t>
      </w:r>
      <w:r w:rsidR="00DE4A34" w:rsidRPr="00004E62">
        <w:rPr>
          <w:color w:val="000000"/>
          <w:szCs w:val="22"/>
          <w:lang w:val="lt-LT"/>
        </w:rPr>
        <w:t>Sudėtinės</w:t>
      </w:r>
      <w:r w:rsidRPr="00004E62">
        <w:rPr>
          <w:color w:val="000000"/>
          <w:szCs w:val="22"/>
          <w:lang w:val="lt-LT"/>
        </w:rPr>
        <w:t xml:space="preserve"> pakuotės dalis. Atskirai neparduodama.</w:t>
      </w:r>
    </w:p>
    <w:p w14:paraId="04ABEDCC" w14:textId="77777777" w:rsidR="00B12AB7" w:rsidRPr="00004E62" w:rsidRDefault="00B12AB7" w:rsidP="00B12AB7">
      <w:pPr>
        <w:pStyle w:val="Text"/>
        <w:spacing w:before="0"/>
        <w:jc w:val="left"/>
        <w:rPr>
          <w:color w:val="000000"/>
          <w:sz w:val="22"/>
          <w:szCs w:val="22"/>
          <w:lang w:val="lt-LT"/>
        </w:rPr>
      </w:pPr>
    </w:p>
    <w:p w14:paraId="52CE53CB" w14:textId="77777777" w:rsidR="00B12AB7" w:rsidRPr="00004E62" w:rsidRDefault="00B12AB7" w:rsidP="00B12AB7">
      <w:pPr>
        <w:pStyle w:val="Text"/>
        <w:spacing w:before="0"/>
        <w:jc w:val="left"/>
        <w:rPr>
          <w:color w:val="000000"/>
          <w:sz w:val="22"/>
          <w:szCs w:val="22"/>
          <w:lang w:val="lt-LT"/>
        </w:rPr>
      </w:pPr>
    </w:p>
    <w:p w14:paraId="507184C9" w14:textId="33B235F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8E420E" w:rsidRPr="00004E62">
        <w:rPr>
          <w:b/>
          <w:caps/>
          <w:color w:val="000000"/>
          <w:szCs w:val="22"/>
          <w:lang w:val="lt-LT"/>
        </w:rPr>
        <w:noBreakHyphen/>
      </w:r>
      <w:r w:rsidRPr="00004E62">
        <w:rPr>
          <w:b/>
          <w:caps/>
          <w:color w:val="000000"/>
          <w:szCs w:val="22"/>
          <w:lang w:val="lt-LT"/>
        </w:rPr>
        <w:t>AI)</w:t>
      </w:r>
    </w:p>
    <w:p w14:paraId="2DFFFE65" w14:textId="77777777" w:rsidR="00B12AB7" w:rsidRPr="00004E62" w:rsidRDefault="00B12AB7" w:rsidP="00B12AB7">
      <w:pPr>
        <w:pStyle w:val="Text"/>
        <w:spacing w:before="0"/>
        <w:jc w:val="left"/>
        <w:rPr>
          <w:color w:val="000000"/>
          <w:sz w:val="22"/>
          <w:szCs w:val="22"/>
          <w:lang w:val="lt-LT"/>
        </w:rPr>
      </w:pPr>
    </w:p>
    <w:p w14:paraId="50CF2755" w14:textId="77777777" w:rsidR="00B12AB7" w:rsidRPr="00004E62" w:rsidRDefault="00B12AB7" w:rsidP="00B12AB7">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3624BC06" w14:textId="77777777" w:rsidR="00B12AB7" w:rsidRPr="00004E62" w:rsidRDefault="00B12AB7" w:rsidP="00B12AB7">
      <w:pPr>
        <w:pStyle w:val="Text"/>
        <w:spacing w:before="0"/>
        <w:jc w:val="left"/>
        <w:rPr>
          <w:color w:val="000000"/>
          <w:sz w:val="22"/>
          <w:szCs w:val="22"/>
          <w:lang w:val="lt-LT"/>
        </w:rPr>
      </w:pPr>
      <w:r w:rsidRPr="00004E62">
        <w:rPr>
          <w:color w:val="000000"/>
          <w:sz w:val="22"/>
          <w:szCs w:val="22"/>
          <w:lang w:val="lt-LT"/>
        </w:rPr>
        <w:t>Leisti po oda.</w:t>
      </w:r>
    </w:p>
    <w:p w14:paraId="3A4E0B58" w14:textId="56CD2443" w:rsidR="00B12AB7" w:rsidRPr="00004E62" w:rsidRDefault="00B12AB7" w:rsidP="00B12AB7">
      <w:pPr>
        <w:pStyle w:val="Text"/>
        <w:spacing w:before="0"/>
        <w:jc w:val="left"/>
        <w:rPr>
          <w:color w:val="000000"/>
          <w:sz w:val="22"/>
          <w:szCs w:val="22"/>
          <w:lang w:val="lt-LT"/>
        </w:rPr>
      </w:pPr>
      <w:r w:rsidRPr="00004E62">
        <w:rPr>
          <w:color w:val="000000"/>
          <w:sz w:val="22"/>
          <w:szCs w:val="22"/>
          <w:lang w:val="lt-LT"/>
        </w:rPr>
        <w:t xml:space="preserve">Vienkartiniam </w:t>
      </w:r>
      <w:r w:rsidR="0013043F" w:rsidRPr="00004E62">
        <w:rPr>
          <w:color w:val="000000"/>
          <w:sz w:val="22"/>
          <w:szCs w:val="22"/>
          <w:lang w:val="lt-LT"/>
        </w:rPr>
        <w:t>vartojimui</w:t>
      </w:r>
      <w:r w:rsidRPr="00004E62">
        <w:rPr>
          <w:color w:val="000000"/>
          <w:sz w:val="22"/>
          <w:szCs w:val="22"/>
          <w:lang w:val="lt-LT"/>
        </w:rPr>
        <w:t>.</w:t>
      </w:r>
    </w:p>
    <w:p w14:paraId="5F160EA7" w14:textId="77777777" w:rsidR="00B12AB7" w:rsidRPr="00004E62" w:rsidRDefault="00B12AB7" w:rsidP="00B12AB7">
      <w:pPr>
        <w:pStyle w:val="Text"/>
        <w:spacing w:before="0"/>
        <w:jc w:val="left"/>
        <w:rPr>
          <w:color w:val="000000"/>
          <w:sz w:val="22"/>
          <w:szCs w:val="22"/>
          <w:lang w:val="lt-LT"/>
        </w:rPr>
      </w:pPr>
    </w:p>
    <w:p w14:paraId="6C3CF4C8" w14:textId="77777777" w:rsidR="00B12AB7" w:rsidRPr="00004E62" w:rsidRDefault="00B12AB7" w:rsidP="00B12AB7">
      <w:pPr>
        <w:widowControl w:val="0"/>
        <w:rPr>
          <w:color w:val="000000"/>
          <w:szCs w:val="22"/>
          <w:lang w:val="lt-LT"/>
        </w:rPr>
      </w:pPr>
    </w:p>
    <w:p w14:paraId="79878DDF"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605A8F88" w14:textId="77777777" w:rsidR="00B12AB7" w:rsidRPr="00004E62" w:rsidRDefault="00B12AB7" w:rsidP="00B12AB7">
      <w:pPr>
        <w:ind w:left="567" w:hanging="567"/>
        <w:rPr>
          <w:color w:val="000000"/>
          <w:szCs w:val="22"/>
          <w:lang w:val="lt-LT"/>
        </w:rPr>
      </w:pPr>
    </w:p>
    <w:p w14:paraId="0D41476D" w14:textId="77777777" w:rsidR="00B12AB7" w:rsidRPr="00004E62" w:rsidRDefault="00B12AB7" w:rsidP="00B12AB7">
      <w:pPr>
        <w:ind w:left="567" w:hanging="567"/>
        <w:rPr>
          <w:color w:val="000000"/>
          <w:szCs w:val="22"/>
          <w:lang w:val="lt-LT"/>
        </w:rPr>
      </w:pPr>
      <w:r w:rsidRPr="00004E62">
        <w:rPr>
          <w:color w:val="000000"/>
          <w:szCs w:val="22"/>
          <w:lang w:val="lt-LT"/>
        </w:rPr>
        <w:t>Laikyti vaikams nepastebimoje ir nepasiekiamoje vietoje.</w:t>
      </w:r>
    </w:p>
    <w:p w14:paraId="1C5DCD1C" w14:textId="77777777" w:rsidR="00B12AB7" w:rsidRPr="00004E62" w:rsidRDefault="00B12AB7" w:rsidP="00B12AB7">
      <w:pPr>
        <w:ind w:left="567" w:hanging="567"/>
        <w:rPr>
          <w:color w:val="000000"/>
          <w:szCs w:val="22"/>
          <w:lang w:val="lt-LT"/>
        </w:rPr>
      </w:pPr>
    </w:p>
    <w:p w14:paraId="55925A9A" w14:textId="77777777" w:rsidR="00B12AB7" w:rsidRPr="00004E62" w:rsidRDefault="00B12AB7" w:rsidP="00B12AB7">
      <w:pPr>
        <w:ind w:left="567" w:hanging="567"/>
        <w:rPr>
          <w:color w:val="000000"/>
          <w:szCs w:val="22"/>
          <w:lang w:val="lt-LT"/>
        </w:rPr>
      </w:pPr>
    </w:p>
    <w:p w14:paraId="6AAA9EF5" w14:textId="4D0EB3DD"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8E420E" w:rsidRPr="00004E62">
        <w:rPr>
          <w:b/>
          <w:caps/>
          <w:color w:val="000000"/>
          <w:szCs w:val="22"/>
          <w:lang w:val="lt-LT"/>
        </w:rPr>
        <w:noBreakHyphen/>
      </w:r>
      <w:r w:rsidRPr="00004E62">
        <w:rPr>
          <w:b/>
          <w:caps/>
          <w:color w:val="000000"/>
          <w:szCs w:val="22"/>
          <w:lang w:val="lt-LT"/>
        </w:rPr>
        <w:t>I) specialus (</w:t>
      </w:r>
      <w:r w:rsidR="008E420E" w:rsidRPr="00004E62">
        <w:rPr>
          <w:b/>
          <w:caps/>
          <w:color w:val="000000"/>
          <w:szCs w:val="22"/>
          <w:lang w:val="lt-LT"/>
        </w:rPr>
        <w:noBreakHyphen/>
      </w:r>
      <w:r w:rsidRPr="00004E62">
        <w:rPr>
          <w:b/>
          <w:caps/>
          <w:color w:val="000000"/>
          <w:szCs w:val="22"/>
          <w:lang w:val="lt-LT"/>
        </w:rPr>
        <w:t>ŪS) Įspėjimas (</w:t>
      </w:r>
      <w:r w:rsidR="008E420E" w:rsidRPr="00004E62">
        <w:rPr>
          <w:b/>
          <w:caps/>
          <w:color w:val="000000"/>
          <w:szCs w:val="22"/>
          <w:lang w:val="lt-LT"/>
        </w:rPr>
        <w:noBreakHyphen/>
      </w:r>
      <w:r w:rsidRPr="00004E62">
        <w:rPr>
          <w:b/>
          <w:caps/>
          <w:color w:val="000000"/>
          <w:szCs w:val="22"/>
          <w:lang w:val="lt-LT"/>
        </w:rPr>
        <w:t>AI) (jei reikia)</w:t>
      </w:r>
    </w:p>
    <w:p w14:paraId="2EA1151E" w14:textId="77777777" w:rsidR="00B12AB7" w:rsidRPr="00004E62" w:rsidRDefault="00B12AB7" w:rsidP="00B12AB7">
      <w:pPr>
        <w:ind w:left="567" w:hanging="567"/>
        <w:rPr>
          <w:caps/>
          <w:color w:val="000000"/>
          <w:szCs w:val="22"/>
          <w:lang w:val="lt-LT"/>
        </w:rPr>
      </w:pPr>
    </w:p>
    <w:p w14:paraId="74B3D9E4" w14:textId="77777777" w:rsidR="00B12AB7" w:rsidRPr="00004E62" w:rsidRDefault="00B12AB7" w:rsidP="00B12AB7">
      <w:pPr>
        <w:ind w:left="567" w:hanging="567"/>
        <w:rPr>
          <w:caps/>
          <w:color w:val="000000"/>
          <w:szCs w:val="22"/>
          <w:lang w:val="lt-LT"/>
        </w:rPr>
      </w:pPr>
    </w:p>
    <w:p w14:paraId="32BAF04C"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48A15FD0" w14:textId="77777777" w:rsidR="00B12AB7" w:rsidRPr="00004E62" w:rsidRDefault="00B12AB7" w:rsidP="00B12AB7">
      <w:pPr>
        <w:ind w:left="567" w:hanging="567"/>
        <w:rPr>
          <w:color w:val="000000"/>
          <w:szCs w:val="22"/>
          <w:lang w:val="lt-LT"/>
        </w:rPr>
      </w:pPr>
    </w:p>
    <w:p w14:paraId="71E57DFC" w14:textId="77777777" w:rsidR="00B12AB7" w:rsidRPr="00004E62" w:rsidRDefault="00B12AB7" w:rsidP="00B12AB7">
      <w:pPr>
        <w:ind w:left="567" w:hanging="567"/>
        <w:rPr>
          <w:color w:val="000000"/>
          <w:szCs w:val="22"/>
          <w:lang w:val="lt-LT"/>
        </w:rPr>
      </w:pPr>
      <w:r w:rsidRPr="00004E62">
        <w:rPr>
          <w:color w:val="000000"/>
          <w:szCs w:val="22"/>
          <w:lang w:val="lt-LT"/>
        </w:rPr>
        <w:t>EXP</w:t>
      </w:r>
    </w:p>
    <w:p w14:paraId="0C1F1B12" w14:textId="77777777" w:rsidR="00B12AB7" w:rsidRPr="00004E62" w:rsidRDefault="00B12AB7" w:rsidP="00B12AB7">
      <w:pPr>
        <w:widowControl w:val="0"/>
        <w:rPr>
          <w:color w:val="000000"/>
          <w:szCs w:val="22"/>
          <w:lang w:val="lt-LT"/>
        </w:rPr>
      </w:pPr>
    </w:p>
    <w:p w14:paraId="205E3205" w14:textId="77777777" w:rsidR="00B12AB7" w:rsidRPr="00004E62" w:rsidRDefault="00B12AB7" w:rsidP="00B12AB7">
      <w:pPr>
        <w:ind w:left="567" w:hanging="567"/>
        <w:rPr>
          <w:color w:val="000000"/>
          <w:szCs w:val="22"/>
          <w:lang w:val="lt-LT"/>
        </w:rPr>
      </w:pPr>
    </w:p>
    <w:p w14:paraId="58B1B14C" w14:textId="77777777" w:rsidR="00B12AB7" w:rsidRPr="00004E62" w:rsidRDefault="00B12AB7" w:rsidP="00B12AB7">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33EB9564" w14:textId="77777777" w:rsidR="00B12AB7" w:rsidRPr="00004E62" w:rsidRDefault="00B12AB7" w:rsidP="00B12AB7">
      <w:pPr>
        <w:pStyle w:val="Text"/>
        <w:keepNext/>
        <w:spacing w:before="0"/>
        <w:jc w:val="left"/>
        <w:rPr>
          <w:color w:val="000000"/>
          <w:sz w:val="22"/>
          <w:szCs w:val="22"/>
          <w:lang w:val="lt-LT"/>
        </w:rPr>
      </w:pPr>
    </w:p>
    <w:p w14:paraId="6FCEDC91" w14:textId="77777777" w:rsidR="00B12AB7" w:rsidRPr="00004E62" w:rsidRDefault="00B12AB7" w:rsidP="00B12AB7">
      <w:pPr>
        <w:keepNext/>
        <w:rPr>
          <w:color w:val="000000"/>
          <w:lang w:val="lt-LT"/>
        </w:rPr>
      </w:pPr>
      <w:r w:rsidRPr="00004E62">
        <w:rPr>
          <w:color w:val="000000"/>
          <w:lang w:val="lt-LT"/>
        </w:rPr>
        <w:t>Laikyti šaldytuve.</w:t>
      </w:r>
    </w:p>
    <w:p w14:paraId="6DF08C33" w14:textId="77777777" w:rsidR="00B12AB7" w:rsidRPr="00004E62" w:rsidRDefault="00B12AB7" w:rsidP="00B12AB7">
      <w:pPr>
        <w:keepNext/>
        <w:ind w:left="567" w:hanging="567"/>
        <w:rPr>
          <w:color w:val="000000"/>
          <w:lang w:val="lt-LT"/>
        </w:rPr>
      </w:pPr>
      <w:r w:rsidRPr="00004E62">
        <w:rPr>
          <w:color w:val="000000"/>
          <w:lang w:val="lt-LT"/>
        </w:rPr>
        <w:t>Negalima užšaldyti.</w:t>
      </w:r>
    </w:p>
    <w:p w14:paraId="403F8586" w14:textId="77777777" w:rsidR="00B12AB7" w:rsidRPr="00004E62" w:rsidRDefault="00B12AB7" w:rsidP="00B12AB7">
      <w:pPr>
        <w:rPr>
          <w:color w:val="000000"/>
          <w:lang w:val="lt-LT"/>
        </w:rPr>
      </w:pPr>
      <w:r w:rsidRPr="00004E62">
        <w:rPr>
          <w:color w:val="000000"/>
          <w:lang w:val="lt-LT"/>
        </w:rPr>
        <w:t xml:space="preserve">Laikyti gamintojo pakuotėje, </w:t>
      </w:r>
      <w:r w:rsidRPr="00004E62">
        <w:rPr>
          <w:lang w:val="lt-LT"/>
        </w:rPr>
        <w:t>kad vaistas būtų apsaugotas nuo šviesos</w:t>
      </w:r>
      <w:r w:rsidRPr="00004E62">
        <w:rPr>
          <w:color w:val="000000"/>
          <w:lang w:val="lt-LT"/>
        </w:rPr>
        <w:t>.</w:t>
      </w:r>
    </w:p>
    <w:p w14:paraId="5FF24F67" w14:textId="77777777" w:rsidR="00B12AB7" w:rsidRPr="00004E62" w:rsidRDefault="00B12AB7" w:rsidP="00B12AB7">
      <w:pPr>
        <w:pStyle w:val="Text"/>
        <w:spacing w:before="0"/>
        <w:jc w:val="left"/>
        <w:rPr>
          <w:color w:val="000000"/>
          <w:sz w:val="22"/>
          <w:szCs w:val="22"/>
          <w:lang w:val="lt-LT"/>
        </w:rPr>
      </w:pPr>
    </w:p>
    <w:p w14:paraId="6DDD0792" w14:textId="77777777" w:rsidR="00B12AB7" w:rsidRPr="00004E62" w:rsidRDefault="00B12AB7" w:rsidP="00B12AB7">
      <w:pPr>
        <w:pStyle w:val="Text"/>
        <w:spacing w:before="0"/>
        <w:jc w:val="left"/>
        <w:rPr>
          <w:color w:val="000000"/>
          <w:sz w:val="22"/>
          <w:szCs w:val="22"/>
          <w:lang w:val="lt-LT"/>
        </w:rPr>
      </w:pPr>
    </w:p>
    <w:p w14:paraId="53784E1F"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4959CC42" w14:textId="77777777" w:rsidR="00B12AB7" w:rsidRPr="00004E62" w:rsidRDefault="00B12AB7" w:rsidP="00B12AB7">
      <w:pPr>
        <w:pStyle w:val="Text"/>
        <w:spacing w:before="0"/>
        <w:jc w:val="left"/>
        <w:rPr>
          <w:color w:val="000000"/>
          <w:sz w:val="22"/>
          <w:szCs w:val="22"/>
          <w:u w:val="single"/>
          <w:lang w:val="lt-LT"/>
        </w:rPr>
      </w:pPr>
    </w:p>
    <w:p w14:paraId="14FDE761" w14:textId="77777777" w:rsidR="00B12AB7" w:rsidRPr="00004E62" w:rsidRDefault="00B12AB7" w:rsidP="00B12AB7">
      <w:pPr>
        <w:pStyle w:val="Text"/>
        <w:spacing w:before="0"/>
        <w:jc w:val="left"/>
        <w:rPr>
          <w:color w:val="000000"/>
          <w:sz w:val="22"/>
          <w:szCs w:val="22"/>
          <w:lang w:val="lt-LT"/>
        </w:rPr>
      </w:pPr>
    </w:p>
    <w:p w14:paraId="6BA24130"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4AABBD2E" w14:textId="77777777" w:rsidR="00B12AB7" w:rsidRPr="00004E62" w:rsidRDefault="00B12AB7" w:rsidP="00B12AB7">
      <w:pPr>
        <w:widowControl w:val="0"/>
        <w:rPr>
          <w:color w:val="000000"/>
          <w:szCs w:val="22"/>
          <w:lang w:val="lt-LT"/>
        </w:rPr>
      </w:pPr>
    </w:p>
    <w:p w14:paraId="39857989" w14:textId="77777777" w:rsidR="00B12AB7" w:rsidRPr="00004E62" w:rsidRDefault="00B12AB7" w:rsidP="00B12AB7">
      <w:pPr>
        <w:widowControl w:val="0"/>
        <w:rPr>
          <w:color w:val="000000"/>
          <w:szCs w:val="22"/>
          <w:lang w:val="lt-LT"/>
        </w:rPr>
      </w:pPr>
      <w:r w:rsidRPr="00004E62">
        <w:rPr>
          <w:color w:val="000000"/>
          <w:szCs w:val="22"/>
          <w:lang w:val="lt-LT"/>
        </w:rPr>
        <w:t>Novartis Europharm Limited</w:t>
      </w:r>
    </w:p>
    <w:p w14:paraId="50943EDB" w14:textId="77777777" w:rsidR="00B12AB7" w:rsidRPr="00004E62" w:rsidRDefault="00B12AB7" w:rsidP="00B12AB7">
      <w:pPr>
        <w:keepNext/>
        <w:widowControl w:val="0"/>
        <w:rPr>
          <w:color w:val="000000"/>
          <w:lang w:val="lt-LT"/>
        </w:rPr>
      </w:pPr>
      <w:r w:rsidRPr="00004E62">
        <w:rPr>
          <w:color w:val="000000"/>
          <w:lang w:val="lt-LT"/>
        </w:rPr>
        <w:t>Vista Building</w:t>
      </w:r>
    </w:p>
    <w:p w14:paraId="623C3957" w14:textId="77777777" w:rsidR="00B12AB7" w:rsidRPr="00004E62" w:rsidRDefault="00B12AB7" w:rsidP="00B12AB7">
      <w:pPr>
        <w:keepNext/>
        <w:widowControl w:val="0"/>
        <w:rPr>
          <w:color w:val="000000"/>
          <w:lang w:val="lt-LT"/>
        </w:rPr>
      </w:pPr>
      <w:r w:rsidRPr="00004E62">
        <w:rPr>
          <w:color w:val="000000"/>
          <w:lang w:val="lt-LT"/>
        </w:rPr>
        <w:t>Elm Park, Merrion Road</w:t>
      </w:r>
    </w:p>
    <w:p w14:paraId="3B709A05" w14:textId="77777777" w:rsidR="00B12AB7" w:rsidRPr="00004E62" w:rsidRDefault="00B12AB7" w:rsidP="00B12AB7">
      <w:pPr>
        <w:keepNext/>
        <w:widowControl w:val="0"/>
        <w:rPr>
          <w:color w:val="000000"/>
          <w:lang w:val="lt-LT"/>
        </w:rPr>
      </w:pPr>
      <w:r w:rsidRPr="00004E62">
        <w:rPr>
          <w:color w:val="000000"/>
          <w:lang w:val="lt-LT"/>
        </w:rPr>
        <w:t>Dublin 4</w:t>
      </w:r>
    </w:p>
    <w:p w14:paraId="69D17C5E" w14:textId="77777777" w:rsidR="00B12AB7" w:rsidRPr="00004E62" w:rsidRDefault="00B12AB7" w:rsidP="00B12AB7">
      <w:pPr>
        <w:widowControl w:val="0"/>
        <w:rPr>
          <w:color w:val="000000"/>
          <w:szCs w:val="22"/>
          <w:lang w:val="lt-LT"/>
        </w:rPr>
      </w:pPr>
      <w:r w:rsidRPr="00004E62">
        <w:rPr>
          <w:color w:val="000000"/>
          <w:lang w:val="lt-LT"/>
        </w:rPr>
        <w:t>Airija</w:t>
      </w:r>
    </w:p>
    <w:p w14:paraId="249D1816" w14:textId="77777777" w:rsidR="00B12AB7" w:rsidRPr="00004E62" w:rsidRDefault="00B12AB7" w:rsidP="00B12AB7">
      <w:pPr>
        <w:widowControl w:val="0"/>
        <w:rPr>
          <w:color w:val="000000"/>
          <w:szCs w:val="22"/>
          <w:lang w:val="lt-LT"/>
        </w:rPr>
      </w:pPr>
    </w:p>
    <w:p w14:paraId="39B1DA16" w14:textId="77777777" w:rsidR="00B12AB7" w:rsidRPr="00004E62" w:rsidRDefault="00B12AB7" w:rsidP="00B12AB7">
      <w:pPr>
        <w:widowControl w:val="0"/>
        <w:rPr>
          <w:color w:val="000000"/>
          <w:szCs w:val="22"/>
          <w:lang w:val="lt-LT"/>
        </w:rPr>
      </w:pPr>
    </w:p>
    <w:p w14:paraId="77084C84" w14:textId="4816F1F0"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8E420E" w:rsidRPr="00004E62">
        <w:rPr>
          <w:b/>
          <w:caps/>
          <w:color w:val="000000"/>
          <w:szCs w:val="22"/>
          <w:lang w:val="lt-LT"/>
        </w:rPr>
        <w:noBreakHyphen/>
      </w:r>
      <w:r w:rsidRPr="00004E62">
        <w:rPr>
          <w:b/>
          <w:caps/>
          <w:color w:val="000000"/>
          <w:szCs w:val="22"/>
          <w:lang w:val="lt-LT"/>
        </w:rPr>
        <w:t>IAI)</w:t>
      </w:r>
    </w:p>
    <w:p w14:paraId="146C4B95" w14:textId="77777777" w:rsidR="00B12AB7" w:rsidRPr="00004E62" w:rsidRDefault="00B12AB7" w:rsidP="00B12AB7">
      <w:pPr>
        <w:pStyle w:val="Text"/>
        <w:spacing w:before="0"/>
        <w:jc w:val="left"/>
        <w:rPr>
          <w:color w:val="000000"/>
          <w:sz w:val="22"/>
          <w:szCs w:val="22"/>
          <w:lang w:val="lt-LT"/>
        </w:rPr>
      </w:pPr>
    </w:p>
    <w:p w14:paraId="199C4EB3" w14:textId="29248D20" w:rsidR="00B12AB7" w:rsidRPr="00004E62" w:rsidRDefault="00B12AB7" w:rsidP="00B12AB7">
      <w:pPr>
        <w:tabs>
          <w:tab w:val="left" w:pos="2268"/>
        </w:tabs>
        <w:rPr>
          <w:color w:val="000000"/>
          <w:szCs w:val="22"/>
          <w:shd w:val="pct15" w:color="auto" w:fill="auto"/>
          <w:lang w:val="lt-LT"/>
        </w:rPr>
      </w:pPr>
      <w:r w:rsidRPr="00004E62">
        <w:rPr>
          <w:color w:val="000000"/>
          <w:szCs w:val="22"/>
          <w:lang w:val="lt-LT"/>
        </w:rPr>
        <w:t>EU/1/05/319/</w:t>
      </w:r>
      <w:r w:rsidR="000571BB" w:rsidRPr="00004E62">
        <w:rPr>
          <w:color w:val="000000"/>
          <w:szCs w:val="22"/>
          <w:lang w:val="lt-LT"/>
        </w:rPr>
        <w:t>016</w:t>
      </w:r>
      <w:r w:rsidRPr="00004E62">
        <w:rPr>
          <w:color w:val="000000"/>
          <w:szCs w:val="22"/>
          <w:lang w:val="lt-LT"/>
        </w:rPr>
        <w:tab/>
      </w:r>
      <w:r w:rsidRPr="00004E62">
        <w:rPr>
          <w:color w:val="000000"/>
          <w:szCs w:val="22"/>
          <w:shd w:val="pct15" w:color="auto" w:fill="auto"/>
          <w:lang w:val="lt-LT"/>
        </w:rPr>
        <w:t>300 mg injekcinis tirpalas užpildytame švirkštiklyje (3 x 1)</w:t>
      </w:r>
    </w:p>
    <w:p w14:paraId="1C83EC04" w14:textId="7859DF21" w:rsidR="00B12AB7" w:rsidRPr="00004E62" w:rsidRDefault="00B12AB7" w:rsidP="00B12AB7">
      <w:pPr>
        <w:tabs>
          <w:tab w:val="left" w:pos="2268"/>
        </w:tabs>
        <w:rPr>
          <w:color w:val="000000"/>
          <w:szCs w:val="22"/>
          <w:shd w:val="pct15" w:color="auto" w:fill="auto"/>
          <w:lang w:val="lt-LT"/>
        </w:rPr>
      </w:pPr>
      <w:r w:rsidRPr="00004E62">
        <w:rPr>
          <w:color w:val="000000"/>
          <w:szCs w:val="22"/>
          <w:shd w:val="pct15" w:color="auto" w:fill="auto"/>
          <w:lang w:val="lt-LT"/>
        </w:rPr>
        <w:t>EU/1/05/319/</w:t>
      </w:r>
      <w:r w:rsidR="000571BB" w:rsidRPr="00004E62">
        <w:rPr>
          <w:color w:val="000000"/>
          <w:szCs w:val="22"/>
          <w:shd w:val="pct15" w:color="auto" w:fill="auto"/>
          <w:lang w:val="lt-LT"/>
        </w:rPr>
        <w:t>017</w:t>
      </w:r>
      <w:r w:rsidRPr="00004E62">
        <w:rPr>
          <w:color w:val="000000"/>
          <w:szCs w:val="22"/>
          <w:shd w:val="pct15" w:color="auto" w:fill="auto"/>
          <w:lang w:val="lt-LT"/>
        </w:rPr>
        <w:tab/>
        <w:t>300 mg injekcinis tirpalas užpildytame švirkštiklyje (6 x 1)</w:t>
      </w:r>
    </w:p>
    <w:p w14:paraId="0C0217C5" w14:textId="77777777" w:rsidR="00B12AB7" w:rsidRPr="00004E62" w:rsidRDefault="00B12AB7" w:rsidP="00B12AB7">
      <w:pPr>
        <w:tabs>
          <w:tab w:val="left" w:pos="2268"/>
        </w:tabs>
        <w:rPr>
          <w:color w:val="000000"/>
          <w:szCs w:val="22"/>
          <w:shd w:val="clear" w:color="auto" w:fill="D9D9D9"/>
          <w:lang w:val="lt-LT"/>
        </w:rPr>
      </w:pPr>
    </w:p>
    <w:p w14:paraId="47568A87" w14:textId="77777777" w:rsidR="00B12AB7" w:rsidRPr="00004E62" w:rsidRDefault="00B12AB7" w:rsidP="00B12AB7">
      <w:pPr>
        <w:pStyle w:val="Text"/>
        <w:spacing w:before="0"/>
        <w:jc w:val="left"/>
        <w:rPr>
          <w:color w:val="000000"/>
          <w:sz w:val="22"/>
          <w:szCs w:val="22"/>
          <w:lang w:val="lt-LT"/>
        </w:rPr>
      </w:pPr>
    </w:p>
    <w:p w14:paraId="5E0D2C17"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3A616066" w14:textId="77777777" w:rsidR="00B12AB7" w:rsidRPr="00004E62" w:rsidRDefault="00B12AB7" w:rsidP="00B12AB7">
      <w:pPr>
        <w:ind w:left="567" w:hanging="567"/>
        <w:rPr>
          <w:color w:val="000000"/>
          <w:szCs w:val="22"/>
          <w:lang w:val="lt-LT"/>
        </w:rPr>
      </w:pPr>
    </w:p>
    <w:p w14:paraId="44BBEE10" w14:textId="77777777" w:rsidR="00B12AB7" w:rsidRPr="00004E62" w:rsidRDefault="00B12AB7" w:rsidP="00B12AB7">
      <w:pPr>
        <w:ind w:left="567" w:hanging="567"/>
        <w:rPr>
          <w:color w:val="000000"/>
          <w:szCs w:val="22"/>
          <w:lang w:val="lt-LT"/>
        </w:rPr>
      </w:pPr>
      <w:r w:rsidRPr="00004E62">
        <w:rPr>
          <w:color w:val="000000"/>
          <w:szCs w:val="22"/>
          <w:lang w:val="lt-LT"/>
        </w:rPr>
        <w:t>Lot</w:t>
      </w:r>
    </w:p>
    <w:p w14:paraId="78A8C0D0" w14:textId="77777777" w:rsidR="00B12AB7" w:rsidRPr="00004E62" w:rsidRDefault="00B12AB7" w:rsidP="00B12AB7">
      <w:pPr>
        <w:ind w:left="567" w:hanging="567"/>
        <w:rPr>
          <w:color w:val="000000"/>
          <w:szCs w:val="22"/>
          <w:lang w:val="lt-LT"/>
        </w:rPr>
      </w:pPr>
    </w:p>
    <w:p w14:paraId="7CF9E611" w14:textId="77777777" w:rsidR="00B12AB7" w:rsidRPr="00004E62" w:rsidRDefault="00B12AB7" w:rsidP="00B12AB7">
      <w:pPr>
        <w:ind w:left="567" w:hanging="567"/>
        <w:rPr>
          <w:color w:val="000000"/>
          <w:szCs w:val="22"/>
          <w:lang w:val="lt-LT"/>
        </w:rPr>
      </w:pPr>
    </w:p>
    <w:p w14:paraId="19FC19C8"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7775CE04" w14:textId="77777777" w:rsidR="00B12AB7" w:rsidRPr="00004E62" w:rsidRDefault="00B12AB7" w:rsidP="00B12AB7">
      <w:pPr>
        <w:ind w:left="567" w:hanging="567"/>
        <w:rPr>
          <w:color w:val="000000"/>
          <w:szCs w:val="22"/>
          <w:lang w:val="lt-LT"/>
        </w:rPr>
      </w:pPr>
    </w:p>
    <w:p w14:paraId="7D6D70C7" w14:textId="77777777" w:rsidR="00B12AB7" w:rsidRPr="00004E62" w:rsidRDefault="00B12AB7" w:rsidP="00B12AB7">
      <w:pPr>
        <w:ind w:left="567" w:hanging="567"/>
        <w:rPr>
          <w:color w:val="000000"/>
          <w:szCs w:val="22"/>
          <w:lang w:val="lt-LT"/>
        </w:rPr>
      </w:pPr>
    </w:p>
    <w:p w14:paraId="6A8C6FE9"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28AE33F5" w14:textId="77777777" w:rsidR="00B12AB7" w:rsidRPr="00004E62" w:rsidRDefault="00B12AB7" w:rsidP="00B12AB7">
      <w:pPr>
        <w:rPr>
          <w:lang w:val="lt-LT"/>
        </w:rPr>
      </w:pPr>
    </w:p>
    <w:p w14:paraId="3E0C1093" w14:textId="77777777" w:rsidR="00B12AB7" w:rsidRPr="00004E62" w:rsidRDefault="00B12AB7" w:rsidP="00B12AB7">
      <w:pPr>
        <w:rPr>
          <w:lang w:val="lt-LT"/>
        </w:rPr>
      </w:pPr>
    </w:p>
    <w:p w14:paraId="6FE4B7AF"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40" w:hanging="540"/>
        <w:rPr>
          <w:lang w:val="lt-LT"/>
        </w:rPr>
      </w:pPr>
      <w:r w:rsidRPr="00004E62">
        <w:rPr>
          <w:b/>
          <w:lang w:val="lt-LT"/>
        </w:rPr>
        <w:t>16.</w:t>
      </w:r>
      <w:r w:rsidRPr="00004E62">
        <w:rPr>
          <w:b/>
          <w:lang w:val="lt-LT"/>
        </w:rPr>
        <w:tab/>
        <w:t>INFORMACIJA BRAILIO RAŠTU</w:t>
      </w:r>
    </w:p>
    <w:p w14:paraId="34679E13" w14:textId="77777777" w:rsidR="00B12AB7" w:rsidRPr="00004E62" w:rsidRDefault="00B12AB7" w:rsidP="00B12AB7">
      <w:pPr>
        <w:rPr>
          <w:color w:val="000000"/>
          <w:lang w:val="lt-LT"/>
        </w:rPr>
      </w:pPr>
    </w:p>
    <w:p w14:paraId="06280F28" w14:textId="178D8FDA" w:rsidR="00B12AB7" w:rsidRPr="00004E62" w:rsidRDefault="00B12AB7" w:rsidP="00B12AB7">
      <w:pPr>
        <w:widowControl w:val="0"/>
        <w:rPr>
          <w:color w:val="000000"/>
          <w:szCs w:val="22"/>
          <w:lang w:val="lt-LT"/>
        </w:rPr>
      </w:pPr>
      <w:r w:rsidRPr="00004E62">
        <w:rPr>
          <w:color w:val="000000"/>
          <w:szCs w:val="22"/>
          <w:lang w:val="lt-LT"/>
        </w:rPr>
        <w:t>Xolair 300 mg</w:t>
      </w:r>
    </w:p>
    <w:p w14:paraId="49DA1340" w14:textId="77777777" w:rsidR="00B12AB7" w:rsidRPr="00004E62" w:rsidRDefault="00B12AB7" w:rsidP="00B12AB7">
      <w:pPr>
        <w:rPr>
          <w:szCs w:val="22"/>
          <w:lang w:val="lt-LT" w:eastAsia="en-US"/>
        </w:rPr>
      </w:pPr>
    </w:p>
    <w:p w14:paraId="4E214E0C" w14:textId="77777777" w:rsidR="00B12AB7" w:rsidRPr="00004E62" w:rsidRDefault="00B12AB7" w:rsidP="00B12AB7">
      <w:pPr>
        <w:tabs>
          <w:tab w:val="left" w:pos="567"/>
        </w:tabs>
        <w:rPr>
          <w:szCs w:val="22"/>
          <w:shd w:val="clear" w:color="auto" w:fill="CCCCCC"/>
          <w:lang w:val="lt-LT" w:eastAsia="en-US"/>
        </w:rPr>
      </w:pPr>
    </w:p>
    <w:p w14:paraId="6EBC0D5B" w14:textId="77777777" w:rsidR="00B12AB7" w:rsidRPr="00004E62" w:rsidRDefault="00B12AB7" w:rsidP="00B12AB7">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3F594495" w14:textId="77777777" w:rsidR="00B12AB7" w:rsidRPr="00004E62" w:rsidRDefault="00B12AB7" w:rsidP="00B12AB7">
      <w:pPr>
        <w:rPr>
          <w:lang w:val="lt-LT" w:eastAsia="en-US"/>
        </w:rPr>
      </w:pPr>
    </w:p>
    <w:p w14:paraId="5EA8F0F4" w14:textId="77777777" w:rsidR="00B12AB7" w:rsidRPr="00004E62" w:rsidRDefault="00B12AB7" w:rsidP="00B12AB7">
      <w:pPr>
        <w:rPr>
          <w:lang w:val="lt-LT" w:eastAsia="en-US"/>
        </w:rPr>
      </w:pPr>
    </w:p>
    <w:p w14:paraId="12309EE7" w14:textId="77777777" w:rsidR="00B12AB7" w:rsidRPr="00004E62" w:rsidRDefault="00B12AB7" w:rsidP="00B12AB7">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6E4CCAB9" w14:textId="77777777" w:rsidR="00B12AB7" w:rsidRPr="00004E62" w:rsidRDefault="00B12AB7" w:rsidP="00B12AB7">
      <w:pPr>
        <w:rPr>
          <w:lang w:val="lt-LT" w:eastAsia="en-US"/>
        </w:rPr>
      </w:pPr>
    </w:p>
    <w:p w14:paraId="130A0E00" w14:textId="77777777" w:rsidR="00B12AB7" w:rsidRPr="00004E62" w:rsidRDefault="00B12AB7" w:rsidP="00B12AB7">
      <w:pPr>
        <w:rPr>
          <w:color w:val="000000"/>
          <w:szCs w:val="22"/>
          <w:lang w:val="lt-LT"/>
        </w:rPr>
      </w:pPr>
      <w:r w:rsidRPr="00004E62">
        <w:rPr>
          <w:color w:val="000000"/>
          <w:szCs w:val="22"/>
          <w:lang w:val="lt-LT"/>
        </w:rPr>
        <w:br w:type="page"/>
      </w:r>
    </w:p>
    <w:p w14:paraId="03C7D3F8" w14:textId="77777777" w:rsidR="00B12AB7" w:rsidRPr="00004E62" w:rsidRDefault="00B12AB7" w:rsidP="00B12AB7">
      <w:pPr>
        <w:rPr>
          <w:caps/>
          <w:color w:val="000000"/>
          <w:szCs w:val="22"/>
          <w:lang w:val="lt-LT"/>
        </w:rPr>
      </w:pPr>
    </w:p>
    <w:p w14:paraId="241B8CE3"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 xml:space="preserve">Minimali informacija ant mažų </w:t>
      </w:r>
      <w:r w:rsidRPr="00004E62">
        <w:rPr>
          <w:b/>
          <w:color w:val="000000"/>
          <w:szCs w:val="22"/>
          <w:lang w:val="lt-LT"/>
        </w:rPr>
        <w:t>VIDINIŲ</w:t>
      </w:r>
      <w:r w:rsidRPr="00004E62">
        <w:rPr>
          <w:bCs/>
          <w:color w:val="000000"/>
          <w:szCs w:val="22"/>
          <w:lang w:val="lt-LT"/>
        </w:rPr>
        <w:t xml:space="preserve"> </w:t>
      </w:r>
      <w:r w:rsidRPr="00004E62">
        <w:rPr>
          <w:b/>
          <w:caps/>
          <w:color w:val="000000"/>
          <w:szCs w:val="22"/>
          <w:lang w:val="lt-LT"/>
        </w:rPr>
        <w:t>pakuočių</w:t>
      </w:r>
    </w:p>
    <w:p w14:paraId="4FF8B85B"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caps/>
          <w:color w:val="000000"/>
          <w:szCs w:val="22"/>
          <w:lang w:val="lt-LT"/>
        </w:rPr>
      </w:pPr>
    </w:p>
    <w:p w14:paraId="13C55760"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UŽPILDYTO ŠVIRKŠTIKLIO etiketė</w:t>
      </w:r>
    </w:p>
    <w:p w14:paraId="14B5A8F6" w14:textId="77777777" w:rsidR="00B12AB7" w:rsidRPr="00004E62" w:rsidRDefault="00B12AB7" w:rsidP="00B12AB7">
      <w:pPr>
        <w:ind w:left="567" w:hanging="567"/>
        <w:rPr>
          <w:caps/>
          <w:color w:val="000000"/>
          <w:szCs w:val="22"/>
          <w:lang w:val="lt-LT"/>
        </w:rPr>
      </w:pPr>
    </w:p>
    <w:p w14:paraId="181FA9DB" w14:textId="77777777" w:rsidR="00B12AB7" w:rsidRPr="00004E62" w:rsidRDefault="00B12AB7" w:rsidP="00B12AB7">
      <w:pPr>
        <w:ind w:left="567" w:hanging="567"/>
        <w:rPr>
          <w:caps/>
          <w:color w:val="000000"/>
          <w:szCs w:val="22"/>
          <w:lang w:val="lt-LT"/>
        </w:rPr>
      </w:pPr>
    </w:p>
    <w:p w14:paraId="11C3EAC9" w14:textId="334C570F"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 ir vartojimo būdas (</w:t>
      </w:r>
      <w:r w:rsidR="008E420E" w:rsidRPr="00004E62">
        <w:rPr>
          <w:b/>
          <w:caps/>
          <w:color w:val="000000"/>
          <w:szCs w:val="22"/>
          <w:lang w:val="lt-LT"/>
        </w:rPr>
        <w:noBreakHyphen/>
      </w:r>
      <w:r w:rsidRPr="00004E62">
        <w:rPr>
          <w:b/>
          <w:caps/>
          <w:color w:val="000000"/>
          <w:szCs w:val="22"/>
          <w:lang w:val="lt-LT"/>
        </w:rPr>
        <w:t>AI)</w:t>
      </w:r>
    </w:p>
    <w:p w14:paraId="2412EBA6" w14:textId="77777777" w:rsidR="00B12AB7" w:rsidRPr="00004E62" w:rsidRDefault="00B12AB7" w:rsidP="00B12AB7">
      <w:pPr>
        <w:pStyle w:val="Text"/>
        <w:spacing w:before="0"/>
        <w:jc w:val="left"/>
        <w:rPr>
          <w:color w:val="000000"/>
          <w:sz w:val="22"/>
          <w:szCs w:val="22"/>
          <w:lang w:val="lt-LT"/>
        </w:rPr>
      </w:pPr>
    </w:p>
    <w:p w14:paraId="04E715DA" w14:textId="2B43E81F" w:rsidR="00B12AB7" w:rsidRPr="00004E62" w:rsidRDefault="00B12AB7" w:rsidP="00B12AB7">
      <w:pPr>
        <w:rPr>
          <w:color w:val="000000"/>
          <w:szCs w:val="22"/>
          <w:lang w:val="lt-LT"/>
        </w:rPr>
      </w:pPr>
      <w:r w:rsidRPr="00004E62">
        <w:rPr>
          <w:szCs w:val="22"/>
          <w:lang w:val="lt-LT"/>
        </w:rPr>
        <w:t>Xolair 300 mg</w:t>
      </w:r>
      <w:r w:rsidRPr="00004E62">
        <w:rPr>
          <w:color w:val="000000"/>
          <w:szCs w:val="22"/>
          <w:lang w:val="lt-LT"/>
        </w:rPr>
        <w:t xml:space="preserve"> injekcija</w:t>
      </w:r>
    </w:p>
    <w:p w14:paraId="303DF7CE" w14:textId="77777777" w:rsidR="00B12AB7" w:rsidRPr="00004E62" w:rsidRDefault="00B12AB7" w:rsidP="00B12AB7">
      <w:pPr>
        <w:pStyle w:val="Text"/>
        <w:spacing w:before="0"/>
        <w:jc w:val="left"/>
        <w:rPr>
          <w:i/>
          <w:color w:val="000000"/>
          <w:sz w:val="22"/>
          <w:szCs w:val="22"/>
          <w:lang w:val="lt-LT"/>
        </w:rPr>
      </w:pPr>
      <w:r w:rsidRPr="00004E62">
        <w:rPr>
          <w:i/>
          <w:color w:val="000000"/>
          <w:sz w:val="22"/>
          <w:szCs w:val="22"/>
          <w:lang w:val="lt-LT"/>
        </w:rPr>
        <w:t>omalizumabum</w:t>
      </w:r>
    </w:p>
    <w:p w14:paraId="545868BC" w14:textId="77777777" w:rsidR="00B12AB7" w:rsidRPr="00004E62" w:rsidRDefault="00B12AB7" w:rsidP="00B12AB7">
      <w:pPr>
        <w:ind w:left="567" w:hanging="567"/>
        <w:rPr>
          <w:color w:val="000000"/>
          <w:szCs w:val="22"/>
          <w:lang w:val="lt-LT"/>
        </w:rPr>
      </w:pPr>
      <w:r w:rsidRPr="00004E62">
        <w:rPr>
          <w:color w:val="000000"/>
          <w:szCs w:val="22"/>
          <w:lang w:val="lt-LT"/>
        </w:rPr>
        <w:t>s.c.</w:t>
      </w:r>
    </w:p>
    <w:p w14:paraId="5EB6D866" w14:textId="77777777" w:rsidR="00B12AB7" w:rsidRPr="00004E62" w:rsidRDefault="00B12AB7" w:rsidP="00B12AB7">
      <w:pPr>
        <w:ind w:left="567" w:hanging="567"/>
        <w:rPr>
          <w:color w:val="000000"/>
          <w:szCs w:val="22"/>
          <w:lang w:val="lt-LT"/>
        </w:rPr>
      </w:pPr>
    </w:p>
    <w:p w14:paraId="2798B4AC" w14:textId="77777777" w:rsidR="00B12AB7" w:rsidRPr="00004E62" w:rsidRDefault="00B12AB7" w:rsidP="00B12AB7">
      <w:pPr>
        <w:ind w:left="567" w:hanging="567"/>
        <w:rPr>
          <w:color w:val="000000"/>
          <w:szCs w:val="22"/>
          <w:lang w:val="lt-LT"/>
        </w:rPr>
      </w:pPr>
    </w:p>
    <w:p w14:paraId="2857E860"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2.</w:t>
      </w:r>
      <w:r w:rsidRPr="00004E62">
        <w:rPr>
          <w:b/>
          <w:color w:val="000000"/>
          <w:szCs w:val="22"/>
          <w:lang w:val="lt-LT"/>
        </w:rPr>
        <w:tab/>
      </w:r>
      <w:r w:rsidRPr="00004E62">
        <w:rPr>
          <w:b/>
          <w:caps/>
          <w:color w:val="000000"/>
          <w:szCs w:val="22"/>
          <w:lang w:val="lt-LT"/>
        </w:rPr>
        <w:t>vartojimo metodas</w:t>
      </w:r>
    </w:p>
    <w:p w14:paraId="4F7A8610" w14:textId="77777777" w:rsidR="00B12AB7" w:rsidRPr="00004E62" w:rsidRDefault="00B12AB7" w:rsidP="00B12AB7">
      <w:pPr>
        <w:ind w:left="567" w:hanging="567"/>
        <w:rPr>
          <w:color w:val="000000"/>
          <w:szCs w:val="22"/>
          <w:lang w:val="lt-LT"/>
        </w:rPr>
      </w:pPr>
    </w:p>
    <w:p w14:paraId="2A75EFD3" w14:textId="77777777" w:rsidR="00B12AB7" w:rsidRPr="00004E62" w:rsidRDefault="00B12AB7" w:rsidP="00B12AB7">
      <w:pPr>
        <w:ind w:left="567" w:hanging="567"/>
        <w:rPr>
          <w:color w:val="000000"/>
          <w:szCs w:val="22"/>
          <w:lang w:val="lt-LT"/>
        </w:rPr>
      </w:pPr>
    </w:p>
    <w:p w14:paraId="097E4D98"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3.</w:t>
      </w:r>
      <w:r w:rsidRPr="00004E62">
        <w:rPr>
          <w:b/>
          <w:color w:val="000000"/>
          <w:szCs w:val="22"/>
          <w:lang w:val="lt-LT"/>
        </w:rPr>
        <w:tab/>
      </w:r>
      <w:r w:rsidRPr="00004E62">
        <w:rPr>
          <w:b/>
          <w:caps/>
          <w:color w:val="000000"/>
          <w:szCs w:val="22"/>
          <w:lang w:val="lt-LT"/>
        </w:rPr>
        <w:t>tinkamumo laikas</w:t>
      </w:r>
    </w:p>
    <w:p w14:paraId="4D736ED3" w14:textId="77777777" w:rsidR="00B12AB7" w:rsidRPr="00004E62" w:rsidRDefault="00B12AB7" w:rsidP="00B12AB7">
      <w:pPr>
        <w:ind w:left="567" w:hanging="567"/>
        <w:rPr>
          <w:color w:val="000000"/>
          <w:szCs w:val="22"/>
          <w:lang w:val="lt-LT"/>
        </w:rPr>
      </w:pPr>
    </w:p>
    <w:p w14:paraId="606F6DBE" w14:textId="77777777" w:rsidR="00B12AB7" w:rsidRPr="00004E62" w:rsidRDefault="00B12AB7" w:rsidP="00B12AB7">
      <w:pPr>
        <w:ind w:left="567" w:hanging="567"/>
        <w:rPr>
          <w:color w:val="000000"/>
          <w:szCs w:val="22"/>
          <w:lang w:val="lt-LT"/>
        </w:rPr>
      </w:pPr>
      <w:r w:rsidRPr="00004E62">
        <w:rPr>
          <w:color w:val="000000"/>
          <w:szCs w:val="22"/>
          <w:lang w:val="lt-LT"/>
        </w:rPr>
        <w:t>EXP</w:t>
      </w:r>
    </w:p>
    <w:p w14:paraId="2DD1EABD" w14:textId="77777777" w:rsidR="00B12AB7" w:rsidRPr="00004E62" w:rsidRDefault="00B12AB7" w:rsidP="00B12AB7">
      <w:pPr>
        <w:ind w:left="567" w:hanging="567"/>
        <w:rPr>
          <w:color w:val="000000"/>
          <w:szCs w:val="22"/>
          <w:lang w:val="lt-LT"/>
        </w:rPr>
      </w:pPr>
    </w:p>
    <w:p w14:paraId="692730E5" w14:textId="77777777" w:rsidR="00B12AB7" w:rsidRPr="00004E62" w:rsidRDefault="00B12AB7" w:rsidP="00B12AB7">
      <w:pPr>
        <w:ind w:left="567" w:hanging="567"/>
        <w:rPr>
          <w:color w:val="000000"/>
          <w:szCs w:val="22"/>
          <w:lang w:val="lt-LT"/>
        </w:rPr>
      </w:pPr>
    </w:p>
    <w:p w14:paraId="1F8BB209"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serijos numeris</w:t>
      </w:r>
    </w:p>
    <w:p w14:paraId="4D39CBE0" w14:textId="77777777" w:rsidR="00B12AB7" w:rsidRPr="00004E62" w:rsidRDefault="00B12AB7" w:rsidP="00B12AB7">
      <w:pPr>
        <w:ind w:left="567" w:hanging="567"/>
        <w:rPr>
          <w:color w:val="000000"/>
          <w:szCs w:val="22"/>
          <w:lang w:val="lt-LT"/>
        </w:rPr>
      </w:pPr>
    </w:p>
    <w:p w14:paraId="3D4F2A97" w14:textId="77777777" w:rsidR="00B12AB7" w:rsidRPr="00004E62" w:rsidRDefault="00B12AB7" w:rsidP="00B12AB7">
      <w:pPr>
        <w:ind w:left="567" w:hanging="567"/>
        <w:rPr>
          <w:color w:val="000000"/>
          <w:szCs w:val="22"/>
          <w:lang w:val="lt-LT"/>
        </w:rPr>
      </w:pPr>
      <w:r w:rsidRPr="00004E62">
        <w:rPr>
          <w:color w:val="000000"/>
          <w:szCs w:val="22"/>
          <w:lang w:val="lt-LT"/>
        </w:rPr>
        <w:t>Lot</w:t>
      </w:r>
    </w:p>
    <w:p w14:paraId="2121B102" w14:textId="77777777" w:rsidR="00B12AB7" w:rsidRPr="00004E62" w:rsidRDefault="00B12AB7" w:rsidP="00B12AB7">
      <w:pPr>
        <w:ind w:left="567" w:hanging="567"/>
        <w:rPr>
          <w:color w:val="000000"/>
          <w:szCs w:val="22"/>
          <w:lang w:val="lt-LT"/>
        </w:rPr>
      </w:pPr>
    </w:p>
    <w:p w14:paraId="24905E83" w14:textId="77777777" w:rsidR="00B12AB7" w:rsidRPr="00004E62" w:rsidRDefault="00B12AB7" w:rsidP="00B12AB7">
      <w:pPr>
        <w:ind w:left="567" w:hanging="567"/>
        <w:rPr>
          <w:color w:val="000000"/>
          <w:szCs w:val="22"/>
          <w:lang w:val="lt-LT"/>
        </w:rPr>
      </w:pPr>
    </w:p>
    <w:p w14:paraId="518697B0"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olor w:val="000000"/>
          <w:szCs w:val="22"/>
          <w:lang w:val="lt-LT"/>
        </w:rPr>
      </w:pPr>
      <w:r w:rsidRPr="00004E62">
        <w:rPr>
          <w:b/>
          <w:caps/>
          <w:color w:val="000000"/>
          <w:szCs w:val="22"/>
          <w:lang w:val="lt-LT"/>
        </w:rPr>
        <w:t>5.</w:t>
      </w:r>
      <w:r w:rsidRPr="00004E62">
        <w:rPr>
          <w:b/>
          <w:caps/>
          <w:color w:val="000000"/>
          <w:szCs w:val="22"/>
          <w:lang w:val="lt-LT"/>
        </w:rPr>
        <w:tab/>
        <w:t>kiekis</w:t>
      </w:r>
      <w:r w:rsidRPr="00004E62">
        <w:rPr>
          <w:b/>
          <w:color w:val="000000"/>
          <w:szCs w:val="22"/>
          <w:lang w:val="lt-LT"/>
        </w:rPr>
        <w:t xml:space="preserve"> (MASĖ, TŪRIS ARBA VIENETAI)</w:t>
      </w:r>
    </w:p>
    <w:p w14:paraId="33761B72" w14:textId="77777777" w:rsidR="00B12AB7" w:rsidRPr="00004E62" w:rsidRDefault="00B12AB7" w:rsidP="00B12AB7">
      <w:pPr>
        <w:widowControl w:val="0"/>
        <w:ind w:right="-449"/>
        <w:rPr>
          <w:color w:val="000000"/>
          <w:szCs w:val="22"/>
          <w:lang w:val="lt-LT"/>
        </w:rPr>
      </w:pPr>
    </w:p>
    <w:p w14:paraId="5507BC74" w14:textId="1370C0AF" w:rsidR="00B12AB7" w:rsidRPr="00004E62" w:rsidRDefault="00B12AB7" w:rsidP="00B12AB7">
      <w:pPr>
        <w:rPr>
          <w:color w:val="000000"/>
          <w:szCs w:val="22"/>
          <w:lang w:val="lt-LT"/>
        </w:rPr>
      </w:pPr>
      <w:r w:rsidRPr="00004E62">
        <w:rPr>
          <w:color w:val="000000"/>
          <w:szCs w:val="22"/>
          <w:lang w:val="lt-LT"/>
        </w:rPr>
        <w:t>2 ml</w:t>
      </w:r>
    </w:p>
    <w:p w14:paraId="24D59864" w14:textId="77777777" w:rsidR="00B12AB7" w:rsidRPr="00004E62" w:rsidRDefault="00B12AB7" w:rsidP="00B12AB7">
      <w:pPr>
        <w:widowControl w:val="0"/>
        <w:ind w:right="-449"/>
        <w:rPr>
          <w:color w:val="000000"/>
          <w:szCs w:val="22"/>
          <w:lang w:val="lt-LT"/>
        </w:rPr>
      </w:pPr>
    </w:p>
    <w:p w14:paraId="3143FD89" w14:textId="77777777" w:rsidR="00B12AB7" w:rsidRPr="00004E62" w:rsidRDefault="00B12AB7" w:rsidP="00B12AB7">
      <w:pPr>
        <w:widowControl w:val="0"/>
        <w:ind w:right="-449"/>
        <w:rPr>
          <w:color w:val="000000"/>
          <w:szCs w:val="22"/>
          <w:lang w:val="lt-LT"/>
        </w:rPr>
      </w:pPr>
    </w:p>
    <w:p w14:paraId="18623602" w14:textId="77777777" w:rsidR="00B12AB7" w:rsidRPr="00004E62" w:rsidRDefault="00B12AB7" w:rsidP="00B12AB7">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KITA</w:t>
      </w:r>
    </w:p>
    <w:p w14:paraId="0ABE97E9" w14:textId="77777777" w:rsidR="00B12AB7" w:rsidRPr="00004E62" w:rsidRDefault="00B12AB7" w:rsidP="00B12AB7">
      <w:pPr>
        <w:rPr>
          <w:color w:val="000000"/>
          <w:lang w:val="lt-LT"/>
        </w:rPr>
      </w:pPr>
    </w:p>
    <w:p w14:paraId="4DC66017" w14:textId="5113E874" w:rsidR="007E0A64" w:rsidRPr="00004E62" w:rsidRDefault="00A716FE" w:rsidP="001F7DED">
      <w:pPr>
        <w:rPr>
          <w:color w:val="000000"/>
          <w:szCs w:val="22"/>
          <w:lang w:val="lt-LT"/>
        </w:rPr>
      </w:pPr>
      <w:r w:rsidRPr="00004E62">
        <w:rPr>
          <w:color w:val="000000"/>
          <w:szCs w:val="22"/>
          <w:lang w:val="lt-LT"/>
        </w:rPr>
        <w:br w:type="page"/>
      </w:r>
    </w:p>
    <w:p w14:paraId="7A75CE32" w14:textId="77777777" w:rsidR="00F563F5" w:rsidRPr="00004E62" w:rsidRDefault="00F563F5" w:rsidP="00F563F5">
      <w:pPr>
        <w:rPr>
          <w:color w:val="000000"/>
          <w:szCs w:val="22"/>
          <w:lang w:val="lt-LT"/>
        </w:rPr>
      </w:pPr>
    </w:p>
    <w:p w14:paraId="14745A4A" w14:textId="77777777" w:rsidR="00F563F5" w:rsidRPr="00004E62" w:rsidRDefault="00F563F5" w:rsidP="00F563F5">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4EB881C1"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17569DC9"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dėžutė</w:t>
      </w:r>
    </w:p>
    <w:p w14:paraId="70EFE53C" w14:textId="77777777" w:rsidR="00F563F5" w:rsidRPr="00004E62" w:rsidRDefault="00F563F5" w:rsidP="00F563F5">
      <w:pPr>
        <w:ind w:left="567" w:hanging="567"/>
        <w:rPr>
          <w:color w:val="000000"/>
          <w:szCs w:val="22"/>
          <w:lang w:val="lt-LT"/>
        </w:rPr>
      </w:pPr>
    </w:p>
    <w:p w14:paraId="3E3A17FF" w14:textId="77777777" w:rsidR="00F563F5" w:rsidRPr="00004E62" w:rsidRDefault="00F563F5" w:rsidP="00F563F5">
      <w:pPr>
        <w:ind w:left="567" w:hanging="567"/>
        <w:rPr>
          <w:color w:val="000000"/>
          <w:szCs w:val="22"/>
          <w:lang w:val="lt-LT"/>
        </w:rPr>
      </w:pPr>
    </w:p>
    <w:p w14:paraId="55B76C60"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78C57770" w14:textId="77777777" w:rsidR="00F563F5" w:rsidRPr="00004E62" w:rsidRDefault="00F563F5" w:rsidP="00F563F5">
      <w:pPr>
        <w:ind w:left="567" w:hanging="567"/>
        <w:rPr>
          <w:color w:val="000000"/>
          <w:szCs w:val="22"/>
          <w:lang w:val="lt-LT"/>
        </w:rPr>
      </w:pPr>
    </w:p>
    <w:p w14:paraId="4A83F85A"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Xolair 75 mg milteliai ir tirpiklis injekciniam tirpalui</w:t>
      </w:r>
    </w:p>
    <w:p w14:paraId="43DB677E" w14:textId="77777777" w:rsidR="00F563F5" w:rsidRPr="00004E62" w:rsidRDefault="00F563F5" w:rsidP="00F563F5">
      <w:pPr>
        <w:pStyle w:val="Text"/>
        <w:spacing w:before="0"/>
        <w:jc w:val="left"/>
        <w:rPr>
          <w:i/>
          <w:color w:val="000000"/>
          <w:sz w:val="22"/>
          <w:szCs w:val="22"/>
          <w:lang w:val="lt-LT"/>
        </w:rPr>
      </w:pPr>
      <w:r w:rsidRPr="00004E62">
        <w:rPr>
          <w:i/>
          <w:color w:val="000000"/>
          <w:sz w:val="22"/>
          <w:szCs w:val="22"/>
          <w:lang w:val="lt-LT"/>
        </w:rPr>
        <w:t>omalizumabum</w:t>
      </w:r>
    </w:p>
    <w:p w14:paraId="531E1B99" w14:textId="77777777" w:rsidR="00F563F5" w:rsidRPr="00004E62" w:rsidRDefault="00F563F5" w:rsidP="00F563F5">
      <w:pPr>
        <w:ind w:left="567" w:hanging="567"/>
        <w:rPr>
          <w:color w:val="000000"/>
          <w:szCs w:val="22"/>
          <w:lang w:val="lt-LT"/>
        </w:rPr>
      </w:pPr>
    </w:p>
    <w:p w14:paraId="451599B8" w14:textId="77777777" w:rsidR="00F563F5" w:rsidRPr="00004E62" w:rsidRDefault="00F563F5" w:rsidP="00F563F5">
      <w:pPr>
        <w:ind w:left="567" w:hanging="567"/>
        <w:rPr>
          <w:color w:val="000000"/>
          <w:szCs w:val="22"/>
          <w:lang w:val="lt-LT"/>
        </w:rPr>
      </w:pPr>
    </w:p>
    <w:p w14:paraId="68B6F937" w14:textId="3F73A619"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8E420E" w:rsidRPr="00004E62">
        <w:rPr>
          <w:b/>
          <w:caps/>
          <w:color w:val="000000"/>
          <w:szCs w:val="22"/>
          <w:lang w:val="lt-LT"/>
        </w:rPr>
        <w:noBreakHyphen/>
      </w:r>
      <w:r w:rsidRPr="00004E62">
        <w:rPr>
          <w:b/>
          <w:caps/>
          <w:color w:val="000000"/>
          <w:szCs w:val="22"/>
          <w:lang w:val="lt-LT"/>
        </w:rPr>
        <w:t>IOS) medžiagA (</w:t>
      </w:r>
      <w:r w:rsidR="008E420E" w:rsidRPr="00004E62">
        <w:rPr>
          <w:b/>
          <w:caps/>
          <w:color w:val="000000"/>
          <w:szCs w:val="22"/>
          <w:lang w:val="lt-LT"/>
        </w:rPr>
        <w:noBreakHyphen/>
      </w:r>
      <w:r w:rsidRPr="00004E62">
        <w:rPr>
          <w:b/>
          <w:caps/>
          <w:color w:val="000000"/>
          <w:szCs w:val="22"/>
          <w:lang w:val="lt-LT"/>
        </w:rPr>
        <w:t>OS) ir JOS (</w:t>
      </w:r>
      <w:r w:rsidR="008E420E" w:rsidRPr="00004E62">
        <w:rPr>
          <w:b/>
          <w:caps/>
          <w:color w:val="000000"/>
          <w:szCs w:val="22"/>
          <w:lang w:val="lt-LT"/>
        </w:rPr>
        <w:noBreakHyphen/>
      </w:r>
      <w:r w:rsidRPr="00004E62">
        <w:rPr>
          <w:b/>
          <w:caps/>
          <w:color w:val="000000"/>
          <w:szCs w:val="22"/>
          <w:lang w:val="lt-LT"/>
        </w:rPr>
        <w:t>Ų) kiekis (</w:t>
      </w:r>
      <w:r w:rsidR="008E420E" w:rsidRPr="00004E62">
        <w:rPr>
          <w:b/>
          <w:caps/>
          <w:color w:val="000000"/>
          <w:szCs w:val="22"/>
          <w:lang w:val="lt-LT"/>
        </w:rPr>
        <w:noBreakHyphen/>
      </w:r>
      <w:r w:rsidRPr="00004E62">
        <w:rPr>
          <w:b/>
          <w:caps/>
          <w:color w:val="000000"/>
          <w:szCs w:val="22"/>
          <w:lang w:val="lt-LT"/>
        </w:rPr>
        <w:t>IAI)</w:t>
      </w:r>
    </w:p>
    <w:p w14:paraId="4E8396DC" w14:textId="77777777" w:rsidR="00F563F5" w:rsidRPr="00004E62" w:rsidRDefault="00F563F5" w:rsidP="00F563F5">
      <w:pPr>
        <w:pStyle w:val="Text"/>
        <w:spacing w:before="0"/>
        <w:jc w:val="left"/>
        <w:rPr>
          <w:color w:val="000000"/>
          <w:sz w:val="22"/>
          <w:szCs w:val="22"/>
          <w:lang w:val="lt-LT"/>
        </w:rPr>
      </w:pPr>
    </w:p>
    <w:p w14:paraId="293F54A2"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Viename flakone yra 75 mg omalizumabo.</w:t>
      </w:r>
    </w:p>
    <w:p w14:paraId="7D9E951A" w14:textId="77777777" w:rsidR="00F563F5" w:rsidRPr="00004E62" w:rsidRDefault="00F563F5" w:rsidP="00F563F5">
      <w:pPr>
        <w:pStyle w:val="Text"/>
        <w:spacing w:before="0"/>
        <w:jc w:val="left"/>
        <w:rPr>
          <w:color w:val="000000"/>
          <w:sz w:val="22"/>
          <w:szCs w:val="22"/>
          <w:lang w:val="lt-LT"/>
        </w:rPr>
      </w:pPr>
    </w:p>
    <w:p w14:paraId="47CB06DF" w14:textId="77777777" w:rsidR="00F563F5" w:rsidRPr="00004E62" w:rsidRDefault="00F563F5" w:rsidP="00F563F5">
      <w:pPr>
        <w:pStyle w:val="Text"/>
        <w:spacing w:before="0"/>
        <w:jc w:val="left"/>
        <w:rPr>
          <w:color w:val="000000"/>
          <w:sz w:val="22"/>
          <w:szCs w:val="22"/>
          <w:lang w:val="lt-LT"/>
        </w:rPr>
      </w:pPr>
    </w:p>
    <w:p w14:paraId="52D37FBD"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16D850A0" w14:textId="77777777" w:rsidR="00F563F5" w:rsidRPr="00004E62" w:rsidRDefault="00F563F5" w:rsidP="00F563F5">
      <w:pPr>
        <w:pStyle w:val="Text"/>
        <w:spacing w:before="0"/>
        <w:jc w:val="left"/>
        <w:rPr>
          <w:color w:val="000000"/>
          <w:sz w:val="22"/>
          <w:szCs w:val="22"/>
          <w:lang w:val="lt-LT"/>
        </w:rPr>
      </w:pPr>
    </w:p>
    <w:p w14:paraId="0399D13C" w14:textId="7E063B21"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Milteliai: sacharozė, histidinas, histidino hidrochlorid</w:t>
      </w:r>
      <w:r w:rsidR="0013043F" w:rsidRPr="00004E62">
        <w:rPr>
          <w:color w:val="000000"/>
          <w:sz w:val="22"/>
          <w:szCs w:val="22"/>
          <w:lang w:val="lt-LT"/>
        </w:rPr>
        <w:t>as</w:t>
      </w:r>
      <w:r w:rsidRPr="00004E62">
        <w:rPr>
          <w:color w:val="000000"/>
          <w:sz w:val="22"/>
          <w:szCs w:val="22"/>
          <w:lang w:val="lt-LT"/>
        </w:rPr>
        <w:t xml:space="preserve"> monohidratas ir polisorbatas 20.</w:t>
      </w:r>
    </w:p>
    <w:p w14:paraId="3EFCACBC"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Tirpiklis: injekcinis vanduo.</w:t>
      </w:r>
    </w:p>
    <w:p w14:paraId="7E7B7C23" w14:textId="77777777" w:rsidR="00F563F5" w:rsidRPr="00004E62" w:rsidRDefault="00F563F5" w:rsidP="00F563F5">
      <w:pPr>
        <w:pStyle w:val="Text"/>
        <w:spacing w:before="0"/>
        <w:jc w:val="left"/>
        <w:rPr>
          <w:color w:val="000000"/>
          <w:sz w:val="22"/>
          <w:szCs w:val="22"/>
          <w:lang w:val="lt-LT"/>
        </w:rPr>
      </w:pPr>
    </w:p>
    <w:p w14:paraId="625654BB" w14:textId="77777777" w:rsidR="00F563F5" w:rsidRPr="00004E62" w:rsidRDefault="00F563F5" w:rsidP="00F563F5">
      <w:pPr>
        <w:pStyle w:val="Text"/>
        <w:spacing w:before="0"/>
        <w:jc w:val="left"/>
        <w:rPr>
          <w:color w:val="000000"/>
          <w:sz w:val="22"/>
          <w:szCs w:val="22"/>
          <w:lang w:val="lt-LT"/>
        </w:rPr>
      </w:pPr>
    </w:p>
    <w:p w14:paraId="24FD7A41"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2B47CDCE" w14:textId="77777777" w:rsidR="00F563F5" w:rsidRPr="00004E62" w:rsidRDefault="00F563F5" w:rsidP="00F563F5">
      <w:pPr>
        <w:widowControl w:val="0"/>
        <w:rPr>
          <w:color w:val="000000"/>
          <w:szCs w:val="22"/>
          <w:lang w:val="lt-LT"/>
        </w:rPr>
      </w:pPr>
    </w:p>
    <w:p w14:paraId="7CAF2888"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shd w:val="clear" w:color="auto" w:fill="D9D9D9"/>
          <w:lang w:val="lt-LT"/>
        </w:rPr>
        <w:t>Milteliai ir tirpiklis injekciniam tirpalui.</w:t>
      </w:r>
    </w:p>
    <w:p w14:paraId="66B2DB4C" w14:textId="77777777" w:rsidR="00F563F5" w:rsidRPr="00004E62" w:rsidRDefault="00F563F5" w:rsidP="00F563F5">
      <w:pPr>
        <w:pStyle w:val="Text"/>
        <w:spacing w:before="0"/>
        <w:jc w:val="left"/>
        <w:rPr>
          <w:color w:val="000000"/>
          <w:sz w:val="22"/>
          <w:szCs w:val="22"/>
          <w:shd w:val="clear" w:color="auto" w:fill="D9D9D9"/>
          <w:lang w:val="lt-LT"/>
        </w:rPr>
      </w:pPr>
    </w:p>
    <w:p w14:paraId="7693D00B" w14:textId="29F2FDD4"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1</w:t>
      </w:r>
      <w:r w:rsidR="00C03F45" w:rsidRPr="00004E62">
        <w:rPr>
          <w:color w:val="000000"/>
          <w:sz w:val="22"/>
          <w:szCs w:val="22"/>
          <w:lang w:val="lt-LT"/>
        </w:rPr>
        <w:t> </w:t>
      </w:r>
      <w:r w:rsidRPr="00004E62">
        <w:rPr>
          <w:color w:val="000000"/>
          <w:sz w:val="22"/>
          <w:szCs w:val="22"/>
          <w:lang w:val="lt-LT"/>
        </w:rPr>
        <w:t>x</w:t>
      </w:r>
      <w:r w:rsidR="00C03F45" w:rsidRPr="00004E62">
        <w:rPr>
          <w:color w:val="000000"/>
          <w:sz w:val="22"/>
          <w:szCs w:val="22"/>
          <w:lang w:val="lt-LT"/>
        </w:rPr>
        <w:t> </w:t>
      </w:r>
      <w:r w:rsidRPr="00004E62">
        <w:rPr>
          <w:color w:val="000000"/>
          <w:sz w:val="22"/>
          <w:szCs w:val="22"/>
          <w:lang w:val="lt-LT"/>
        </w:rPr>
        <w:t>75 mg flakonas</w:t>
      </w:r>
    </w:p>
    <w:p w14:paraId="1FA1233E" w14:textId="2E916EF4"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1</w:t>
      </w:r>
      <w:r w:rsidR="00C03F45" w:rsidRPr="00004E62">
        <w:rPr>
          <w:color w:val="000000"/>
          <w:sz w:val="22"/>
          <w:szCs w:val="22"/>
          <w:lang w:val="lt-LT"/>
        </w:rPr>
        <w:t> </w:t>
      </w:r>
      <w:r w:rsidRPr="00004E62">
        <w:rPr>
          <w:color w:val="000000"/>
          <w:sz w:val="22"/>
          <w:szCs w:val="22"/>
          <w:lang w:val="lt-LT"/>
        </w:rPr>
        <w:t>x</w:t>
      </w:r>
      <w:r w:rsidR="00C03F45" w:rsidRPr="00004E62">
        <w:rPr>
          <w:color w:val="000000"/>
          <w:sz w:val="22"/>
          <w:szCs w:val="22"/>
          <w:lang w:val="lt-LT"/>
        </w:rPr>
        <w:t> </w:t>
      </w:r>
      <w:r w:rsidRPr="00004E62">
        <w:rPr>
          <w:color w:val="000000"/>
          <w:sz w:val="22"/>
          <w:szCs w:val="22"/>
          <w:lang w:val="lt-LT"/>
        </w:rPr>
        <w:t>2 ml tirpiklio ampulė</w:t>
      </w:r>
    </w:p>
    <w:p w14:paraId="03D1D513" w14:textId="77777777" w:rsidR="00F563F5" w:rsidRPr="00004E62" w:rsidRDefault="00F563F5" w:rsidP="00F563F5">
      <w:pPr>
        <w:pStyle w:val="Text"/>
        <w:spacing w:before="0"/>
        <w:jc w:val="left"/>
        <w:rPr>
          <w:color w:val="000000"/>
          <w:sz w:val="22"/>
          <w:szCs w:val="22"/>
          <w:lang w:val="lt-LT"/>
        </w:rPr>
      </w:pPr>
    </w:p>
    <w:p w14:paraId="23E7DB53" w14:textId="77777777" w:rsidR="00F563F5" w:rsidRPr="00004E62" w:rsidRDefault="00F563F5" w:rsidP="00F563F5">
      <w:pPr>
        <w:pStyle w:val="Text"/>
        <w:spacing w:before="0"/>
        <w:jc w:val="left"/>
        <w:rPr>
          <w:color w:val="000000"/>
          <w:sz w:val="22"/>
          <w:szCs w:val="22"/>
          <w:lang w:val="lt-LT"/>
        </w:rPr>
      </w:pPr>
    </w:p>
    <w:p w14:paraId="10D5B315" w14:textId="1C5A407D"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8E420E" w:rsidRPr="00004E62">
        <w:rPr>
          <w:b/>
          <w:caps/>
          <w:color w:val="000000"/>
          <w:szCs w:val="22"/>
          <w:lang w:val="lt-LT"/>
        </w:rPr>
        <w:noBreakHyphen/>
      </w:r>
      <w:r w:rsidRPr="00004E62">
        <w:rPr>
          <w:b/>
          <w:caps/>
          <w:color w:val="000000"/>
          <w:szCs w:val="22"/>
          <w:lang w:val="lt-LT"/>
        </w:rPr>
        <w:t>AI)</w:t>
      </w:r>
    </w:p>
    <w:p w14:paraId="7143DB62" w14:textId="77777777" w:rsidR="00F563F5" w:rsidRPr="00004E62" w:rsidRDefault="00F563F5" w:rsidP="00F563F5">
      <w:pPr>
        <w:pStyle w:val="Text"/>
        <w:spacing w:before="0"/>
        <w:jc w:val="left"/>
        <w:rPr>
          <w:color w:val="000000"/>
          <w:sz w:val="22"/>
          <w:szCs w:val="22"/>
          <w:lang w:val="lt-LT"/>
        </w:rPr>
      </w:pPr>
    </w:p>
    <w:p w14:paraId="781A2E68"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3E11D739"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Leisti po oda.</w:t>
      </w:r>
    </w:p>
    <w:p w14:paraId="4D7A8B89" w14:textId="77777777" w:rsidR="00F563F5" w:rsidRPr="00004E62" w:rsidRDefault="00F563F5" w:rsidP="00F563F5">
      <w:pPr>
        <w:pStyle w:val="Text"/>
        <w:spacing w:before="0"/>
        <w:jc w:val="left"/>
        <w:rPr>
          <w:color w:val="000000"/>
          <w:sz w:val="22"/>
          <w:szCs w:val="22"/>
          <w:lang w:val="lt-LT"/>
        </w:rPr>
      </w:pPr>
    </w:p>
    <w:p w14:paraId="7147DAD6" w14:textId="77777777" w:rsidR="00F563F5" w:rsidRPr="00004E62" w:rsidRDefault="00F563F5" w:rsidP="00F563F5">
      <w:pPr>
        <w:widowControl w:val="0"/>
        <w:rPr>
          <w:color w:val="000000"/>
          <w:szCs w:val="22"/>
          <w:lang w:val="lt-LT"/>
        </w:rPr>
      </w:pPr>
    </w:p>
    <w:p w14:paraId="6CA33C4D"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4D4D39DA" w14:textId="77777777" w:rsidR="00F563F5" w:rsidRPr="00004E62" w:rsidRDefault="00F563F5" w:rsidP="00F563F5">
      <w:pPr>
        <w:ind w:left="567" w:hanging="567"/>
        <w:rPr>
          <w:color w:val="000000"/>
          <w:szCs w:val="22"/>
          <w:lang w:val="lt-LT"/>
        </w:rPr>
      </w:pPr>
    </w:p>
    <w:p w14:paraId="26B13EFB" w14:textId="77777777" w:rsidR="00F563F5" w:rsidRPr="00004E62" w:rsidRDefault="00F563F5" w:rsidP="00F563F5">
      <w:pPr>
        <w:ind w:left="567" w:hanging="567"/>
        <w:rPr>
          <w:color w:val="000000"/>
          <w:szCs w:val="22"/>
          <w:lang w:val="lt-LT"/>
        </w:rPr>
      </w:pPr>
      <w:r w:rsidRPr="00004E62">
        <w:rPr>
          <w:color w:val="000000"/>
          <w:szCs w:val="22"/>
          <w:lang w:val="lt-LT"/>
        </w:rPr>
        <w:t>Laikyti vaikams nepastebimoje ir nepasiekiamoje vietoje.</w:t>
      </w:r>
    </w:p>
    <w:p w14:paraId="78C9F467" w14:textId="77777777" w:rsidR="00F563F5" w:rsidRPr="00004E62" w:rsidRDefault="00F563F5" w:rsidP="00F563F5">
      <w:pPr>
        <w:ind w:left="567" w:hanging="567"/>
        <w:rPr>
          <w:color w:val="000000"/>
          <w:szCs w:val="22"/>
          <w:lang w:val="lt-LT"/>
        </w:rPr>
      </w:pPr>
    </w:p>
    <w:p w14:paraId="76B20FB9" w14:textId="77777777" w:rsidR="00F563F5" w:rsidRPr="00004E62" w:rsidRDefault="00F563F5" w:rsidP="00F563F5">
      <w:pPr>
        <w:ind w:left="567" w:hanging="567"/>
        <w:rPr>
          <w:color w:val="000000"/>
          <w:szCs w:val="22"/>
          <w:lang w:val="lt-LT"/>
        </w:rPr>
      </w:pPr>
    </w:p>
    <w:p w14:paraId="2812133C" w14:textId="6987558D"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8E420E" w:rsidRPr="00004E62">
        <w:rPr>
          <w:b/>
          <w:caps/>
          <w:color w:val="000000"/>
          <w:szCs w:val="22"/>
          <w:lang w:val="lt-LT"/>
        </w:rPr>
        <w:noBreakHyphen/>
      </w:r>
      <w:r w:rsidRPr="00004E62">
        <w:rPr>
          <w:b/>
          <w:caps/>
          <w:color w:val="000000"/>
          <w:szCs w:val="22"/>
          <w:lang w:val="lt-LT"/>
        </w:rPr>
        <w:t>I) specialus (</w:t>
      </w:r>
      <w:r w:rsidR="008E420E" w:rsidRPr="00004E62">
        <w:rPr>
          <w:b/>
          <w:caps/>
          <w:color w:val="000000"/>
          <w:szCs w:val="22"/>
          <w:lang w:val="lt-LT"/>
        </w:rPr>
        <w:noBreakHyphen/>
      </w:r>
      <w:r w:rsidRPr="00004E62">
        <w:rPr>
          <w:b/>
          <w:caps/>
          <w:color w:val="000000"/>
          <w:szCs w:val="22"/>
          <w:lang w:val="lt-LT"/>
        </w:rPr>
        <w:t>ŪS) Įspėjimas (</w:t>
      </w:r>
      <w:r w:rsidR="008E420E" w:rsidRPr="00004E62">
        <w:rPr>
          <w:b/>
          <w:caps/>
          <w:color w:val="000000"/>
          <w:szCs w:val="22"/>
          <w:lang w:val="lt-LT"/>
        </w:rPr>
        <w:noBreakHyphen/>
      </w:r>
      <w:r w:rsidRPr="00004E62">
        <w:rPr>
          <w:b/>
          <w:caps/>
          <w:color w:val="000000"/>
          <w:szCs w:val="22"/>
          <w:lang w:val="lt-LT"/>
        </w:rPr>
        <w:t>AI) (jei reikia)</w:t>
      </w:r>
    </w:p>
    <w:p w14:paraId="5878B558" w14:textId="77777777" w:rsidR="00F563F5" w:rsidRPr="00004E62" w:rsidRDefault="00F563F5" w:rsidP="00F563F5">
      <w:pPr>
        <w:ind w:left="567" w:hanging="567"/>
        <w:rPr>
          <w:caps/>
          <w:color w:val="000000"/>
          <w:szCs w:val="22"/>
          <w:lang w:val="lt-LT"/>
        </w:rPr>
      </w:pPr>
    </w:p>
    <w:p w14:paraId="29D1D4ED" w14:textId="77777777" w:rsidR="00F563F5" w:rsidRPr="00004E62" w:rsidRDefault="00F563F5" w:rsidP="00F563F5">
      <w:pPr>
        <w:ind w:left="567" w:hanging="567"/>
        <w:rPr>
          <w:caps/>
          <w:color w:val="000000"/>
          <w:szCs w:val="22"/>
          <w:lang w:val="lt-LT"/>
        </w:rPr>
      </w:pPr>
    </w:p>
    <w:p w14:paraId="71E24769"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10DA73A5" w14:textId="77777777" w:rsidR="00F563F5" w:rsidRPr="00004E62" w:rsidRDefault="00F563F5" w:rsidP="00F563F5">
      <w:pPr>
        <w:ind w:left="567" w:hanging="567"/>
        <w:rPr>
          <w:color w:val="000000"/>
          <w:szCs w:val="22"/>
          <w:lang w:val="lt-LT"/>
        </w:rPr>
      </w:pPr>
    </w:p>
    <w:p w14:paraId="27933505" w14:textId="77777777" w:rsidR="00F563F5" w:rsidRPr="00004E62" w:rsidRDefault="00F563F5" w:rsidP="00F563F5">
      <w:pPr>
        <w:ind w:left="567" w:hanging="567"/>
        <w:rPr>
          <w:color w:val="000000"/>
          <w:szCs w:val="22"/>
          <w:lang w:val="lt-LT"/>
        </w:rPr>
      </w:pPr>
      <w:r w:rsidRPr="00004E62">
        <w:rPr>
          <w:color w:val="000000"/>
          <w:szCs w:val="22"/>
          <w:lang w:val="lt-LT"/>
        </w:rPr>
        <w:t>EXP</w:t>
      </w:r>
    </w:p>
    <w:p w14:paraId="5565BD82" w14:textId="77777777" w:rsidR="00F563F5" w:rsidRPr="00004E62" w:rsidRDefault="00F563F5" w:rsidP="00F563F5">
      <w:pPr>
        <w:widowControl w:val="0"/>
        <w:rPr>
          <w:color w:val="000000"/>
          <w:szCs w:val="22"/>
          <w:lang w:val="lt-LT"/>
        </w:rPr>
      </w:pPr>
    </w:p>
    <w:p w14:paraId="3B240303" w14:textId="77777777" w:rsidR="00F563F5" w:rsidRPr="00004E62" w:rsidRDefault="00F563F5" w:rsidP="00F563F5">
      <w:pPr>
        <w:ind w:left="567" w:hanging="567"/>
        <w:rPr>
          <w:color w:val="000000"/>
          <w:szCs w:val="22"/>
          <w:lang w:val="lt-LT"/>
        </w:rPr>
      </w:pPr>
    </w:p>
    <w:p w14:paraId="6F945B4F" w14:textId="77777777" w:rsidR="00F563F5" w:rsidRPr="00004E62" w:rsidRDefault="00F563F5" w:rsidP="00F563F5">
      <w:pPr>
        <w:keepNext/>
        <w:pBdr>
          <w:top w:val="single" w:sz="4" w:space="0"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297FE202" w14:textId="77777777" w:rsidR="00F563F5" w:rsidRPr="00004E62" w:rsidRDefault="00F563F5" w:rsidP="00F563F5">
      <w:pPr>
        <w:pStyle w:val="Text"/>
        <w:keepNext/>
        <w:spacing w:before="0"/>
        <w:jc w:val="left"/>
        <w:rPr>
          <w:color w:val="000000"/>
          <w:sz w:val="22"/>
          <w:szCs w:val="22"/>
          <w:lang w:val="lt-LT"/>
        </w:rPr>
      </w:pPr>
    </w:p>
    <w:p w14:paraId="2A0E2764" w14:textId="77777777" w:rsidR="00F563F5" w:rsidRPr="00004E62" w:rsidRDefault="00F563F5" w:rsidP="00F563F5">
      <w:pPr>
        <w:keepNext/>
        <w:rPr>
          <w:color w:val="000000"/>
          <w:lang w:val="lt-LT"/>
        </w:rPr>
      </w:pPr>
      <w:r w:rsidRPr="00004E62">
        <w:rPr>
          <w:color w:val="000000"/>
          <w:lang w:val="lt-LT"/>
        </w:rPr>
        <w:t>Laikyti šaldytuve.</w:t>
      </w:r>
    </w:p>
    <w:p w14:paraId="7C09F7CC" w14:textId="77777777" w:rsidR="00F563F5" w:rsidRPr="00004E62" w:rsidRDefault="00F563F5" w:rsidP="00F563F5">
      <w:pPr>
        <w:pStyle w:val="Text"/>
        <w:keepNext/>
        <w:spacing w:before="0"/>
        <w:jc w:val="left"/>
        <w:rPr>
          <w:color w:val="000000"/>
          <w:sz w:val="22"/>
          <w:szCs w:val="22"/>
          <w:lang w:val="lt-LT"/>
        </w:rPr>
      </w:pPr>
      <w:r w:rsidRPr="00004E62">
        <w:rPr>
          <w:color w:val="000000"/>
          <w:sz w:val="22"/>
          <w:szCs w:val="22"/>
          <w:lang w:val="lt-LT"/>
        </w:rPr>
        <w:t>Paruošus vartoti iš karto (galima laikyti 2 °C – 8 °C temperatūroje iki 8 valandų arba 25 °C temperatūroje iki 2 valandų).</w:t>
      </w:r>
    </w:p>
    <w:p w14:paraId="25745076" w14:textId="77777777" w:rsidR="00F563F5" w:rsidRPr="00004E62" w:rsidRDefault="00F563F5" w:rsidP="00F563F5">
      <w:pPr>
        <w:ind w:left="567" w:hanging="567"/>
        <w:rPr>
          <w:color w:val="000000"/>
          <w:lang w:val="lt-LT"/>
        </w:rPr>
      </w:pPr>
      <w:r w:rsidRPr="00004E62">
        <w:rPr>
          <w:color w:val="000000"/>
          <w:lang w:val="lt-LT"/>
        </w:rPr>
        <w:t>Negalima užšaldyti.</w:t>
      </w:r>
    </w:p>
    <w:p w14:paraId="7A3F8260" w14:textId="77777777" w:rsidR="00F563F5" w:rsidRPr="00004E62" w:rsidRDefault="00F563F5" w:rsidP="00F563F5">
      <w:pPr>
        <w:pStyle w:val="Text"/>
        <w:spacing w:before="0"/>
        <w:jc w:val="left"/>
        <w:rPr>
          <w:color w:val="000000"/>
          <w:sz w:val="22"/>
          <w:szCs w:val="22"/>
          <w:lang w:val="lt-LT"/>
        </w:rPr>
      </w:pPr>
    </w:p>
    <w:p w14:paraId="71798FF6" w14:textId="77777777" w:rsidR="00F563F5" w:rsidRPr="00004E62" w:rsidRDefault="00F563F5" w:rsidP="00F563F5">
      <w:pPr>
        <w:pStyle w:val="Text"/>
        <w:spacing w:before="0"/>
        <w:jc w:val="left"/>
        <w:rPr>
          <w:color w:val="000000"/>
          <w:sz w:val="22"/>
          <w:szCs w:val="22"/>
          <w:lang w:val="lt-LT"/>
        </w:rPr>
      </w:pPr>
    </w:p>
    <w:p w14:paraId="5F94D091"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6B1242C9" w14:textId="77777777" w:rsidR="00F563F5" w:rsidRPr="00004E62" w:rsidRDefault="00F563F5" w:rsidP="00F563F5">
      <w:pPr>
        <w:ind w:left="567" w:hanging="567"/>
        <w:rPr>
          <w:caps/>
          <w:color w:val="000000"/>
          <w:szCs w:val="22"/>
          <w:lang w:val="lt-LT"/>
        </w:rPr>
      </w:pPr>
    </w:p>
    <w:p w14:paraId="3698F961" w14:textId="77777777" w:rsidR="00F563F5" w:rsidRPr="00004E62" w:rsidRDefault="00F563F5" w:rsidP="00F563F5">
      <w:pPr>
        <w:ind w:left="567" w:hanging="567"/>
        <w:rPr>
          <w:caps/>
          <w:color w:val="000000"/>
          <w:szCs w:val="22"/>
          <w:lang w:val="lt-LT"/>
        </w:rPr>
      </w:pPr>
    </w:p>
    <w:p w14:paraId="25A3C87F"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174F63D7" w14:textId="77777777" w:rsidR="00F563F5" w:rsidRPr="00004E62" w:rsidRDefault="00F563F5" w:rsidP="00F563F5">
      <w:pPr>
        <w:widowControl w:val="0"/>
        <w:rPr>
          <w:color w:val="000000"/>
          <w:szCs w:val="22"/>
          <w:lang w:val="lt-LT"/>
        </w:rPr>
      </w:pPr>
    </w:p>
    <w:p w14:paraId="5BB5EF51" w14:textId="77777777" w:rsidR="00F563F5" w:rsidRPr="00004E62" w:rsidRDefault="00F563F5" w:rsidP="00F563F5">
      <w:pPr>
        <w:widowControl w:val="0"/>
        <w:rPr>
          <w:color w:val="000000"/>
          <w:szCs w:val="22"/>
          <w:lang w:val="lt-LT"/>
        </w:rPr>
      </w:pPr>
      <w:r w:rsidRPr="00004E62">
        <w:rPr>
          <w:color w:val="000000"/>
          <w:szCs w:val="22"/>
          <w:lang w:val="lt-LT"/>
        </w:rPr>
        <w:t>Novartis Europharm Limited</w:t>
      </w:r>
    </w:p>
    <w:p w14:paraId="6DAAE9D0" w14:textId="77777777" w:rsidR="00F563F5" w:rsidRPr="00004E62" w:rsidRDefault="00F563F5" w:rsidP="00F563F5">
      <w:pPr>
        <w:keepNext/>
        <w:widowControl w:val="0"/>
        <w:rPr>
          <w:color w:val="000000"/>
          <w:lang w:val="lt-LT"/>
        </w:rPr>
      </w:pPr>
      <w:r w:rsidRPr="00004E62">
        <w:rPr>
          <w:color w:val="000000"/>
          <w:lang w:val="lt-LT"/>
        </w:rPr>
        <w:t>Vista Building</w:t>
      </w:r>
    </w:p>
    <w:p w14:paraId="50D8C646" w14:textId="77777777" w:rsidR="00F563F5" w:rsidRPr="00004E62" w:rsidRDefault="00F563F5" w:rsidP="00F563F5">
      <w:pPr>
        <w:keepNext/>
        <w:widowControl w:val="0"/>
        <w:rPr>
          <w:color w:val="000000"/>
          <w:lang w:val="lt-LT"/>
        </w:rPr>
      </w:pPr>
      <w:r w:rsidRPr="00004E62">
        <w:rPr>
          <w:color w:val="000000"/>
          <w:lang w:val="lt-LT"/>
        </w:rPr>
        <w:t>Elm Park, Merrion Road</w:t>
      </w:r>
    </w:p>
    <w:p w14:paraId="273B530F" w14:textId="77777777" w:rsidR="00F563F5" w:rsidRPr="00004E62" w:rsidRDefault="00F563F5" w:rsidP="00F563F5">
      <w:pPr>
        <w:keepNext/>
        <w:widowControl w:val="0"/>
        <w:rPr>
          <w:color w:val="000000"/>
          <w:lang w:val="lt-LT"/>
        </w:rPr>
      </w:pPr>
      <w:r w:rsidRPr="00004E62">
        <w:rPr>
          <w:color w:val="000000"/>
          <w:lang w:val="lt-LT"/>
        </w:rPr>
        <w:t>Dublin 4</w:t>
      </w:r>
    </w:p>
    <w:p w14:paraId="29EE21F2" w14:textId="77777777" w:rsidR="00F563F5" w:rsidRPr="00004E62" w:rsidRDefault="00F563F5" w:rsidP="00F563F5">
      <w:pPr>
        <w:widowControl w:val="0"/>
        <w:rPr>
          <w:color w:val="000000"/>
          <w:szCs w:val="22"/>
          <w:lang w:val="lt-LT"/>
        </w:rPr>
      </w:pPr>
      <w:r w:rsidRPr="00004E62">
        <w:rPr>
          <w:color w:val="000000"/>
          <w:lang w:val="lt-LT"/>
        </w:rPr>
        <w:t>Airija</w:t>
      </w:r>
    </w:p>
    <w:p w14:paraId="2F98FCEF" w14:textId="77777777" w:rsidR="00F563F5" w:rsidRPr="00004E62" w:rsidRDefault="00F563F5" w:rsidP="00F563F5">
      <w:pPr>
        <w:widowControl w:val="0"/>
        <w:rPr>
          <w:color w:val="000000"/>
          <w:szCs w:val="22"/>
          <w:lang w:val="lt-LT"/>
        </w:rPr>
      </w:pPr>
    </w:p>
    <w:p w14:paraId="1B2C2342" w14:textId="77777777" w:rsidR="00F563F5" w:rsidRPr="00004E62" w:rsidRDefault="00F563F5" w:rsidP="00F563F5">
      <w:pPr>
        <w:widowControl w:val="0"/>
        <w:rPr>
          <w:color w:val="000000"/>
          <w:szCs w:val="22"/>
          <w:lang w:val="lt-LT"/>
        </w:rPr>
      </w:pPr>
    </w:p>
    <w:p w14:paraId="07516AEE" w14:textId="07EA01D4"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8E420E" w:rsidRPr="00004E62">
        <w:rPr>
          <w:b/>
          <w:caps/>
          <w:color w:val="000000"/>
          <w:szCs w:val="22"/>
          <w:lang w:val="lt-LT"/>
        </w:rPr>
        <w:noBreakHyphen/>
      </w:r>
      <w:r w:rsidRPr="00004E62">
        <w:rPr>
          <w:b/>
          <w:caps/>
          <w:color w:val="000000"/>
          <w:szCs w:val="22"/>
          <w:lang w:val="lt-LT"/>
        </w:rPr>
        <w:t>IAI)</w:t>
      </w:r>
    </w:p>
    <w:p w14:paraId="597FD8AB" w14:textId="77777777" w:rsidR="00F563F5" w:rsidRPr="00004E62" w:rsidRDefault="00F563F5" w:rsidP="00F563F5">
      <w:pPr>
        <w:ind w:left="567" w:hanging="567"/>
        <w:rPr>
          <w:color w:val="000000"/>
          <w:szCs w:val="22"/>
          <w:lang w:val="lt-LT"/>
        </w:rPr>
      </w:pPr>
    </w:p>
    <w:p w14:paraId="18A7F868"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EU/1/05/319/001</w:t>
      </w:r>
    </w:p>
    <w:p w14:paraId="7EF170EA" w14:textId="77777777" w:rsidR="00F563F5" w:rsidRPr="00004E62" w:rsidRDefault="00F563F5" w:rsidP="00F563F5">
      <w:pPr>
        <w:ind w:left="567" w:hanging="567"/>
        <w:rPr>
          <w:color w:val="000000"/>
          <w:szCs w:val="22"/>
          <w:lang w:val="lt-LT"/>
        </w:rPr>
      </w:pPr>
    </w:p>
    <w:p w14:paraId="0F85B79F" w14:textId="77777777" w:rsidR="00F563F5" w:rsidRPr="00004E62" w:rsidRDefault="00F563F5" w:rsidP="00F563F5">
      <w:pPr>
        <w:ind w:left="567" w:hanging="567"/>
        <w:rPr>
          <w:color w:val="000000"/>
          <w:szCs w:val="22"/>
          <w:lang w:val="lt-LT"/>
        </w:rPr>
      </w:pPr>
    </w:p>
    <w:p w14:paraId="17E216EC"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57960C23" w14:textId="77777777" w:rsidR="00F563F5" w:rsidRPr="00004E62" w:rsidRDefault="00F563F5" w:rsidP="00F563F5">
      <w:pPr>
        <w:ind w:left="567" w:hanging="567"/>
        <w:rPr>
          <w:color w:val="000000"/>
          <w:szCs w:val="22"/>
          <w:lang w:val="lt-LT"/>
        </w:rPr>
      </w:pPr>
    </w:p>
    <w:p w14:paraId="325C8198" w14:textId="77777777" w:rsidR="00F563F5" w:rsidRPr="00004E62" w:rsidRDefault="00F563F5" w:rsidP="00F563F5">
      <w:pPr>
        <w:ind w:left="567" w:hanging="567"/>
        <w:rPr>
          <w:color w:val="000000"/>
          <w:szCs w:val="22"/>
          <w:lang w:val="lt-LT"/>
        </w:rPr>
      </w:pPr>
      <w:r w:rsidRPr="00004E62">
        <w:rPr>
          <w:color w:val="000000"/>
          <w:szCs w:val="22"/>
          <w:lang w:val="lt-LT"/>
        </w:rPr>
        <w:t>Lot</w:t>
      </w:r>
    </w:p>
    <w:p w14:paraId="21E466C2" w14:textId="77777777" w:rsidR="00F563F5" w:rsidRPr="00004E62" w:rsidRDefault="00F563F5" w:rsidP="00F563F5">
      <w:pPr>
        <w:ind w:left="567" w:hanging="567"/>
        <w:rPr>
          <w:color w:val="000000"/>
          <w:szCs w:val="22"/>
          <w:lang w:val="lt-LT"/>
        </w:rPr>
      </w:pPr>
    </w:p>
    <w:p w14:paraId="5246DF57" w14:textId="77777777" w:rsidR="00F563F5" w:rsidRPr="00004E62" w:rsidRDefault="00F563F5" w:rsidP="00F563F5">
      <w:pPr>
        <w:ind w:left="567" w:hanging="567"/>
        <w:rPr>
          <w:color w:val="000000"/>
          <w:szCs w:val="22"/>
          <w:lang w:val="lt-LT"/>
        </w:rPr>
      </w:pPr>
    </w:p>
    <w:p w14:paraId="03F2F5A9"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1AC6FAD6" w14:textId="77777777" w:rsidR="00F563F5" w:rsidRPr="00004E62" w:rsidRDefault="00F563F5" w:rsidP="00F563F5">
      <w:pPr>
        <w:ind w:left="567" w:hanging="567"/>
        <w:rPr>
          <w:color w:val="000000"/>
          <w:szCs w:val="22"/>
          <w:lang w:val="lt-LT"/>
        </w:rPr>
      </w:pPr>
    </w:p>
    <w:p w14:paraId="226834A1" w14:textId="77777777" w:rsidR="00F563F5" w:rsidRPr="00004E62" w:rsidRDefault="00F563F5" w:rsidP="00F563F5">
      <w:pPr>
        <w:ind w:left="567" w:hanging="567"/>
        <w:rPr>
          <w:color w:val="000000"/>
          <w:szCs w:val="22"/>
          <w:lang w:val="lt-LT"/>
        </w:rPr>
      </w:pPr>
    </w:p>
    <w:p w14:paraId="630A128D"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147688BC" w14:textId="77777777" w:rsidR="00F563F5" w:rsidRPr="00004E62" w:rsidRDefault="00F563F5" w:rsidP="00F563F5">
      <w:pPr>
        <w:rPr>
          <w:lang w:val="lt-LT"/>
        </w:rPr>
      </w:pPr>
    </w:p>
    <w:p w14:paraId="22686226" w14:textId="77777777" w:rsidR="00F563F5" w:rsidRPr="00004E62" w:rsidRDefault="00F563F5" w:rsidP="00F563F5">
      <w:pPr>
        <w:rPr>
          <w:lang w:val="lt-LT"/>
        </w:rPr>
      </w:pPr>
    </w:p>
    <w:p w14:paraId="198A1B15" w14:textId="77777777" w:rsidR="00F563F5" w:rsidRPr="00004E62" w:rsidRDefault="00F563F5" w:rsidP="00F563F5">
      <w:pPr>
        <w:pBdr>
          <w:top w:val="single" w:sz="4" w:space="1" w:color="auto"/>
          <w:left w:val="single" w:sz="4" w:space="4" w:color="auto"/>
          <w:bottom w:val="single" w:sz="4" w:space="1" w:color="auto"/>
          <w:right w:val="single" w:sz="4" w:space="4" w:color="auto"/>
        </w:pBdr>
        <w:rPr>
          <w:lang w:val="lt-LT"/>
        </w:rPr>
      </w:pPr>
      <w:r w:rsidRPr="00004E62">
        <w:rPr>
          <w:b/>
          <w:lang w:val="lt-LT"/>
        </w:rPr>
        <w:t>16.</w:t>
      </w:r>
      <w:r w:rsidRPr="00004E62">
        <w:rPr>
          <w:b/>
          <w:lang w:val="lt-LT"/>
        </w:rPr>
        <w:tab/>
        <w:t>INFORMACIJA BRAILIO RAŠTU</w:t>
      </w:r>
    </w:p>
    <w:p w14:paraId="623DAED9" w14:textId="77777777" w:rsidR="00F563F5" w:rsidRPr="00004E62" w:rsidRDefault="00F563F5" w:rsidP="00F563F5">
      <w:pPr>
        <w:rPr>
          <w:lang w:val="lt-LT"/>
        </w:rPr>
      </w:pPr>
    </w:p>
    <w:p w14:paraId="736999D7" w14:textId="77777777" w:rsidR="00F563F5" w:rsidRPr="00004E62" w:rsidRDefault="00F563F5" w:rsidP="00F563F5">
      <w:pPr>
        <w:ind w:left="567" w:hanging="567"/>
        <w:rPr>
          <w:color w:val="000000"/>
          <w:szCs w:val="22"/>
          <w:lang w:val="lt-LT"/>
        </w:rPr>
      </w:pPr>
      <w:r w:rsidRPr="00004E62">
        <w:rPr>
          <w:color w:val="000000"/>
          <w:szCs w:val="22"/>
          <w:lang w:val="lt-LT"/>
        </w:rPr>
        <w:t>Xolair 75 mg</w:t>
      </w:r>
    </w:p>
    <w:p w14:paraId="353FB33C" w14:textId="77777777" w:rsidR="00F563F5" w:rsidRPr="00004E62" w:rsidRDefault="00F563F5" w:rsidP="00F563F5">
      <w:pPr>
        <w:rPr>
          <w:szCs w:val="22"/>
          <w:lang w:val="lt-LT" w:eastAsia="en-US"/>
        </w:rPr>
      </w:pPr>
    </w:p>
    <w:p w14:paraId="67CBCE73" w14:textId="77777777" w:rsidR="00F563F5" w:rsidRPr="00004E62" w:rsidRDefault="00F563F5" w:rsidP="00F563F5">
      <w:pPr>
        <w:tabs>
          <w:tab w:val="left" w:pos="567"/>
        </w:tabs>
        <w:rPr>
          <w:szCs w:val="22"/>
          <w:shd w:val="clear" w:color="auto" w:fill="CCCCCC"/>
          <w:lang w:val="lt-LT" w:eastAsia="en-US"/>
        </w:rPr>
      </w:pPr>
    </w:p>
    <w:p w14:paraId="10BC00D3" w14:textId="77777777" w:rsidR="00F563F5" w:rsidRPr="00004E62" w:rsidRDefault="00F563F5" w:rsidP="00F563F5">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17785979" w14:textId="77777777" w:rsidR="00F563F5" w:rsidRPr="00004E62" w:rsidRDefault="00F563F5" w:rsidP="00F563F5">
      <w:pPr>
        <w:rPr>
          <w:lang w:val="lt-LT" w:eastAsia="en-US"/>
        </w:rPr>
      </w:pPr>
    </w:p>
    <w:p w14:paraId="7F0D40FC" w14:textId="77777777" w:rsidR="00F563F5" w:rsidRPr="00004E62" w:rsidRDefault="00F563F5" w:rsidP="00F563F5">
      <w:pPr>
        <w:tabs>
          <w:tab w:val="left" w:pos="567"/>
        </w:tabs>
        <w:rPr>
          <w:szCs w:val="22"/>
          <w:shd w:val="pct15" w:color="auto" w:fill="auto"/>
          <w:lang w:val="lt-LT" w:eastAsia="en-US"/>
        </w:rPr>
      </w:pPr>
      <w:r w:rsidRPr="00004E62">
        <w:rPr>
          <w:szCs w:val="22"/>
          <w:shd w:val="pct15" w:color="auto" w:fill="auto"/>
          <w:lang w:val="lt-LT" w:eastAsia="en-US"/>
        </w:rPr>
        <w:t>2D brūkšninis kodas su nurodytu unikaliu identifikatoriumi.</w:t>
      </w:r>
    </w:p>
    <w:p w14:paraId="3A82EF12" w14:textId="77777777" w:rsidR="00F563F5" w:rsidRPr="00004E62" w:rsidRDefault="00F563F5" w:rsidP="00F563F5">
      <w:pPr>
        <w:tabs>
          <w:tab w:val="left" w:pos="567"/>
        </w:tabs>
        <w:rPr>
          <w:szCs w:val="22"/>
          <w:shd w:val="clear" w:color="auto" w:fill="CCCCCC"/>
          <w:lang w:val="lt-LT" w:eastAsia="en-US"/>
        </w:rPr>
      </w:pPr>
    </w:p>
    <w:p w14:paraId="4C1A5231" w14:textId="77777777" w:rsidR="00F563F5" w:rsidRPr="00004E62" w:rsidRDefault="00F563F5" w:rsidP="00F563F5">
      <w:pPr>
        <w:rPr>
          <w:lang w:val="lt-LT" w:eastAsia="en-US"/>
        </w:rPr>
      </w:pPr>
    </w:p>
    <w:p w14:paraId="28CFF4AC" w14:textId="77777777" w:rsidR="00F563F5" w:rsidRPr="00004E62" w:rsidRDefault="00F563F5" w:rsidP="00F563F5">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4CEA4047" w14:textId="77777777" w:rsidR="00F563F5" w:rsidRPr="00004E62" w:rsidRDefault="00F563F5" w:rsidP="00F563F5">
      <w:pPr>
        <w:rPr>
          <w:lang w:val="lt-LT" w:eastAsia="en-US"/>
        </w:rPr>
      </w:pPr>
    </w:p>
    <w:p w14:paraId="51B0BCCF" w14:textId="77777777" w:rsidR="00F563F5" w:rsidRPr="00004E62" w:rsidRDefault="00F563F5" w:rsidP="00F563F5">
      <w:pPr>
        <w:tabs>
          <w:tab w:val="left" w:pos="567"/>
        </w:tabs>
        <w:spacing w:line="260" w:lineRule="exact"/>
        <w:rPr>
          <w:szCs w:val="22"/>
          <w:lang w:val="lt-LT" w:eastAsia="en-US"/>
        </w:rPr>
      </w:pPr>
      <w:r w:rsidRPr="00004E62">
        <w:rPr>
          <w:lang w:val="lt-LT" w:eastAsia="en-US"/>
        </w:rPr>
        <w:t>PC</w:t>
      </w:r>
    </w:p>
    <w:p w14:paraId="044822F3" w14:textId="77777777" w:rsidR="00F563F5" w:rsidRPr="00004E62" w:rsidRDefault="00F563F5" w:rsidP="00F563F5">
      <w:pPr>
        <w:tabs>
          <w:tab w:val="left" w:pos="567"/>
        </w:tabs>
        <w:spacing w:line="260" w:lineRule="exact"/>
        <w:rPr>
          <w:szCs w:val="22"/>
          <w:lang w:val="lt-LT" w:eastAsia="en-US"/>
        </w:rPr>
      </w:pPr>
      <w:r w:rsidRPr="00004E62">
        <w:rPr>
          <w:lang w:val="lt-LT" w:eastAsia="en-US"/>
        </w:rPr>
        <w:t>SN</w:t>
      </w:r>
    </w:p>
    <w:p w14:paraId="5E717E45" w14:textId="77777777" w:rsidR="00F563F5" w:rsidRPr="00004E62" w:rsidRDefault="00F563F5" w:rsidP="00F563F5">
      <w:pPr>
        <w:tabs>
          <w:tab w:val="left" w:pos="567"/>
        </w:tabs>
        <w:spacing w:line="260" w:lineRule="exact"/>
        <w:rPr>
          <w:szCs w:val="22"/>
          <w:lang w:val="lt-LT" w:eastAsia="en-US"/>
        </w:rPr>
      </w:pPr>
      <w:r w:rsidRPr="00004E62">
        <w:rPr>
          <w:lang w:val="lt-LT" w:eastAsia="en-US"/>
        </w:rPr>
        <w:t>NN</w:t>
      </w:r>
    </w:p>
    <w:p w14:paraId="43060D89" w14:textId="77777777" w:rsidR="00F563F5" w:rsidRPr="00004E62" w:rsidRDefault="00F563F5" w:rsidP="00F563F5">
      <w:pPr>
        <w:rPr>
          <w:color w:val="000000"/>
          <w:szCs w:val="22"/>
          <w:lang w:val="lt-LT"/>
        </w:rPr>
      </w:pPr>
      <w:r w:rsidRPr="00004E62">
        <w:rPr>
          <w:color w:val="000000"/>
          <w:szCs w:val="22"/>
          <w:lang w:val="lt-LT"/>
        </w:rPr>
        <w:br w:type="page"/>
      </w:r>
    </w:p>
    <w:p w14:paraId="5A420CE5" w14:textId="77777777" w:rsidR="00F563F5" w:rsidRPr="00004E62" w:rsidRDefault="00F563F5" w:rsidP="00F563F5">
      <w:pPr>
        <w:rPr>
          <w:caps/>
          <w:color w:val="000000"/>
          <w:szCs w:val="22"/>
          <w:lang w:val="lt-LT"/>
        </w:rPr>
      </w:pPr>
    </w:p>
    <w:p w14:paraId="32F59C03"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 xml:space="preserve">Minimali informacija ant mažų </w:t>
      </w:r>
      <w:r w:rsidRPr="00004E62">
        <w:rPr>
          <w:b/>
          <w:color w:val="000000"/>
          <w:szCs w:val="22"/>
          <w:lang w:val="lt-LT"/>
        </w:rPr>
        <w:t>VIDINIŲ</w:t>
      </w:r>
      <w:r w:rsidRPr="00004E62">
        <w:rPr>
          <w:bCs/>
          <w:color w:val="000000"/>
          <w:szCs w:val="22"/>
          <w:lang w:val="lt-LT"/>
        </w:rPr>
        <w:t xml:space="preserve"> </w:t>
      </w:r>
      <w:r w:rsidRPr="00004E62">
        <w:rPr>
          <w:b/>
          <w:caps/>
          <w:color w:val="000000"/>
          <w:szCs w:val="22"/>
          <w:lang w:val="lt-LT"/>
        </w:rPr>
        <w:t>pakuočių</w:t>
      </w:r>
    </w:p>
    <w:p w14:paraId="136EEB5F"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caps/>
          <w:color w:val="000000"/>
          <w:szCs w:val="22"/>
          <w:lang w:val="lt-LT"/>
        </w:rPr>
      </w:pPr>
    </w:p>
    <w:p w14:paraId="21484B8B"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flakono etiketė</w:t>
      </w:r>
    </w:p>
    <w:p w14:paraId="6D86D787" w14:textId="77777777" w:rsidR="00F563F5" w:rsidRPr="00004E62" w:rsidRDefault="00F563F5" w:rsidP="00F563F5">
      <w:pPr>
        <w:ind w:left="567" w:hanging="567"/>
        <w:rPr>
          <w:caps/>
          <w:color w:val="000000"/>
          <w:szCs w:val="22"/>
          <w:lang w:val="lt-LT"/>
        </w:rPr>
      </w:pPr>
    </w:p>
    <w:p w14:paraId="6907538C" w14:textId="77777777" w:rsidR="00F563F5" w:rsidRPr="00004E62" w:rsidRDefault="00F563F5" w:rsidP="00F563F5">
      <w:pPr>
        <w:ind w:left="567" w:hanging="567"/>
        <w:rPr>
          <w:caps/>
          <w:color w:val="000000"/>
          <w:szCs w:val="22"/>
          <w:lang w:val="lt-LT"/>
        </w:rPr>
      </w:pPr>
    </w:p>
    <w:p w14:paraId="591D054A" w14:textId="4E7A9E54"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 ir vartojimo būdas (</w:t>
      </w:r>
      <w:r w:rsidR="008E420E" w:rsidRPr="00004E62">
        <w:rPr>
          <w:b/>
          <w:caps/>
          <w:color w:val="000000"/>
          <w:szCs w:val="22"/>
          <w:lang w:val="lt-LT"/>
        </w:rPr>
        <w:noBreakHyphen/>
      </w:r>
      <w:r w:rsidRPr="00004E62">
        <w:rPr>
          <w:b/>
          <w:caps/>
          <w:color w:val="000000"/>
          <w:szCs w:val="22"/>
          <w:lang w:val="lt-LT"/>
        </w:rPr>
        <w:t>AI)</w:t>
      </w:r>
    </w:p>
    <w:p w14:paraId="4960C325" w14:textId="77777777" w:rsidR="00F563F5" w:rsidRPr="00004E62" w:rsidRDefault="00F563F5" w:rsidP="00F563F5">
      <w:pPr>
        <w:ind w:left="567" w:hanging="567"/>
        <w:rPr>
          <w:color w:val="000000"/>
          <w:szCs w:val="22"/>
          <w:lang w:val="lt-LT"/>
        </w:rPr>
      </w:pPr>
    </w:p>
    <w:p w14:paraId="202B456D"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Xolair 75 mg milteliai injekciniam tirpalui</w:t>
      </w:r>
    </w:p>
    <w:p w14:paraId="3713180D" w14:textId="77777777" w:rsidR="00F563F5" w:rsidRPr="00004E62" w:rsidRDefault="00F563F5" w:rsidP="00F563F5">
      <w:pPr>
        <w:pStyle w:val="Text"/>
        <w:spacing w:before="0"/>
        <w:jc w:val="left"/>
        <w:rPr>
          <w:i/>
          <w:color w:val="000000"/>
          <w:sz w:val="22"/>
          <w:szCs w:val="22"/>
          <w:lang w:val="lt-LT"/>
        </w:rPr>
      </w:pPr>
      <w:r w:rsidRPr="00004E62">
        <w:rPr>
          <w:i/>
          <w:color w:val="000000"/>
          <w:sz w:val="22"/>
          <w:szCs w:val="22"/>
          <w:lang w:val="lt-LT"/>
        </w:rPr>
        <w:t>omalizumabum</w:t>
      </w:r>
    </w:p>
    <w:p w14:paraId="728E8010" w14:textId="5118EE1B" w:rsidR="00F563F5" w:rsidRPr="00004E62" w:rsidRDefault="00355043" w:rsidP="00F563F5">
      <w:pPr>
        <w:ind w:left="567" w:hanging="567"/>
        <w:rPr>
          <w:color w:val="000000"/>
          <w:szCs w:val="22"/>
          <w:lang w:val="lt-LT"/>
        </w:rPr>
      </w:pPr>
      <w:r w:rsidRPr="00004E62">
        <w:rPr>
          <w:color w:val="000000"/>
          <w:szCs w:val="22"/>
          <w:lang w:val="lt-LT"/>
        </w:rPr>
        <w:t>s.c.</w:t>
      </w:r>
    </w:p>
    <w:p w14:paraId="5FD3E1BE" w14:textId="77777777" w:rsidR="00F563F5" w:rsidRPr="00004E62" w:rsidRDefault="00F563F5" w:rsidP="00F563F5">
      <w:pPr>
        <w:ind w:left="567" w:hanging="567"/>
        <w:rPr>
          <w:color w:val="000000"/>
          <w:szCs w:val="22"/>
          <w:lang w:val="lt-LT"/>
        </w:rPr>
      </w:pPr>
    </w:p>
    <w:p w14:paraId="5E8820A5" w14:textId="77777777" w:rsidR="00F563F5" w:rsidRPr="00004E62" w:rsidRDefault="00F563F5" w:rsidP="00F563F5">
      <w:pPr>
        <w:ind w:left="567" w:hanging="567"/>
        <w:rPr>
          <w:color w:val="000000"/>
          <w:szCs w:val="22"/>
          <w:lang w:val="lt-LT"/>
        </w:rPr>
      </w:pPr>
    </w:p>
    <w:p w14:paraId="275945FD"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2.</w:t>
      </w:r>
      <w:r w:rsidRPr="00004E62">
        <w:rPr>
          <w:b/>
          <w:color w:val="000000"/>
          <w:szCs w:val="22"/>
          <w:lang w:val="lt-LT"/>
        </w:rPr>
        <w:tab/>
      </w:r>
      <w:r w:rsidRPr="00004E62">
        <w:rPr>
          <w:b/>
          <w:caps/>
          <w:color w:val="000000"/>
          <w:szCs w:val="22"/>
          <w:lang w:val="lt-LT"/>
        </w:rPr>
        <w:t>vartojimo metodas</w:t>
      </w:r>
    </w:p>
    <w:p w14:paraId="26DED1E7" w14:textId="77777777" w:rsidR="00F563F5" w:rsidRPr="00004E62" w:rsidRDefault="00F563F5" w:rsidP="00F563F5">
      <w:pPr>
        <w:ind w:left="567" w:hanging="567"/>
        <w:rPr>
          <w:color w:val="000000"/>
          <w:szCs w:val="22"/>
          <w:lang w:val="lt-LT"/>
        </w:rPr>
      </w:pPr>
    </w:p>
    <w:p w14:paraId="4D276056" w14:textId="77777777" w:rsidR="00F563F5" w:rsidRPr="00004E62" w:rsidRDefault="00F563F5" w:rsidP="00F563F5">
      <w:pPr>
        <w:ind w:left="567" w:hanging="567"/>
        <w:rPr>
          <w:color w:val="000000"/>
          <w:szCs w:val="22"/>
          <w:lang w:val="lt-LT"/>
        </w:rPr>
      </w:pPr>
    </w:p>
    <w:p w14:paraId="7AA79FC6"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3.</w:t>
      </w:r>
      <w:r w:rsidRPr="00004E62">
        <w:rPr>
          <w:b/>
          <w:color w:val="000000"/>
          <w:szCs w:val="22"/>
          <w:lang w:val="lt-LT"/>
        </w:rPr>
        <w:tab/>
      </w:r>
      <w:r w:rsidRPr="00004E62">
        <w:rPr>
          <w:b/>
          <w:caps/>
          <w:color w:val="000000"/>
          <w:szCs w:val="22"/>
          <w:lang w:val="lt-LT"/>
        </w:rPr>
        <w:t>tinkamumo laikas</w:t>
      </w:r>
    </w:p>
    <w:p w14:paraId="0BA97BA6" w14:textId="77777777" w:rsidR="00F563F5" w:rsidRPr="00004E62" w:rsidRDefault="00F563F5" w:rsidP="00F563F5">
      <w:pPr>
        <w:ind w:left="567" w:hanging="567"/>
        <w:rPr>
          <w:color w:val="000000"/>
          <w:szCs w:val="22"/>
          <w:lang w:val="lt-LT"/>
        </w:rPr>
      </w:pPr>
    </w:p>
    <w:p w14:paraId="7FF94792" w14:textId="77777777" w:rsidR="00F563F5" w:rsidRPr="00004E62" w:rsidRDefault="00F563F5" w:rsidP="00F563F5">
      <w:pPr>
        <w:ind w:left="567" w:hanging="567"/>
        <w:rPr>
          <w:color w:val="000000"/>
          <w:szCs w:val="22"/>
          <w:lang w:val="lt-LT"/>
        </w:rPr>
      </w:pPr>
      <w:r w:rsidRPr="00004E62">
        <w:rPr>
          <w:color w:val="000000"/>
          <w:szCs w:val="22"/>
          <w:lang w:val="lt-LT"/>
        </w:rPr>
        <w:t>EXP</w:t>
      </w:r>
    </w:p>
    <w:p w14:paraId="193BBC0E" w14:textId="77777777" w:rsidR="00F563F5" w:rsidRPr="00004E62" w:rsidRDefault="00F563F5" w:rsidP="00F563F5">
      <w:pPr>
        <w:ind w:left="567" w:hanging="567"/>
        <w:rPr>
          <w:color w:val="000000"/>
          <w:szCs w:val="22"/>
          <w:lang w:val="lt-LT"/>
        </w:rPr>
      </w:pPr>
    </w:p>
    <w:p w14:paraId="23AA1D0F" w14:textId="77777777" w:rsidR="00F563F5" w:rsidRPr="00004E62" w:rsidRDefault="00F563F5" w:rsidP="00F563F5">
      <w:pPr>
        <w:ind w:left="567" w:hanging="567"/>
        <w:rPr>
          <w:color w:val="000000"/>
          <w:szCs w:val="22"/>
          <w:lang w:val="lt-LT"/>
        </w:rPr>
      </w:pPr>
    </w:p>
    <w:p w14:paraId="50299639"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serijos numeris</w:t>
      </w:r>
    </w:p>
    <w:p w14:paraId="6674F760" w14:textId="77777777" w:rsidR="00F563F5" w:rsidRPr="00004E62" w:rsidRDefault="00F563F5" w:rsidP="00F563F5">
      <w:pPr>
        <w:ind w:left="567" w:hanging="567"/>
        <w:rPr>
          <w:color w:val="000000"/>
          <w:szCs w:val="22"/>
          <w:lang w:val="lt-LT"/>
        </w:rPr>
      </w:pPr>
    </w:p>
    <w:p w14:paraId="30430294" w14:textId="77777777" w:rsidR="00F563F5" w:rsidRPr="00004E62" w:rsidRDefault="00F563F5" w:rsidP="00F563F5">
      <w:pPr>
        <w:ind w:left="567" w:hanging="567"/>
        <w:rPr>
          <w:color w:val="000000"/>
          <w:szCs w:val="22"/>
          <w:lang w:val="lt-LT"/>
        </w:rPr>
      </w:pPr>
      <w:r w:rsidRPr="00004E62">
        <w:rPr>
          <w:color w:val="000000"/>
          <w:szCs w:val="22"/>
          <w:lang w:val="lt-LT"/>
        </w:rPr>
        <w:t>Lot</w:t>
      </w:r>
    </w:p>
    <w:p w14:paraId="15C6C667" w14:textId="77777777" w:rsidR="00F563F5" w:rsidRPr="00004E62" w:rsidRDefault="00F563F5" w:rsidP="00F563F5">
      <w:pPr>
        <w:ind w:left="567" w:hanging="567"/>
        <w:rPr>
          <w:color w:val="000000"/>
          <w:szCs w:val="22"/>
          <w:lang w:val="lt-LT"/>
        </w:rPr>
      </w:pPr>
    </w:p>
    <w:p w14:paraId="05B620B5" w14:textId="77777777" w:rsidR="00F563F5" w:rsidRPr="00004E62" w:rsidRDefault="00F563F5" w:rsidP="00F563F5">
      <w:pPr>
        <w:ind w:left="567" w:hanging="567"/>
        <w:rPr>
          <w:color w:val="000000"/>
          <w:szCs w:val="22"/>
          <w:lang w:val="lt-LT"/>
        </w:rPr>
      </w:pPr>
    </w:p>
    <w:p w14:paraId="37117794"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olor w:val="000000"/>
          <w:szCs w:val="22"/>
          <w:lang w:val="lt-LT"/>
        </w:rPr>
      </w:pPr>
      <w:r w:rsidRPr="00004E62">
        <w:rPr>
          <w:b/>
          <w:caps/>
          <w:color w:val="000000"/>
          <w:szCs w:val="22"/>
          <w:lang w:val="lt-LT"/>
        </w:rPr>
        <w:t>5.</w:t>
      </w:r>
      <w:r w:rsidRPr="00004E62">
        <w:rPr>
          <w:b/>
          <w:caps/>
          <w:color w:val="000000"/>
          <w:szCs w:val="22"/>
          <w:lang w:val="lt-LT"/>
        </w:rPr>
        <w:tab/>
        <w:t>kiekis</w:t>
      </w:r>
      <w:r w:rsidRPr="00004E62">
        <w:rPr>
          <w:b/>
          <w:color w:val="000000"/>
          <w:szCs w:val="22"/>
          <w:lang w:val="lt-LT"/>
        </w:rPr>
        <w:t xml:space="preserve"> (MASĖ, TŪRIS ARBA VIENETAI)</w:t>
      </w:r>
    </w:p>
    <w:p w14:paraId="3425289B" w14:textId="77777777" w:rsidR="00F563F5" w:rsidRPr="00004E62" w:rsidRDefault="00F563F5" w:rsidP="00F563F5">
      <w:pPr>
        <w:ind w:left="567" w:hanging="567"/>
        <w:rPr>
          <w:color w:val="000000"/>
          <w:szCs w:val="22"/>
          <w:lang w:val="lt-LT"/>
        </w:rPr>
      </w:pPr>
    </w:p>
    <w:p w14:paraId="109392DC" w14:textId="77777777" w:rsidR="00F563F5" w:rsidRPr="00004E62" w:rsidRDefault="00F563F5" w:rsidP="00F563F5">
      <w:pPr>
        <w:ind w:left="567" w:hanging="567"/>
        <w:rPr>
          <w:color w:val="000000"/>
          <w:szCs w:val="22"/>
          <w:lang w:val="lt-LT"/>
        </w:rPr>
      </w:pPr>
      <w:r w:rsidRPr="00004E62">
        <w:rPr>
          <w:color w:val="000000"/>
          <w:szCs w:val="22"/>
          <w:shd w:val="clear" w:color="auto" w:fill="D9D9D9"/>
          <w:lang w:val="lt-LT"/>
        </w:rPr>
        <w:t>75 mg</w:t>
      </w:r>
    </w:p>
    <w:p w14:paraId="0875BF84" w14:textId="77777777" w:rsidR="00F563F5" w:rsidRPr="00004E62" w:rsidRDefault="00F563F5" w:rsidP="00F563F5">
      <w:pPr>
        <w:ind w:left="567" w:hanging="567"/>
        <w:rPr>
          <w:color w:val="000000"/>
          <w:szCs w:val="22"/>
          <w:lang w:val="lt-LT"/>
        </w:rPr>
      </w:pPr>
    </w:p>
    <w:p w14:paraId="2840EA45" w14:textId="77777777" w:rsidR="00F563F5" w:rsidRPr="00004E62" w:rsidRDefault="00F563F5" w:rsidP="00F563F5">
      <w:pPr>
        <w:ind w:left="567" w:hanging="567"/>
        <w:rPr>
          <w:color w:val="000000"/>
          <w:szCs w:val="22"/>
          <w:lang w:val="lt-LT"/>
        </w:rPr>
      </w:pPr>
    </w:p>
    <w:p w14:paraId="5D681F33"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KITA</w:t>
      </w:r>
    </w:p>
    <w:p w14:paraId="7E81C1F6" w14:textId="77777777" w:rsidR="00F563F5" w:rsidRPr="00004E62" w:rsidRDefault="00F563F5" w:rsidP="00F563F5">
      <w:pPr>
        <w:pStyle w:val="Text"/>
        <w:spacing w:before="0"/>
        <w:jc w:val="left"/>
        <w:rPr>
          <w:color w:val="000000"/>
          <w:sz w:val="22"/>
          <w:szCs w:val="22"/>
          <w:lang w:val="lt-LT"/>
        </w:rPr>
      </w:pPr>
    </w:p>
    <w:p w14:paraId="52FB03C9" w14:textId="77777777" w:rsidR="00F563F5" w:rsidRPr="00004E62" w:rsidRDefault="00F563F5" w:rsidP="00F563F5">
      <w:pPr>
        <w:rPr>
          <w:color w:val="000000"/>
          <w:lang w:val="lt-LT"/>
        </w:rPr>
      </w:pPr>
      <w:r w:rsidRPr="00004E62">
        <w:rPr>
          <w:color w:val="000000"/>
          <w:lang w:val="lt-LT"/>
        </w:rPr>
        <w:t>Laikyti šaldytuve.</w:t>
      </w:r>
    </w:p>
    <w:p w14:paraId="02CD14F5" w14:textId="77777777" w:rsidR="00F563F5" w:rsidRPr="00004E62" w:rsidRDefault="00F563F5" w:rsidP="00F563F5">
      <w:pPr>
        <w:rPr>
          <w:color w:val="000000"/>
          <w:lang w:val="lt-LT"/>
        </w:rPr>
      </w:pPr>
    </w:p>
    <w:p w14:paraId="10A9B3CE" w14:textId="77777777" w:rsidR="00F563F5" w:rsidRPr="00004E62" w:rsidRDefault="00F563F5" w:rsidP="00F563F5">
      <w:pPr>
        <w:rPr>
          <w:color w:val="000000"/>
          <w:szCs w:val="22"/>
          <w:lang w:val="lt-LT"/>
        </w:rPr>
      </w:pPr>
      <w:r w:rsidRPr="00004E62">
        <w:rPr>
          <w:color w:val="000000"/>
          <w:szCs w:val="22"/>
          <w:lang w:val="lt-LT"/>
        </w:rPr>
        <w:br w:type="page"/>
      </w:r>
    </w:p>
    <w:p w14:paraId="59638D2D" w14:textId="77777777" w:rsidR="00F563F5" w:rsidRPr="00004E62" w:rsidRDefault="00F563F5" w:rsidP="00F563F5">
      <w:pPr>
        <w:rPr>
          <w:caps/>
          <w:color w:val="000000"/>
          <w:szCs w:val="22"/>
          <w:lang w:val="lt-LT"/>
        </w:rPr>
      </w:pPr>
    </w:p>
    <w:p w14:paraId="5B2BCFB0"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 xml:space="preserve">Minimali informacija ant mažų </w:t>
      </w:r>
      <w:r w:rsidRPr="00004E62">
        <w:rPr>
          <w:b/>
          <w:color w:val="000000"/>
          <w:szCs w:val="22"/>
          <w:lang w:val="lt-LT"/>
        </w:rPr>
        <w:t>VIDINIŲ</w:t>
      </w:r>
      <w:r w:rsidRPr="00004E62">
        <w:rPr>
          <w:bCs/>
          <w:color w:val="000000"/>
          <w:szCs w:val="22"/>
          <w:lang w:val="lt-LT"/>
        </w:rPr>
        <w:t xml:space="preserve"> </w:t>
      </w:r>
      <w:r w:rsidRPr="00004E62">
        <w:rPr>
          <w:b/>
          <w:caps/>
          <w:color w:val="000000"/>
          <w:szCs w:val="22"/>
          <w:lang w:val="lt-LT"/>
        </w:rPr>
        <w:t>pakuočių</w:t>
      </w:r>
    </w:p>
    <w:p w14:paraId="3ACB72B2"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caps/>
          <w:color w:val="000000"/>
          <w:szCs w:val="22"/>
          <w:lang w:val="lt-LT"/>
        </w:rPr>
      </w:pPr>
    </w:p>
    <w:p w14:paraId="29FBF5C0"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Ampulės etiketė</w:t>
      </w:r>
    </w:p>
    <w:p w14:paraId="420F8D7C" w14:textId="77777777" w:rsidR="00F563F5" w:rsidRPr="00004E62" w:rsidRDefault="00F563F5" w:rsidP="00F563F5">
      <w:pPr>
        <w:ind w:left="567" w:hanging="567"/>
        <w:rPr>
          <w:caps/>
          <w:color w:val="000000"/>
          <w:szCs w:val="22"/>
          <w:lang w:val="lt-LT"/>
        </w:rPr>
      </w:pPr>
    </w:p>
    <w:p w14:paraId="69B39381" w14:textId="77777777" w:rsidR="00F563F5" w:rsidRPr="00004E62" w:rsidRDefault="00F563F5" w:rsidP="00F563F5">
      <w:pPr>
        <w:ind w:left="567" w:hanging="567"/>
        <w:rPr>
          <w:caps/>
          <w:color w:val="000000"/>
          <w:szCs w:val="22"/>
          <w:lang w:val="lt-LT"/>
        </w:rPr>
      </w:pPr>
    </w:p>
    <w:p w14:paraId="292EA451" w14:textId="447369BC"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 ir vartojimo būdas (</w:t>
      </w:r>
      <w:r w:rsidR="00B85F5D" w:rsidRPr="00004E62">
        <w:rPr>
          <w:b/>
          <w:caps/>
          <w:color w:val="000000"/>
          <w:szCs w:val="22"/>
          <w:lang w:val="lt-LT"/>
        </w:rPr>
        <w:noBreakHyphen/>
      </w:r>
      <w:r w:rsidRPr="00004E62">
        <w:rPr>
          <w:b/>
          <w:caps/>
          <w:color w:val="000000"/>
          <w:szCs w:val="22"/>
          <w:lang w:val="lt-LT"/>
        </w:rPr>
        <w:t>AI)</w:t>
      </w:r>
    </w:p>
    <w:p w14:paraId="7D6272D7" w14:textId="77777777" w:rsidR="00F563F5" w:rsidRPr="00004E62" w:rsidRDefault="00F563F5" w:rsidP="00F563F5">
      <w:pPr>
        <w:ind w:left="567" w:hanging="567"/>
        <w:rPr>
          <w:color w:val="000000"/>
          <w:szCs w:val="22"/>
          <w:lang w:val="lt-LT"/>
        </w:rPr>
      </w:pPr>
    </w:p>
    <w:p w14:paraId="44DCA3E2"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Xolair tirpiklis</w:t>
      </w:r>
    </w:p>
    <w:p w14:paraId="5F87DFA7"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injekcinis vanduo</w:t>
      </w:r>
    </w:p>
    <w:p w14:paraId="7A9BFF9A" w14:textId="77777777" w:rsidR="00F563F5" w:rsidRPr="00004E62" w:rsidRDefault="00F563F5" w:rsidP="00F563F5">
      <w:pPr>
        <w:pStyle w:val="Text"/>
        <w:spacing w:before="0"/>
        <w:jc w:val="left"/>
        <w:rPr>
          <w:color w:val="000000"/>
          <w:sz w:val="22"/>
          <w:szCs w:val="22"/>
          <w:lang w:val="lt-LT"/>
        </w:rPr>
      </w:pPr>
    </w:p>
    <w:p w14:paraId="4DA9B367" w14:textId="77777777" w:rsidR="00F563F5" w:rsidRPr="00004E62" w:rsidRDefault="00F563F5" w:rsidP="00F563F5">
      <w:pPr>
        <w:widowControl w:val="0"/>
        <w:rPr>
          <w:color w:val="000000"/>
          <w:szCs w:val="22"/>
          <w:lang w:val="lt-LT"/>
        </w:rPr>
      </w:pPr>
    </w:p>
    <w:p w14:paraId="02544506"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2.</w:t>
      </w:r>
      <w:r w:rsidRPr="00004E62">
        <w:rPr>
          <w:b/>
          <w:color w:val="000000"/>
          <w:szCs w:val="22"/>
          <w:lang w:val="lt-LT"/>
        </w:rPr>
        <w:tab/>
      </w:r>
      <w:r w:rsidRPr="00004E62">
        <w:rPr>
          <w:b/>
          <w:caps/>
          <w:color w:val="000000"/>
          <w:szCs w:val="22"/>
          <w:lang w:val="lt-LT"/>
        </w:rPr>
        <w:t>vartojimo metodas</w:t>
      </w:r>
    </w:p>
    <w:p w14:paraId="75E8990B" w14:textId="77777777" w:rsidR="00F563F5" w:rsidRPr="00004E62" w:rsidRDefault="00F563F5" w:rsidP="00F563F5">
      <w:pPr>
        <w:ind w:left="567" w:hanging="567"/>
        <w:rPr>
          <w:color w:val="000000"/>
          <w:szCs w:val="22"/>
          <w:lang w:val="lt-LT"/>
        </w:rPr>
      </w:pPr>
    </w:p>
    <w:p w14:paraId="77443F18"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Vartoti 0,9 ml, likusį kiekį sunaikinti.</w:t>
      </w:r>
    </w:p>
    <w:p w14:paraId="1035757B" w14:textId="77777777" w:rsidR="00F563F5" w:rsidRPr="00004E62" w:rsidRDefault="00F563F5" w:rsidP="00F563F5">
      <w:pPr>
        <w:ind w:left="567" w:hanging="567"/>
        <w:rPr>
          <w:color w:val="000000"/>
          <w:szCs w:val="22"/>
          <w:lang w:val="lt-LT"/>
        </w:rPr>
      </w:pPr>
    </w:p>
    <w:p w14:paraId="6DE8A99A" w14:textId="77777777" w:rsidR="00F563F5" w:rsidRPr="00004E62" w:rsidRDefault="00F563F5" w:rsidP="00F563F5">
      <w:pPr>
        <w:ind w:left="567" w:hanging="567"/>
        <w:rPr>
          <w:color w:val="000000"/>
          <w:szCs w:val="22"/>
          <w:lang w:val="lt-LT"/>
        </w:rPr>
      </w:pPr>
    </w:p>
    <w:p w14:paraId="11BF6273"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3.</w:t>
      </w:r>
      <w:r w:rsidRPr="00004E62">
        <w:rPr>
          <w:b/>
          <w:color w:val="000000"/>
          <w:szCs w:val="22"/>
          <w:lang w:val="lt-LT"/>
        </w:rPr>
        <w:tab/>
      </w:r>
      <w:r w:rsidRPr="00004E62">
        <w:rPr>
          <w:b/>
          <w:caps/>
          <w:color w:val="000000"/>
          <w:szCs w:val="22"/>
          <w:lang w:val="lt-LT"/>
        </w:rPr>
        <w:t>tinkamumo laikas</w:t>
      </w:r>
    </w:p>
    <w:p w14:paraId="76307FA9" w14:textId="77777777" w:rsidR="00F563F5" w:rsidRPr="00004E62" w:rsidRDefault="00F563F5" w:rsidP="00F563F5">
      <w:pPr>
        <w:ind w:left="567" w:hanging="567"/>
        <w:rPr>
          <w:color w:val="000000"/>
          <w:szCs w:val="22"/>
          <w:lang w:val="lt-LT"/>
        </w:rPr>
      </w:pPr>
    </w:p>
    <w:p w14:paraId="3D9E64D7" w14:textId="77777777" w:rsidR="00F563F5" w:rsidRPr="00004E62" w:rsidRDefault="00F563F5" w:rsidP="00F563F5">
      <w:pPr>
        <w:ind w:left="567" w:hanging="567"/>
        <w:rPr>
          <w:color w:val="000000"/>
          <w:szCs w:val="22"/>
          <w:lang w:val="lt-LT"/>
        </w:rPr>
      </w:pPr>
      <w:r w:rsidRPr="00004E62">
        <w:rPr>
          <w:color w:val="000000"/>
          <w:szCs w:val="22"/>
          <w:lang w:val="lt-LT"/>
        </w:rPr>
        <w:t>EXP</w:t>
      </w:r>
    </w:p>
    <w:p w14:paraId="008F5C0F" w14:textId="77777777" w:rsidR="00F563F5" w:rsidRPr="00004E62" w:rsidRDefault="00F563F5" w:rsidP="00F563F5">
      <w:pPr>
        <w:ind w:left="567" w:hanging="567"/>
        <w:rPr>
          <w:color w:val="000000"/>
          <w:szCs w:val="22"/>
          <w:lang w:val="lt-LT"/>
        </w:rPr>
      </w:pPr>
    </w:p>
    <w:p w14:paraId="16CB57A9" w14:textId="77777777" w:rsidR="00F563F5" w:rsidRPr="00004E62" w:rsidRDefault="00F563F5" w:rsidP="00F563F5">
      <w:pPr>
        <w:ind w:left="567" w:hanging="567"/>
        <w:rPr>
          <w:color w:val="000000"/>
          <w:szCs w:val="22"/>
          <w:lang w:val="lt-LT"/>
        </w:rPr>
      </w:pPr>
    </w:p>
    <w:p w14:paraId="11EEA852"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serijos numeris</w:t>
      </w:r>
    </w:p>
    <w:p w14:paraId="0BBBFA11" w14:textId="77777777" w:rsidR="00F563F5" w:rsidRPr="00004E62" w:rsidRDefault="00F563F5" w:rsidP="00F563F5">
      <w:pPr>
        <w:ind w:left="567" w:hanging="567"/>
        <w:rPr>
          <w:color w:val="000000"/>
          <w:szCs w:val="22"/>
          <w:lang w:val="lt-LT"/>
        </w:rPr>
      </w:pPr>
    </w:p>
    <w:p w14:paraId="457516B6" w14:textId="77777777" w:rsidR="00F563F5" w:rsidRPr="00004E62" w:rsidRDefault="00F563F5" w:rsidP="00F563F5">
      <w:pPr>
        <w:ind w:left="567" w:hanging="567"/>
        <w:rPr>
          <w:color w:val="000000"/>
          <w:szCs w:val="22"/>
          <w:lang w:val="lt-LT"/>
        </w:rPr>
      </w:pPr>
      <w:r w:rsidRPr="00004E62">
        <w:rPr>
          <w:color w:val="000000"/>
          <w:szCs w:val="22"/>
          <w:lang w:val="lt-LT"/>
        </w:rPr>
        <w:t>Lot</w:t>
      </w:r>
    </w:p>
    <w:p w14:paraId="37F50C9C" w14:textId="77777777" w:rsidR="00F563F5" w:rsidRPr="00004E62" w:rsidRDefault="00F563F5" w:rsidP="00F563F5">
      <w:pPr>
        <w:ind w:left="567" w:hanging="567"/>
        <w:rPr>
          <w:color w:val="000000"/>
          <w:szCs w:val="22"/>
          <w:lang w:val="lt-LT"/>
        </w:rPr>
      </w:pPr>
    </w:p>
    <w:p w14:paraId="4EF19F94" w14:textId="77777777" w:rsidR="00F563F5" w:rsidRPr="00004E62" w:rsidRDefault="00F563F5" w:rsidP="00F563F5">
      <w:pPr>
        <w:ind w:left="567" w:hanging="567"/>
        <w:rPr>
          <w:color w:val="000000"/>
          <w:szCs w:val="22"/>
          <w:lang w:val="lt-LT"/>
        </w:rPr>
      </w:pPr>
    </w:p>
    <w:p w14:paraId="2683C19D"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olor w:val="000000"/>
          <w:szCs w:val="22"/>
          <w:lang w:val="lt-LT"/>
        </w:rPr>
      </w:pPr>
      <w:r w:rsidRPr="00004E62">
        <w:rPr>
          <w:b/>
          <w:caps/>
          <w:color w:val="000000"/>
          <w:szCs w:val="22"/>
          <w:lang w:val="lt-LT"/>
        </w:rPr>
        <w:t>5.</w:t>
      </w:r>
      <w:r w:rsidRPr="00004E62">
        <w:rPr>
          <w:b/>
          <w:caps/>
          <w:color w:val="000000"/>
          <w:szCs w:val="22"/>
          <w:lang w:val="lt-LT"/>
        </w:rPr>
        <w:tab/>
        <w:t>kiekis</w:t>
      </w:r>
      <w:r w:rsidRPr="00004E62">
        <w:rPr>
          <w:b/>
          <w:color w:val="000000"/>
          <w:szCs w:val="22"/>
          <w:lang w:val="lt-LT"/>
        </w:rPr>
        <w:t xml:space="preserve"> (MASĖ, TŪRIS ARBA VIENETAI)</w:t>
      </w:r>
    </w:p>
    <w:p w14:paraId="27A77D80" w14:textId="77777777" w:rsidR="00F563F5" w:rsidRPr="00004E62" w:rsidRDefault="00F563F5" w:rsidP="00F563F5">
      <w:pPr>
        <w:ind w:left="567" w:hanging="567"/>
        <w:rPr>
          <w:color w:val="000000"/>
          <w:szCs w:val="22"/>
          <w:lang w:val="lt-LT"/>
        </w:rPr>
      </w:pPr>
    </w:p>
    <w:p w14:paraId="5F866CB1" w14:textId="77777777" w:rsidR="00F563F5" w:rsidRPr="00004E62" w:rsidRDefault="00F563F5" w:rsidP="00F563F5">
      <w:pPr>
        <w:ind w:left="567" w:hanging="567"/>
        <w:rPr>
          <w:color w:val="000000"/>
          <w:szCs w:val="22"/>
          <w:lang w:val="lt-LT"/>
        </w:rPr>
      </w:pPr>
      <w:r w:rsidRPr="00004E62">
        <w:rPr>
          <w:color w:val="000000"/>
          <w:szCs w:val="22"/>
          <w:lang w:val="lt-LT"/>
        </w:rPr>
        <w:t>2 ml</w:t>
      </w:r>
    </w:p>
    <w:p w14:paraId="4304B04C" w14:textId="77777777" w:rsidR="00F563F5" w:rsidRPr="00004E62" w:rsidRDefault="00F563F5" w:rsidP="00F563F5">
      <w:pPr>
        <w:ind w:left="567" w:hanging="567"/>
        <w:rPr>
          <w:color w:val="000000"/>
          <w:szCs w:val="22"/>
          <w:lang w:val="lt-LT"/>
        </w:rPr>
      </w:pPr>
    </w:p>
    <w:p w14:paraId="25EC1FF7" w14:textId="77777777" w:rsidR="00F563F5" w:rsidRPr="00004E62" w:rsidRDefault="00F563F5" w:rsidP="00F563F5">
      <w:pPr>
        <w:ind w:left="567" w:hanging="567"/>
        <w:rPr>
          <w:color w:val="000000"/>
          <w:szCs w:val="22"/>
          <w:lang w:val="lt-LT"/>
        </w:rPr>
      </w:pPr>
    </w:p>
    <w:p w14:paraId="6E92FDBA"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olor w:val="000000"/>
          <w:szCs w:val="22"/>
          <w:lang w:val="lt-LT"/>
        </w:rPr>
      </w:pPr>
      <w:r w:rsidRPr="00004E62">
        <w:rPr>
          <w:b/>
          <w:caps/>
          <w:color w:val="000000"/>
          <w:szCs w:val="22"/>
          <w:lang w:val="lt-LT"/>
        </w:rPr>
        <w:t>6.</w:t>
      </w:r>
      <w:r w:rsidRPr="00004E62">
        <w:rPr>
          <w:b/>
          <w:caps/>
          <w:color w:val="000000"/>
          <w:szCs w:val="22"/>
          <w:lang w:val="lt-LT"/>
        </w:rPr>
        <w:tab/>
        <w:t>kiTA</w:t>
      </w:r>
    </w:p>
    <w:p w14:paraId="181CAEDA" w14:textId="77777777" w:rsidR="00F563F5" w:rsidRPr="00004E62" w:rsidRDefault="00F563F5" w:rsidP="00F563F5">
      <w:pPr>
        <w:ind w:left="567" w:hanging="567"/>
        <w:rPr>
          <w:color w:val="000000"/>
          <w:szCs w:val="22"/>
          <w:lang w:val="lt-LT"/>
        </w:rPr>
      </w:pPr>
    </w:p>
    <w:p w14:paraId="1F6C926D" w14:textId="77777777" w:rsidR="00F563F5" w:rsidRPr="00004E62" w:rsidRDefault="00F563F5" w:rsidP="00F563F5">
      <w:pPr>
        <w:ind w:left="567" w:hanging="567"/>
        <w:rPr>
          <w:color w:val="000000"/>
          <w:szCs w:val="22"/>
          <w:lang w:val="lt-LT"/>
        </w:rPr>
      </w:pPr>
    </w:p>
    <w:p w14:paraId="233A200A" w14:textId="77777777" w:rsidR="00F563F5" w:rsidRPr="00004E62" w:rsidRDefault="00F563F5" w:rsidP="00F563F5">
      <w:pPr>
        <w:rPr>
          <w:color w:val="000000"/>
          <w:szCs w:val="22"/>
          <w:lang w:val="lt-LT"/>
        </w:rPr>
      </w:pPr>
      <w:r w:rsidRPr="00004E62">
        <w:rPr>
          <w:color w:val="000000"/>
          <w:szCs w:val="22"/>
          <w:lang w:val="lt-LT"/>
        </w:rPr>
        <w:br w:type="page"/>
      </w:r>
    </w:p>
    <w:p w14:paraId="07EBDB34" w14:textId="77777777" w:rsidR="00F563F5" w:rsidRPr="00004E62" w:rsidRDefault="00F563F5" w:rsidP="00F563F5">
      <w:pPr>
        <w:rPr>
          <w:color w:val="000000"/>
          <w:szCs w:val="22"/>
          <w:lang w:val="lt-LT"/>
        </w:rPr>
      </w:pPr>
    </w:p>
    <w:p w14:paraId="7E451CDF" w14:textId="77777777" w:rsidR="00F563F5" w:rsidRPr="00004E62" w:rsidRDefault="00F563F5" w:rsidP="00F563F5">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3C71A60D"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6EFC111E" w14:textId="59A0D3A7" w:rsidR="00F563F5" w:rsidRPr="00004E62" w:rsidRDefault="00F563F5" w:rsidP="00F563F5">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dėžutė, TALPINANTI 1 FLAKONĄ IR 1 AMPULĘ </w:t>
      </w:r>
      <w:r w:rsidR="001913DE" w:rsidRPr="00004E62">
        <w:rPr>
          <w:b/>
          <w:caps/>
          <w:color w:val="000000"/>
          <w:szCs w:val="22"/>
          <w:lang w:val="lt-LT"/>
        </w:rPr>
        <w:t xml:space="preserve">VIENETINĖJE </w:t>
      </w:r>
      <w:r w:rsidRPr="00004E62">
        <w:rPr>
          <w:b/>
          <w:caps/>
          <w:color w:val="000000"/>
          <w:szCs w:val="22"/>
          <w:lang w:val="lt-LT"/>
        </w:rPr>
        <w:t>PAKUOTĖJE (</w:t>
      </w:r>
      <w:r w:rsidR="001913DE" w:rsidRPr="00004E62">
        <w:rPr>
          <w:b/>
          <w:caps/>
          <w:color w:val="000000"/>
          <w:szCs w:val="22"/>
          <w:lang w:val="lt-LT"/>
        </w:rPr>
        <w:t>SU MĖLYNUOJU LANGELIU</w:t>
      </w:r>
      <w:r w:rsidRPr="00004E62">
        <w:rPr>
          <w:b/>
          <w:caps/>
          <w:color w:val="000000"/>
          <w:szCs w:val="22"/>
          <w:lang w:val="lt-LT"/>
        </w:rPr>
        <w:t>)</w:t>
      </w:r>
    </w:p>
    <w:p w14:paraId="5729A847" w14:textId="77777777" w:rsidR="00F563F5" w:rsidRPr="00004E62" w:rsidRDefault="00F563F5" w:rsidP="00F563F5">
      <w:pPr>
        <w:ind w:left="567" w:hanging="567"/>
        <w:rPr>
          <w:color w:val="000000"/>
          <w:szCs w:val="22"/>
          <w:lang w:val="lt-LT"/>
        </w:rPr>
      </w:pPr>
    </w:p>
    <w:p w14:paraId="742999B6" w14:textId="77777777" w:rsidR="00F563F5" w:rsidRPr="00004E62" w:rsidRDefault="00F563F5" w:rsidP="00F563F5">
      <w:pPr>
        <w:ind w:left="567" w:hanging="567"/>
        <w:rPr>
          <w:color w:val="000000"/>
          <w:szCs w:val="22"/>
          <w:lang w:val="lt-LT"/>
        </w:rPr>
      </w:pPr>
    </w:p>
    <w:p w14:paraId="7AFAC6DC"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01ABEDEC" w14:textId="77777777" w:rsidR="00F563F5" w:rsidRPr="00004E62" w:rsidRDefault="00F563F5" w:rsidP="00F563F5">
      <w:pPr>
        <w:ind w:left="567" w:hanging="567"/>
        <w:rPr>
          <w:color w:val="000000"/>
          <w:szCs w:val="22"/>
          <w:lang w:val="lt-LT"/>
        </w:rPr>
      </w:pPr>
    </w:p>
    <w:p w14:paraId="3BD31DEC"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Xolair 150 mg milteliai ir tirpiklis injekciniam tirpalui</w:t>
      </w:r>
    </w:p>
    <w:p w14:paraId="2D2FC081" w14:textId="77777777" w:rsidR="00F563F5" w:rsidRPr="00004E62" w:rsidRDefault="00F563F5" w:rsidP="00F563F5">
      <w:pPr>
        <w:pStyle w:val="Text"/>
        <w:spacing w:before="0"/>
        <w:jc w:val="left"/>
        <w:rPr>
          <w:i/>
          <w:color w:val="000000"/>
          <w:sz w:val="22"/>
          <w:szCs w:val="22"/>
          <w:lang w:val="lt-LT"/>
        </w:rPr>
      </w:pPr>
      <w:r w:rsidRPr="00004E62">
        <w:rPr>
          <w:i/>
          <w:color w:val="000000"/>
          <w:sz w:val="22"/>
          <w:szCs w:val="22"/>
          <w:lang w:val="lt-LT"/>
        </w:rPr>
        <w:t>omalizumabum</w:t>
      </w:r>
    </w:p>
    <w:p w14:paraId="1BF8D036" w14:textId="77777777" w:rsidR="00F563F5" w:rsidRPr="00004E62" w:rsidRDefault="00F563F5" w:rsidP="00F563F5">
      <w:pPr>
        <w:ind w:left="567" w:hanging="567"/>
        <w:rPr>
          <w:color w:val="000000"/>
          <w:szCs w:val="22"/>
          <w:lang w:val="lt-LT"/>
        </w:rPr>
      </w:pPr>
    </w:p>
    <w:p w14:paraId="335855B3" w14:textId="77777777" w:rsidR="00F563F5" w:rsidRPr="00004E62" w:rsidRDefault="00F563F5" w:rsidP="00F563F5">
      <w:pPr>
        <w:ind w:left="567" w:hanging="567"/>
        <w:rPr>
          <w:color w:val="000000"/>
          <w:szCs w:val="22"/>
          <w:lang w:val="lt-LT"/>
        </w:rPr>
      </w:pPr>
    </w:p>
    <w:p w14:paraId="5EDC82B3" w14:textId="5E08F87E"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B85F5D" w:rsidRPr="00004E62">
        <w:rPr>
          <w:b/>
          <w:caps/>
          <w:color w:val="000000"/>
          <w:szCs w:val="22"/>
          <w:lang w:val="lt-LT"/>
        </w:rPr>
        <w:noBreakHyphen/>
      </w:r>
      <w:r w:rsidRPr="00004E62">
        <w:rPr>
          <w:b/>
          <w:caps/>
          <w:color w:val="000000"/>
          <w:szCs w:val="22"/>
          <w:lang w:val="lt-LT"/>
        </w:rPr>
        <w:t>IOS) medžiagA (</w:t>
      </w:r>
      <w:r w:rsidR="00B85F5D" w:rsidRPr="00004E62">
        <w:rPr>
          <w:b/>
          <w:caps/>
          <w:color w:val="000000"/>
          <w:szCs w:val="22"/>
          <w:lang w:val="lt-LT"/>
        </w:rPr>
        <w:noBreakHyphen/>
      </w:r>
      <w:r w:rsidRPr="00004E62">
        <w:rPr>
          <w:b/>
          <w:caps/>
          <w:color w:val="000000"/>
          <w:szCs w:val="22"/>
          <w:lang w:val="lt-LT"/>
        </w:rPr>
        <w:t>os) ir JOS (</w:t>
      </w:r>
      <w:r w:rsidR="00B85F5D" w:rsidRPr="00004E62">
        <w:rPr>
          <w:b/>
          <w:caps/>
          <w:color w:val="000000"/>
          <w:szCs w:val="22"/>
          <w:lang w:val="lt-LT"/>
        </w:rPr>
        <w:noBreakHyphen/>
      </w:r>
      <w:r w:rsidRPr="00004E62">
        <w:rPr>
          <w:b/>
          <w:caps/>
          <w:color w:val="000000"/>
          <w:szCs w:val="22"/>
          <w:lang w:val="lt-LT"/>
        </w:rPr>
        <w:t>Ų) kiekis (</w:t>
      </w:r>
      <w:r w:rsidR="00B85F5D" w:rsidRPr="00004E62">
        <w:rPr>
          <w:b/>
          <w:caps/>
          <w:color w:val="000000"/>
          <w:szCs w:val="22"/>
          <w:lang w:val="lt-LT"/>
        </w:rPr>
        <w:noBreakHyphen/>
      </w:r>
      <w:r w:rsidRPr="00004E62">
        <w:rPr>
          <w:b/>
          <w:caps/>
          <w:color w:val="000000"/>
          <w:szCs w:val="22"/>
          <w:lang w:val="lt-LT"/>
        </w:rPr>
        <w:t>IAI)</w:t>
      </w:r>
    </w:p>
    <w:p w14:paraId="4C8F0297" w14:textId="77777777" w:rsidR="00F563F5" w:rsidRPr="00004E62" w:rsidRDefault="00F563F5" w:rsidP="00F563F5">
      <w:pPr>
        <w:pStyle w:val="Text"/>
        <w:spacing w:before="0"/>
        <w:jc w:val="left"/>
        <w:rPr>
          <w:color w:val="000000"/>
          <w:sz w:val="22"/>
          <w:szCs w:val="22"/>
          <w:lang w:val="lt-LT"/>
        </w:rPr>
      </w:pPr>
    </w:p>
    <w:p w14:paraId="25633479"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Viename flakone yra 150 mg omalizumabo.</w:t>
      </w:r>
    </w:p>
    <w:p w14:paraId="69E0C2B9" w14:textId="77777777" w:rsidR="00F563F5" w:rsidRPr="00004E62" w:rsidRDefault="00F563F5" w:rsidP="00F563F5">
      <w:pPr>
        <w:pStyle w:val="Text"/>
        <w:spacing w:before="0"/>
        <w:jc w:val="left"/>
        <w:rPr>
          <w:color w:val="000000"/>
          <w:sz w:val="22"/>
          <w:szCs w:val="22"/>
          <w:lang w:val="lt-LT"/>
        </w:rPr>
      </w:pPr>
    </w:p>
    <w:p w14:paraId="6E9B18F5" w14:textId="77777777" w:rsidR="00F563F5" w:rsidRPr="00004E62" w:rsidRDefault="00F563F5" w:rsidP="00F563F5">
      <w:pPr>
        <w:pStyle w:val="Text"/>
        <w:spacing w:before="0"/>
        <w:jc w:val="left"/>
        <w:rPr>
          <w:color w:val="000000"/>
          <w:sz w:val="22"/>
          <w:szCs w:val="22"/>
          <w:lang w:val="lt-LT"/>
        </w:rPr>
      </w:pPr>
    </w:p>
    <w:p w14:paraId="4F196278"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1BE36BFD" w14:textId="77777777" w:rsidR="00F563F5" w:rsidRPr="00004E62" w:rsidRDefault="00F563F5" w:rsidP="00F563F5">
      <w:pPr>
        <w:pStyle w:val="Text"/>
        <w:spacing w:before="0"/>
        <w:jc w:val="left"/>
        <w:rPr>
          <w:color w:val="000000"/>
          <w:sz w:val="22"/>
          <w:szCs w:val="22"/>
          <w:lang w:val="lt-LT"/>
        </w:rPr>
      </w:pPr>
    </w:p>
    <w:p w14:paraId="7EB28CF1" w14:textId="10E8CE1C"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Milteliai: sacharozė, histidinas, histidino hidrochlorid</w:t>
      </w:r>
      <w:r w:rsidR="00D84B49" w:rsidRPr="00004E62">
        <w:rPr>
          <w:color w:val="000000"/>
          <w:sz w:val="22"/>
          <w:szCs w:val="22"/>
          <w:lang w:val="lt-LT"/>
        </w:rPr>
        <w:t>as</w:t>
      </w:r>
      <w:r w:rsidRPr="00004E62">
        <w:rPr>
          <w:color w:val="000000"/>
          <w:sz w:val="22"/>
          <w:szCs w:val="22"/>
          <w:lang w:val="lt-LT"/>
        </w:rPr>
        <w:t xml:space="preserve"> monohidratas ir polisorbatas 20.</w:t>
      </w:r>
    </w:p>
    <w:p w14:paraId="22D5F70F"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Tirpiklis: injekcinis vanduo.</w:t>
      </w:r>
    </w:p>
    <w:p w14:paraId="0573B785" w14:textId="77777777" w:rsidR="00F563F5" w:rsidRPr="00004E62" w:rsidRDefault="00F563F5" w:rsidP="00F563F5">
      <w:pPr>
        <w:pStyle w:val="Text"/>
        <w:spacing w:before="0"/>
        <w:jc w:val="left"/>
        <w:rPr>
          <w:color w:val="000000"/>
          <w:sz w:val="22"/>
          <w:szCs w:val="22"/>
          <w:lang w:val="lt-LT"/>
        </w:rPr>
      </w:pPr>
    </w:p>
    <w:p w14:paraId="43541E37" w14:textId="77777777" w:rsidR="00F563F5" w:rsidRPr="00004E62" w:rsidRDefault="00F563F5" w:rsidP="00F563F5">
      <w:pPr>
        <w:pStyle w:val="Text"/>
        <w:spacing w:before="0"/>
        <w:jc w:val="left"/>
        <w:rPr>
          <w:color w:val="000000"/>
          <w:sz w:val="22"/>
          <w:szCs w:val="22"/>
          <w:lang w:val="lt-LT"/>
        </w:rPr>
      </w:pPr>
    </w:p>
    <w:p w14:paraId="0D1806F7"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6DCFE32E" w14:textId="77777777" w:rsidR="00F563F5" w:rsidRPr="00004E62" w:rsidRDefault="00F563F5" w:rsidP="00F563F5">
      <w:pPr>
        <w:widowControl w:val="0"/>
        <w:rPr>
          <w:color w:val="000000"/>
          <w:szCs w:val="22"/>
          <w:lang w:val="lt-LT"/>
        </w:rPr>
      </w:pPr>
    </w:p>
    <w:p w14:paraId="5B4B576B" w14:textId="77777777" w:rsidR="00F563F5" w:rsidRPr="00004E62" w:rsidRDefault="00F563F5" w:rsidP="00F563F5">
      <w:pPr>
        <w:pStyle w:val="Text"/>
        <w:spacing w:before="0"/>
        <w:jc w:val="left"/>
        <w:rPr>
          <w:sz w:val="22"/>
          <w:szCs w:val="22"/>
          <w:lang w:val="lt-LT"/>
        </w:rPr>
      </w:pPr>
      <w:r w:rsidRPr="00004E62">
        <w:rPr>
          <w:sz w:val="22"/>
          <w:szCs w:val="22"/>
          <w:shd w:val="clear" w:color="auto" w:fill="D9D9D9"/>
          <w:lang w:val="lt-LT"/>
        </w:rPr>
        <w:t>Milteliai ir tirpiklis injekciniam tirpalui.</w:t>
      </w:r>
    </w:p>
    <w:p w14:paraId="74657983" w14:textId="77777777" w:rsidR="00F563F5" w:rsidRPr="00004E62" w:rsidRDefault="00F563F5" w:rsidP="00F563F5">
      <w:pPr>
        <w:pStyle w:val="Text"/>
        <w:spacing w:before="0"/>
        <w:jc w:val="left"/>
        <w:rPr>
          <w:color w:val="000000"/>
          <w:sz w:val="22"/>
          <w:szCs w:val="22"/>
          <w:lang w:val="lt-LT"/>
        </w:rPr>
      </w:pPr>
    </w:p>
    <w:p w14:paraId="73F38807" w14:textId="4E5CBBFD"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1</w:t>
      </w:r>
      <w:r w:rsidR="00C03F45" w:rsidRPr="00004E62">
        <w:rPr>
          <w:color w:val="000000"/>
          <w:sz w:val="22"/>
          <w:szCs w:val="22"/>
          <w:lang w:val="lt-LT"/>
        </w:rPr>
        <w:t> </w:t>
      </w:r>
      <w:r w:rsidRPr="00004E62">
        <w:rPr>
          <w:color w:val="000000"/>
          <w:sz w:val="22"/>
          <w:szCs w:val="22"/>
          <w:lang w:val="lt-LT"/>
        </w:rPr>
        <w:t>x</w:t>
      </w:r>
      <w:r w:rsidR="00C03F45" w:rsidRPr="00004E62">
        <w:rPr>
          <w:color w:val="000000"/>
          <w:sz w:val="22"/>
          <w:szCs w:val="22"/>
          <w:lang w:val="lt-LT"/>
        </w:rPr>
        <w:t> </w:t>
      </w:r>
      <w:r w:rsidRPr="00004E62">
        <w:rPr>
          <w:color w:val="000000"/>
          <w:sz w:val="22"/>
          <w:szCs w:val="22"/>
          <w:lang w:val="lt-LT"/>
        </w:rPr>
        <w:t>150 mg flakonas</w:t>
      </w:r>
    </w:p>
    <w:p w14:paraId="60B6750B" w14:textId="08F12FD6"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1</w:t>
      </w:r>
      <w:r w:rsidR="00C03F45" w:rsidRPr="00004E62">
        <w:rPr>
          <w:color w:val="000000"/>
          <w:sz w:val="22"/>
          <w:szCs w:val="22"/>
          <w:lang w:val="lt-LT"/>
        </w:rPr>
        <w:t> </w:t>
      </w:r>
      <w:r w:rsidRPr="00004E62">
        <w:rPr>
          <w:color w:val="000000"/>
          <w:sz w:val="22"/>
          <w:szCs w:val="22"/>
          <w:lang w:val="lt-LT"/>
        </w:rPr>
        <w:t>x</w:t>
      </w:r>
      <w:r w:rsidR="00C03F45" w:rsidRPr="00004E62">
        <w:rPr>
          <w:color w:val="000000"/>
          <w:sz w:val="22"/>
          <w:szCs w:val="22"/>
          <w:lang w:val="lt-LT"/>
        </w:rPr>
        <w:t> </w:t>
      </w:r>
      <w:r w:rsidRPr="00004E62">
        <w:rPr>
          <w:color w:val="000000"/>
          <w:sz w:val="22"/>
          <w:szCs w:val="22"/>
          <w:lang w:val="lt-LT"/>
        </w:rPr>
        <w:t>2 ml tirpiklio ampulė</w:t>
      </w:r>
    </w:p>
    <w:p w14:paraId="52B5149E" w14:textId="77777777" w:rsidR="00F563F5" w:rsidRPr="00004E62" w:rsidRDefault="00F563F5" w:rsidP="00F563F5">
      <w:pPr>
        <w:pStyle w:val="Text"/>
        <w:spacing w:before="0"/>
        <w:jc w:val="left"/>
        <w:rPr>
          <w:color w:val="000000"/>
          <w:sz w:val="22"/>
          <w:szCs w:val="22"/>
          <w:lang w:val="lt-LT"/>
        </w:rPr>
      </w:pPr>
    </w:p>
    <w:p w14:paraId="07E4C147" w14:textId="77777777" w:rsidR="00F563F5" w:rsidRPr="00004E62" w:rsidRDefault="00F563F5" w:rsidP="00F563F5">
      <w:pPr>
        <w:pStyle w:val="Text"/>
        <w:spacing w:before="0"/>
        <w:jc w:val="left"/>
        <w:rPr>
          <w:color w:val="000000"/>
          <w:sz w:val="22"/>
          <w:szCs w:val="22"/>
          <w:lang w:val="lt-LT"/>
        </w:rPr>
      </w:pPr>
    </w:p>
    <w:p w14:paraId="6DD76608" w14:textId="27C4E6C1"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B85F5D" w:rsidRPr="00004E62">
        <w:rPr>
          <w:b/>
          <w:caps/>
          <w:color w:val="000000"/>
          <w:szCs w:val="22"/>
          <w:lang w:val="lt-LT"/>
        </w:rPr>
        <w:noBreakHyphen/>
      </w:r>
      <w:r w:rsidRPr="00004E62">
        <w:rPr>
          <w:b/>
          <w:caps/>
          <w:color w:val="000000"/>
          <w:szCs w:val="22"/>
          <w:lang w:val="lt-LT"/>
        </w:rPr>
        <w:t>AI)</w:t>
      </w:r>
    </w:p>
    <w:p w14:paraId="7B72254F" w14:textId="77777777" w:rsidR="00F563F5" w:rsidRPr="00004E62" w:rsidRDefault="00F563F5" w:rsidP="00F563F5">
      <w:pPr>
        <w:pStyle w:val="Text"/>
        <w:spacing w:before="0"/>
        <w:jc w:val="left"/>
        <w:rPr>
          <w:color w:val="000000"/>
          <w:sz w:val="22"/>
          <w:szCs w:val="22"/>
          <w:lang w:val="lt-LT"/>
        </w:rPr>
      </w:pPr>
    </w:p>
    <w:p w14:paraId="12B7B8F1"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34C505CB"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Leisti po oda.</w:t>
      </w:r>
    </w:p>
    <w:p w14:paraId="057C06B4" w14:textId="77777777" w:rsidR="00F563F5" w:rsidRPr="00004E62" w:rsidRDefault="00F563F5" w:rsidP="00F563F5">
      <w:pPr>
        <w:pStyle w:val="Text"/>
        <w:spacing w:before="0"/>
        <w:jc w:val="left"/>
        <w:rPr>
          <w:color w:val="000000"/>
          <w:sz w:val="22"/>
          <w:szCs w:val="22"/>
          <w:lang w:val="lt-LT"/>
        </w:rPr>
      </w:pPr>
    </w:p>
    <w:p w14:paraId="0219E596" w14:textId="77777777" w:rsidR="00F563F5" w:rsidRPr="00004E62" w:rsidRDefault="00F563F5" w:rsidP="00F563F5">
      <w:pPr>
        <w:widowControl w:val="0"/>
        <w:rPr>
          <w:color w:val="000000"/>
          <w:szCs w:val="22"/>
          <w:lang w:val="lt-LT"/>
        </w:rPr>
      </w:pPr>
    </w:p>
    <w:p w14:paraId="368955D4"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4DAE718C" w14:textId="77777777" w:rsidR="00F563F5" w:rsidRPr="00004E62" w:rsidRDefault="00F563F5" w:rsidP="00F563F5">
      <w:pPr>
        <w:ind w:left="567" w:hanging="567"/>
        <w:rPr>
          <w:color w:val="000000"/>
          <w:szCs w:val="22"/>
          <w:lang w:val="lt-LT"/>
        </w:rPr>
      </w:pPr>
    </w:p>
    <w:p w14:paraId="3846D5EF" w14:textId="77777777" w:rsidR="00F563F5" w:rsidRPr="00004E62" w:rsidRDefault="00F563F5" w:rsidP="00F563F5">
      <w:pPr>
        <w:ind w:left="567" w:hanging="567"/>
        <w:rPr>
          <w:color w:val="000000"/>
          <w:szCs w:val="22"/>
          <w:lang w:val="lt-LT"/>
        </w:rPr>
      </w:pPr>
      <w:r w:rsidRPr="00004E62">
        <w:rPr>
          <w:color w:val="000000"/>
          <w:szCs w:val="22"/>
          <w:lang w:val="lt-LT"/>
        </w:rPr>
        <w:t>Laikyti vaikams nepastebimoje ir nepasiekiamoje vietoje.</w:t>
      </w:r>
    </w:p>
    <w:p w14:paraId="108A1602" w14:textId="77777777" w:rsidR="00F563F5" w:rsidRPr="00004E62" w:rsidRDefault="00F563F5" w:rsidP="00F563F5">
      <w:pPr>
        <w:ind w:left="567" w:hanging="567"/>
        <w:rPr>
          <w:color w:val="000000"/>
          <w:szCs w:val="22"/>
          <w:lang w:val="lt-LT"/>
        </w:rPr>
      </w:pPr>
    </w:p>
    <w:p w14:paraId="1C7AF896" w14:textId="77777777" w:rsidR="00F563F5" w:rsidRPr="00004E62" w:rsidRDefault="00F563F5" w:rsidP="00F563F5">
      <w:pPr>
        <w:ind w:left="567" w:hanging="567"/>
        <w:rPr>
          <w:color w:val="000000"/>
          <w:szCs w:val="22"/>
          <w:lang w:val="lt-LT"/>
        </w:rPr>
      </w:pPr>
    </w:p>
    <w:p w14:paraId="349F4C43" w14:textId="33EA9201"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B85F5D" w:rsidRPr="00004E62">
        <w:rPr>
          <w:b/>
          <w:caps/>
          <w:color w:val="000000"/>
          <w:szCs w:val="22"/>
          <w:lang w:val="lt-LT"/>
        </w:rPr>
        <w:noBreakHyphen/>
      </w:r>
      <w:r w:rsidRPr="00004E62">
        <w:rPr>
          <w:b/>
          <w:caps/>
          <w:color w:val="000000"/>
          <w:szCs w:val="22"/>
          <w:lang w:val="lt-LT"/>
        </w:rPr>
        <w:t>I) specialus (</w:t>
      </w:r>
      <w:r w:rsidR="00B85F5D" w:rsidRPr="00004E62">
        <w:rPr>
          <w:b/>
          <w:caps/>
          <w:color w:val="000000"/>
          <w:szCs w:val="22"/>
          <w:lang w:val="lt-LT"/>
        </w:rPr>
        <w:noBreakHyphen/>
      </w:r>
      <w:r w:rsidRPr="00004E62">
        <w:rPr>
          <w:b/>
          <w:caps/>
          <w:color w:val="000000"/>
          <w:szCs w:val="22"/>
          <w:lang w:val="lt-LT"/>
        </w:rPr>
        <w:t>ŪS) Įspėjimas (</w:t>
      </w:r>
      <w:r w:rsidR="00B85F5D" w:rsidRPr="00004E62">
        <w:rPr>
          <w:b/>
          <w:caps/>
          <w:color w:val="000000"/>
          <w:szCs w:val="22"/>
          <w:lang w:val="lt-LT"/>
        </w:rPr>
        <w:noBreakHyphen/>
      </w:r>
      <w:r w:rsidRPr="00004E62">
        <w:rPr>
          <w:b/>
          <w:caps/>
          <w:color w:val="000000"/>
          <w:szCs w:val="22"/>
          <w:lang w:val="lt-LT"/>
        </w:rPr>
        <w:t>AI) (jei reikia)</w:t>
      </w:r>
    </w:p>
    <w:p w14:paraId="5E3D81E7" w14:textId="77777777" w:rsidR="00F563F5" w:rsidRPr="00004E62" w:rsidRDefault="00F563F5" w:rsidP="00F563F5">
      <w:pPr>
        <w:ind w:left="567" w:hanging="567"/>
        <w:rPr>
          <w:caps/>
          <w:color w:val="000000"/>
          <w:szCs w:val="22"/>
          <w:lang w:val="lt-LT"/>
        </w:rPr>
      </w:pPr>
    </w:p>
    <w:p w14:paraId="78AD5368" w14:textId="77777777" w:rsidR="00F563F5" w:rsidRPr="00004E62" w:rsidRDefault="00F563F5" w:rsidP="00F563F5">
      <w:pPr>
        <w:ind w:left="567" w:hanging="567"/>
        <w:rPr>
          <w:caps/>
          <w:color w:val="000000"/>
          <w:szCs w:val="22"/>
          <w:lang w:val="lt-LT"/>
        </w:rPr>
      </w:pPr>
    </w:p>
    <w:p w14:paraId="2C65AA7A"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5349E129" w14:textId="77777777" w:rsidR="00F563F5" w:rsidRPr="00004E62" w:rsidRDefault="00F563F5" w:rsidP="00F563F5">
      <w:pPr>
        <w:ind w:left="567" w:hanging="567"/>
        <w:rPr>
          <w:color w:val="000000"/>
          <w:szCs w:val="22"/>
          <w:lang w:val="lt-LT"/>
        </w:rPr>
      </w:pPr>
    </w:p>
    <w:p w14:paraId="544FCFBD" w14:textId="77777777" w:rsidR="00F563F5" w:rsidRPr="00004E62" w:rsidRDefault="00F563F5" w:rsidP="00F563F5">
      <w:pPr>
        <w:ind w:left="567" w:hanging="567"/>
        <w:rPr>
          <w:color w:val="000000"/>
          <w:szCs w:val="22"/>
          <w:lang w:val="lt-LT"/>
        </w:rPr>
      </w:pPr>
      <w:r w:rsidRPr="00004E62">
        <w:rPr>
          <w:color w:val="000000"/>
          <w:szCs w:val="22"/>
          <w:lang w:val="lt-LT"/>
        </w:rPr>
        <w:t>EXP</w:t>
      </w:r>
    </w:p>
    <w:p w14:paraId="14E16A71" w14:textId="77777777" w:rsidR="00F563F5" w:rsidRPr="00004E62" w:rsidRDefault="00F563F5" w:rsidP="00F563F5">
      <w:pPr>
        <w:widowControl w:val="0"/>
        <w:rPr>
          <w:color w:val="000000"/>
          <w:szCs w:val="22"/>
          <w:lang w:val="lt-LT"/>
        </w:rPr>
      </w:pPr>
    </w:p>
    <w:p w14:paraId="26BD304B" w14:textId="77777777" w:rsidR="00F563F5" w:rsidRPr="00004E62" w:rsidRDefault="00F563F5" w:rsidP="00F563F5">
      <w:pPr>
        <w:ind w:left="567" w:hanging="567"/>
        <w:rPr>
          <w:color w:val="000000"/>
          <w:szCs w:val="22"/>
          <w:lang w:val="lt-LT"/>
        </w:rPr>
      </w:pPr>
    </w:p>
    <w:p w14:paraId="42F26C69" w14:textId="77777777" w:rsidR="00F563F5" w:rsidRPr="00004E62" w:rsidRDefault="00F563F5" w:rsidP="00F563F5">
      <w:pPr>
        <w:keepNext/>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6935D6B4" w14:textId="77777777" w:rsidR="00F563F5" w:rsidRPr="00004E62" w:rsidRDefault="00F563F5" w:rsidP="00F563F5">
      <w:pPr>
        <w:pStyle w:val="Text"/>
        <w:keepNext/>
        <w:spacing w:before="0"/>
        <w:jc w:val="left"/>
        <w:rPr>
          <w:color w:val="000000"/>
          <w:sz w:val="22"/>
          <w:szCs w:val="22"/>
          <w:lang w:val="lt-LT"/>
        </w:rPr>
      </w:pPr>
    </w:p>
    <w:p w14:paraId="517A9A12" w14:textId="77777777" w:rsidR="00F563F5" w:rsidRPr="00004E62" w:rsidRDefault="00F563F5" w:rsidP="00F563F5">
      <w:pPr>
        <w:keepNext/>
        <w:rPr>
          <w:color w:val="000000"/>
          <w:lang w:val="lt-LT"/>
        </w:rPr>
      </w:pPr>
      <w:r w:rsidRPr="00004E62">
        <w:rPr>
          <w:color w:val="000000"/>
          <w:lang w:val="lt-LT"/>
        </w:rPr>
        <w:t>Laikyti šaldytuve.</w:t>
      </w:r>
    </w:p>
    <w:p w14:paraId="677586D8" w14:textId="77777777" w:rsidR="00F563F5" w:rsidRPr="00004E62" w:rsidRDefault="00F563F5" w:rsidP="00F563F5">
      <w:pPr>
        <w:keepNext/>
        <w:rPr>
          <w:color w:val="000000"/>
          <w:lang w:val="lt-LT"/>
        </w:rPr>
      </w:pPr>
      <w:r w:rsidRPr="00004E62">
        <w:rPr>
          <w:color w:val="000000"/>
          <w:szCs w:val="22"/>
          <w:lang w:val="lt-LT"/>
        </w:rPr>
        <w:t>Paruošus vartoti iš karto (galima laikyti 2 °C – 8 °C temperatūroje iki 8 valandų arba 25 °C temperatūroje iki 2 valandų).</w:t>
      </w:r>
    </w:p>
    <w:p w14:paraId="22C2F24C" w14:textId="77777777" w:rsidR="00F563F5" w:rsidRPr="00004E62" w:rsidRDefault="00F563F5" w:rsidP="00F563F5">
      <w:pPr>
        <w:keepNext/>
        <w:ind w:left="567" w:hanging="567"/>
        <w:rPr>
          <w:color w:val="000000"/>
          <w:lang w:val="lt-LT"/>
        </w:rPr>
      </w:pPr>
      <w:r w:rsidRPr="00004E62">
        <w:rPr>
          <w:color w:val="000000"/>
          <w:lang w:val="lt-LT"/>
        </w:rPr>
        <w:t>Negalima užšaldyti.</w:t>
      </w:r>
    </w:p>
    <w:p w14:paraId="2BD621AE" w14:textId="77777777" w:rsidR="00F563F5" w:rsidRPr="00004E62" w:rsidRDefault="00F563F5" w:rsidP="00F563F5">
      <w:pPr>
        <w:pStyle w:val="Text"/>
        <w:keepNext/>
        <w:spacing w:before="0"/>
        <w:jc w:val="left"/>
        <w:rPr>
          <w:color w:val="000000"/>
          <w:sz w:val="22"/>
          <w:szCs w:val="22"/>
          <w:lang w:val="lt-LT"/>
        </w:rPr>
      </w:pPr>
    </w:p>
    <w:p w14:paraId="50D6E268" w14:textId="77777777" w:rsidR="00F563F5" w:rsidRPr="00004E62" w:rsidRDefault="00F563F5" w:rsidP="00F563F5">
      <w:pPr>
        <w:pStyle w:val="Text"/>
        <w:spacing w:before="0"/>
        <w:jc w:val="left"/>
        <w:rPr>
          <w:color w:val="000000"/>
          <w:sz w:val="22"/>
          <w:szCs w:val="22"/>
          <w:lang w:val="lt-LT"/>
        </w:rPr>
      </w:pPr>
    </w:p>
    <w:p w14:paraId="5EB89396"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6A02B93B" w14:textId="77777777" w:rsidR="00F563F5" w:rsidRPr="00004E62" w:rsidRDefault="00F563F5" w:rsidP="00F563F5">
      <w:pPr>
        <w:ind w:left="567" w:hanging="567"/>
        <w:rPr>
          <w:caps/>
          <w:color w:val="000000"/>
          <w:szCs w:val="22"/>
          <w:lang w:val="lt-LT"/>
        </w:rPr>
      </w:pPr>
    </w:p>
    <w:p w14:paraId="0589012D" w14:textId="77777777" w:rsidR="00F563F5" w:rsidRPr="00004E62" w:rsidRDefault="00F563F5" w:rsidP="00F563F5">
      <w:pPr>
        <w:ind w:left="567" w:hanging="567"/>
        <w:rPr>
          <w:caps/>
          <w:color w:val="000000"/>
          <w:szCs w:val="22"/>
          <w:lang w:val="lt-LT"/>
        </w:rPr>
      </w:pPr>
    </w:p>
    <w:p w14:paraId="73FECEAC"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114B8696" w14:textId="77777777" w:rsidR="00F563F5" w:rsidRPr="00004E62" w:rsidRDefault="00F563F5" w:rsidP="00F563F5">
      <w:pPr>
        <w:widowControl w:val="0"/>
        <w:rPr>
          <w:color w:val="000000"/>
          <w:szCs w:val="22"/>
          <w:lang w:val="lt-LT"/>
        </w:rPr>
      </w:pPr>
    </w:p>
    <w:p w14:paraId="1976E3C3" w14:textId="77777777" w:rsidR="00F563F5" w:rsidRPr="00004E62" w:rsidRDefault="00F563F5" w:rsidP="00F563F5">
      <w:pPr>
        <w:widowControl w:val="0"/>
        <w:rPr>
          <w:color w:val="000000"/>
          <w:szCs w:val="22"/>
          <w:lang w:val="lt-LT"/>
        </w:rPr>
      </w:pPr>
      <w:r w:rsidRPr="00004E62">
        <w:rPr>
          <w:color w:val="000000"/>
          <w:szCs w:val="22"/>
          <w:lang w:val="lt-LT"/>
        </w:rPr>
        <w:t>Novartis Europharm Limited</w:t>
      </w:r>
    </w:p>
    <w:p w14:paraId="010C7D52" w14:textId="77777777" w:rsidR="00F563F5" w:rsidRPr="00004E62" w:rsidRDefault="00F563F5" w:rsidP="00F563F5">
      <w:pPr>
        <w:keepNext/>
        <w:widowControl w:val="0"/>
        <w:rPr>
          <w:color w:val="000000"/>
          <w:lang w:val="lt-LT"/>
        </w:rPr>
      </w:pPr>
      <w:r w:rsidRPr="00004E62">
        <w:rPr>
          <w:color w:val="000000"/>
          <w:lang w:val="lt-LT"/>
        </w:rPr>
        <w:t>Vista Building</w:t>
      </w:r>
    </w:p>
    <w:p w14:paraId="57305F38" w14:textId="77777777" w:rsidR="00F563F5" w:rsidRPr="00004E62" w:rsidRDefault="00F563F5" w:rsidP="00F563F5">
      <w:pPr>
        <w:keepNext/>
        <w:widowControl w:val="0"/>
        <w:rPr>
          <w:color w:val="000000"/>
          <w:lang w:val="lt-LT"/>
        </w:rPr>
      </w:pPr>
      <w:r w:rsidRPr="00004E62">
        <w:rPr>
          <w:color w:val="000000"/>
          <w:lang w:val="lt-LT"/>
        </w:rPr>
        <w:t>Elm Park, Merrion Road</w:t>
      </w:r>
    </w:p>
    <w:p w14:paraId="75C1DC88" w14:textId="77777777" w:rsidR="00F563F5" w:rsidRPr="00004E62" w:rsidRDefault="00F563F5" w:rsidP="00F563F5">
      <w:pPr>
        <w:keepNext/>
        <w:widowControl w:val="0"/>
        <w:rPr>
          <w:color w:val="000000"/>
          <w:lang w:val="lt-LT"/>
        </w:rPr>
      </w:pPr>
      <w:r w:rsidRPr="00004E62">
        <w:rPr>
          <w:color w:val="000000"/>
          <w:lang w:val="lt-LT"/>
        </w:rPr>
        <w:t>Dublin 4</w:t>
      </w:r>
    </w:p>
    <w:p w14:paraId="29363602" w14:textId="77777777" w:rsidR="00F563F5" w:rsidRPr="00004E62" w:rsidRDefault="00F563F5" w:rsidP="00F563F5">
      <w:pPr>
        <w:widowControl w:val="0"/>
        <w:rPr>
          <w:color w:val="000000"/>
          <w:szCs w:val="22"/>
          <w:lang w:val="lt-LT"/>
        </w:rPr>
      </w:pPr>
      <w:r w:rsidRPr="00004E62">
        <w:rPr>
          <w:color w:val="000000"/>
          <w:lang w:val="lt-LT"/>
        </w:rPr>
        <w:t>Airija</w:t>
      </w:r>
    </w:p>
    <w:p w14:paraId="1FC2B415" w14:textId="77777777" w:rsidR="00F563F5" w:rsidRPr="00004E62" w:rsidRDefault="00F563F5" w:rsidP="00F563F5">
      <w:pPr>
        <w:widowControl w:val="0"/>
        <w:rPr>
          <w:color w:val="000000"/>
          <w:szCs w:val="22"/>
          <w:lang w:val="lt-LT"/>
        </w:rPr>
      </w:pPr>
    </w:p>
    <w:p w14:paraId="0B835CCE" w14:textId="77777777" w:rsidR="00F563F5" w:rsidRPr="00004E62" w:rsidRDefault="00F563F5" w:rsidP="00F563F5">
      <w:pPr>
        <w:widowControl w:val="0"/>
        <w:rPr>
          <w:color w:val="000000"/>
          <w:szCs w:val="22"/>
          <w:lang w:val="lt-LT"/>
        </w:rPr>
      </w:pPr>
    </w:p>
    <w:p w14:paraId="498BEFC6" w14:textId="48EFF4B3"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B85F5D" w:rsidRPr="00004E62">
        <w:rPr>
          <w:b/>
          <w:caps/>
          <w:color w:val="000000"/>
          <w:szCs w:val="22"/>
          <w:lang w:val="lt-LT"/>
        </w:rPr>
        <w:noBreakHyphen/>
      </w:r>
      <w:r w:rsidRPr="00004E62">
        <w:rPr>
          <w:b/>
          <w:caps/>
          <w:color w:val="000000"/>
          <w:szCs w:val="22"/>
          <w:lang w:val="lt-LT"/>
        </w:rPr>
        <w:t>IAI)</w:t>
      </w:r>
    </w:p>
    <w:p w14:paraId="187A6DD4" w14:textId="77777777" w:rsidR="00F563F5" w:rsidRPr="00004E62" w:rsidRDefault="00F563F5" w:rsidP="00F563F5">
      <w:pPr>
        <w:ind w:left="567" w:hanging="567"/>
        <w:rPr>
          <w:color w:val="000000"/>
          <w:szCs w:val="22"/>
          <w:lang w:val="lt-LT"/>
        </w:rPr>
      </w:pPr>
    </w:p>
    <w:p w14:paraId="2BD40AE6"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EU/1/05/319/002</w:t>
      </w:r>
    </w:p>
    <w:p w14:paraId="00B2EBD5" w14:textId="77777777" w:rsidR="00F563F5" w:rsidRPr="00004E62" w:rsidRDefault="00F563F5" w:rsidP="00F563F5">
      <w:pPr>
        <w:ind w:left="567" w:hanging="567"/>
        <w:rPr>
          <w:color w:val="000000"/>
          <w:szCs w:val="22"/>
          <w:lang w:val="lt-LT"/>
        </w:rPr>
      </w:pPr>
    </w:p>
    <w:p w14:paraId="6B0DE86C" w14:textId="77777777" w:rsidR="00F563F5" w:rsidRPr="00004E62" w:rsidRDefault="00F563F5" w:rsidP="00F563F5">
      <w:pPr>
        <w:ind w:left="567" w:hanging="567"/>
        <w:rPr>
          <w:color w:val="000000"/>
          <w:szCs w:val="22"/>
          <w:lang w:val="lt-LT"/>
        </w:rPr>
      </w:pPr>
    </w:p>
    <w:p w14:paraId="0F9A7139"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32F64BA2" w14:textId="77777777" w:rsidR="00F563F5" w:rsidRPr="00004E62" w:rsidRDefault="00F563F5" w:rsidP="00F563F5">
      <w:pPr>
        <w:ind w:left="567" w:hanging="567"/>
        <w:rPr>
          <w:color w:val="000000"/>
          <w:szCs w:val="22"/>
          <w:lang w:val="lt-LT"/>
        </w:rPr>
      </w:pPr>
    </w:p>
    <w:p w14:paraId="2DC05AF9" w14:textId="77777777" w:rsidR="00F563F5" w:rsidRPr="00004E62" w:rsidRDefault="00F563F5" w:rsidP="00F563F5">
      <w:pPr>
        <w:ind w:left="567" w:hanging="567"/>
        <w:rPr>
          <w:color w:val="000000"/>
          <w:szCs w:val="22"/>
          <w:lang w:val="lt-LT"/>
        </w:rPr>
      </w:pPr>
      <w:r w:rsidRPr="00004E62">
        <w:rPr>
          <w:color w:val="000000"/>
          <w:szCs w:val="22"/>
          <w:lang w:val="lt-LT"/>
        </w:rPr>
        <w:t>Lot</w:t>
      </w:r>
    </w:p>
    <w:p w14:paraId="476EC31F" w14:textId="77777777" w:rsidR="00F563F5" w:rsidRPr="00004E62" w:rsidRDefault="00F563F5" w:rsidP="00F563F5">
      <w:pPr>
        <w:ind w:left="567" w:hanging="567"/>
        <w:rPr>
          <w:color w:val="000000"/>
          <w:szCs w:val="22"/>
          <w:lang w:val="lt-LT"/>
        </w:rPr>
      </w:pPr>
    </w:p>
    <w:p w14:paraId="7F404CBB" w14:textId="77777777" w:rsidR="00F563F5" w:rsidRPr="00004E62" w:rsidRDefault="00F563F5" w:rsidP="00F563F5">
      <w:pPr>
        <w:ind w:left="567" w:hanging="567"/>
        <w:rPr>
          <w:color w:val="000000"/>
          <w:szCs w:val="22"/>
          <w:lang w:val="lt-LT"/>
        </w:rPr>
      </w:pPr>
    </w:p>
    <w:p w14:paraId="60CCA548"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25EDA508" w14:textId="77777777" w:rsidR="00F563F5" w:rsidRPr="00004E62" w:rsidRDefault="00F563F5" w:rsidP="00F563F5">
      <w:pPr>
        <w:ind w:left="567" w:hanging="567"/>
        <w:rPr>
          <w:color w:val="000000"/>
          <w:szCs w:val="22"/>
          <w:lang w:val="lt-LT"/>
        </w:rPr>
      </w:pPr>
    </w:p>
    <w:p w14:paraId="58C1B963" w14:textId="77777777" w:rsidR="00F563F5" w:rsidRPr="00004E62" w:rsidRDefault="00F563F5" w:rsidP="00F563F5">
      <w:pPr>
        <w:ind w:left="567" w:hanging="567"/>
        <w:rPr>
          <w:color w:val="000000"/>
          <w:szCs w:val="22"/>
          <w:lang w:val="lt-LT"/>
        </w:rPr>
      </w:pPr>
    </w:p>
    <w:p w14:paraId="401194D9"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7D88170E" w14:textId="77777777" w:rsidR="00F563F5" w:rsidRPr="00004E62" w:rsidRDefault="00F563F5" w:rsidP="00F563F5">
      <w:pPr>
        <w:rPr>
          <w:lang w:val="lt-LT"/>
        </w:rPr>
      </w:pPr>
    </w:p>
    <w:p w14:paraId="68E96633" w14:textId="77777777" w:rsidR="00F563F5" w:rsidRPr="00004E62" w:rsidRDefault="00F563F5" w:rsidP="00F563F5">
      <w:pPr>
        <w:rPr>
          <w:lang w:val="lt-LT"/>
        </w:rPr>
      </w:pPr>
    </w:p>
    <w:p w14:paraId="5D02A4F1" w14:textId="77777777" w:rsidR="00F563F5" w:rsidRPr="00004E62" w:rsidRDefault="00F563F5" w:rsidP="00F563F5">
      <w:pPr>
        <w:pBdr>
          <w:top w:val="single" w:sz="4" w:space="1" w:color="auto"/>
          <w:left w:val="single" w:sz="4" w:space="4" w:color="auto"/>
          <w:bottom w:val="single" w:sz="4" w:space="1" w:color="auto"/>
          <w:right w:val="single" w:sz="4" w:space="4" w:color="auto"/>
        </w:pBdr>
        <w:rPr>
          <w:lang w:val="lt-LT"/>
        </w:rPr>
      </w:pPr>
      <w:r w:rsidRPr="00004E62">
        <w:rPr>
          <w:b/>
          <w:lang w:val="lt-LT"/>
        </w:rPr>
        <w:t>16.</w:t>
      </w:r>
      <w:r w:rsidRPr="00004E62">
        <w:rPr>
          <w:b/>
          <w:lang w:val="lt-LT"/>
        </w:rPr>
        <w:tab/>
        <w:t>INFORMACIJA BRAILIO RAŠTU</w:t>
      </w:r>
    </w:p>
    <w:p w14:paraId="497E9967" w14:textId="77777777" w:rsidR="00F563F5" w:rsidRPr="00004E62" w:rsidRDefault="00F563F5" w:rsidP="00F563F5">
      <w:pPr>
        <w:rPr>
          <w:lang w:val="lt-LT"/>
        </w:rPr>
      </w:pPr>
    </w:p>
    <w:p w14:paraId="18CFD4D2" w14:textId="77777777" w:rsidR="00F563F5" w:rsidRPr="00004E62" w:rsidRDefault="00F563F5" w:rsidP="00F563F5">
      <w:pPr>
        <w:ind w:left="567" w:hanging="567"/>
        <w:rPr>
          <w:color w:val="000000"/>
          <w:szCs w:val="22"/>
          <w:lang w:val="lt-LT"/>
        </w:rPr>
      </w:pPr>
      <w:r w:rsidRPr="00004E62">
        <w:rPr>
          <w:color w:val="000000"/>
          <w:szCs w:val="22"/>
          <w:lang w:val="lt-LT"/>
        </w:rPr>
        <w:t>Xolair 150 mg</w:t>
      </w:r>
    </w:p>
    <w:p w14:paraId="78242BF1" w14:textId="77777777" w:rsidR="00F563F5" w:rsidRPr="00004E62" w:rsidRDefault="00F563F5" w:rsidP="00F563F5">
      <w:pPr>
        <w:rPr>
          <w:szCs w:val="22"/>
          <w:lang w:val="lt-LT" w:eastAsia="en-US"/>
        </w:rPr>
      </w:pPr>
    </w:p>
    <w:p w14:paraId="1EB6AA79" w14:textId="77777777" w:rsidR="00F563F5" w:rsidRPr="00004E62" w:rsidRDefault="00F563F5" w:rsidP="00F563F5">
      <w:pPr>
        <w:tabs>
          <w:tab w:val="left" w:pos="567"/>
        </w:tabs>
        <w:rPr>
          <w:szCs w:val="22"/>
          <w:shd w:val="clear" w:color="auto" w:fill="CCCCCC"/>
          <w:lang w:val="lt-LT" w:eastAsia="en-US"/>
        </w:rPr>
      </w:pPr>
    </w:p>
    <w:p w14:paraId="60B6A96A" w14:textId="77777777" w:rsidR="00F563F5" w:rsidRPr="00004E62" w:rsidRDefault="00F563F5" w:rsidP="00F563F5">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5A8E2FF5" w14:textId="77777777" w:rsidR="00F563F5" w:rsidRPr="00004E62" w:rsidRDefault="00F563F5" w:rsidP="00F563F5">
      <w:pPr>
        <w:rPr>
          <w:lang w:val="lt-LT" w:eastAsia="en-US"/>
        </w:rPr>
      </w:pPr>
    </w:p>
    <w:p w14:paraId="1BD2ABCA" w14:textId="77777777" w:rsidR="00F563F5" w:rsidRPr="00004E62" w:rsidRDefault="00F563F5" w:rsidP="00F563F5">
      <w:pPr>
        <w:tabs>
          <w:tab w:val="left" w:pos="567"/>
        </w:tabs>
        <w:rPr>
          <w:szCs w:val="22"/>
          <w:shd w:val="pct15" w:color="auto" w:fill="auto"/>
          <w:lang w:val="lt-LT" w:eastAsia="en-US"/>
        </w:rPr>
      </w:pPr>
      <w:r w:rsidRPr="00004E62">
        <w:rPr>
          <w:szCs w:val="22"/>
          <w:shd w:val="pct15" w:color="auto" w:fill="auto"/>
          <w:lang w:val="lt-LT" w:eastAsia="en-US"/>
        </w:rPr>
        <w:t>2D brūkšninis kodas su nurodytu unikaliu identifikatoriumi.</w:t>
      </w:r>
    </w:p>
    <w:p w14:paraId="7C15196E" w14:textId="77777777" w:rsidR="00F563F5" w:rsidRPr="00004E62" w:rsidRDefault="00F563F5" w:rsidP="00F563F5">
      <w:pPr>
        <w:tabs>
          <w:tab w:val="left" w:pos="567"/>
        </w:tabs>
        <w:rPr>
          <w:szCs w:val="22"/>
          <w:shd w:val="clear" w:color="auto" w:fill="CCCCCC"/>
          <w:lang w:val="lt-LT" w:eastAsia="en-US"/>
        </w:rPr>
      </w:pPr>
    </w:p>
    <w:p w14:paraId="507D81E1" w14:textId="77777777" w:rsidR="00F563F5" w:rsidRPr="00004E62" w:rsidRDefault="00F563F5" w:rsidP="00F563F5">
      <w:pPr>
        <w:rPr>
          <w:lang w:val="lt-LT" w:eastAsia="en-US"/>
        </w:rPr>
      </w:pPr>
    </w:p>
    <w:p w14:paraId="79EC6462" w14:textId="77777777" w:rsidR="00F563F5" w:rsidRPr="00004E62" w:rsidRDefault="00F563F5" w:rsidP="00F563F5">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7CD40706" w14:textId="77777777" w:rsidR="00F563F5" w:rsidRPr="00004E62" w:rsidRDefault="00F563F5" w:rsidP="00F563F5">
      <w:pPr>
        <w:rPr>
          <w:lang w:val="lt-LT" w:eastAsia="en-US"/>
        </w:rPr>
      </w:pPr>
    </w:p>
    <w:p w14:paraId="6D1E6218" w14:textId="77777777" w:rsidR="00F563F5" w:rsidRPr="00004E62" w:rsidRDefault="00F563F5" w:rsidP="00F563F5">
      <w:pPr>
        <w:tabs>
          <w:tab w:val="left" w:pos="567"/>
        </w:tabs>
        <w:spacing w:line="260" w:lineRule="exact"/>
        <w:rPr>
          <w:szCs w:val="22"/>
          <w:lang w:val="lt-LT" w:eastAsia="en-US"/>
        </w:rPr>
      </w:pPr>
      <w:r w:rsidRPr="00004E62">
        <w:rPr>
          <w:lang w:val="lt-LT" w:eastAsia="en-US"/>
        </w:rPr>
        <w:t>PC</w:t>
      </w:r>
    </w:p>
    <w:p w14:paraId="41A628BB" w14:textId="77777777" w:rsidR="00F563F5" w:rsidRPr="00004E62" w:rsidRDefault="00F563F5" w:rsidP="00F563F5">
      <w:pPr>
        <w:tabs>
          <w:tab w:val="left" w:pos="567"/>
        </w:tabs>
        <w:spacing w:line="260" w:lineRule="exact"/>
        <w:rPr>
          <w:szCs w:val="22"/>
          <w:lang w:val="lt-LT" w:eastAsia="en-US"/>
        </w:rPr>
      </w:pPr>
      <w:r w:rsidRPr="00004E62">
        <w:rPr>
          <w:lang w:val="lt-LT" w:eastAsia="en-US"/>
        </w:rPr>
        <w:t>SN</w:t>
      </w:r>
    </w:p>
    <w:p w14:paraId="1E756B12" w14:textId="77777777" w:rsidR="00F563F5" w:rsidRPr="00004E62" w:rsidRDefault="00F563F5" w:rsidP="00F563F5">
      <w:pPr>
        <w:tabs>
          <w:tab w:val="left" w:pos="567"/>
        </w:tabs>
        <w:spacing w:line="260" w:lineRule="exact"/>
        <w:rPr>
          <w:szCs w:val="22"/>
          <w:lang w:val="lt-LT" w:eastAsia="en-US"/>
        </w:rPr>
      </w:pPr>
      <w:r w:rsidRPr="00004E62">
        <w:rPr>
          <w:lang w:val="lt-LT" w:eastAsia="en-US"/>
        </w:rPr>
        <w:t>NN</w:t>
      </w:r>
    </w:p>
    <w:p w14:paraId="199962EA" w14:textId="77777777" w:rsidR="00F563F5" w:rsidRPr="00004E62" w:rsidRDefault="00F563F5" w:rsidP="00F563F5">
      <w:pPr>
        <w:rPr>
          <w:color w:val="000000"/>
          <w:szCs w:val="22"/>
          <w:lang w:val="lt-LT"/>
        </w:rPr>
      </w:pPr>
      <w:r w:rsidRPr="00004E62">
        <w:rPr>
          <w:color w:val="000000"/>
          <w:szCs w:val="22"/>
          <w:lang w:val="lt-LT"/>
        </w:rPr>
        <w:br w:type="page"/>
      </w:r>
    </w:p>
    <w:p w14:paraId="2C746887" w14:textId="77777777" w:rsidR="00F563F5" w:rsidRPr="00004E62" w:rsidRDefault="00F563F5" w:rsidP="00F563F5">
      <w:pPr>
        <w:rPr>
          <w:color w:val="000000"/>
          <w:szCs w:val="22"/>
          <w:lang w:val="lt-LT"/>
        </w:rPr>
      </w:pPr>
    </w:p>
    <w:p w14:paraId="08DABB65" w14:textId="77777777" w:rsidR="00F563F5" w:rsidRPr="00004E62" w:rsidRDefault="00F563F5" w:rsidP="00F563F5">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4A53B595"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0869EF32" w14:textId="7124246B" w:rsidR="00F563F5" w:rsidRPr="00004E62" w:rsidRDefault="00DE4A34" w:rsidP="00F563F5">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SUDĖTINĖS </w:t>
      </w:r>
      <w:r w:rsidR="00F563F5" w:rsidRPr="00004E62">
        <w:rPr>
          <w:b/>
          <w:caps/>
          <w:color w:val="000000"/>
          <w:szCs w:val="22"/>
          <w:lang w:val="lt-LT"/>
        </w:rPr>
        <w:t xml:space="preserve">PAKUOTĖS dėžutė TARPINEI PAKUOTEI (BE </w:t>
      </w:r>
      <w:r w:rsidR="001913DE" w:rsidRPr="00004E62">
        <w:rPr>
          <w:b/>
          <w:caps/>
          <w:color w:val="000000"/>
          <w:szCs w:val="22"/>
          <w:lang w:val="lt-LT"/>
        </w:rPr>
        <w:t>MĖLYNOJO LANGELIO</w:t>
      </w:r>
      <w:r w:rsidR="00F563F5" w:rsidRPr="00004E62">
        <w:rPr>
          <w:b/>
          <w:caps/>
          <w:color w:val="000000"/>
          <w:szCs w:val="22"/>
          <w:lang w:val="lt-LT"/>
        </w:rPr>
        <w:t>)</w:t>
      </w:r>
    </w:p>
    <w:p w14:paraId="630A1160" w14:textId="77777777" w:rsidR="00F563F5" w:rsidRPr="00004E62" w:rsidRDefault="00F563F5" w:rsidP="00F563F5">
      <w:pPr>
        <w:ind w:left="567" w:hanging="567"/>
        <w:rPr>
          <w:color w:val="000000"/>
          <w:szCs w:val="22"/>
          <w:lang w:val="lt-LT"/>
        </w:rPr>
      </w:pPr>
    </w:p>
    <w:p w14:paraId="14498344" w14:textId="77777777" w:rsidR="00F563F5" w:rsidRPr="00004E62" w:rsidRDefault="00F563F5" w:rsidP="00F563F5">
      <w:pPr>
        <w:ind w:left="567" w:hanging="567"/>
        <w:rPr>
          <w:color w:val="000000"/>
          <w:szCs w:val="22"/>
          <w:lang w:val="lt-LT"/>
        </w:rPr>
      </w:pPr>
    </w:p>
    <w:p w14:paraId="633D970D"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4CD8B546" w14:textId="77777777" w:rsidR="00F563F5" w:rsidRPr="00004E62" w:rsidRDefault="00F563F5" w:rsidP="00F563F5">
      <w:pPr>
        <w:ind w:left="567" w:hanging="567"/>
        <w:rPr>
          <w:color w:val="000000"/>
          <w:szCs w:val="22"/>
          <w:lang w:val="lt-LT"/>
        </w:rPr>
      </w:pPr>
    </w:p>
    <w:p w14:paraId="30AF1952"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Xolair 150 mg milteliai ir tirpiklis injekciniam tirpalui</w:t>
      </w:r>
    </w:p>
    <w:p w14:paraId="486B1EED" w14:textId="77777777" w:rsidR="00F563F5" w:rsidRPr="00004E62" w:rsidRDefault="00F563F5" w:rsidP="00F563F5">
      <w:pPr>
        <w:pStyle w:val="Text"/>
        <w:spacing w:before="0"/>
        <w:jc w:val="left"/>
        <w:rPr>
          <w:i/>
          <w:color w:val="000000"/>
          <w:sz w:val="22"/>
          <w:szCs w:val="22"/>
          <w:lang w:val="lt-LT"/>
        </w:rPr>
      </w:pPr>
      <w:r w:rsidRPr="00004E62">
        <w:rPr>
          <w:i/>
          <w:color w:val="000000"/>
          <w:sz w:val="22"/>
          <w:szCs w:val="22"/>
          <w:lang w:val="lt-LT"/>
        </w:rPr>
        <w:t>omalizumabum</w:t>
      </w:r>
    </w:p>
    <w:p w14:paraId="508E5685" w14:textId="77777777" w:rsidR="00F563F5" w:rsidRPr="00004E62" w:rsidRDefault="00F563F5" w:rsidP="00F563F5">
      <w:pPr>
        <w:ind w:left="567" w:hanging="567"/>
        <w:rPr>
          <w:color w:val="000000"/>
          <w:szCs w:val="22"/>
          <w:lang w:val="lt-LT"/>
        </w:rPr>
      </w:pPr>
    </w:p>
    <w:p w14:paraId="7F99FFC8" w14:textId="77777777" w:rsidR="00F563F5" w:rsidRPr="00004E62" w:rsidRDefault="00F563F5" w:rsidP="00F563F5">
      <w:pPr>
        <w:ind w:left="567" w:hanging="567"/>
        <w:rPr>
          <w:color w:val="000000"/>
          <w:szCs w:val="22"/>
          <w:lang w:val="lt-LT"/>
        </w:rPr>
      </w:pPr>
    </w:p>
    <w:p w14:paraId="51F6A932" w14:textId="303432BE"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B85F5D" w:rsidRPr="00004E62">
        <w:rPr>
          <w:b/>
          <w:caps/>
          <w:color w:val="000000"/>
          <w:szCs w:val="22"/>
          <w:lang w:val="lt-LT"/>
        </w:rPr>
        <w:noBreakHyphen/>
      </w:r>
      <w:r w:rsidRPr="00004E62">
        <w:rPr>
          <w:b/>
          <w:caps/>
          <w:color w:val="000000"/>
          <w:szCs w:val="22"/>
          <w:lang w:val="lt-LT"/>
        </w:rPr>
        <w:t>IOS) medžiagA (</w:t>
      </w:r>
      <w:r w:rsidR="00B85F5D" w:rsidRPr="00004E62">
        <w:rPr>
          <w:b/>
          <w:caps/>
          <w:color w:val="000000"/>
          <w:szCs w:val="22"/>
          <w:lang w:val="lt-LT"/>
        </w:rPr>
        <w:noBreakHyphen/>
      </w:r>
      <w:r w:rsidRPr="00004E62">
        <w:rPr>
          <w:b/>
          <w:caps/>
          <w:color w:val="000000"/>
          <w:szCs w:val="22"/>
          <w:lang w:val="lt-LT"/>
        </w:rPr>
        <w:t>OS) ir JOS (</w:t>
      </w:r>
      <w:r w:rsidR="00B85F5D" w:rsidRPr="00004E62">
        <w:rPr>
          <w:b/>
          <w:caps/>
          <w:color w:val="000000"/>
          <w:szCs w:val="22"/>
          <w:lang w:val="lt-LT"/>
        </w:rPr>
        <w:noBreakHyphen/>
      </w:r>
      <w:r w:rsidRPr="00004E62">
        <w:rPr>
          <w:b/>
          <w:caps/>
          <w:color w:val="000000"/>
          <w:szCs w:val="22"/>
          <w:lang w:val="lt-LT"/>
        </w:rPr>
        <w:t>Ų) kiekis (</w:t>
      </w:r>
      <w:r w:rsidR="00B85F5D" w:rsidRPr="00004E62">
        <w:rPr>
          <w:b/>
          <w:caps/>
          <w:color w:val="000000"/>
          <w:szCs w:val="22"/>
          <w:lang w:val="lt-LT"/>
        </w:rPr>
        <w:noBreakHyphen/>
      </w:r>
      <w:r w:rsidRPr="00004E62">
        <w:rPr>
          <w:b/>
          <w:caps/>
          <w:color w:val="000000"/>
          <w:szCs w:val="22"/>
          <w:lang w:val="lt-LT"/>
        </w:rPr>
        <w:t>IAI)</w:t>
      </w:r>
    </w:p>
    <w:p w14:paraId="7EC5C1A5" w14:textId="77777777" w:rsidR="00F563F5" w:rsidRPr="00004E62" w:rsidRDefault="00F563F5" w:rsidP="00F563F5">
      <w:pPr>
        <w:pStyle w:val="Text"/>
        <w:spacing w:before="0"/>
        <w:jc w:val="left"/>
        <w:rPr>
          <w:color w:val="000000"/>
          <w:sz w:val="22"/>
          <w:szCs w:val="22"/>
          <w:lang w:val="lt-LT"/>
        </w:rPr>
      </w:pPr>
    </w:p>
    <w:p w14:paraId="03A2D905"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Viename flakone yra 150 mg omalizumabo.</w:t>
      </w:r>
    </w:p>
    <w:p w14:paraId="196C54E2" w14:textId="77777777" w:rsidR="00F563F5" w:rsidRPr="00004E62" w:rsidRDefault="00F563F5" w:rsidP="00F563F5">
      <w:pPr>
        <w:pStyle w:val="Text"/>
        <w:spacing w:before="0"/>
        <w:jc w:val="left"/>
        <w:rPr>
          <w:color w:val="000000"/>
          <w:sz w:val="22"/>
          <w:szCs w:val="22"/>
          <w:lang w:val="lt-LT"/>
        </w:rPr>
      </w:pPr>
    </w:p>
    <w:p w14:paraId="6C012130" w14:textId="77777777" w:rsidR="00F563F5" w:rsidRPr="00004E62" w:rsidRDefault="00F563F5" w:rsidP="00F563F5">
      <w:pPr>
        <w:pStyle w:val="Text"/>
        <w:spacing w:before="0"/>
        <w:jc w:val="left"/>
        <w:rPr>
          <w:color w:val="000000"/>
          <w:sz w:val="22"/>
          <w:szCs w:val="22"/>
          <w:lang w:val="lt-LT"/>
        </w:rPr>
      </w:pPr>
    </w:p>
    <w:p w14:paraId="02632C65"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31AADF35" w14:textId="77777777" w:rsidR="00F563F5" w:rsidRPr="00004E62" w:rsidRDefault="00F563F5" w:rsidP="00F563F5">
      <w:pPr>
        <w:pStyle w:val="Text"/>
        <w:spacing w:before="0"/>
        <w:jc w:val="left"/>
        <w:rPr>
          <w:color w:val="000000"/>
          <w:sz w:val="22"/>
          <w:szCs w:val="22"/>
          <w:lang w:val="lt-LT"/>
        </w:rPr>
      </w:pPr>
    </w:p>
    <w:p w14:paraId="0341B6CC" w14:textId="69160D66"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Milteliai: sacharozė, histidinas, histidino hidrochlorid</w:t>
      </w:r>
      <w:r w:rsidR="00D84B49" w:rsidRPr="00004E62">
        <w:rPr>
          <w:color w:val="000000"/>
          <w:sz w:val="22"/>
          <w:szCs w:val="22"/>
          <w:lang w:val="lt-LT"/>
        </w:rPr>
        <w:t>as</w:t>
      </w:r>
      <w:r w:rsidRPr="00004E62">
        <w:rPr>
          <w:color w:val="000000"/>
          <w:sz w:val="22"/>
          <w:szCs w:val="22"/>
          <w:lang w:val="lt-LT"/>
        </w:rPr>
        <w:t xml:space="preserve"> monohidratas ir polisorbatas 20.</w:t>
      </w:r>
    </w:p>
    <w:p w14:paraId="0B0E5F9E"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Tirpiklis: injekcinis vanduo.</w:t>
      </w:r>
    </w:p>
    <w:p w14:paraId="4176EA05" w14:textId="77777777" w:rsidR="00F563F5" w:rsidRPr="00004E62" w:rsidRDefault="00F563F5" w:rsidP="00F563F5">
      <w:pPr>
        <w:pStyle w:val="Text"/>
        <w:spacing w:before="0"/>
        <w:jc w:val="left"/>
        <w:rPr>
          <w:color w:val="000000"/>
          <w:sz w:val="22"/>
          <w:szCs w:val="22"/>
          <w:lang w:val="lt-LT"/>
        </w:rPr>
      </w:pPr>
    </w:p>
    <w:p w14:paraId="09FCA670" w14:textId="77777777" w:rsidR="00F563F5" w:rsidRPr="00004E62" w:rsidRDefault="00F563F5" w:rsidP="00F563F5">
      <w:pPr>
        <w:pStyle w:val="Text"/>
        <w:spacing w:before="0"/>
        <w:jc w:val="left"/>
        <w:rPr>
          <w:color w:val="000000"/>
          <w:sz w:val="22"/>
          <w:szCs w:val="22"/>
          <w:lang w:val="lt-LT"/>
        </w:rPr>
      </w:pPr>
    </w:p>
    <w:p w14:paraId="3C89DF12"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103F7ADA" w14:textId="77777777" w:rsidR="00F563F5" w:rsidRPr="00004E62" w:rsidRDefault="00F563F5" w:rsidP="00F563F5">
      <w:pPr>
        <w:widowControl w:val="0"/>
        <w:rPr>
          <w:color w:val="000000"/>
          <w:szCs w:val="22"/>
          <w:lang w:val="lt-LT"/>
        </w:rPr>
      </w:pPr>
    </w:p>
    <w:p w14:paraId="6E58B158" w14:textId="77777777" w:rsidR="00F563F5" w:rsidRPr="00004E62" w:rsidRDefault="00F563F5" w:rsidP="00F563F5">
      <w:pPr>
        <w:pStyle w:val="Text"/>
        <w:spacing w:before="0"/>
        <w:jc w:val="left"/>
        <w:rPr>
          <w:sz w:val="22"/>
          <w:szCs w:val="22"/>
          <w:lang w:val="lt-LT"/>
        </w:rPr>
      </w:pPr>
      <w:r w:rsidRPr="00004E62">
        <w:rPr>
          <w:sz w:val="22"/>
          <w:szCs w:val="22"/>
          <w:shd w:val="clear" w:color="auto" w:fill="D9D9D9"/>
          <w:lang w:val="lt-LT"/>
        </w:rPr>
        <w:t>Milteliai ir tirpiklis injekciniam tirpalui.</w:t>
      </w:r>
    </w:p>
    <w:p w14:paraId="5B9866FE" w14:textId="77777777" w:rsidR="00F563F5" w:rsidRPr="00004E62" w:rsidRDefault="00F563F5" w:rsidP="00F563F5">
      <w:pPr>
        <w:pStyle w:val="Text"/>
        <w:spacing w:before="0"/>
        <w:jc w:val="left"/>
        <w:rPr>
          <w:color w:val="000000"/>
          <w:sz w:val="22"/>
          <w:szCs w:val="22"/>
          <w:lang w:val="lt-LT"/>
        </w:rPr>
      </w:pPr>
    </w:p>
    <w:p w14:paraId="00B3F904" w14:textId="23983599"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1</w:t>
      </w:r>
      <w:r w:rsidR="00C03F45" w:rsidRPr="00004E62">
        <w:rPr>
          <w:color w:val="000000"/>
          <w:sz w:val="22"/>
          <w:szCs w:val="22"/>
          <w:lang w:val="lt-LT"/>
        </w:rPr>
        <w:t> </w:t>
      </w:r>
      <w:r w:rsidRPr="00004E62">
        <w:rPr>
          <w:color w:val="000000"/>
          <w:sz w:val="22"/>
          <w:szCs w:val="22"/>
          <w:lang w:val="lt-LT"/>
        </w:rPr>
        <w:t>x</w:t>
      </w:r>
      <w:r w:rsidR="00C03F45" w:rsidRPr="00004E62">
        <w:rPr>
          <w:color w:val="000000"/>
          <w:sz w:val="22"/>
          <w:szCs w:val="22"/>
          <w:lang w:val="lt-LT"/>
        </w:rPr>
        <w:t> </w:t>
      </w:r>
      <w:r w:rsidRPr="00004E62">
        <w:rPr>
          <w:color w:val="000000"/>
          <w:sz w:val="22"/>
          <w:szCs w:val="22"/>
          <w:lang w:val="lt-LT"/>
        </w:rPr>
        <w:t>150 mg flakonas</w:t>
      </w:r>
    </w:p>
    <w:p w14:paraId="1364C0A8" w14:textId="22E16D90"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1</w:t>
      </w:r>
      <w:r w:rsidR="00C03F45" w:rsidRPr="00004E62">
        <w:rPr>
          <w:color w:val="000000"/>
          <w:sz w:val="22"/>
          <w:szCs w:val="22"/>
          <w:lang w:val="lt-LT"/>
        </w:rPr>
        <w:t> </w:t>
      </w:r>
      <w:r w:rsidRPr="00004E62">
        <w:rPr>
          <w:color w:val="000000"/>
          <w:sz w:val="22"/>
          <w:szCs w:val="22"/>
          <w:lang w:val="lt-LT"/>
        </w:rPr>
        <w:t>x</w:t>
      </w:r>
      <w:r w:rsidR="00C03F45" w:rsidRPr="00004E62">
        <w:rPr>
          <w:color w:val="000000"/>
          <w:sz w:val="22"/>
          <w:szCs w:val="22"/>
          <w:lang w:val="lt-LT"/>
        </w:rPr>
        <w:t> </w:t>
      </w:r>
      <w:r w:rsidRPr="00004E62">
        <w:rPr>
          <w:color w:val="000000"/>
          <w:sz w:val="22"/>
          <w:szCs w:val="22"/>
          <w:lang w:val="lt-LT"/>
        </w:rPr>
        <w:t>2 ml tirpiklio ampulė</w:t>
      </w:r>
    </w:p>
    <w:p w14:paraId="1B3FBB56" w14:textId="358B7E69"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1 flakonas ir 1 ampulė.</w:t>
      </w:r>
      <w:r w:rsidRPr="00004E62">
        <w:rPr>
          <w:color w:val="000000"/>
          <w:sz w:val="22"/>
          <w:szCs w:val="22"/>
          <w:lang w:val="lt-LT" w:eastAsia="ja-JP"/>
        </w:rPr>
        <w:t xml:space="preserve"> </w:t>
      </w:r>
      <w:r w:rsidR="00DE4A34" w:rsidRPr="00004E62">
        <w:rPr>
          <w:color w:val="000000"/>
          <w:sz w:val="22"/>
          <w:szCs w:val="22"/>
          <w:lang w:val="lt-LT" w:eastAsia="ja-JP"/>
        </w:rPr>
        <w:t>Sudėtinės</w:t>
      </w:r>
      <w:r w:rsidRPr="00004E62">
        <w:rPr>
          <w:color w:val="000000"/>
          <w:sz w:val="22"/>
          <w:szCs w:val="22"/>
          <w:lang w:val="lt-LT"/>
        </w:rPr>
        <w:t xml:space="preserve"> pakuotės dalis. Atskirai neparduodama.</w:t>
      </w:r>
    </w:p>
    <w:p w14:paraId="77028A19" w14:textId="77777777" w:rsidR="00F563F5" w:rsidRPr="00004E62" w:rsidRDefault="00F563F5" w:rsidP="00F563F5">
      <w:pPr>
        <w:pStyle w:val="Text"/>
        <w:spacing w:before="0"/>
        <w:jc w:val="left"/>
        <w:rPr>
          <w:color w:val="000000"/>
          <w:sz w:val="22"/>
          <w:szCs w:val="22"/>
          <w:shd w:val="clear" w:color="auto" w:fill="D9D9D9"/>
          <w:lang w:val="lt-LT"/>
        </w:rPr>
      </w:pPr>
    </w:p>
    <w:p w14:paraId="3778DDF3" w14:textId="77777777" w:rsidR="00F563F5" w:rsidRPr="00004E62" w:rsidRDefault="00F563F5" w:rsidP="00F563F5">
      <w:pPr>
        <w:pStyle w:val="Text"/>
        <w:spacing w:before="0"/>
        <w:jc w:val="left"/>
        <w:rPr>
          <w:color w:val="000000"/>
          <w:sz w:val="22"/>
          <w:szCs w:val="22"/>
          <w:lang w:val="lt-LT"/>
        </w:rPr>
      </w:pPr>
    </w:p>
    <w:p w14:paraId="32E7950F" w14:textId="437D5996"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B85F5D" w:rsidRPr="00004E62">
        <w:rPr>
          <w:b/>
          <w:caps/>
          <w:color w:val="000000"/>
          <w:szCs w:val="22"/>
          <w:lang w:val="lt-LT"/>
        </w:rPr>
        <w:noBreakHyphen/>
      </w:r>
      <w:r w:rsidRPr="00004E62">
        <w:rPr>
          <w:b/>
          <w:caps/>
          <w:color w:val="000000"/>
          <w:szCs w:val="22"/>
          <w:lang w:val="lt-LT"/>
        </w:rPr>
        <w:t>AI)</w:t>
      </w:r>
    </w:p>
    <w:p w14:paraId="794E3BDC" w14:textId="77777777" w:rsidR="00F563F5" w:rsidRPr="00004E62" w:rsidRDefault="00F563F5" w:rsidP="00F563F5">
      <w:pPr>
        <w:pStyle w:val="Text"/>
        <w:spacing w:before="0"/>
        <w:jc w:val="left"/>
        <w:rPr>
          <w:color w:val="000000"/>
          <w:sz w:val="22"/>
          <w:szCs w:val="22"/>
          <w:lang w:val="lt-LT"/>
        </w:rPr>
      </w:pPr>
    </w:p>
    <w:p w14:paraId="1AF1DE10"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1A81A32D"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Leisti po oda.</w:t>
      </w:r>
    </w:p>
    <w:p w14:paraId="7A5DBFC0" w14:textId="77777777" w:rsidR="00F563F5" w:rsidRPr="00004E62" w:rsidRDefault="00F563F5" w:rsidP="00F563F5">
      <w:pPr>
        <w:pStyle w:val="Text"/>
        <w:spacing w:before="0"/>
        <w:jc w:val="left"/>
        <w:rPr>
          <w:color w:val="000000"/>
          <w:sz w:val="22"/>
          <w:szCs w:val="22"/>
          <w:lang w:val="lt-LT"/>
        </w:rPr>
      </w:pPr>
    </w:p>
    <w:p w14:paraId="799210BF" w14:textId="77777777" w:rsidR="00F563F5" w:rsidRPr="00004E62" w:rsidRDefault="00F563F5" w:rsidP="00F563F5">
      <w:pPr>
        <w:widowControl w:val="0"/>
        <w:rPr>
          <w:color w:val="000000"/>
          <w:szCs w:val="22"/>
          <w:lang w:val="lt-LT"/>
        </w:rPr>
      </w:pPr>
    </w:p>
    <w:p w14:paraId="73997415"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61073DD7" w14:textId="77777777" w:rsidR="00F563F5" w:rsidRPr="00004E62" w:rsidRDefault="00F563F5" w:rsidP="00F563F5">
      <w:pPr>
        <w:ind w:left="567" w:hanging="567"/>
        <w:rPr>
          <w:color w:val="000000"/>
          <w:szCs w:val="22"/>
          <w:lang w:val="lt-LT"/>
        </w:rPr>
      </w:pPr>
    </w:p>
    <w:p w14:paraId="6DDC56D1" w14:textId="77777777" w:rsidR="00F563F5" w:rsidRPr="00004E62" w:rsidRDefault="00F563F5" w:rsidP="00F563F5">
      <w:pPr>
        <w:ind w:left="567" w:hanging="567"/>
        <w:rPr>
          <w:color w:val="000000"/>
          <w:szCs w:val="22"/>
          <w:lang w:val="lt-LT"/>
        </w:rPr>
      </w:pPr>
      <w:r w:rsidRPr="00004E62">
        <w:rPr>
          <w:color w:val="000000"/>
          <w:szCs w:val="22"/>
          <w:lang w:val="lt-LT"/>
        </w:rPr>
        <w:t>Laikyti vaikams nepastebimoje ir nepasiekiamoje vietoje.</w:t>
      </w:r>
    </w:p>
    <w:p w14:paraId="38FB777A" w14:textId="77777777" w:rsidR="00F563F5" w:rsidRPr="00004E62" w:rsidRDefault="00F563F5" w:rsidP="00F563F5">
      <w:pPr>
        <w:ind w:left="567" w:hanging="567"/>
        <w:rPr>
          <w:color w:val="000000"/>
          <w:szCs w:val="22"/>
          <w:lang w:val="lt-LT"/>
        </w:rPr>
      </w:pPr>
    </w:p>
    <w:p w14:paraId="22235E5C" w14:textId="77777777" w:rsidR="00F563F5" w:rsidRPr="00004E62" w:rsidRDefault="00F563F5" w:rsidP="00F563F5">
      <w:pPr>
        <w:ind w:left="567" w:hanging="567"/>
        <w:rPr>
          <w:color w:val="000000"/>
          <w:szCs w:val="22"/>
          <w:lang w:val="lt-LT"/>
        </w:rPr>
      </w:pPr>
    </w:p>
    <w:p w14:paraId="41E7BD7F" w14:textId="5C76D04B"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B85F5D" w:rsidRPr="00004E62">
        <w:rPr>
          <w:b/>
          <w:caps/>
          <w:color w:val="000000"/>
          <w:szCs w:val="22"/>
          <w:lang w:val="lt-LT"/>
        </w:rPr>
        <w:noBreakHyphen/>
      </w:r>
      <w:r w:rsidRPr="00004E62">
        <w:rPr>
          <w:b/>
          <w:caps/>
          <w:color w:val="000000"/>
          <w:szCs w:val="22"/>
          <w:lang w:val="lt-LT"/>
        </w:rPr>
        <w:t>I) specialus (</w:t>
      </w:r>
      <w:r w:rsidR="00B85F5D" w:rsidRPr="00004E62">
        <w:rPr>
          <w:b/>
          <w:caps/>
          <w:color w:val="000000"/>
          <w:szCs w:val="22"/>
          <w:lang w:val="lt-LT"/>
        </w:rPr>
        <w:noBreakHyphen/>
      </w:r>
      <w:r w:rsidRPr="00004E62">
        <w:rPr>
          <w:b/>
          <w:caps/>
          <w:color w:val="000000"/>
          <w:szCs w:val="22"/>
          <w:lang w:val="lt-LT"/>
        </w:rPr>
        <w:t>ŪS) Įspėjimas (</w:t>
      </w:r>
      <w:r w:rsidR="00B85F5D" w:rsidRPr="00004E62">
        <w:rPr>
          <w:b/>
          <w:caps/>
          <w:color w:val="000000"/>
          <w:szCs w:val="22"/>
          <w:lang w:val="lt-LT"/>
        </w:rPr>
        <w:noBreakHyphen/>
      </w:r>
      <w:r w:rsidRPr="00004E62">
        <w:rPr>
          <w:b/>
          <w:caps/>
          <w:color w:val="000000"/>
          <w:szCs w:val="22"/>
          <w:lang w:val="lt-LT"/>
        </w:rPr>
        <w:t>AI) (jei reikia)</w:t>
      </w:r>
    </w:p>
    <w:p w14:paraId="725D9550" w14:textId="77777777" w:rsidR="00F563F5" w:rsidRPr="00004E62" w:rsidRDefault="00F563F5" w:rsidP="00F563F5">
      <w:pPr>
        <w:ind w:left="567" w:hanging="567"/>
        <w:rPr>
          <w:caps/>
          <w:color w:val="000000"/>
          <w:szCs w:val="22"/>
          <w:lang w:val="lt-LT"/>
        </w:rPr>
      </w:pPr>
    </w:p>
    <w:p w14:paraId="0B3618A6" w14:textId="77777777" w:rsidR="00F563F5" w:rsidRPr="00004E62" w:rsidRDefault="00F563F5" w:rsidP="00F563F5">
      <w:pPr>
        <w:ind w:left="567" w:hanging="567"/>
        <w:rPr>
          <w:caps/>
          <w:color w:val="000000"/>
          <w:szCs w:val="22"/>
          <w:lang w:val="lt-LT"/>
        </w:rPr>
      </w:pPr>
    </w:p>
    <w:p w14:paraId="355C5213"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31C57E77" w14:textId="77777777" w:rsidR="00F563F5" w:rsidRPr="00004E62" w:rsidRDefault="00F563F5" w:rsidP="00F563F5">
      <w:pPr>
        <w:ind w:left="567" w:hanging="567"/>
        <w:rPr>
          <w:color w:val="000000"/>
          <w:szCs w:val="22"/>
          <w:lang w:val="lt-LT"/>
        </w:rPr>
      </w:pPr>
    </w:p>
    <w:p w14:paraId="009173BA" w14:textId="77777777" w:rsidR="00F563F5" w:rsidRPr="00004E62" w:rsidRDefault="00F563F5" w:rsidP="00F563F5">
      <w:pPr>
        <w:ind w:left="567" w:hanging="567"/>
        <w:rPr>
          <w:color w:val="000000"/>
          <w:szCs w:val="22"/>
          <w:lang w:val="lt-LT"/>
        </w:rPr>
      </w:pPr>
      <w:r w:rsidRPr="00004E62">
        <w:rPr>
          <w:color w:val="000000"/>
          <w:szCs w:val="22"/>
          <w:lang w:val="lt-LT"/>
        </w:rPr>
        <w:t>EXP</w:t>
      </w:r>
    </w:p>
    <w:p w14:paraId="67114789" w14:textId="77777777" w:rsidR="00F563F5" w:rsidRPr="00004E62" w:rsidRDefault="00F563F5" w:rsidP="00F563F5">
      <w:pPr>
        <w:widowControl w:val="0"/>
        <w:rPr>
          <w:color w:val="000000"/>
          <w:szCs w:val="22"/>
          <w:lang w:val="lt-LT"/>
        </w:rPr>
      </w:pPr>
    </w:p>
    <w:p w14:paraId="1CF24FFA" w14:textId="77777777" w:rsidR="00F563F5" w:rsidRPr="00004E62" w:rsidRDefault="00F563F5" w:rsidP="00F563F5">
      <w:pPr>
        <w:ind w:left="567" w:hanging="567"/>
        <w:rPr>
          <w:color w:val="000000"/>
          <w:szCs w:val="22"/>
          <w:lang w:val="lt-LT"/>
        </w:rPr>
      </w:pPr>
    </w:p>
    <w:p w14:paraId="16F2FCC5" w14:textId="77777777" w:rsidR="00F563F5" w:rsidRPr="00004E62" w:rsidRDefault="00F563F5" w:rsidP="00F563F5">
      <w:pPr>
        <w:keepNext/>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02D7C7F8" w14:textId="77777777" w:rsidR="00F563F5" w:rsidRPr="00004E62" w:rsidRDefault="00F563F5" w:rsidP="00F563F5">
      <w:pPr>
        <w:pStyle w:val="Text"/>
        <w:keepNext/>
        <w:spacing w:before="0"/>
        <w:jc w:val="left"/>
        <w:rPr>
          <w:color w:val="000000"/>
          <w:sz w:val="22"/>
          <w:szCs w:val="22"/>
          <w:lang w:val="lt-LT"/>
        </w:rPr>
      </w:pPr>
    </w:p>
    <w:p w14:paraId="2B1F23A0" w14:textId="77777777" w:rsidR="00F563F5" w:rsidRPr="00004E62" w:rsidRDefault="00F563F5" w:rsidP="00F563F5">
      <w:pPr>
        <w:keepNext/>
        <w:rPr>
          <w:color w:val="000000"/>
          <w:lang w:val="lt-LT"/>
        </w:rPr>
      </w:pPr>
      <w:r w:rsidRPr="00004E62">
        <w:rPr>
          <w:color w:val="000000"/>
          <w:lang w:val="lt-LT"/>
        </w:rPr>
        <w:t>Laikyti šaldytuve.</w:t>
      </w:r>
    </w:p>
    <w:p w14:paraId="64A6833F" w14:textId="77777777" w:rsidR="00F563F5" w:rsidRPr="00004E62" w:rsidRDefault="00F563F5" w:rsidP="00F563F5">
      <w:pPr>
        <w:pStyle w:val="Text"/>
        <w:keepNext/>
        <w:spacing w:before="0"/>
        <w:jc w:val="left"/>
        <w:rPr>
          <w:sz w:val="22"/>
          <w:szCs w:val="22"/>
          <w:lang w:val="lt-LT"/>
        </w:rPr>
      </w:pPr>
      <w:r w:rsidRPr="00004E62">
        <w:rPr>
          <w:sz w:val="22"/>
          <w:szCs w:val="22"/>
          <w:lang w:val="lt-LT"/>
        </w:rPr>
        <w:t>Paruošus vartoti iš karto (galima laikyti 2 °C – 8 °C temperatūroje iki 8 valandų arba 25 °C temperatūroje iki 2 valandų).</w:t>
      </w:r>
    </w:p>
    <w:p w14:paraId="6305FBB9" w14:textId="77777777" w:rsidR="00F563F5" w:rsidRPr="00004E62" w:rsidRDefault="00F563F5" w:rsidP="00F563F5">
      <w:pPr>
        <w:keepNext/>
        <w:ind w:left="567" w:hanging="567"/>
        <w:rPr>
          <w:color w:val="000000"/>
          <w:lang w:val="lt-LT"/>
        </w:rPr>
      </w:pPr>
      <w:r w:rsidRPr="00004E62">
        <w:rPr>
          <w:color w:val="000000"/>
          <w:lang w:val="lt-LT"/>
        </w:rPr>
        <w:t>Negalima užšaldyti.</w:t>
      </w:r>
    </w:p>
    <w:p w14:paraId="7796E15D" w14:textId="77777777" w:rsidR="00F563F5" w:rsidRPr="00004E62" w:rsidRDefault="00F563F5" w:rsidP="00F563F5">
      <w:pPr>
        <w:pStyle w:val="Text"/>
        <w:keepNext/>
        <w:spacing w:before="0"/>
        <w:jc w:val="left"/>
        <w:rPr>
          <w:color w:val="000000"/>
          <w:sz w:val="22"/>
          <w:szCs w:val="22"/>
          <w:lang w:val="lt-LT"/>
        </w:rPr>
      </w:pPr>
    </w:p>
    <w:p w14:paraId="7250A1F8" w14:textId="77777777" w:rsidR="00F563F5" w:rsidRPr="00004E62" w:rsidRDefault="00F563F5" w:rsidP="00F563F5">
      <w:pPr>
        <w:pStyle w:val="Text"/>
        <w:spacing w:before="0"/>
        <w:jc w:val="left"/>
        <w:rPr>
          <w:color w:val="000000"/>
          <w:sz w:val="22"/>
          <w:szCs w:val="22"/>
          <w:lang w:val="lt-LT"/>
        </w:rPr>
      </w:pPr>
    </w:p>
    <w:p w14:paraId="1A62AA98"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 xml:space="preserve">specialios atsargumo priemonės </w:t>
      </w:r>
      <w:r w:rsidRPr="00004E62">
        <w:rPr>
          <w:b/>
          <w:bCs/>
          <w:color w:val="000000"/>
          <w:szCs w:val="22"/>
          <w:lang w:val="lt-LT"/>
        </w:rPr>
        <w:t>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56375AAA" w14:textId="77777777" w:rsidR="00F563F5" w:rsidRPr="00004E62" w:rsidRDefault="00F563F5" w:rsidP="00F563F5">
      <w:pPr>
        <w:ind w:left="567" w:hanging="567"/>
        <w:rPr>
          <w:caps/>
          <w:color w:val="000000"/>
          <w:szCs w:val="22"/>
          <w:lang w:val="lt-LT"/>
        </w:rPr>
      </w:pPr>
    </w:p>
    <w:p w14:paraId="249E169C" w14:textId="77777777" w:rsidR="00F563F5" w:rsidRPr="00004E62" w:rsidRDefault="00F563F5" w:rsidP="00F563F5">
      <w:pPr>
        <w:ind w:left="567" w:hanging="567"/>
        <w:rPr>
          <w:caps/>
          <w:color w:val="000000"/>
          <w:szCs w:val="22"/>
          <w:lang w:val="lt-LT"/>
        </w:rPr>
      </w:pPr>
    </w:p>
    <w:p w14:paraId="5FD612E5"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329FCC2F" w14:textId="77777777" w:rsidR="00F563F5" w:rsidRPr="00004E62" w:rsidRDefault="00F563F5" w:rsidP="00F563F5">
      <w:pPr>
        <w:widowControl w:val="0"/>
        <w:rPr>
          <w:color w:val="000000"/>
          <w:szCs w:val="22"/>
          <w:lang w:val="lt-LT"/>
        </w:rPr>
      </w:pPr>
    </w:p>
    <w:p w14:paraId="3768FD9E" w14:textId="77777777" w:rsidR="00F563F5" w:rsidRPr="00004E62" w:rsidRDefault="00F563F5" w:rsidP="00F563F5">
      <w:pPr>
        <w:widowControl w:val="0"/>
        <w:rPr>
          <w:color w:val="000000"/>
          <w:szCs w:val="22"/>
          <w:lang w:val="lt-LT"/>
        </w:rPr>
      </w:pPr>
      <w:r w:rsidRPr="00004E62">
        <w:rPr>
          <w:color w:val="000000"/>
          <w:szCs w:val="22"/>
          <w:lang w:val="lt-LT"/>
        </w:rPr>
        <w:t>Novartis Europharm Limited</w:t>
      </w:r>
    </w:p>
    <w:p w14:paraId="51D6685F" w14:textId="77777777" w:rsidR="00F563F5" w:rsidRPr="00004E62" w:rsidRDefault="00F563F5" w:rsidP="00F563F5">
      <w:pPr>
        <w:keepNext/>
        <w:widowControl w:val="0"/>
        <w:rPr>
          <w:color w:val="000000"/>
          <w:lang w:val="lt-LT"/>
        </w:rPr>
      </w:pPr>
      <w:r w:rsidRPr="00004E62">
        <w:rPr>
          <w:color w:val="000000"/>
          <w:lang w:val="lt-LT"/>
        </w:rPr>
        <w:t>Vista Building</w:t>
      </w:r>
    </w:p>
    <w:p w14:paraId="296ED36A" w14:textId="77777777" w:rsidR="00F563F5" w:rsidRPr="00004E62" w:rsidRDefault="00F563F5" w:rsidP="00F563F5">
      <w:pPr>
        <w:keepNext/>
        <w:widowControl w:val="0"/>
        <w:rPr>
          <w:color w:val="000000"/>
          <w:lang w:val="lt-LT"/>
        </w:rPr>
      </w:pPr>
      <w:r w:rsidRPr="00004E62">
        <w:rPr>
          <w:color w:val="000000"/>
          <w:lang w:val="lt-LT"/>
        </w:rPr>
        <w:t>Elm Park, Merrion Road</w:t>
      </w:r>
    </w:p>
    <w:p w14:paraId="1BB14740" w14:textId="77777777" w:rsidR="00F563F5" w:rsidRPr="00004E62" w:rsidRDefault="00F563F5" w:rsidP="00F563F5">
      <w:pPr>
        <w:keepNext/>
        <w:widowControl w:val="0"/>
        <w:rPr>
          <w:color w:val="000000"/>
          <w:lang w:val="lt-LT"/>
        </w:rPr>
      </w:pPr>
      <w:r w:rsidRPr="00004E62">
        <w:rPr>
          <w:color w:val="000000"/>
          <w:lang w:val="lt-LT"/>
        </w:rPr>
        <w:t>Dublin 4</w:t>
      </w:r>
    </w:p>
    <w:p w14:paraId="7B072F7F" w14:textId="77777777" w:rsidR="00F563F5" w:rsidRPr="00004E62" w:rsidRDefault="00F563F5" w:rsidP="00F563F5">
      <w:pPr>
        <w:widowControl w:val="0"/>
        <w:rPr>
          <w:color w:val="000000"/>
          <w:szCs w:val="22"/>
          <w:lang w:val="lt-LT"/>
        </w:rPr>
      </w:pPr>
      <w:r w:rsidRPr="00004E62">
        <w:rPr>
          <w:color w:val="000000"/>
          <w:lang w:val="lt-LT"/>
        </w:rPr>
        <w:t>Airija</w:t>
      </w:r>
    </w:p>
    <w:p w14:paraId="5DB625C1" w14:textId="77777777" w:rsidR="00F563F5" w:rsidRPr="00004E62" w:rsidRDefault="00F563F5" w:rsidP="00F563F5">
      <w:pPr>
        <w:widowControl w:val="0"/>
        <w:rPr>
          <w:color w:val="000000"/>
          <w:szCs w:val="22"/>
          <w:lang w:val="lt-LT"/>
        </w:rPr>
      </w:pPr>
    </w:p>
    <w:p w14:paraId="2FD33874" w14:textId="77777777" w:rsidR="00F563F5" w:rsidRPr="00004E62" w:rsidRDefault="00F563F5" w:rsidP="00F563F5">
      <w:pPr>
        <w:widowControl w:val="0"/>
        <w:rPr>
          <w:color w:val="000000"/>
          <w:szCs w:val="22"/>
          <w:lang w:val="lt-LT"/>
        </w:rPr>
      </w:pPr>
    </w:p>
    <w:p w14:paraId="55297DBA" w14:textId="5521BF10"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B85F5D" w:rsidRPr="00004E62">
        <w:rPr>
          <w:b/>
          <w:caps/>
          <w:color w:val="000000"/>
          <w:szCs w:val="22"/>
          <w:lang w:val="lt-LT"/>
        </w:rPr>
        <w:noBreakHyphen/>
      </w:r>
      <w:r w:rsidRPr="00004E62">
        <w:rPr>
          <w:b/>
          <w:caps/>
          <w:color w:val="000000"/>
          <w:szCs w:val="22"/>
          <w:lang w:val="lt-LT"/>
        </w:rPr>
        <w:t>IAI)</w:t>
      </w:r>
    </w:p>
    <w:p w14:paraId="33C91C44" w14:textId="77777777" w:rsidR="00F563F5" w:rsidRPr="00004E62" w:rsidRDefault="00F563F5" w:rsidP="00F563F5">
      <w:pPr>
        <w:ind w:left="567" w:hanging="567"/>
        <w:rPr>
          <w:color w:val="000000"/>
          <w:szCs w:val="22"/>
          <w:lang w:val="lt-LT"/>
        </w:rPr>
      </w:pPr>
    </w:p>
    <w:tbl>
      <w:tblPr>
        <w:tblStyle w:val="TableGrid8"/>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9C13D9" w:rsidRPr="00004E62" w14:paraId="54DB1615" w14:textId="77777777" w:rsidTr="000F22B5">
        <w:tc>
          <w:tcPr>
            <w:tcW w:w="1838" w:type="dxa"/>
          </w:tcPr>
          <w:p w14:paraId="7DCBA9BD" w14:textId="77777777" w:rsidR="009C13D9" w:rsidRPr="00004E62" w:rsidRDefault="009C13D9" w:rsidP="009C13D9">
            <w:pPr>
              <w:tabs>
                <w:tab w:val="left" w:pos="2268"/>
              </w:tabs>
              <w:rPr>
                <w:color w:val="000000"/>
                <w:szCs w:val="22"/>
                <w:shd w:val="pct15" w:color="auto" w:fill="auto"/>
                <w:lang w:eastAsia="en-US"/>
              </w:rPr>
            </w:pPr>
            <w:r w:rsidRPr="00004E62">
              <w:rPr>
                <w:color w:val="000000"/>
                <w:szCs w:val="22"/>
                <w:lang w:eastAsia="en-US"/>
              </w:rPr>
              <w:t>EU/1/05/319/003</w:t>
            </w:r>
          </w:p>
        </w:tc>
        <w:tc>
          <w:tcPr>
            <w:tcW w:w="7371" w:type="dxa"/>
            <w:shd w:val="clear" w:color="auto" w:fill="auto"/>
          </w:tcPr>
          <w:p w14:paraId="093BC401" w14:textId="0AAB9F49" w:rsidR="009C13D9" w:rsidRPr="00004E62" w:rsidRDefault="00DE4A34" w:rsidP="009C13D9">
            <w:pPr>
              <w:tabs>
                <w:tab w:val="left" w:pos="2268"/>
              </w:tabs>
              <w:rPr>
                <w:color w:val="000000"/>
                <w:szCs w:val="22"/>
                <w:shd w:val="pct15" w:color="auto" w:fill="auto"/>
                <w:lang w:eastAsia="en-US"/>
              </w:rPr>
            </w:pPr>
            <w:r w:rsidRPr="00004E62">
              <w:rPr>
                <w:color w:val="000000"/>
                <w:szCs w:val="22"/>
                <w:shd w:val="pct15" w:color="auto" w:fill="auto"/>
                <w:lang w:val="lt-LT" w:eastAsia="en-US"/>
              </w:rPr>
              <w:t>Sudėtinė</w:t>
            </w:r>
            <w:r w:rsidR="003604A7" w:rsidRPr="00004E62">
              <w:rPr>
                <w:color w:val="000000"/>
                <w:szCs w:val="22"/>
                <w:shd w:val="pct15" w:color="auto" w:fill="auto"/>
                <w:lang w:val="lt-LT" w:eastAsia="en-US"/>
              </w:rPr>
              <w:t xml:space="preserve"> pakuotė, sudaryta iš 4 pakuočių</w:t>
            </w:r>
          </w:p>
        </w:tc>
      </w:tr>
      <w:tr w:rsidR="009C13D9" w:rsidRPr="00004E62" w14:paraId="0843EF2F" w14:textId="77777777" w:rsidTr="000F22B5">
        <w:trPr>
          <w:trHeight w:val="57"/>
        </w:trPr>
        <w:tc>
          <w:tcPr>
            <w:tcW w:w="1838" w:type="dxa"/>
          </w:tcPr>
          <w:p w14:paraId="73EAF48C" w14:textId="77777777" w:rsidR="009C13D9" w:rsidRPr="00004E62" w:rsidRDefault="009C13D9" w:rsidP="009C13D9">
            <w:pPr>
              <w:tabs>
                <w:tab w:val="left" w:pos="2268"/>
              </w:tabs>
              <w:rPr>
                <w:color w:val="000000"/>
                <w:szCs w:val="22"/>
                <w:shd w:val="pct15" w:color="auto" w:fill="auto"/>
                <w:lang w:eastAsia="en-US"/>
              </w:rPr>
            </w:pPr>
            <w:r w:rsidRPr="00004E62">
              <w:rPr>
                <w:color w:val="000000"/>
                <w:szCs w:val="22"/>
                <w:shd w:val="pct15" w:color="auto" w:fill="auto"/>
                <w:lang w:eastAsia="en-US"/>
              </w:rPr>
              <w:t>EU/1/05/319/004</w:t>
            </w:r>
          </w:p>
        </w:tc>
        <w:tc>
          <w:tcPr>
            <w:tcW w:w="7371" w:type="dxa"/>
            <w:shd w:val="clear" w:color="auto" w:fill="auto"/>
          </w:tcPr>
          <w:p w14:paraId="17B4A5A8" w14:textId="750A5828" w:rsidR="009C13D9" w:rsidRPr="00004E62" w:rsidRDefault="00DE4A34" w:rsidP="009C13D9">
            <w:pPr>
              <w:tabs>
                <w:tab w:val="left" w:pos="2268"/>
              </w:tabs>
              <w:rPr>
                <w:color w:val="000000"/>
                <w:szCs w:val="22"/>
                <w:shd w:val="pct15" w:color="auto" w:fill="auto"/>
                <w:lang w:eastAsia="en-US"/>
              </w:rPr>
            </w:pPr>
            <w:r w:rsidRPr="00004E62">
              <w:rPr>
                <w:color w:val="000000"/>
                <w:szCs w:val="22"/>
                <w:shd w:val="pct15" w:color="auto" w:fill="auto"/>
                <w:lang w:val="lt-LT" w:eastAsia="en-US"/>
              </w:rPr>
              <w:t>Sudėtinė</w:t>
            </w:r>
            <w:r w:rsidR="003604A7" w:rsidRPr="00004E62">
              <w:rPr>
                <w:color w:val="000000"/>
                <w:szCs w:val="22"/>
                <w:shd w:val="pct15" w:color="auto" w:fill="auto"/>
                <w:lang w:val="lt-LT" w:eastAsia="en-US"/>
              </w:rPr>
              <w:t xml:space="preserve"> pakuotė, sudaryta iš 10 pakuočių</w:t>
            </w:r>
          </w:p>
        </w:tc>
      </w:tr>
    </w:tbl>
    <w:p w14:paraId="0A9E0E76" w14:textId="77777777" w:rsidR="00F563F5" w:rsidRPr="00004E62" w:rsidRDefault="00F563F5" w:rsidP="00F563F5">
      <w:pPr>
        <w:ind w:left="567" w:hanging="567"/>
        <w:rPr>
          <w:color w:val="000000"/>
          <w:szCs w:val="22"/>
          <w:lang w:val="lt-LT"/>
        </w:rPr>
      </w:pPr>
    </w:p>
    <w:p w14:paraId="0E7CA92B" w14:textId="77777777" w:rsidR="00F563F5" w:rsidRPr="00004E62" w:rsidRDefault="00F563F5" w:rsidP="00F563F5">
      <w:pPr>
        <w:ind w:left="567" w:hanging="567"/>
        <w:rPr>
          <w:color w:val="000000"/>
          <w:szCs w:val="22"/>
          <w:lang w:val="lt-LT"/>
        </w:rPr>
      </w:pPr>
    </w:p>
    <w:p w14:paraId="5F727DE2"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465427D5" w14:textId="77777777" w:rsidR="00F563F5" w:rsidRPr="00004E62" w:rsidRDefault="00F563F5" w:rsidP="00F563F5">
      <w:pPr>
        <w:ind w:left="567" w:hanging="567"/>
        <w:rPr>
          <w:color w:val="000000"/>
          <w:szCs w:val="22"/>
          <w:lang w:val="lt-LT"/>
        </w:rPr>
      </w:pPr>
    </w:p>
    <w:p w14:paraId="25890354" w14:textId="77777777" w:rsidR="00F563F5" w:rsidRPr="00004E62" w:rsidRDefault="00F563F5" w:rsidP="00F563F5">
      <w:pPr>
        <w:ind w:left="567" w:hanging="567"/>
        <w:rPr>
          <w:color w:val="000000"/>
          <w:szCs w:val="22"/>
          <w:lang w:val="lt-LT"/>
        </w:rPr>
      </w:pPr>
      <w:r w:rsidRPr="00004E62">
        <w:rPr>
          <w:color w:val="000000"/>
          <w:szCs w:val="22"/>
          <w:lang w:val="lt-LT"/>
        </w:rPr>
        <w:t>Lot</w:t>
      </w:r>
    </w:p>
    <w:p w14:paraId="1451650A" w14:textId="77777777" w:rsidR="00F563F5" w:rsidRPr="00004E62" w:rsidRDefault="00F563F5" w:rsidP="00F563F5">
      <w:pPr>
        <w:ind w:left="567" w:hanging="567"/>
        <w:rPr>
          <w:color w:val="000000"/>
          <w:szCs w:val="22"/>
          <w:lang w:val="lt-LT"/>
        </w:rPr>
      </w:pPr>
    </w:p>
    <w:p w14:paraId="119DFAF7" w14:textId="77777777" w:rsidR="00F563F5" w:rsidRPr="00004E62" w:rsidRDefault="00F563F5" w:rsidP="00F563F5">
      <w:pPr>
        <w:ind w:left="567" w:hanging="567"/>
        <w:rPr>
          <w:color w:val="000000"/>
          <w:szCs w:val="22"/>
          <w:lang w:val="lt-LT"/>
        </w:rPr>
      </w:pPr>
    </w:p>
    <w:p w14:paraId="74B19065"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5AFD7B82" w14:textId="77777777" w:rsidR="00F563F5" w:rsidRPr="00004E62" w:rsidRDefault="00F563F5" w:rsidP="00F563F5">
      <w:pPr>
        <w:ind w:left="567" w:hanging="567"/>
        <w:rPr>
          <w:color w:val="000000"/>
          <w:szCs w:val="22"/>
          <w:lang w:val="lt-LT"/>
        </w:rPr>
      </w:pPr>
    </w:p>
    <w:p w14:paraId="6F1345AA" w14:textId="77777777" w:rsidR="00F563F5" w:rsidRPr="00004E62" w:rsidRDefault="00F563F5" w:rsidP="00F563F5">
      <w:pPr>
        <w:ind w:left="567" w:hanging="567"/>
        <w:rPr>
          <w:color w:val="000000"/>
          <w:szCs w:val="22"/>
          <w:lang w:val="lt-LT"/>
        </w:rPr>
      </w:pPr>
    </w:p>
    <w:p w14:paraId="2A729E7F"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0A373BFE" w14:textId="77777777" w:rsidR="00F563F5" w:rsidRPr="00004E62" w:rsidRDefault="00F563F5" w:rsidP="00F563F5">
      <w:pPr>
        <w:rPr>
          <w:lang w:val="lt-LT"/>
        </w:rPr>
      </w:pPr>
    </w:p>
    <w:p w14:paraId="04052830" w14:textId="77777777" w:rsidR="00F563F5" w:rsidRPr="00004E62" w:rsidRDefault="00F563F5" w:rsidP="00F563F5">
      <w:pPr>
        <w:rPr>
          <w:lang w:val="lt-LT"/>
        </w:rPr>
      </w:pPr>
    </w:p>
    <w:p w14:paraId="54E373A8" w14:textId="77777777" w:rsidR="00F563F5" w:rsidRPr="00004E62" w:rsidRDefault="00F563F5" w:rsidP="00F563F5">
      <w:pPr>
        <w:pBdr>
          <w:top w:val="single" w:sz="4" w:space="1" w:color="auto"/>
          <w:left w:val="single" w:sz="4" w:space="4" w:color="auto"/>
          <w:bottom w:val="single" w:sz="4" w:space="1" w:color="auto"/>
          <w:right w:val="single" w:sz="4" w:space="4" w:color="auto"/>
        </w:pBdr>
        <w:rPr>
          <w:lang w:val="lt-LT"/>
        </w:rPr>
      </w:pPr>
      <w:r w:rsidRPr="00004E62">
        <w:rPr>
          <w:b/>
          <w:lang w:val="lt-LT"/>
        </w:rPr>
        <w:t>16.</w:t>
      </w:r>
      <w:r w:rsidRPr="00004E62">
        <w:rPr>
          <w:b/>
          <w:lang w:val="lt-LT"/>
        </w:rPr>
        <w:tab/>
        <w:t>INFORMACIJA BRAILIO RAŠTU</w:t>
      </w:r>
    </w:p>
    <w:p w14:paraId="34D8D30B" w14:textId="77777777" w:rsidR="00F563F5" w:rsidRPr="00004E62" w:rsidRDefault="00F563F5" w:rsidP="00F563F5">
      <w:pPr>
        <w:rPr>
          <w:lang w:val="lt-LT"/>
        </w:rPr>
      </w:pPr>
    </w:p>
    <w:p w14:paraId="7D250CC2" w14:textId="77777777" w:rsidR="00F563F5" w:rsidRPr="00004E62" w:rsidRDefault="00F563F5" w:rsidP="00F563F5">
      <w:pPr>
        <w:ind w:left="567" w:hanging="567"/>
        <w:rPr>
          <w:lang w:val="lt-LT"/>
        </w:rPr>
      </w:pPr>
      <w:r w:rsidRPr="00004E62">
        <w:rPr>
          <w:color w:val="000000"/>
          <w:szCs w:val="22"/>
          <w:lang w:val="lt-LT"/>
        </w:rPr>
        <w:t xml:space="preserve">Xolair </w:t>
      </w:r>
      <w:r w:rsidRPr="00004E62">
        <w:rPr>
          <w:color w:val="000000"/>
          <w:lang w:val="lt-LT"/>
        </w:rPr>
        <w:t>150 mg</w:t>
      </w:r>
    </w:p>
    <w:p w14:paraId="11675E6C" w14:textId="77777777" w:rsidR="00F563F5" w:rsidRPr="00004E62" w:rsidRDefault="00F563F5" w:rsidP="00F563F5">
      <w:pPr>
        <w:rPr>
          <w:szCs w:val="22"/>
          <w:lang w:val="lt-LT" w:eastAsia="en-US"/>
        </w:rPr>
      </w:pPr>
    </w:p>
    <w:p w14:paraId="459E1719" w14:textId="77777777" w:rsidR="00F563F5" w:rsidRPr="00004E62" w:rsidRDefault="00F563F5" w:rsidP="00F563F5">
      <w:pPr>
        <w:tabs>
          <w:tab w:val="left" w:pos="567"/>
        </w:tabs>
        <w:rPr>
          <w:szCs w:val="22"/>
          <w:shd w:val="clear" w:color="auto" w:fill="CCCCCC"/>
          <w:lang w:val="lt-LT" w:eastAsia="en-US"/>
        </w:rPr>
      </w:pPr>
    </w:p>
    <w:p w14:paraId="5CE8E6F5" w14:textId="77777777" w:rsidR="00F563F5" w:rsidRPr="00004E62" w:rsidRDefault="00F563F5" w:rsidP="00F563F5">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6DF12CC7" w14:textId="77777777" w:rsidR="00F563F5" w:rsidRPr="00004E62" w:rsidRDefault="00F563F5" w:rsidP="00F563F5">
      <w:pPr>
        <w:rPr>
          <w:lang w:val="lt-LT" w:eastAsia="en-US"/>
        </w:rPr>
      </w:pPr>
    </w:p>
    <w:p w14:paraId="584FBE16" w14:textId="77777777" w:rsidR="00F563F5" w:rsidRPr="00004E62" w:rsidRDefault="00F563F5" w:rsidP="00F563F5">
      <w:pPr>
        <w:rPr>
          <w:lang w:val="lt-LT" w:eastAsia="en-US"/>
        </w:rPr>
      </w:pPr>
    </w:p>
    <w:p w14:paraId="063C2C23" w14:textId="77777777" w:rsidR="00F563F5" w:rsidRPr="00004E62" w:rsidRDefault="00F563F5" w:rsidP="00F563F5">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4D75DB88" w14:textId="77777777" w:rsidR="00F563F5" w:rsidRPr="00004E62" w:rsidRDefault="00F563F5" w:rsidP="00F563F5">
      <w:pPr>
        <w:rPr>
          <w:lang w:val="lt-LT" w:eastAsia="en-US"/>
        </w:rPr>
      </w:pPr>
    </w:p>
    <w:p w14:paraId="3D73DFAD" w14:textId="77777777" w:rsidR="00F563F5" w:rsidRPr="00004E62" w:rsidRDefault="00F563F5" w:rsidP="00F563F5">
      <w:pPr>
        <w:rPr>
          <w:color w:val="000000"/>
          <w:szCs w:val="22"/>
          <w:lang w:val="lt-LT"/>
        </w:rPr>
      </w:pPr>
      <w:r w:rsidRPr="00004E62">
        <w:rPr>
          <w:color w:val="000000"/>
          <w:szCs w:val="22"/>
          <w:lang w:val="lt-LT"/>
        </w:rPr>
        <w:br w:type="page"/>
      </w:r>
    </w:p>
    <w:p w14:paraId="2158BF93" w14:textId="77777777" w:rsidR="00F563F5" w:rsidRPr="00004E62" w:rsidRDefault="00F563F5" w:rsidP="00F563F5">
      <w:pPr>
        <w:rPr>
          <w:color w:val="000000"/>
          <w:szCs w:val="22"/>
          <w:lang w:val="lt-LT"/>
        </w:rPr>
      </w:pPr>
    </w:p>
    <w:p w14:paraId="64BA2811" w14:textId="77777777" w:rsidR="00F563F5" w:rsidRPr="00004E62" w:rsidRDefault="00F563F5" w:rsidP="00F563F5">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Informacija ant </w:t>
      </w:r>
      <w:r w:rsidRPr="00004E62">
        <w:rPr>
          <w:b/>
          <w:bCs/>
          <w:color w:val="000000"/>
          <w:szCs w:val="22"/>
          <w:lang w:val="lt-LT"/>
        </w:rPr>
        <w:t>IŠORINĖS</w:t>
      </w:r>
      <w:r w:rsidRPr="00004E62">
        <w:rPr>
          <w:color w:val="000000"/>
          <w:szCs w:val="22"/>
          <w:lang w:val="lt-LT"/>
        </w:rPr>
        <w:t xml:space="preserve"> </w:t>
      </w:r>
      <w:r w:rsidRPr="00004E62">
        <w:rPr>
          <w:b/>
          <w:caps/>
          <w:color w:val="000000"/>
          <w:szCs w:val="22"/>
          <w:lang w:val="lt-LT"/>
        </w:rPr>
        <w:t>pakuotės</w:t>
      </w:r>
    </w:p>
    <w:p w14:paraId="54A000D2"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color w:val="000000"/>
          <w:szCs w:val="22"/>
          <w:lang w:val="lt-LT"/>
        </w:rPr>
      </w:pPr>
    </w:p>
    <w:p w14:paraId="194C60AB" w14:textId="788C32F4" w:rsidR="00F563F5" w:rsidRPr="00004E62" w:rsidRDefault="00DE4A34" w:rsidP="00F563F5">
      <w:pPr>
        <w:pBdr>
          <w:top w:val="single" w:sz="4" w:space="1" w:color="auto"/>
          <w:left w:val="single" w:sz="4" w:space="4" w:color="auto"/>
          <w:bottom w:val="single" w:sz="4" w:space="1" w:color="auto"/>
          <w:right w:val="single" w:sz="4" w:space="4" w:color="auto"/>
        </w:pBdr>
        <w:rPr>
          <w:b/>
          <w:caps/>
          <w:color w:val="000000"/>
          <w:szCs w:val="22"/>
          <w:lang w:val="lt-LT"/>
        </w:rPr>
      </w:pPr>
      <w:r w:rsidRPr="00004E62">
        <w:rPr>
          <w:b/>
          <w:caps/>
          <w:color w:val="000000"/>
          <w:szCs w:val="22"/>
          <w:lang w:val="lt-LT"/>
        </w:rPr>
        <w:t xml:space="preserve">SUDĖTINĖS </w:t>
      </w:r>
      <w:r w:rsidR="00F563F5" w:rsidRPr="00004E62">
        <w:rPr>
          <w:b/>
          <w:caps/>
          <w:color w:val="000000"/>
          <w:szCs w:val="22"/>
          <w:lang w:val="lt-LT"/>
        </w:rPr>
        <w:t>PAKUOTĖS, ĮPAKUOTOS Į FOLIJĄ (</w:t>
      </w:r>
      <w:r w:rsidR="001913DE" w:rsidRPr="00004E62">
        <w:rPr>
          <w:b/>
          <w:caps/>
          <w:color w:val="000000"/>
          <w:szCs w:val="22"/>
          <w:lang w:val="lt-LT"/>
        </w:rPr>
        <w:t>SU MĖLYNUOJU LANGELIU</w:t>
      </w:r>
      <w:r w:rsidR="00F563F5" w:rsidRPr="00004E62">
        <w:rPr>
          <w:b/>
          <w:caps/>
          <w:color w:val="000000"/>
          <w:szCs w:val="22"/>
          <w:lang w:val="lt-LT"/>
        </w:rPr>
        <w:t>), ĮPAKAVIMO ETIKETĖ</w:t>
      </w:r>
    </w:p>
    <w:p w14:paraId="22253493" w14:textId="77777777" w:rsidR="00F563F5" w:rsidRPr="00004E62" w:rsidRDefault="00F563F5" w:rsidP="00F563F5">
      <w:pPr>
        <w:ind w:left="567" w:hanging="567"/>
        <w:rPr>
          <w:color w:val="000000"/>
          <w:szCs w:val="22"/>
          <w:lang w:val="lt-LT"/>
        </w:rPr>
      </w:pPr>
    </w:p>
    <w:p w14:paraId="085EA494" w14:textId="77777777" w:rsidR="00F563F5" w:rsidRPr="00004E62" w:rsidRDefault="00F563F5" w:rsidP="00F563F5">
      <w:pPr>
        <w:ind w:left="567" w:hanging="567"/>
        <w:rPr>
          <w:color w:val="000000"/>
          <w:szCs w:val="22"/>
          <w:lang w:val="lt-LT"/>
        </w:rPr>
      </w:pPr>
    </w:p>
    <w:p w14:paraId="31DC6595"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w:t>
      </w:r>
    </w:p>
    <w:p w14:paraId="6F31D839" w14:textId="77777777" w:rsidR="00F563F5" w:rsidRPr="00004E62" w:rsidRDefault="00F563F5" w:rsidP="00F563F5">
      <w:pPr>
        <w:ind w:left="567" w:hanging="567"/>
        <w:rPr>
          <w:color w:val="000000"/>
          <w:szCs w:val="22"/>
          <w:lang w:val="lt-LT"/>
        </w:rPr>
      </w:pPr>
    </w:p>
    <w:p w14:paraId="6640ED67"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Xolair 150 mg milteliai ir tirpiklis injekciniam tirpalui</w:t>
      </w:r>
    </w:p>
    <w:p w14:paraId="63E07B6E" w14:textId="77777777" w:rsidR="00F563F5" w:rsidRPr="00004E62" w:rsidRDefault="00F563F5" w:rsidP="00F563F5">
      <w:pPr>
        <w:pStyle w:val="Text"/>
        <w:spacing w:before="0"/>
        <w:jc w:val="left"/>
        <w:rPr>
          <w:i/>
          <w:color w:val="000000"/>
          <w:sz w:val="22"/>
          <w:szCs w:val="22"/>
          <w:lang w:val="lt-LT"/>
        </w:rPr>
      </w:pPr>
      <w:r w:rsidRPr="00004E62">
        <w:rPr>
          <w:i/>
          <w:color w:val="000000"/>
          <w:sz w:val="22"/>
          <w:szCs w:val="22"/>
          <w:lang w:val="lt-LT"/>
        </w:rPr>
        <w:t>omalizumabum</w:t>
      </w:r>
    </w:p>
    <w:p w14:paraId="35EC2432" w14:textId="77777777" w:rsidR="00F563F5" w:rsidRPr="00004E62" w:rsidRDefault="00F563F5" w:rsidP="00F563F5">
      <w:pPr>
        <w:ind w:left="567" w:hanging="567"/>
        <w:rPr>
          <w:color w:val="000000"/>
          <w:szCs w:val="22"/>
          <w:lang w:val="lt-LT"/>
        </w:rPr>
      </w:pPr>
    </w:p>
    <w:p w14:paraId="3F3567F5" w14:textId="77777777" w:rsidR="00F563F5" w:rsidRPr="00004E62" w:rsidRDefault="00F563F5" w:rsidP="00F563F5">
      <w:pPr>
        <w:ind w:left="567" w:hanging="567"/>
        <w:rPr>
          <w:color w:val="000000"/>
          <w:szCs w:val="22"/>
          <w:lang w:val="lt-LT"/>
        </w:rPr>
      </w:pPr>
    </w:p>
    <w:p w14:paraId="7EE1FB04" w14:textId="7186121F"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2.</w:t>
      </w:r>
      <w:r w:rsidRPr="00004E62">
        <w:rPr>
          <w:b/>
          <w:caps/>
          <w:color w:val="000000"/>
          <w:szCs w:val="22"/>
          <w:lang w:val="lt-LT"/>
        </w:rPr>
        <w:tab/>
        <w:t>veikliOJI (</w:t>
      </w:r>
      <w:r w:rsidR="00B85F5D" w:rsidRPr="00004E62">
        <w:rPr>
          <w:b/>
          <w:caps/>
          <w:color w:val="000000"/>
          <w:szCs w:val="22"/>
          <w:lang w:val="lt-LT"/>
        </w:rPr>
        <w:noBreakHyphen/>
      </w:r>
      <w:r w:rsidRPr="00004E62">
        <w:rPr>
          <w:b/>
          <w:caps/>
          <w:color w:val="000000"/>
          <w:szCs w:val="22"/>
          <w:lang w:val="lt-LT"/>
        </w:rPr>
        <w:t>ios) medžiagA (</w:t>
      </w:r>
      <w:r w:rsidR="00B85F5D" w:rsidRPr="00004E62">
        <w:rPr>
          <w:b/>
          <w:caps/>
          <w:color w:val="000000"/>
          <w:szCs w:val="22"/>
          <w:lang w:val="lt-LT"/>
        </w:rPr>
        <w:noBreakHyphen/>
      </w:r>
      <w:r w:rsidRPr="00004E62">
        <w:rPr>
          <w:b/>
          <w:caps/>
          <w:color w:val="000000"/>
          <w:szCs w:val="22"/>
          <w:lang w:val="lt-LT"/>
        </w:rPr>
        <w:t>os) ir JOS (</w:t>
      </w:r>
      <w:r w:rsidR="00B85F5D" w:rsidRPr="00004E62">
        <w:rPr>
          <w:b/>
          <w:caps/>
          <w:color w:val="000000"/>
          <w:szCs w:val="22"/>
          <w:lang w:val="lt-LT"/>
        </w:rPr>
        <w:noBreakHyphen/>
      </w:r>
      <w:r w:rsidRPr="00004E62">
        <w:rPr>
          <w:b/>
          <w:caps/>
          <w:color w:val="000000"/>
          <w:szCs w:val="22"/>
          <w:lang w:val="lt-LT"/>
        </w:rPr>
        <w:t>ų) kiekis (</w:t>
      </w:r>
      <w:r w:rsidR="00B85F5D" w:rsidRPr="00004E62">
        <w:rPr>
          <w:b/>
          <w:caps/>
          <w:color w:val="000000"/>
          <w:szCs w:val="22"/>
          <w:lang w:val="lt-LT"/>
        </w:rPr>
        <w:noBreakHyphen/>
      </w:r>
      <w:r w:rsidRPr="00004E62">
        <w:rPr>
          <w:b/>
          <w:caps/>
          <w:color w:val="000000"/>
          <w:szCs w:val="22"/>
          <w:lang w:val="lt-LT"/>
        </w:rPr>
        <w:t>iai)</w:t>
      </w:r>
    </w:p>
    <w:p w14:paraId="3E67C090" w14:textId="77777777" w:rsidR="00F563F5" w:rsidRPr="00004E62" w:rsidRDefault="00F563F5" w:rsidP="00F563F5">
      <w:pPr>
        <w:pStyle w:val="Text"/>
        <w:spacing w:before="0"/>
        <w:jc w:val="left"/>
        <w:rPr>
          <w:color w:val="000000"/>
          <w:sz w:val="22"/>
          <w:szCs w:val="22"/>
          <w:lang w:val="lt-LT"/>
        </w:rPr>
      </w:pPr>
    </w:p>
    <w:p w14:paraId="2D5334BF"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Viename flakone yra 150 mg omalizumabo.</w:t>
      </w:r>
    </w:p>
    <w:p w14:paraId="6C1B5475" w14:textId="77777777" w:rsidR="00F563F5" w:rsidRPr="00004E62" w:rsidRDefault="00F563F5" w:rsidP="00F563F5">
      <w:pPr>
        <w:pStyle w:val="Text"/>
        <w:spacing w:before="0"/>
        <w:jc w:val="left"/>
        <w:rPr>
          <w:color w:val="000000"/>
          <w:sz w:val="22"/>
          <w:szCs w:val="22"/>
          <w:lang w:val="lt-LT"/>
        </w:rPr>
      </w:pPr>
    </w:p>
    <w:p w14:paraId="6F83FADF" w14:textId="77777777" w:rsidR="00F563F5" w:rsidRPr="00004E62" w:rsidRDefault="00F563F5" w:rsidP="00F563F5">
      <w:pPr>
        <w:pStyle w:val="Text"/>
        <w:spacing w:before="0"/>
        <w:jc w:val="left"/>
        <w:rPr>
          <w:color w:val="000000"/>
          <w:sz w:val="22"/>
          <w:szCs w:val="22"/>
          <w:lang w:val="lt-LT"/>
        </w:rPr>
      </w:pPr>
    </w:p>
    <w:p w14:paraId="353C2C48"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3.</w:t>
      </w:r>
      <w:r w:rsidRPr="00004E62">
        <w:rPr>
          <w:b/>
          <w:caps/>
          <w:color w:val="000000"/>
          <w:szCs w:val="22"/>
          <w:lang w:val="lt-LT"/>
        </w:rPr>
        <w:tab/>
        <w:t>pagalbinių medžiagų sąrašas</w:t>
      </w:r>
    </w:p>
    <w:p w14:paraId="607B95F4" w14:textId="77777777" w:rsidR="00F563F5" w:rsidRPr="00004E62" w:rsidRDefault="00F563F5" w:rsidP="00F563F5">
      <w:pPr>
        <w:pStyle w:val="Text"/>
        <w:spacing w:before="0"/>
        <w:jc w:val="left"/>
        <w:rPr>
          <w:color w:val="000000"/>
          <w:sz w:val="22"/>
          <w:szCs w:val="22"/>
          <w:lang w:val="lt-LT"/>
        </w:rPr>
      </w:pPr>
    </w:p>
    <w:p w14:paraId="00349CA4" w14:textId="5DE0DE61"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Milteliai: sacharozė, histidinas, histidino hidrochlorid</w:t>
      </w:r>
      <w:r w:rsidR="00D84B49" w:rsidRPr="00004E62">
        <w:rPr>
          <w:color w:val="000000"/>
          <w:sz w:val="22"/>
          <w:szCs w:val="22"/>
          <w:lang w:val="lt-LT"/>
        </w:rPr>
        <w:t>as</w:t>
      </w:r>
      <w:r w:rsidRPr="00004E62">
        <w:rPr>
          <w:color w:val="000000"/>
          <w:sz w:val="22"/>
          <w:szCs w:val="22"/>
          <w:lang w:val="lt-LT"/>
        </w:rPr>
        <w:t xml:space="preserve"> monohidratas ir polisorbatas 20.</w:t>
      </w:r>
    </w:p>
    <w:p w14:paraId="7D6A01BD"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Tirpiklis: injekcinis vanduo.</w:t>
      </w:r>
    </w:p>
    <w:p w14:paraId="66D19869" w14:textId="77777777" w:rsidR="00F563F5" w:rsidRPr="00004E62" w:rsidRDefault="00F563F5" w:rsidP="00F563F5">
      <w:pPr>
        <w:pStyle w:val="Text"/>
        <w:spacing w:before="0"/>
        <w:jc w:val="left"/>
        <w:rPr>
          <w:color w:val="000000"/>
          <w:sz w:val="22"/>
          <w:szCs w:val="22"/>
          <w:lang w:val="lt-LT"/>
        </w:rPr>
      </w:pPr>
    </w:p>
    <w:p w14:paraId="11D0D9D3" w14:textId="77777777" w:rsidR="00F563F5" w:rsidRPr="00004E62" w:rsidRDefault="00F563F5" w:rsidP="00F563F5">
      <w:pPr>
        <w:pStyle w:val="Text"/>
        <w:spacing w:before="0"/>
        <w:jc w:val="left"/>
        <w:rPr>
          <w:color w:val="000000"/>
          <w:sz w:val="22"/>
          <w:szCs w:val="22"/>
          <w:lang w:val="lt-LT"/>
        </w:rPr>
      </w:pPr>
    </w:p>
    <w:p w14:paraId="144139CA"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farmacinė forma ir KIEKIS PAKUOTĖJE</w:t>
      </w:r>
    </w:p>
    <w:p w14:paraId="2552AE76" w14:textId="77777777" w:rsidR="00F563F5" w:rsidRPr="00004E62" w:rsidRDefault="00F563F5" w:rsidP="00F563F5">
      <w:pPr>
        <w:widowControl w:val="0"/>
        <w:rPr>
          <w:color w:val="000000"/>
          <w:szCs w:val="22"/>
          <w:lang w:val="lt-LT"/>
        </w:rPr>
      </w:pPr>
    </w:p>
    <w:p w14:paraId="6FFBA18E" w14:textId="77777777" w:rsidR="00F563F5" w:rsidRPr="00004E62" w:rsidRDefault="00F563F5" w:rsidP="00F563F5">
      <w:pPr>
        <w:pStyle w:val="Text"/>
        <w:spacing w:before="0"/>
        <w:jc w:val="left"/>
        <w:rPr>
          <w:sz w:val="22"/>
          <w:szCs w:val="22"/>
          <w:lang w:val="lt-LT"/>
        </w:rPr>
      </w:pPr>
      <w:r w:rsidRPr="00004E62">
        <w:rPr>
          <w:sz w:val="22"/>
          <w:szCs w:val="22"/>
          <w:shd w:val="clear" w:color="auto" w:fill="D9D9D9"/>
          <w:lang w:val="lt-LT"/>
        </w:rPr>
        <w:t>Milteliai ir tirpiklis injekciniam tirpalui.</w:t>
      </w:r>
    </w:p>
    <w:p w14:paraId="2371C9BC" w14:textId="77777777" w:rsidR="00F563F5" w:rsidRPr="00004E62" w:rsidRDefault="00F563F5" w:rsidP="00F563F5">
      <w:pPr>
        <w:pStyle w:val="Text"/>
        <w:spacing w:before="0"/>
        <w:jc w:val="left"/>
        <w:rPr>
          <w:color w:val="000000"/>
          <w:sz w:val="22"/>
          <w:szCs w:val="22"/>
          <w:lang w:val="lt-LT"/>
        </w:rPr>
      </w:pPr>
    </w:p>
    <w:p w14:paraId="5F550298" w14:textId="16C0131F" w:rsidR="00F563F5" w:rsidRPr="00004E62" w:rsidRDefault="00DE4A34" w:rsidP="00F563F5">
      <w:pPr>
        <w:pStyle w:val="Text"/>
        <w:spacing w:before="0"/>
        <w:jc w:val="left"/>
        <w:rPr>
          <w:color w:val="000000"/>
          <w:sz w:val="22"/>
          <w:szCs w:val="22"/>
          <w:lang w:val="lt-LT"/>
        </w:rPr>
      </w:pPr>
      <w:r w:rsidRPr="00004E62">
        <w:rPr>
          <w:color w:val="000000"/>
          <w:sz w:val="22"/>
          <w:szCs w:val="22"/>
          <w:lang w:val="lt-LT"/>
        </w:rPr>
        <w:t xml:space="preserve">Sudėtinė </w:t>
      </w:r>
      <w:r w:rsidR="00F563F5" w:rsidRPr="00004E62">
        <w:rPr>
          <w:color w:val="000000"/>
          <w:sz w:val="22"/>
          <w:szCs w:val="22"/>
          <w:lang w:val="lt-LT"/>
        </w:rPr>
        <w:t>pakuotė: 4 (4 x 1) flakonai ir 4 (4 x 1) ampulės.</w:t>
      </w:r>
    </w:p>
    <w:p w14:paraId="5B515E21" w14:textId="61AA449B" w:rsidR="00F563F5" w:rsidRPr="00004E62" w:rsidRDefault="00DE4A34" w:rsidP="00F563F5">
      <w:pPr>
        <w:pStyle w:val="Text"/>
        <w:spacing w:before="0"/>
        <w:jc w:val="left"/>
        <w:rPr>
          <w:color w:val="000000"/>
          <w:sz w:val="22"/>
          <w:szCs w:val="22"/>
          <w:shd w:val="clear" w:color="auto" w:fill="D9D9D9"/>
          <w:lang w:val="lt-LT"/>
        </w:rPr>
      </w:pPr>
      <w:r w:rsidRPr="00004E62">
        <w:rPr>
          <w:color w:val="000000"/>
          <w:sz w:val="22"/>
          <w:szCs w:val="22"/>
          <w:shd w:val="clear" w:color="auto" w:fill="D9D9D9"/>
          <w:lang w:val="lt-LT"/>
        </w:rPr>
        <w:t xml:space="preserve">Sudėtinė </w:t>
      </w:r>
      <w:r w:rsidR="00F563F5" w:rsidRPr="00004E62">
        <w:rPr>
          <w:color w:val="000000"/>
          <w:sz w:val="22"/>
          <w:szCs w:val="22"/>
          <w:shd w:val="clear" w:color="auto" w:fill="D9D9D9"/>
          <w:lang w:val="lt-LT"/>
        </w:rPr>
        <w:t>pakuotė: 10 (10 x 1) flakonų ir 10 (10 x 1) ampulių.</w:t>
      </w:r>
    </w:p>
    <w:p w14:paraId="5B94FAD1" w14:textId="77777777" w:rsidR="00F563F5" w:rsidRPr="00004E62" w:rsidRDefault="00F563F5" w:rsidP="00F563F5">
      <w:pPr>
        <w:pStyle w:val="Text"/>
        <w:spacing w:before="0"/>
        <w:jc w:val="left"/>
        <w:rPr>
          <w:color w:val="000000"/>
          <w:sz w:val="22"/>
          <w:szCs w:val="22"/>
          <w:lang w:val="lt-LT"/>
        </w:rPr>
      </w:pPr>
    </w:p>
    <w:p w14:paraId="7D67142A" w14:textId="77777777" w:rsidR="00F563F5" w:rsidRPr="00004E62" w:rsidRDefault="00F563F5" w:rsidP="00F563F5">
      <w:pPr>
        <w:pStyle w:val="Text"/>
        <w:spacing w:before="0"/>
        <w:jc w:val="left"/>
        <w:rPr>
          <w:color w:val="000000"/>
          <w:sz w:val="22"/>
          <w:szCs w:val="22"/>
          <w:lang w:val="lt-LT"/>
        </w:rPr>
      </w:pPr>
    </w:p>
    <w:p w14:paraId="767D9334" w14:textId="5C16DEED"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5.</w:t>
      </w:r>
      <w:r w:rsidRPr="00004E62">
        <w:rPr>
          <w:b/>
          <w:caps/>
          <w:color w:val="000000"/>
          <w:szCs w:val="22"/>
          <w:lang w:val="lt-LT"/>
        </w:rPr>
        <w:tab/>
        <w:t>vartojimo METODAS IR būdas (</w:t>
      </w:r>
      <w:r w:rsidR="00B85F5D" w:rsidRPr="00004E62">
        <w:rPr>
          <w:b/>
          <w:caps/>
          <w:color w:val="000000"/>
          <w:szCs w:val="22"/>
          <w:lang w:val="lt-LT"/>
        </w:rPr>
        <w:noBreakHyphen/>
      </w:r>
      <w:r w:rsidRPr="00004E62">
        <w:rPr>
          <w:b/>
          <w:caps/>
          <w:color w:val="000000"/>
          <w:szCs w:val="22"/>
          <w:lang w:val="lt-LT"/>
        </w:rPr>
        <w:t>ai)</w:t>
      </w:r>
    </w:p>
    <w:p w14:paraId="4A852D26" w14:textId="77777777" w:rsidR="00F563F5" w:rsidRPr="00004E62" w:rsidRDefault="00F563F5" w:rsidP="00F563F5">
      <w:pPr>
        <w:pStyle w:val="Text"/>
        <w:spacing w:before="0"/>
        <w:jc w:val="left"/>
        <w:rPr>
          <w:color w:val="000000"/>
          <w:sz w:val="22"/>
          <w:szCs w:val="22"/>
          <w:lang w:val="lt-LT"/>
        </w:rPr>
      </w:pPr>
    </w:p>
    <w:p w14:paraId="51648A36"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Prieš vartojimą perskaitykite pakuotės lapelį.</w:t>
      </w:r>
    </w:p>
    <w:p w14:paraId="584BB293"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Leisti po oda.</w:t>
      </w:r>
    </w:p>
    <w:p w14:paraId="6B0EA623" w14:textId="77777777" w:rsidR="00F563F5" w:rsidRPr="00004E62" w:rsidRDefault="00F563F5" w:rsidP="00F563F5">
      <w:pPr>
        <w:pStyle w:val="Text"/>
        <w:spacing w:before="0"/>
        <w:jc w:val="left"/>
        <w:rPr>
          <w:color w:val="000000"/>
          <w:sz w:val="22"/>
          <w:szCs w:val="22"/>
          <w:lang w:val="lt-LT"/>
        </w:rPr>
      </w:pPr>
    </w:p>
    <w:p w14:paraId="2C088CC5" w14:textId="77777777" w:rsidR="00F563F5" w:rsidRPr="00004E62" w:rsidRDefault="00F563F5" w:rsidP="00F563F5">
      <w:pPr>
        <w:widowControl w:val="0"/>
        <w:rPr>
          <w:color w:val="000000"/>
          <w:szCs w:val="22"/>
          <w:lang w:val="lt-LT"/>
        </w:rPr>
      </w:pPr>
    </w:p>
    <w:p w14:paraId="5F0D2560"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SPECIALUS Įspėjimas</w:t>
      </w:r>
      <w:r w:rsidRPr="00004E62">
        <w:rPr>
          <w:color w:val="000000"/>
          <w:szCs w:val="22"/>
          <w:lang w:val="lt-LT"/>
        </w:rPr>
        <w:t xml:space="preserve">, </w:t>
      </w:r>
      <w:r w:rsidRPr="00004E62">
        <w:rPr>
          <w:b/>
          <w:bCs/>
          <w:color w:val="000000"/>
          <w:szCs w:val="22"/>
          <w:lang w:val="lt-LT"/>
        </w:rPr>
        <w:t xml:space="preserve">KAD VAISTINĮ PREPARATĄ BŪTINA LAIKYTI </w:t>
      </w:r>
      <w:r w:rsidRPr="00004E62">
        <w:rPr>
          <w:b/>
          <w:caps/>
          <w:color w:val="000000"/>
          <w:szCs w:val="22"/>
          <w:lang w:val="lt-LT"/>
        </w:rPr>
        <w:t>vaikams nepastebimoje IR nepasiekiamoje vietoje</w:t>
      </w:r>
    </w:p>
    <w:p w14:paraId="165FBC7A" w14:textId="77777777" w:rsidR="00F563F5" w:rsidRPr="00004E62" w:rsidRDefault="00F563F5" w:rsidP="00F563F5">
      <w:pPr>
        <w:ind w:left="567" w:hanging="567"/>
        <w:rPr>
          <w:color w:val="000000"/>
          <w:szCs w:val="22"/>
          <w:lang w:val="lt-LT"/>
        </w:rPr>
      </w:pPr>
    </w:p>
    <w:p w14:paraId="71CE5DAC" w14:textId="77777777" w:rsidR="00F563F5" w:rsidRPr="00004E62" w:rsidRDefault="00F563F5" w:rsidP="00F563F5">
      <w:pPr>
        <w:ind w:left="567" w:hanging="567"/>
        <w:rPr>
          <w:color w:val="000000"/>
          <w:szCs w:val="22"/>
          <w:lang w:val="lt-LT"/>
        </w:rPr>
      </w:pPr>
      <w:r w:rsidRPr="00004E62">
        <w:rPr>
          <w:color w:val="000000"/>
          <w:szCs w:val="22"/>
          <w:lang w:val="lt-LT"/>
        </w:rPr>
        <w:t>Laikyti vaikams nepastebimoje ir nepasiekiamoje vietoje.</w:t>
      </w:r>
    </w:p>
    <w:p w14:paraId="14EC8905" w14:textId="77777777" w:rsidR="00F563F5" w:rsidRPr="00004E62" w:rsidRDefault="00F563F5" w:rsidP="00F563F5">
      <w:pPr>
        <w:ind w:left="567" w:hanging="567"/>
        <w:rPr>
          <w:color w:val="000000"/>
          <w:szCs w:val="22"/>
          <w:lang w:val="lt-LT"/>
        </w:rPr>
      </w:pPr>
    </w:p>
    <w:p w14:paraId="51515045" w14:textId="77777777" w:rsidR="00F563F5" w:rsidRPr="00004E62" w:rsidRDefault="00F563F5" w:rsidP="00F563F5">
      <w:pPr>
        <w:ind w:left="567" w:hanging="567"/>
        <w:rPr>
          <w:color w:val="000000"/>
          <w:szCs w:val="22"/>
          <w:lang w:val="lt-LT"/>
        </w:rPr>
      </w:pPr>
    </w:p>
    <w:p w14:paraId="37813D89" w14:textId="00379FD9"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7.</w:t>
      </w:r>
      <w:r w:rsidRPr="00004E62">
        <w:rPr>
          <w:b/>
          <w:caps/>
          <w:color w:val="000000"/>
          <w:szCs w:val="22"/>
          <w:lang w:val="lt-LT"/>
        </w:rPr>
        <w:tab/>
        <w:t>kitas (</w:t>
      </w:r>
      <w:r w:rsidR="00B85F5D" w:rsidRPr="00004E62">
        <w:rPr>
          <w:b/>
          <w:caps/>
          <w:color w:val="000000"/>
          <w:szCs w:val="22"/>
          <w:lang w:val="lt-LT"/>
        </w:rPr>
        <w:noBreakHyphen/>
      </w:r>
      <w:r w:rsidRPr="00004E62">
        <w:rPr>
          <w:b/>
          <w:caps/>
          <w:color w:val="000000"/>
          <w:szCs w:val="22"/>
          <w:lang w:val="lt-LT"/>
        </w:rPr>
        <w:t>I) specialus (</w:t>
      </w:r>
      <w:r w:rsidR="00B85F5D" w:rsidRPr="00004E62">
        <w:rPr>
          <w:b/>
          <w:caps/>
          <w:color w:val="000000"/>
          <w:szCs w:val="22"/>
          <w:lang w:val="lt-LT"/>
        </w:rPr>
        <w:noBreakHyphen/>
      </w:r>
      <w:r w:rsidRPr="00004E62">
        <w:rPr>
          <w:b/>
          <w:caps/>
          <w:color w:val="000000"/>
          <w:szCs w:val="22"/>
          <w:lang w:val="lt-LT"/>
        </w:rPr>
        <w:t>ŪS) Įspėjimas (</w:t>
      </w:r>
      <w:r w:rsidR="00B85F5D" w:rsidRPr="00004E62">
        <w:rPr>
          <w:b/>
          <w:caps/>
          <w:color w:val="000000"/>
          <w:szCs w:val="22"/>
          <w:lang w:val="lt-LT"/>
        </w:rPr>
        <w:noBreakHyphen/>
      </w:r>
      <w:r w:rsidRPr="00004E62">
        <w:rPr>
          <w:b/>
          <w:caps/>
          <w:color w:val="000000"/>
          <w:szCs w:val="22"/>
          <w:lang w:val="lt-LT"/>
        </w:rPr>
        <w:t>AI) (jei reikia)</w:t>
      </w:r>
    </w:p>
    <w:p w14:paraId="74227BC5" w14:textId="77777777" w:rsidR="00F563F5" w:rsidRPr="00004E62" w:rsidRDefault="00F563F5" w:rsidP="00F563F5">
      <w:pPr>
        <w:ind w:left="567" w:hanging="567"/>
        <w:rPr>
          <w:caps/>
          <w:color w:val="000000"/>
          <w:szCs w:val="22"/>
          <w:lang w:val="lt-LT"/>
        </w:rPr>
      </w:pPr>
    </w:p>
    <w:p w14:paraId="69F32DF3" w14:textId="77777777" w:rsidR="00F563F5" w:rsidRPr="00004E62" w:rsidRDefault="00F563F5" w:rsidP="00F563F5">
      <w:pPr>
        <w:ind w:left="567" w:hanging="567"/>
        <w:rPr>
          <w:caps/>
          <w:color w:val="000000"/>
          <w:szCs w:val="22"/>
          <w:lang w:val="lt-LT"/>
        </w:rPr>
      </w:pPr>
    </w:p>
    <w:p w14:paraId="3136A702" w14:textId="77777777" w:rsidR="00F563F5" w:rsidRPr="00004E62" w:rsidRDefault="00F563F5" w:rsidP="00F563F5">
      <w:pPr>
        <w:keepNext/>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8.</w:t>
      </w:r>
      <w:r w:rsidRPr="00004E62">
        <w:rPr>
          <w:b/>
          <w:caps/>
          <w:color w:val="000000"/>
          <w:szCs w:val="22"/>
          <w:lang w:val="lt-LT"/>
        </w:rPr>
        <w:tab/>
        <w:t>tinkamumo laikas</w:t>
      </w:r>
    </w:p>
    <w:p w14:paraId="18B1C881" w14:textId="77777777" w:rsidR="00F563F5" w:rsidRPr="00004E62" w:rsidRDefault="00F563F5" w:rsidP="00F563F5">
      <w:pPr>
        <w:keepNext/>
        <w:ind w:left="567" w:hanging="567"/>
        <w:rPr>
          <w:color w:val="000000"/>
          <w:szCs w:val="22"/>
          <w:lang w:val="lt-LT"/>
        </w:rPr>
      </w:pPr>
    </w:p>
    <w:p w14:paraId="7765A8FE" w14:textId="77777777" w:rsidR="00F563F5" w:rsidRPr="00004E62" w:rsidRDefault="00F563F5" w:rsidP="00F563F5">
      <w:pPr>
        <w:ind w:left="567" w:hanging="567"/>
        <w:rPr>
          <w:color w:val="000000"/>
          <w:szCs w:val="22"/>
          <w:lang w:val="lt-LT"/>
        </w:rPr>
      </w:pPr>
      <w:r w:rsidRPr="00004E62">
        <w:rPr>
          <w:color w:val="000000"/>
          <w:szCs w:val="22"/>
          <w:lang w:val="lt-LT"/>
        </w:rPr>
        <w:t>EXP</w:t>
      </w:r>
    </w:p>
    <w:p w14:paraId="121117F4" w14:textId="77777777" w:rsidR="00F563F5" w:rsidRPr="00004E62" w:rsidRDefault="00F563F5" w:rsidP="00F563F5">
      <w:pPr>
        <w:widowControl w:val="0"/>
        <w:rPr>
          <w:color w:val="000000"/>
          <w:szCs w:val="22"/>
          <w:lang w:val="lt-LT"/>
        </w:rPr>
      </w:pPr>
    </w:p>
    <w:p w14:paraId="34D0B2E6" w14:textId="77777777" w:rsidR="00F563F5" w:rsidRPr="00004E62" w:rsidRDefault="00F563F5" w:rsidP="00F563F5">
      <w:pPr>
        <w:ind w:left="567" w:hanging="567"/>
        <w:rPr>
          <w:color w:val="000000"/>
          <w:szCs w:val="22"/>
          <w:lang w:val="lt-LT"/>
        </w:rPr>
      </w:pPr>
    </w:p>
    <w:p w14:paraId="456BF16E" w14:textId="77777777" w:rsidR="00F563F5" w:rsidRPr="00004E62" w:rsidRDefault="00F563F5" w:rsidP="00F563F5">
      <w:pPr>
        <w:keepNext/>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lastRenderedPageBreak/>
        <w:t>9.</w:t>
      </w:r>
      <w:r w:rsidRPr="00004E62">
        <w:rPr>
          <w:b/>
          <w:caps/>
          <w:color w:val="000000"/>
          <w:szCs w:val="22"/>
          <w:lang w:val="lt-LT"/>
        </w:rPr>
        <w:tab/>
        <w:t>SPECIALIOS laikymo sąlygos</w:t>
      </w:r>
    </w:p>
    <w:p w14:paraId="5919D490" w14:textId="77777777" w:rsidR="00F563F5" w:rsidRPr="00004E62" w:rsidRDefault="00F563F5" w:rsidP="00F563F5">
      <w:pPr>
        <w:pStyle w:val="Text"/>
        <w:keepNext/>
        <w:spacing w:before="0"/>
        <w:jc w:val="left"/>
        <w:rPr>
          <w:color w:val="000000"/>
          <w:sz w:val="22"/>
          <w:szCs w:val="22"/>
          <w:lang w:val="lt-LT"/>
        </w:rPr>
      </w:pPr>
    </w:p>
    <w:p w14:paraId="4EFC7CB7" w14:textId="77777777" w:rsidR="00F563F5" w:rsidRPr="00004E62" w:rsidRDefault="00F563F5" w:rsidP="00F563F5">
      <w:pPr>
        <w:keepNext/>
        <w:rPr>
          <w:color w:val="000000"/>
          <w:lang w:val="lt-LT"/>
        </w:rPr>
      </w:pPr>
      <w:r w:rsidRPr="00004E62">
        <w:rPr>
          <w:color w:val="000000"/>
          <w:lang w:val="lt-LT"/>
        </w:rPr>
        <w:t>Laikyti šaldytuve.</w:t>
      </w:r>
    </w:p>
    <w:p w14:paraId="4749619B" w14:textId="77777777" w:rsidR="00F563F5" w:rsidRPr="00004E62" w:rsidRDefault="00F563F5" w:rsidP="00F563F5">
      <w:pPr>
        <w:pStyle w:val="Text"/>
        <w:keepNext/>
        <w:keepLines/>
        <w:spacing w:before="0"/>
        <w:jc w:val="left"/>
        <w:rPr>
          <w:sz w:val="22"/>
          <w:szCs w:val="22"/>
          <w:lang w:val="lt-LT"/>
        </w:rPr>
      </w:pPr>
      <w:r w:rsidRPr="00004E62">
        <w:rPr>
          <w:sz w:val="22"/>
          <w:szCs w:val="22"/>
          <w:lang w:val="lt-LT"/>
        </w:rPr>
        <w:t>Paruošus vartoti iš karto (galima laikyti 2 °C – 8 °C temperatūroje iki 8 valandų arba 25 °C temperatūroje iki 2 valandų).</w:t>
      </w:r>
    </w:p>
    <w:p w14:paraId="65324B14" w14:textId="77777777" w:rsidR="00F563F5" w:rsidRPr="00004E62" w:rsidRDefault="00F563F5" w:rsidP="00F563F5">
      <w:pPr>
        <w:ind w:left="567" w:hanging="567"/>
        <w:rPr>
          <w:color w:val="000000"/>
          <w:lang w:val="lt-LT"/>
        </w:rPr>
      </w:pPr>
      <w:r w:rsidRPr="00004E62">
        <w:rPr>
          <w:color w:val="000000"/>
          <w:lang w:val="lt-LT"/>
        </w:rPr>
        <w:t>Negalima užšaldyti.</w:t>
      </w:r>
    </w:p>
    <w:p w14:paraId="55771AF3" w14:textId="77777777" w:rsidR="00F563F5" w:rsidRPr="00004E62" w:rsidRDefault="00F563F5" w:rsidP="00F563F5">
      <w:pPr>
        <w:pStyle w:val="Text"/>
        <w:spacing w:before="0"/>
        <w:jc w:val="left"/>
        <w:rPr>
          <w:color w:val="000000"/>
          <w:sz w:val="22"/>
          <w:szCs w:val="22"/>
          <w:lang w:val="lt-LT"/>
        </w:rPr>
      </w:pPr>
    </w:p>
    <w:p w14:paraId="5551D091" w14:textId="77777777" w:rsidR="00F563F5" w:rsidRPr="00004E62" w:rsidRDefault="00F563F5" w:rsidP="00F563F5">
      <w:pPr>
        <w:pStyle w:val="Text"/>
        <w:spacing w:before="0"/>
        <w:jc w:val="left"/>
        <w:rPr>
          <w:color w:val="000000"/>
          <w:sz w:val="22"/>
          <w:szCs w:val="22"/>
          <w:lang w:val="lt-LT"/>
        </w:rPr>
      </w:pPr>
    </w:p>
    <w:p w14:paraId="3EBB20EB"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40" w:hanging="540"/>
        <w:rPr>
          <w:b/>
          <w:caps/>
          <w:color w:val="000000"/>
          <w:szCs w:val="22"/>
          <w:lang w:val="lt-LT"/>
        </w:rPr>
      </w:pPr>
      <w:r w:rsidRPr="00004E62">
        <w:rPr>
          <w:b/>
          <w:caps/>
          <w:color w:val="000000"/>
          <w:szCs w:val="22"/>
          <w:lang w:val="lt-LT"/>
        </w:rPr>
        <w:t>10.</w:t>
      </w:r>
      <w:r w:rsidRPr="00004E62">
        <w:rPr>
          <w:b/>
          <w:caps/>
          <w:color w:val="000000"/>
          <w:szCs w:val="22"/>
          <w:lang w:val="lt-LT"/>
        </w:rPr>
        <w:tab/>
        <w:t>specialios atsargumo priemonės</w:t>
      </w:r>
      <w:r w:rsidRPr="00004E62">
        <w:rPr>
          <w:b/>
          <w:bCs/>
          <w:color w:val="000000"/>
          <w:szCs w:val="22"/>
          <w:lang w:val="lt-LT"/>
        </w:rPr>
        <w:t xml:space="preserve"> DĖL NESUVARTOTO</w:t>
      </w:r>
      <w:r w:rsidRPr="00004E62">
        <w:rPr>
          <w:b/>
          <w:bCs/>
          <w:caps/>
          <w:color w:val="000000"/>
          <w:szCs w:val="22"/>
          <w:lang w:val="lt-LT"/>
        </w:rPr>
        <w:t xml:space="preserve"> VAISTINIO PREPARATO AR JO ATLIEKŲ TVARKYMO</w:t>
      </w:r>
      <w:r w:rsidRPr="00004E62">
        <w:rPr>
          <w:caps/>
          <w:color w:val="000000"/>
          <w:szCs w:val="22"/>
          <w:lang w:val="lt-LT"/>
        </w:rPr>
        <w:t xml:space="preserve"> </w:t>
      </w:r>
      <w:r w:rsidRPr="00004E62">
        <w:rPr>
          <w:b/>
          <w:caps/>
          <w:color w:val="000000"/>
          <w:szCs w:val="22"/>
          <w:lang w:val="lt-LT"/>
        </w:rPr>
        <w:t>(jei reikia)</w:t>
      </w:r>
    </w:p>
    <w:p w14:paraId="2BEAB3D6" w14:textId="77777777" w:rsidR="00F563F5" w:rsidRPr="00004E62" w:rsidRDefault="00F563F5" w:rsidP="00F563F5">
      <w:pPr>
        <w:ind w:left="567" w:hanging="567"/>
        <w:rPr>
          <w:caps/>
          <w:color w:val="000000"/>
          <w:szCs w:val="22"/>
          <w:lang w:val="lt-LT"/>
        </w:rPr>
      </w:pPr>
    </w:p>
    <w:p w14:paraId="6601D1C3" w14:textId="77777777" w:rsidR="00F563F5" w:rsidRPr="00004E62" w:rsidRDefault="00F563F5" w:rsidP="00F563F5">
      <w:pPr>
        <w:ind w:left="567" w:hanging="567"/>
        <w:rPr>
          <w:caps/>
          <w:color w:val="000000"/>
          <w:szCs w:val="22"/>
          <w:lang w:val="lt-LT"/>
        </w:rPr>
      </w:pPr>
    </w:p>
    <w:p w14:paraId="6ED90871"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11.</w:t>
      </w:r>
      <w:r w:rsidRPr="00004E62">
        <w:rPr>
          <w:b/>
          <w:caps/>
          <w:color w:val="000000"/>
          <w:szCs w:val="22"/>
          <w:lang w:val="lt-LT"/>
        </w:rPr>
        <w:tab/>
        <w:t>REGISTRUOTOJO pavadinimas ir adresas</w:t>
      </w:r>
    </w:p>
    <w:p w14:paraId="1725D8C1" w14:textId="77777777" w:rsidR="00F563F5" w:rsidRPr="00004E62" w:rsidRDefault="00F563F5" w:rsidP="00F563F5">
      <w:pPr>
        <w:widowControl w:val="0"/>
        <w:rPr>
          <w:color w:val="000000"/>
          <w:szCs w:val="22"/>
          <w:lang w:val="lt-LT"/>
        </w:rPr>
      </w:pPr>
    </w:p>
    <w:p w14:paraId="21F927C7" w14:textId="77777777" w:rsidR="00F563F5" w:rsidRPr="00004E62" w:rsidRDefault="00F563F5" w:rsidP="00F563F5">
      <w:pPr>
        <w:widowControl w:val="0"/>
        <w:rPr>
          <w:color w:val="000000"/>
          <w:szCs w:val="22"/>
          <w:lang w:val="lt-LT"/>
        </w:rPr>
      </w:pPr>
      <w:r w:rsidRPr="00004E62">
        <w:rPr>
          <w:color w:val="000000"/>
          <w:szCs w:val="22"/>
          <w:lang w:val="lt-LT"/>
        </w:rPr>
        <w:t>Novartis Europharm Limited</w:t>
      </w:r>
    </w:p>
    <w:p w14:paraId="6E77B197" w14:textId="77777777" w:rsidR="00F563F5" w:rsidRPr="00004E62" w:rsidRDefault="00F563F5" w:rsidP="00F563F5">
      <w:pPr>
        <w:keepNext/>
        <w:widowControl w:val="0"/>
        <w:rPr>
          <w:color w:val="000000"/>
          <w:lang w:val="lt-LT"/>
        </w:rPr>
      </w:pPr>
      <w:r w:rsidRPr="00004E62">
        <w:rPr>
          <w:color w:val="000000"/>
          <w:lang w:val="lt-LT"/>
        </w:rPr>
        <w:t>Vista Building</w:t>
      </w:r>
    </w:p>
    <w:p w14:paraId="00E4E5D2" w14:textId="77777777" w:rsidR="00F563F5" w:rsidRPr="00004E62" w:rsidRDefault="00F563F5" w:rsidP="00F563F5">
      <w:pPr>
        <w:keepNext/>
        <w:widowControl w:val="0"/>
        <w:rPr>
          <w:color w:val="000000"/>
          <w:lang w:val="lt-LT"/>
        </w:rPr>
      </w:pPr>
      <w:r w:rsidRPr="00004E62">
        <w:rPr>
          <w:color w:val="000000"/>
          <w:lang w:val="lt-LT"/>
        </w:rPr>
        <w:t>Elm Park, Merrion Road</w:t>
      </w:r>
    </w:p>
    <w:p w14:paraId="6851556B" w14:textId="77777777" w:rsidR="00F563F5" w:rsidRPr="00004E62" w:rsidRDefault="00F563F5" w:rsidP="00F563F5">
      <w:pPr>
        <w:keepNext/>
        <w:widowControl w:val="0"/>
        <w:rPr>
          <w:color w:val="000000"/>
          <w:lang w:val="lt-LT"/>
        </w:rPr>
      </w:pPr>
      <w:r w:rsidRPr="00004E62">
        <w:rPr>
          <w:color w:val="000000"/>
          <w:lang w:val="lt-LT"/>
        </w:rPr>
        <w:t>Dublin 4</w:t>
      </w:r>
    </w:p>
    <w:p w14:paraId="1346E98E" w14:textId="77777777" w:rsidR="00F563F5" w:rsidRPr="00004E62" w:rsidRDefault="00F563F5" w:rsidP="00F563F5">
      <w:pPr>
        <w:widowControl w:val="0"/>
        <w:rPr>
          <w:color w:val="000000"/>
          <w:szCs w:val="22"/>
          <w:lang w:val="lt-LT"/>
        </w:rPr>
      </w:pPr>
      <w:r w:rsidRPr="00004E62">
        <w:rPr>
          <w:color w:val="000000"/>
          <w:lang w:val="lt-LT"/>
        </w:rPr>
        <w:t>Airija</w:t>
      </w:r>
    </w:p>
    <w:p w14:paraId="227A98F2" w14:textId="77777777" w:rsidR="00F563F5" w:rsidRPr="00004E62" w:rsidRDefault="00F563F5" w:rsidP="00F563F5">
      <w:pPr>
        <w:widowControl w:val="0"/>
        <w:rPr>
          <w:color w:val="000000"/>
          <w:szCs w:val="22"/>
          <w:lang w:val="lt-LT"/>
        </w:rPr>
      </w:pPr>
    </w:p>
    <w:p w14:paraId="544A43C5" w14:textId="77777777" w:rsidR="00F563F5" w:rsidRPr="00004E62" w:rsidRDefault="00F563F5" w:rsidP="00F563F5">
      <w:pPr>
        <w:widowControl w:val="0"/>
        <w:rPr>
          <w:color w:val="000000"/>
          <w:szCs w:val="22"/>
          <w:lang w:val="lt-LT"/>
        </w:rPr>
      </w:pPr>
    </w:p>
    <w:p w14:paraId="4016BDD3" w14:textId="70FBE580"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12.</w:t>
      </w:r>
      <w:r w:rsidRPr="00004E62">
        <w:rPr>
          <w:b/>
          <w:caps/>
          <w:color w:val="000000"/>
          <w:szCs w:val="22"/>
          <w:lang w:val="lt-LT"/>
        </w:rPr>
        <w:tab/>
        <w:t>REGISTRACIJOS PAŽYMĖJIMO numeris (</w:t>
      </w:r>
      <w:r w:rsidR="00B85F5D" w:rsidRPr="00004E62">
        <w:rPr>
          <w:b/>
          <w:caps/>
          <w:color w:val="000000"/>
          <w:szCs w:val="22"/>
          <w:lang w:val="lt-LT"/>
        </w:rPr>
        <w:noBreakHyphen/>
      </w:r>
      <w:r w:rsidRPr="00004E62">
        <w:rPr>
          <w:b/>
          <w:caps/>
          <w:color w:val="000000"/>
          <w:szCs w:val="22"/>
          <w:lang w:val="lt-LT"/>
        </w:rPr>
        <w:t>IAI)</w:t>
      </w:r>
    </w:p>
    <w:p w14:paraId="437D18A6" w14:textId="77777777" w:rsidR="00F563F5" w:rsidRPr="00004E62" w:rsidRDefault="00F563F5" w:rsidP="00F563F5">
      <w:pPr>
        <w:ind w:left="567" w:hanging="567"/>
        <w:rPr>
          <w:color w:val="000000"/>
          <w:szCs w:val="22"/>
          <w:lang w:val="lt-LT"/>
        </w:rPr>
      </w:pPr>
    </w:p>
    <w:tbl>
      <w:tblPr>
        <w:tblStyle w:val="TableGrid9"/>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3604A7" w:rsidRPr="00004E62" w14:paraId="42431F2D" w14:textId="77777777" w:rsidTr="000F22B5">
        <w:tc>
          <w:tcPr>
            <w:tcW w:w="1838" w:type="dxa"/>
          </w:tcPr>
          <w:p w14:paraId="5F66159B" w14:textId="77777777" w:rsidR="003604A7" w:rsidRPr="00004E62" w:rsidRDefault="003604A7" w:rsidP="003604A7">
            <w:pPr>
              <w:tabs>
                <w:tab w:val="left" w:pos="2268"/>
              </w:tabs>
              <w:rPr>
                <w:color w:val="000000"/>
                <w:szCs w:val="22"/>
                <w:shd w:val="pct15" w:color="auto" w:fill="auto"/>
                <w:lang w:eastAsia="en-US"/>
              </w:rPr>
            </w:pPr>
            <w:r w:rsidRPr="00004E62">
              <w:rPr>
                <w:color w:val="000000"/>
                <w:szCs w:val="22"/>
                <w:lang w:eastAsia="en-US"/>
              </w:rPr>
              <w:t>EU/1/05/319/003</w:t>
            </w:r>
          </w:p>
        </w:tc>
        <w:tc>
          <w:tcPr>
            <w:tcW w:w="7371" w:type="dxa"/>
            <w:shd w:val="clear" w:color="auto" w:fill="auto"/>
          </w:tcPr>
          <w:p w14:paraId="6A57B838" w14:textId="0AA05D03" w:rsidR="003604A7" w:rsidRPr="00004E62" w:rsidRDefault="00DE4A34" w:rsidP="003604A7">
            <w:pPr>
              <w:tabs>
                <w:tab w:val="left" w:pos="2268"/>
              </w:tabs>
              <w:rPr>
                <w:color w:val="000000"/>
                <w:szCs w:val="22"/>
                <w:shd w:val="pct15" w:color="auto" w:fill="auto"/>
                <w:lang w:eastAsia="en-US"/>
              </w:rPr>
            </w:pPr>
            <w:r w:rsidRPr="00004E62">
              <w:rPr>
                <w:color w:val="000000"/>
                <w:szCs w:val="22"/>
                <w:shd w:val="pct15" w:color="auto" w:fill="auto"/>
                <w:lang w:val="lt-LT" w:eastAsia="en-US"/>
              </w:rPr>
              <w:t>Sudėtinė</w:t>
            </w:r>
            <w:r w:rsidR="003604A7" w:rsidRPr="00004E62">
              <w:rPr>
                <w:color w:val="000000"/>
                <w:szCs w:val="22"/>
                <w:shd w:val="pct15" w:color="auto" w:fill="auto"/>
                <w:lang w:val="lt-LT" w:eastAsia="en-US"/>
              </w:rPr>
              <w:t xml:space="preserve"> pakuotė, sudaryta iš 4 pakuočių</w:t>
            </w:r>
          </w:p>
        </w:tc>
      </w:tr>
      <w:tr w:rsidR="003604A7" w:rsidRPr="00004E62" w14:paraId="1353FADA" w14:textId="77777777" w:rsidTr="000F22B5">
        <w:trPr>
          <w:trHeight w:val="57"/>
        </w:trPr>
        <w:tc>
          <w:tcPr>
            <w:tcW w:w="1838" w:type="dxa"/>
          </w:tcPr>
          <w:p w14:paraId="240FCB3B" w14:textId="77777777" w:rsidR="003604A7" w:rsidRPr="00004E62" w:rsidRDefault="003604A7" w:rsidP="003604A7">
            <w:pPr>
              <w:tabs>
                <w:tab w:val="left" w:pos="2268"/>
              </w:tabs>
              <w:rPr>
                <w:color w:val="000000"/>
                <w:szCs w:val="22"/>
                <w:shd w:val="pct15" w:color="auto" w:fill="auto"/>
                <w:lang w:eastAsia="en-US"/>
              </w:rPr>
            </w:pPr>
            <w:r w:rsidRPr="00004E62">
              <w:rPr>
                <w:color w:val="000000"/>
                <w:szCs w:val="22"/>
                <w:shd w:val="pct15" w:color="auto" w:fill="auto"/>
                <w:lang w:eastAsia="en-US"/>
              </w:rPr>
              <w:t>EU/1/05/319/004</w:t>
            </w:r>
          </w:p>
        </w:tc>
        <w:tc>
          <w:tcPr>
            <w:tcW w:w="7371" w:type="dxa"/>
            <w:shd w:val="clear" w:color="auto" w:fill="auto"/>
          </w:tcPr>
          <w:p w14:paraId="0CF44DA9" w14:textId="451CE12E" w:rsidR="003604A7" w:rsidRPr="00004E62" w:rsidRDefault="00DE4A34" w:rsidP="003604A7">
            <w:pPr>
              <w:tabs>
                <w:tab w:val="left" w:pos="2268"/>
              </w:tabs>
              <w:rPr>
                <w:color w:val="000000"/>
                <w:szCs w:val="22"/>
                <w:shd w:val="pct15" w:color="auto" w:fill="auto"/>
                <w:lang w:eastAsia="en-US"/>
              </w:rPr>
            </w:pPr>
            <w:r w:rsidRPr="00004E62">
              <w:rPr>
                <w:color w:val="000000"/>
                <w:szCs w:val="22"/>
                <w:shd w:val="pct15" w:color="auto" w:fill="auto"/>
                <w:lang w:val="lt-LT" w:eastAsia="en-US"/>
              </w:rPr>
              <w:t>Sudėtinė</w:t>
            </w:r>
            <w:r w:rsidR="003604A7" w:rsidRPr="00004E62">
              <w:rPr>
                <w:color w:val="000000"/>
                <w:szCs w:val="22"/>
                <w:shd w:val="pct15" w:color="auto" w:fill="auto"/>
                <w:lang w:val="lt-LT" w:eastAsia="en-US"/>
              </w:rPr>
              <w:t xml:space="preserve"> pakuotė, sudaryta iš 10 pakuočių</w:t>
            </w:r>
          </w:p>
        </w:tc>
      </w:tr>
    </w:tbl>
    <w:p w14:paraId="252A02FD" w14:textId="77777777" w:rsidR="00F563F5" w:rsidRPr="00004E62" w:rsidRDefault="00F563F5" w:rsidP="00F563F5">
      <w:pPr>
        <w:ind w:left="567" w:hanging="567"/>
        <w:rPr>
          <w:color w:val="000000"/>
          <w:szCs w:val="22"/>
          <w:lang w:val="lt-LT"/>
        </w:rPr>
      </w:pPr>
    </w:p>
    <w:p w14:paraId="42931306" w14:textId="77777777" w:rsidR="00F563F5" w:rsidRPr="00004E62" w:rsidRDefault="00F563F5" w:rsidP="00F563F5">
      <w:pPr>
        <w:ind w:left="567" w:hanging="567"/>
        <w:rPr>
          <w:color w:val="000000"/>
          <w:szCs w:val="22"/>
          <w:lang w:val="lt-LT"/>
        </w:rPr>
      </w:pPr>
    </w:p>
    <w:p w14:paraId="1F4DA7B2"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13.</w:t>
      </w:r>
      <w:r w:rsidRPr="00004E62">
        <w:rPr>
          <w:b/>
          <w:caps/>
          <w:color w:val="000000"/>
          <w:szCs w:val="22"/>
          <w:lang w:val="lt-LT"/>
        </w:rPr>
        <w:tab/>
        <w:t>serijos numeris</w:t>
      </w:r>
    </w:p>
    <w:p w14:paraId="01271B54" w14:textId="77777777" w:rsidR="00F563F5" w:rsidRPr="00004E62" w:rsidRDefault="00F563F5" w:rsidP="00F563F5">
      <w:pPr>
        <w:ind w:left="567" w:hanging="567"/>
        <w:rPr>
          <w:color w:val="000000"/>
          <w:szCs w:val="22"/>
          <w:lang w:val="lt-LT"/>
        </w:rPr>
      </w:pPr>
    </w:p>
    <w:p w14:paraId="545019D1" w14:textId="77777777" w:rsidR="00F563F5" w:rsidRPr="00004E62" w:rsidRDefault="00F563F5" w:rsidP="00F563F5">
      <w:pPr>
        <w:ind w:left="567" w:hanging="567"/>
        <w:rPr>
          <w:color w:val="000000"/>
          <w:szCs w:val="22"/>
          <w:lang w:val="lt-LT"/>
        </w:rPr>
      </w:pPr>
      <w:r w:rsidRPr="00004E62">
        <w:rPr>
          <w:color w:val="000000"/>
          <w:szCs w:val="22"/>
          <w:lang w:val="lt-LT"/>
        </w:rPr>
        <w:t>Lot</w:t>
      </w:r>
    </w:p>
    <w:p w14:paraId="1FFB3887" w14:textId="77777777" w:rsidR="00F563F5" w:rsidRPr="00004E62" w:rsidRDefault="00F563F5" w:rsidP="00F563F5">
      <w:pPr>
        <w:ind w:left="567" w:hanging="567"/>
        <w:rPr>
          <w:color w:val="000000"/>
          <w:szCs w:val="22"/>
          <w:lang w:val="lt-LT"/>
        </w:rPr>
      </w:pPr>
    </w:p>
    <w:p w14:paraId="03B44A92" w14:textId="77777777" w:rsidR="00F563F5" w:rsidRPr="00004E62" w:rsidRDefault="00F563F5" w:rsidP="00F563F5">
      <w:pPr>
        <w:ind w:left="567" w:hanging="567"/>
        <w:rPr>
          <w:color w:val="000000"/>
          <w:szCs w:val="22"/>
          <w:lang w:val="lt-LT"/>
        </w:rPr>
      </w:pPr>
    </w:p>
    <w:p w14:paraId="369D6701"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14.</w:t>
      </w:r>
      <w:r w:rsidRPr="00004E62">
        <w:rPr>
          <w:b/>
          <w:caps/>
          <w:color w:val="000000"/>
          <w:szCs w:val="22"/>
          <w:lang w:val="lt-LT"/>
        </w:rPr>
        <w:tab/>
        <w:t>PARDAVIMO (IŠDAVIMO) tvarka</w:t>
      </w:r>
    </w:p>
    <w:p w14:paraId="4F857265" w14:textId="77777777" w:rsidR="00F563F5" w:rsidRPr="00004E62" w:rsidRDefault="00F563F5" w:rsidP="00F563F5">
      <w:pPr>
        <w:ind w:left="567" w:hanging="567"/>
        <w:rPr>
          <w:color w:val="000000"/>
          <w:szCs w:val="22"/>
          <w:lang w:val="lt-LT"/>
        </w:rPr>
      </w:pPr>
    </w:p>
    <w:p w14:paraId="3216A20C" w14:textId="77777777" w:rsidR="00F563F5" w:rsidRPr="00004E62" w:rsidRDefault="00F563F5" w:rsidP="00F563F5">
      <w:pPr>
        <w:ind w:left="567" w:hanging="567"/>
        <w:rPr>
          <w:color w:val="000000"/>
          <w:szCs w:val="22"/>
          <w:lang w:val="lt-LT"/>
        </w:rPr>
      </w:pPr>
    </w:p>
    <w:p w14:paraId="17338394"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15.</w:t>
      </w:r>
      <w:r w:rsidRPr="00004E62">
        <w:rPr>
          <w:b/>
          <w:caps/>
          <w:color w:val="000000"/>
          <w:szCs w:val="22"/>
          <w:lang w:val="lt-LT"/>
        </w:rPr>
        <w:tab/>
        <w:t>vartojimo instrukcijA</w:t>
      </w:r>
    </w:p>
    <w:p w14:paraId="2E4B7B2A" w14:textId="77777777" w:rsidR="00F563F5" w:rsidRPr="00004E62" w:rsidRDefault="00F563F5" w:rsidP="00F563F5">
      <w:pPr>
        <w:rPr>
          <w:lang w:val="lt-LT"/>
        </w:rPr>
      </w:pPr>
    </w:p>
    <w:p w14:paraId="20C0CF27" w14:textId="77777777" w:rsidR="00F563F5" w:rsidRPr="00004E62" w:rsidRDefault="00F563F5" w:rsidP="00F563F5">
      <w:pPr>
        <w:rPr>
          <w:lang w:val="lt-LT"/>
        </w:rPr>
      </w:pPr>
    </w:p>
    <w:p w14:paraId="1FD7DD4B" w14:textId="77777777" w:rsidR="00F563F5" w:rsidRPr="00004E62" w:rsidRDefault="00F563F5" w:rsidP="00F563F5">
      <w:pPr>
        <w:pBdr>
          <w:top w:val="single" w:sz="4" w:space="1" w:color="auto"/>
          <w:left w:val="single" w:sz="4" w:space="4" w:color="auto"/>
          <w:bottom w:val="single" w:sz="4" w:space="1" w:color="auto"/>
          <w:right w:val="single" w:sz="4" w:space="4" w:color="auto"/>
        </w:pBdr>
        <w:rPr>
          <w:lang w:val="lt-LT"/>
        </w:rPr>
      </w:pPr>
      <w:r w:rsidRPr="00004E62">
        <w:rPr>
          <w:b/>
          <w:lang w:val="lt-LT"/>
        </w:rPr>
        <w:t>16.</w:t>
      </w:r>
      <w:r w:rsidRPr="00004E62">
        <w:rPr>
          <w:b/>
          <w:lang w:val="lt-LT"/>
        </w:rPr>
        <w:tab/>
        <w:t>INFORMACIJA BRAILIO RAŠTU</w:t>
      </w:r>
    </w:p>
    <w:p w14:paraId="37513CB8" w14:textId="77777777" w:rsidR="00F563F5" w:rsidRPr="00004E62" w:rsidRDefault="00F563F5" w:rsidP="00F563F5">
      <w:pPr>
        <w:rPr>
          <w:lang w:val="lt-LT"/>
        </w:rPr>
      </w:pPr>
    </w:p>
    <w:p w14:paraId="42933AB5" w14:textId="77777777" w:rsidR="00F563F5" w:rsidRPr="00004E62" w:rsidRDefault="00F563F5" w:rsidP="00F563F5">
      <w:pPr>
        <w:rPr>
          <w:color w:val="000000"/>
          <w:szCs w:val="22"/>
          <w:lang w:val="lt-LT"/>
        </w:rPr>
      </w:pPr>
      <w:r w:rsidRPr="00004E62">
        <w:rPr>
          <w:color w:val="000000"/>
          <w:lang w:val="lt-LT"/>
        </w:rPr>
        <w:t>Xolair 150 mg</w:t>
      </w:r>
    </w:p>
    <w:p w14:paraId="253FFFC2" w14:textId="77777777" w:rsidR="00F563F5" w:rsidRPr="00004E62" w:rsidRDefault="00F563F5" w:rsidP="00F563F5">
      <w:pPr>
        <w:rPr>
          <w:szCs w:val="22"/>
          <w:lang w:val="lt-LT" w:eastAsia="en-US"/>
        </w:rPr>
      </w:pPr>
    </w:p>
    <w:p w14:paraId="23436C53" w14:textId="77777777" w:rsidR="00F563F5" w:rsidRPr="00004E62" w:rsidRDefault="00F563F5" w:rsidP="00F563F5">
      <w:pPr>
        <w:tabs>
          <w:tab w:val="left" w:pos="567"/>
        </w:tabs>
        <w:rPr>
          <w:szCs w:val="22"/>
          <w:shd w:val="clear" w:color="auto" w:fill="CCCCCC"/>
          <w:lang w:val="lt-LT" w:eastAsia="en-US"/>
        </w:rPr>
      </w:pPr>
    </w:p>
    <w:p w14:paraId="6C9F847E" w14:textId="77777777" w:rsidR="00F563F5" w:rsidRPr="00004E62" w:rsidRDefault="00F563F5" w:rsidP="00F563F5">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17.</w:t>
      </w:r>
      <w:r w:rsidRPr="00004E62">
        <w:rPr>
          <w:b/>
          <w:szCs w:val="22"/>
          <w:lang w:val="lt-LT" w:eastAsia="en-US"/>
        </w:rPr>
        <w:tab/>
        <w:t>UNIKALUS IDENTIFIKATORIUS – 2D BRŪKŠNINIS KODAS</w:t>
      </w:r>
    </w:p>
    <w:p w14:paraId="3EAAB588" w14:textId="77777777" w:rsidR="00F563F5" w:rsidRPr="00004E62" w:rsidRDefault="00F563F5" w:rsidP="00F563F5">
      <w:pPr>
        <w:rPr>
          <w:lang w:val="lt-LT" w:eastAsia="en-US"/>
        </w:rPr>
      </w:pPr>
    </w:p>
    <w:p w14:paraId="360301A4" w14:textId="77777777" w:rsidR="00F563F5" w:rsidRPr="00004E62" w:rsidRDefault="00F563F5" w:rsidP="00F563F5">
      <w:pPr>
        <w:rPr>
          <w:lang w:val="lt-LT" w:eastAsia="en-US"/>
        </w:rPr>
      </w:pPr>
    </w:p>
    <w:p w14:paraId="2C62C540" w14:textId="77777777" w:rsidR="00F563F5" w:rsidRPr="00004E62" w:rsidRDefault="00F563F5" w:rsidP="00F563F5">
      <w:pPr>
        <w:keepNext/>
        <w:widowControl w:val="0"/>
        <w:pBdr>
          <w:top w:val="single" w:sz="4" w:space="1" w:color="auto"/>
          <w:left w:val="single" w:sz="4" w:space="4" w:color="auto"/>
          <w:bottom w:val="single" w:sz="4" w:space="1" w:color="auto"/>
          <w:right w:val="single" w:sz="4" w:space="4" w:color="auto"/>
        </w:pBdr>
        <w:tabs>
          <w:tab w:val="left" w:pos="567"/>
        </w:tabs>
        <w:rPr>
          <w:b/>
          <w:szCs w:val="22"/>
          <w:lang w:val="lt-LT" w:eastAsia="en-US"/>
        </w:rPr>
      </w:pPr>
      <w:r w:rsidRPr="00004E62">
        <w:rPr>
          <w:b/>
          <w:szCs w:val="22"/>
          <w:lang w:val="lt-LT" w:eastAsia="en-US"/>
        </w:rPr>
        <w:t>18.</w:t>
      </w:r>
      <w:r w:rsidRPr="00004E62">
        <w:rPr>
          <w:b/>
          <w:szCs w:val="22"/>
          <w:lang w:val="lt-LT" w:eastAsia="en-US"/>
        </w:rPr>
        <w:tab/>
        <w:t>UNIKALUS IDENTIFIKATORIUS – ŽMONĖMS SUPRANTAMI DUOMENYS</w:t>
      </w:r>
    </w:p>
    <w:p w14:paraId="6435E577" w14:textId="77777777" w:rsidR="00F563F5" w:rsidRPr="00004E62" w:rsidRDefault="00F563F5" w:rsidP="00F563F5">
      <w:pPr>
        <w:rPr>
          <w:lang w:val="lt-LT" w:eastAsia="en-US"/>
        </w:rPr>
      </w:pPr>
    </w:p>
    <w:p w14:paraId="02B0EF6F" w14:textId="77777777" w:rsidR="00F563F5" w:rsidRPr="00004E62" w:rsidRDefault="00F563F5" w:rsidP="00F563F5">
      <w:pPr>
        <w:rPr>
          <w:color w:val="000000"/>
          <w:szCs w:val="22"/>
          <w:lang w:val="lt-LT"/>
        </w:rPr>
      </w:pPr>
      <w:r w:rsidRPr="00004E62">
        <w:rPr>
          <w:color w:val="000000"/>
          <w:szCs w:val="22"/>
          <w:lang w:val="lt-LT"/>
        </w:rPr>
        <w:br w:type="page"/>
      </w:r>
    </w:p>
    <w:p w14:paraId="58DE29B3" w14:textId="77777777" w:rsidR="00F563F5" w:rsidRPr="00004E62" w:rsidRDefault="00F563F5" w:rsidP="00F563F5">
      <w:pPr>
        <w:rPr>
          <w:caps/>
          <w:color w:val="000000"/>
          <w:szCs w:val="22"/>
          <w:lang w:val="lt-LT"/>
        </w:rPr>
      </w:pPr>
    </w:p>
    <w:p w14:paraId="5DF29098"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 xml:space="preserve">Minimali informacija ant mažų </w:t>
      </w:r>
      <w:r w:rsidRPr="00004E62">
        <w:rPr>
          <w:b/>
          <w:color w:val="000000"/>
          <w:szCs w:val="22"/>
          <w:lang w:val="lt-LT"/>
        </w:rPr>
        <w:t>VIDINIŲ</w:t>
      </w:r>
      <w:r w:rsidRPr="00004E62">
        <w:rPr>
          <w:bCs/>
          <w:color w:val="000000"/>
          <w:szCs w:val="22"/>
          <w:lang w:val="lt-LT"/>
        </w:rPr>
        <w:t xml:space="preserve"> </w:t>
      </w:r>
      <w:r w:rsidRPr="00004E62">
        <w:rPr>
          <w:b/>
          <w:caps/>
          <w:color w:val="000000"/>
          <w:szCs w:val="22"/>
          <w:lang w:val="lt-LT"/>
        </w:rPr>
        <w:t>pakuočių</w:t>
      </w:r>
    </w:p>
    <w:p w14:paraId="3DA1FC86"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caps/>
          <w:color w:val="000000"/>
          <w:szCs w:val="22"/>
          <w:lang w:val="lt-LT"/>
        </w:rPr>
      </w:pPr>
    </w:p>
    <w:p w14:paraId="0A616A56"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flakono etiketė</w:t>
      </w:r>
    </w:p>
    <w:p w14:paraId="56392DEC" w14:textId="77777777" w:rsidR="00F563F5" w:rsidRPr="00004E62" w:rsidRDefault="00F563F5" w:rsidP="00F563F5">
      <w:pPr>
        <w:ind w:left="567" w:hanging="567"/>
        <w:rPr>
          <w:caps/>
          <w:color w:val="000000"/>
          <w:szCs w:val="22"/>
          <w:lang w:val="lt-LT"/>
        </w:rPr>
      </w:pPr>
    </w:p>
    <w:p w14:paraId="6AA397EA" w14:textId="77777777" w:rsidR="00F563F5" w:rsidRPr="00004E62" w:rsidRDefault="00F563F5" w:rsidP="00F563F5">
      <w:pPr>
        <w:ind w:left="567" w:hanging="567"/>
        <w:rPr>
          <w:caps/>
          <w:color w:val="000000"/>
          <w:szCs w:val="22"/>
          <w:lang w:val="lt-LT"/>
        </w:rPr>
      </w:pPr>
    </w:p>
    <w:p w14:paraId="2107DC67" w14:textId="245D6FF4"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 ir vartojimo būdas (</w:t>
      </w:r>
      <w:r w:rsidR="00B85F5D" w:rsidRPr="00004E62">
        <w:rPr>
          <w:b/>
          <w:caps/>
          <w:color w:val="000000"/>
          <w:szCs w:val="22"/>
          <w:lang w:val="lt-LT"/>
        </w:rPr>
        <w:noBreakHyphen/>
      </w:r>
      <w:r w:rsidRPr="00004E62">
        <w:rPr>
          <w:b/>
          <w:caps/>
          <w:color w:val="000000"/>
          <w:szCs w:val="22"/>
          <w:lang w:val="lt-LT"/>
        </w:rPr>
        <w:t>AI)</w:t>
      </w:r>
    </w:p>
    <w:p w14:paraId="459F2094" w14:textId="77777777" w:rsidR="00F563F5" w:rsidRPr="00004E62" w:rsidRDefault="00F563F5" w:rsidP="00F563F5">
      <w:pPr>
        <w:ind w:left="567" w:hanging="567"/>
        <w:rPr>
          <w:color w:val="000000"/>
          <w:szCs w:val="22"/>
          <w:lang w:val="lt-LT"/>
        </w:rPr>
      </w:pPr>
    </w:p>
    <w:p w14:paraId="04B19A59"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Xolair 150 mg milteliai injekciniam tirpalui</w:t>
      </w:r>
    </w:p>
    <w:p w14:paraId="2C7AEDDF" w14:textId="77777777" w:rsidR="00F563F5" w:rsidRPr="00004E62" w:rsidRDefault="00F563F5" w:rsidP="00F563F5">
      <w:pPr>
        <w:pStyle w:val="Text"/>
        <w:spacing w:before="0"/>
        <w:jc w:val="left"/>
        <w:rPr>
          <w:i/>
          <w:color w:val="000000"/>
          <w:sz w:val="22"/>
          <w:szCs w:val="22"/>
          <w:lang w:val="lt-LT"/>
        </w:rPr>
      </w:pPr>
      <w:r w:rsidRPr="00004E62">
        <w:rPr>
          <w:i/>
          <w:color w:val="000000"/>
          <w:sz w:val="22"/>
          <w:szCs w:val="22"/>
          <w:lang w:val="lt-LT"/>
        </w:rPr>
        <w:t>omalizumabum</w:t>
      </w:r>
    </w:p>
    <w:p w14:paraId="03045DEE" w14:textId="2F9CB96F" w:rsidR="00F563F5" w:rsidRPr="00004E62" w:rsidRDefault="00355043" w:rsidP="00F563F5">
      <w:pPr>
        <w:ind w:left="567" w:hanging="567"/>
        <w:rPr>
          <w:color w:val="000000"/>
          <w:szCs w:val="22"/>
          <w:lang w:val="lt-LT"/>
        </w:rPr>
      </w:pPr>
      <w:r w:rsidRPr="00004E62">
        <w:rPr>
          <w:color w:val="000000"/>
          <w:szCs w:val="22"/>
          <w:lang w:val="lt-LT"/>
        </w:rPr>
        <w:t>s.c.</w:t>
      </w:r>
    </w:p>
    <w:p w14:paraId="599425BD" w14:textId="77777777" w:rsidR="00F563F5" w:rsidRPr="00004E62" w:rsidRDefault="00F563F5" w:rsidP="00F563F5">
      <w:pPr>
        <w:ind w:left="567" w:hanging="567"/>
        <w:rPr>
          <w:color w:val="000000"/>
          <w:szCs w:val="22"/>
          <w:lang w:val="lt-LT"/>
        </w:rPr>
      </w:pPr>
    </w:p>
    <w:p w14:paraId="237898EF" w14:textId="77777777" w:rsidR="00F563F5" w:rsidRPr="00004E62" w:rsidRDefault="00F563F5" w:rsidP="00F563F5">
      <w:pPr>
        <w:ind w:left="567" w:hanging="567"/>
        <w:rPr>
          <w:color w:val="000000"/>
          <w:szCs w:val="22"/>
          <w:lang w:val="lt-LT"/>
        </w:rPr>
      </w:pPr>
    </w:p>
    <w:p w14:paraId="648FC810"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2.</w:t>
      </w:r>
      <w:r w:rsidRPr="00004E62">
        <w:rPr>
          <w:b/>
          <w:color w:val="000000"/>
          <w:szCs w:val="22"/>
          <w:lang w:val="lt-LT"/>
        </w:rPr>
        <w:tab/>
      </w:r>
      <w:r w:rsidRPr="00004E62">
        <w:rPr>
          <w:b/>
          <w:caps/>
          <w:color w:val="000000"/>
          <w:szCs w:val="22"/>
          <w:lang w:val="lt-LT"/>
        </w:rPr>
        <w:t>vartojimo metodas</w:t>
      </w:r>
    </w:p>
    <w:p w14:paraId="7AFAF356" w14:textId="77777777" w:rsidR="00F563F5" w:rsidRPr="00004E62" w:rsidRDefault="00F563F5" w:rsidP="00F563F5">
      <w:pPr>
        <w:ind w:left="567" w:hanging="567"/>
        <w:rPr>
          <w:color w:val="000000"/>
          <w:szCs w:val="22"/>
          <w:lang w:val="lt-LT"/>
        </w:rPr>
      </w:pPr>
    </w:p>
    <w:p w14:paraId="08562F2B" w14:textId="77777777" w:rsidR="00F563F5" w:rsidRPr="00004E62" w:rsidRDefault="00F563F5" w:rsidP="00F563F5">
      <w:pPr>
        <w:ind w:left="567" w:hanging="567"/>
        <w:rPr>
          <w:color w:val="000000"/>
          <w:szCs w:val="22"/>
          <w:lang w:val="lt-LT"/>
        </w:rPr>
      </w:pPr>
    </w:p>
    <w:p w14:paraId="6D5C4116"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3.</w:t>
      </w:r>
      <w:r w:rsidRPr="00004E62">
        <w:rPr>
          <w:b/>
          <w:color w:val="000000"/>
          <w:szCs w:val="22"/>
          <w:lang w:val="lt-LT"/>
        </w:rPr>
        <w:tab/>
      </w:r>
      <w:r w:rsidRPr="00004E62">
        <w:rPr>
          <w:b/>
          <w:caps/>
          <w:color w:val="000000"/>
          <w:szCs w:val="22"/>
          <w:lang w:val="lt-LT"/>
        </w:rPr>
        <w:t>tinkamumo laikas</w:t>
      </w:r>
    </w:p>
    <w:p w14:paraId="0739D93D" w14:textId="77777777" w:rsidR="00F563F5" w:rsidRPr="00004E62" w:rsidRDefault="00F563F5" w:rsidP="00F563F5">
      <w:pPr>
        <w:ind w:left="567" w:hanging="567"/>
        <w:rPr>
          <w:color w:val="000000"/>
          <w:szCs w:val="22"/>
          <w:lang w:val="lt-LT"/>
        </w:rPr>
      </w:pPr>
    </w:p>
    <w:p w14:paraId="514FB088" w14:textId="77777777" w:rsidR="00F563F5" w:rsidRPr="00004E62" w:rsidRDefault="00F563F5" w:rsidP="00F563F5">
      <w:pPr>
        <w:ind w:left="567" w:hanging="567"/>
        <w:rPr>
          <w:color w:val="000000"/>
          <w:szCs w:val="22"/>
          <w:lang w:val="lt-LT"/>
        </w:rPr>
      </w:pPr>
      <w:r w:rsidRPr="00004E62">
        <w:rPr>
          <w:color w:val="000000"/>
          <w:szCs w:val="22"/>
          <w:lang w:val="lt-LT"/>
        </w:rPr>
        <w:t>EXP</w:t>
      </w:r>
    </w:p>
    <w:p w14:paraId="79343429" w14:textId="77777777" w:rsidR="00F563F5" w:rsidRPr="00004E62" w:rsidRDefault="00F563F5" w:rsidP="00F563F5">
      <w:pPr>
        <w:ind w:left="567" w:hanging="567"/>
        <w:rPr>
          <w:color w:val="000000"/>
          <w:szCs w:val="22"/>
          <w:lang w:val="lt-LT"/>
        </w:rPr>
      </w:pPr>
    </w:p>
    <w:p w14:paraId="62C1F22B" w14:textId="77777777" w:rsidR="00F563F5" w:rsidRPr="00004E62" w:rsidRDefault="00F563F5" w:rsidP="00F563F5">
      <w:pPr>
        <w:ind w:left="567" w:hanging="567"/>
        <w:rPr>
          <w:color w:val="000000"/>
          <w:szCs w:val="22"/>
          <w:lang w:val="lt-LT"/>
        </w:rPr>
      </w:pPr>
    </w:p>
    <w:p w14:paraId="45743D67"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serijos numeris</w:t>
      </w:r>
    </w:p>
    <w:p w14:paraId="176473D5" w14:textId="77777777" w:rsidR="00F563F5" w:rsidRPr="00004E62" w:rsidRDefault="00F563F5" w:rsidP="00F563F5">
      <w:pPr>
        <w:ind w:left="567" w:hanging="567"/>
        <w:rPr>
          <w:color w:val="000000"/>
          <w:szCs w:val="22"/>
          <w:lang w:val="lt-LT"/>
        </w:rPr>
      </w:pPr>
    </w:p>
    <w:p w14:paraId="03BC7CF0" w14:textId="77777777" w:rsidR="00F563F5" w:rsidRPr="00004E62" w:rsidRDefault="00F563F5" w:rsidP="00F563F5">
      <w:pPr>
        <w:ind w:left="567" w:hanging="567"/>
        <w:rPr>
          <w:color w:val="000000"/>
          <w:szCs w:val="22"/>
          <w:lang w:val="lt-LT"/>
        </w:rPr>
      </w:pPr>
      <w:r w:rsidRPr="00004E62">
        <w:rPr>
          <w:color w:val="000000"/>
          <w:szCs w:val="22"/>
          <w:lang w:val="lt-LT"/>
        </w:rPr>
        <w:t>Lot</w:t>
      </w:r>
    </w:p>
    <w:p w14:paraId="7111AC65" w14:textId="77777777" w:rsidR="00F563F5" w:rsidRPr="00004E62" w:rsidRDefault="00F563F5" w:rsidP="00F563F5">
      <w:pPr>
        <w:ind w:left="567" w:hanging="567"/>
        <w:rPr>
          <w:color w:val="000000"/>
          <w:szCs w:val="22"/>
          <w:lang w:val="lt-LT"/>
        </w:rPr>
      </w:pPr>
    </w:p>
    <w:p w14:paraId="4E0F9B26" w14:textId="77777777" w:rsidR="00F563F5" w:rsidRPr="00004E62" w:rsidRDefault="00F563F5" w:rsidP="00F563F5">
      <w:pPr>
        <w:ind w:left="567" w:hanging="567"/>
        <w:rPr>
          <w:color w:val="000000"/>
          <w:szCs w:val="22"/>
          <w:lang w:val="lt-LT"/>
        </w:rPr>
      </w:pPr>
    </w:p>
    <w:p w14:paraId="47BFCF68"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olor w:val="000000"/>
          <w:szCs w:val="22"/>
          <w:lang w:val="lt-LT"/>
        </w:rPr>
      </w:pPr>
      <w:r w:rsidRPr="00004E62">
        <w:rPr>
          <w:b/>
          <w:caps/>
          <w:color w:val="000000"/>
          <w:szCs w:val="22"/>
          <w:lang w:val="lt-LT"/>
        </w:rPr>
        <w:t>5.</w:t>
      </w:r>
      <w:r w:rsidRPr="00004E62">
        <w:rPr>
          <w:b/>
          <w:caps/>
          <w:color w:val="000000"/>
          <w:szCs w:val="22"/>
          <w:lang w:val="lt-LT"/>
        </w:rPr>
        <w:tab/>
        <w:t>kiekis</w:t>
      </w:r>
      <w:r w:rsidRPr="00004E62">
        <w:rPr>
          <w:b/>
          <w:color w:val="000000"/>
          <w:szCs w:val="22"/>
          <w:lang w:val="lt-LT"/>
        </w:rPr>
        <w:t xml:space="preserve"> (MASĖ, TŪRIS ARBA VIENETAI)</w:t>
      </w:r>
    </w:p>
    <w:p w14:paraId="24849104" w14:textId="77777777" w:rsidR="00F563F5" w:rsidRPr="00004E62" w:rsidRDefault="00F563F5" w:rsidP="00F563F5">
      <w:pPr>
        <w:ind w:left="567" w:hanging="567"/>
        <w:rPr>
          <w:color w:val="000000"/>
          <w:szCs w:val="22"/>
          <w:lang w:val="lt-LT"/>
        </w:rPr>
      </w:pPr>
    </w:p>
    <w:p w14:paraId="0CBBFDD4" w14:textId="77777777" w:rsidR="00F563F5" w:rsidRPr="00004E62" w:rsidRDefault="00F563F5" w:rsidP="00F563F5">
      <w:pPr>
        <w:ind w:left="567" w:hanging="567"/>
        <w:rPr>
          <w:color w:val="000000"/>
          <w:szCs w:val="22"/>
          <w:lang w:val="lt-LT"/>
        </w:rPr>
      </w:pPr>
      <w:r w:rsidRPr="00004E62">
        <w:rPr>
          <w:color w:val="000000"/>
          <w:szCs w:val="22"/>
          <w:shd w:val="clear" w:color="auto" w:fill="D9D9D9"/>
          <w:lang w:val="lt-LT"/>
        </w:rPr>
        <w:t>150 mg</w:t>
      </w:r>
    </w:p>
    <w:p w14:paraId="23056A69" w14:textId="77777777" w:rsidR="00F563F5" w:rsidRPr="00004E62" w:rsidRDefault="00F563F5" w:rsidP="00F563F5">
      <w:pPr>
        <w:ind w:left="567" w:hanging="567"/>
        <w:rPr>
          <w:color w:val="000000"/>
          <w:szCs w:val="22"/>
          <w:lang w:val="lt-LT"/>
        </w:rPr>
      </w:pPr>
    </w:p>
    <w:p w14:paraId="21D0010F" w14:textId="77777777" w:rsidR="00F563F5" w:rsidRPr="00004E62" w:rsidRDefault="00F563F5" w:rsidP="00F563F5">
      <w:pPr>
        <w:ind w:left="567" w:hanging="567"/>
        <w:rPr>
          <w:color w:val="000000"/>
          <w:szCs w:val="22"/>
          <w:lang w:val="lt-LT"/>
        </w:rPr>
      </w:pPr>
    </w:p>
    <w:p w14:paraId="43C557CB"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6.</w:t>
      </w:r>
      <w:r w:rsidRPr="00004E62">
        <w:rPr>
          <w:b/>
          <w:caps/>
          <w:color w:val="000000"/>
          <w:szCs w:val="22"/>
          <w:lang w:val="lt-LT"/>
        </w:rPr>
        <w:tab/>
        <w:t>KITA</w:t>
      </w:r>
    </w:p>
    <w:p w14:paraId="04C5DB32" w14:textId="77777777" w:rsidR="00F563F5" w:rsidRPr="00004E62" w:rsidRDefault="00F563F5" w:rsidP="00F563F5">
      <w:pPr>
        <w:pStyle w:val="Text"/>
        <w:spacing w:before="0"/>
        <w:jc w:val="left"/>
        <w:rPr>
          <w:color w:val="000000"/>
          <w:sz w:val="22"/>
          <w:szCs w:val="22"/>
          <w:lang w:val="lt-LT"/>
        </w:rPr>
      </w:pPr>
    </w:p>
    <w:p w14:paraId="3576B57A" w14:textId="77777777" w:rsidR="00F563F5" w:rsidRPr="00004E62" w:rsidRDefault="00F563F5" w:rsidP="00F563F5">
      <w:pPr>
        <w:rPr>
          <w:color w:val="000000"/>
          <w:lang w:val="lt-LT"/>
        </w:rPr>
      </w:pPr>
      <w:r w:rsidRPr="00004E62">
        <w:rPr>
          <w:color w:val="000000"/>
          <w:lang w:val="lt-LT"/>
        </w:rPr>
        <w:t>Laikyti šaldytuve.</w:t>
      </w:r>
    </w:p>
    <w:p w14:paraId="261CD885" w14:textId="77777777" w:rsidR="00F563F5" w:rsidRPr="00004E62" w:rsidRDefault="00F563F5" w:rsidP="00F563F5">
      <w:pPr>
        <w:rPr>
          <w:color w:val="000000"/>
          <w:lang w:val="lt-LT"/>
        </w:rPr>
      </w:pPr>
    </w:p>
    <w:p w14:paraId="3BAB3FEE" w14:textId="77777777" w:rsidR="00F563F5" w:rsidRPr="00004E62" w:rsidRDefault="00F563F5" w:rsidP="00F563F5">
      <w:pPr>
        <w:rPr>
          <w:color w:val="000000"/>
          <w:szCs w:val="22"/>
          <w:lang w:val="lt-LT"/>
        </w:rPr>
      </w:pPr>
      <w:r w:rsidRPr="00004E62">
        <w:rPr>
          <w:color w:val="000000"/>
          <w:szCs w:val="22"/>
          <w:lang w:val="lt-LT"/>
        </w:rPr>
        <w:br w:type="page"/>
      </w:r>
    </w:p>
    <w:p w14:paraId="33C07098" w14:textId="77777777" w:rsidR="00F563F5" w:rsidRPr="00004E62" w:rsidRDefault="00F563F5" w:rsidP="00F563F5">
      <w:pPr>
        <w:rPr>
          <w:caps/>
          <w:color w:val="000000"/>
          <w:szCs w:val="22"/>
          <w:lang w:val="lt-LT"/>
        </w:rPr>
      </w:pPr>
    </w:p>
    <w:p w14:paraId="78AC369B"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 xml:space="preserve">Minimali informacija ant mažų </w:t>
      </w:r>
      <w:r w:rsidRPr="00004E62">
        <w:rPr>
          <w:b/>
          <w:color w:val="000000"/>
          <w:szCs w:val="22"/>
          <w:lang w:val="lt-LT"/>
        </w:rPr>
        <w:t>VIDINIŲ</w:t>
      </w:r>
      <w:r w:rsidRPr="00004E62">
        <w:rPr>
          <w:bCs/>
          <w:color w:val="000000"/>
          <w:szCs w:val="22"/>
          <w:lang w:val="lt-LT"/>
        </w:rPr>
        <w:t xml:space="preserve"> </w:t>
      </w:r>
      <w:r w:rsidRPr="00004E62">
        <w:rPr>
          <w:b/>
          <w:caps/>
          <w:color w:val="000000"/>
          <w:szCs w:val="22"/>
          <w:lang w:val="lt-LT"/>
        </w:rPr>
        <w:t>pakuočių</w:t>
      </w:r>
    </w:p>
    <w:p w14:paraId="01B7CBC7"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caps/>
          <w:color w:val="000000"/>
          <w:szCs w:val="22"/>
          <w:lang w:val="lt-LT"/>
        </w:rPr>
      </w:pPr>
    </w:p>
    <w:p w14:paraId="03114153"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Ampulės etiketė</w:t>
      </w:r>
    </w:p>
    <w:p w14:paraId="4803D130" w14:textId="77777777" w:rsidR="00F563F5" w:rsidRPr="00004E62" w:rsidRDefault="00F563F5" w:rsidP="00F563F5">
      <w:pPr>
        <w:ind w:left="567" w:hanging="567"/>
        <w:rPr>
          <w:caps/>
          <w:color w:val="000000"/>
          <w:szCs w:val="22"/>
          <w:lang w:val="lt-LT"/>
        </w:rPr>
      </w:pPr>
    </w:p>
    <w:p w14:paraId="557D0C94" w14:textId="77777777" w:rsidR="00F563F5" w:rsidRPr="00004E62" w:rsidRDefault="00F563F5" w:rsidP="00F563F5">
      <w:pPr>
        <w:ind w:left="567" w:hanging="567"/>
        <w:rPr>
          <w:caps/>
          <w:color w:val="000000"/>
          <w:szCs w:val="22"/>
          <w:lang w:val="lt-LT"/>
        </w:rPr>
      </w:pPr>
    </w:p>
    <w:p w14:paraId="39585C6A" w14:textId="2A82B05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1.</w:t>
      </w:r>
      <w:r w:rsidRPr="00004E62">
        <w:rPr>
          <w:b/>
          <w:caps/>
          <w:color w:val="000000"/>
          <w:szCs w:val="22"/>
          <w:lang w:val="lt-LT"/>
        </w:rPr>
        <w:tab/>
        <w:t>Vaistinio preparato pavadinimas ir vartojimo būdas (</w:t>
      </w:r>
      <w:r w:rsidR="00B85F5D" w:rsidRPr="00004E62">
        <w:rPr>
          <w:b/>
          <w:caps/>
          <w:color w:val="000000"/>
          <w:szCs w:val="22"/>
          <w:lang w:val="lt-LT"/>
        </w:rPr>
        <w:noBreakHyphen/>
      </w:r>
      <w:r w:rsidRPr="00004E62">
        <w:rPr>
          <w:b/>
          <w:caps/>
          <w:color w:val="000000"/>
          <w:szCs w:val="22"/>
          <w:lang w:val="lt-LT"/>
        </w:rPr>
        <w:t>AI)</w:t>
      </w:r>
    </w:p>
    <w:p w14:paraId="0DDE0F66" w14:textId="77777777" w:rsidR="00F563F5" w:rsidRPr="00004E62" w:rsidRDefault="00F563F5" w:rsidP="00F563F5">
      <w:pPr>
        <w:ind w:left="567" w:hanging="567"/>
        <w:rPr>
          <w:color w:val="000000"/>
          <w:szCs w:val="22"/>
          <w:lang w:val="lt-LT"/>
        </w:rPr>
      </w:pPr>
    </w:p>
    <w:p w14:paraId="1B017B12"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Xolair tirpiklis</w:t>
      </w:r>
    </w:p>
    <w:p w14:paraId="22DB322A"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injekcinis vanduo</w:t>
      </w:r>
    </w:p>
    <w:p w14:paraId="4E2039D1" w14:textId="77777777" w:rsidR="00F563F5" w:rsidRPr="00004E62" w:rsidRDefault="00F563F5" w:rsidP="00F563F5">
      <w:pPr>
        <w:pStyle w:val="Text"/>
        <w:spacing w:before="0"/>
        <w:jc w:val="left"/>
        <w:rPr>
          <w:color w:val="000000"/>
          <w:sz w:val="22"/>
          <w:szCs w:val="22"/>
          <w:lang w:val="lt-LT"/>
        </w:rPr>
      </w:pPr>
    </w:p>
    <w:p w14:paraId="4556E87B" w14:textId="77777777" w:rsidR="00F563F5" w:rsidRPr="00004E62" w:rsidRDefault="00F563F5" w:rsidP="00F563F5">
      <w:pPr>
        <w:widowControl w:val="0"/>
        <w:rPr>
          <w:color w:val="000000"/>
          <w:szCs w:val="22"/>
          <w:lang w:val="lt-LT"/>
        </w:rPr>
      </w:pPr>
    </w:p>
    <w:p w14:paraId="3221A38E"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2.</w:t>
      </w:r>
      <w:r w:rsidRPr="00004E62">
        <w:rPr>
          <w:b/>
          <w:color w:val="000000"/>
          <w:szCs w:val="22"/>
          <w:lang w:val="lt-LT"/>
        </w:rPr>
        <w:tab/>
      </w:r>
      <w:r w:rsidRPr="00004E62">
        <w:rPr>
          <w:b/>
          <w:caps/>
          <w:color w:val="000000"/>
          <w:szCs w:val="22"/>
          <w:lang w:val="lt-LT"/>
        </w:rPr>
        <w:t>vartojimo metodas</w:t>
      </w:r>
    </w:p>
    <w:p w14:paraId="4F8C5581" w14:textId="77777777" w:rsidR="00F563F5" w:rsidRPr="00004E62" w:rsidRDefault="00F563F5" w:rsidP="00F563F5">
      <w:pPr>
        <w:ind w:left="567" w:hanging="567"/>
        <w:rPr>
          <w:color w:val="000000"/>
          <w:szCs w:val="22"/>
          <w:lang w:val="lt-LT"/>
        </w:rPr>
      </w:pPr>
    </w:p>
    <w:p w14:paraId="55B90450" w14:textId="77777777" w:rsidR="00F563F5" w:rsidRPr="00004E62" w:rsidRDefault="00F563F5" w:rsidP="00F563F5">
      <w:pPr>
        <w:pStyle w:val="Text"/>
        <w:spacing w:before="0"/>
        <w:jc w:val="left"/>
        <w:rPr>
          <w:color w:val="000000"/>
          <w:sz w:val="22"/>
          <w:szCs w:val="22"/>
          <w:lang w:val="lt-LT"/>
        </w:rPr>
      </w:pPr>
      <w:r w:rsidRPr="00004E62">
        <w:rPr>
          <w:color w:val="000000"/>
          <w:sz w:val="22"/>
          <w:szCs w:val="22"/>
          <w:lang w:val="lt-LT"/>
        </w:rPr>
        <w:t>Vartoti 1,4 ml, likusį kiekį sunaikinti.</w:t>
      </w:r>
    </w:p>
    <w:p w14:paraId="35E751B9" w14:textId="77777777" w:rsidR="00F563F5" w:rsidRPr="00004E62" w:rsidRDefault="00F563F5" w:rsidP="00F563F5">
      <w:pPr>
        <w:ind w:left="567" w:hanging="567"/>
        <w:rPr>
          <w:color w:val="000000"/>
          <w:szCs w:val="22"/>
          <w:lang w:val="lt-LT"/>
        </w:rPr>
      </w:pPr>
    </w:p>
    <w:p w14:paraId="0636E5D3" w14:textId="77777777" w:rsidR="00F563F5" w:rsidRPr="00004E62" w:rsidRDefault="00F563F5" w:rsidP="00F563F5">
      <w:pPr>
        <w:ind w:left="567" w:hanging="567"/>
        <w:rPr>
          <w:color w:val="000000"/>
          <w:szCs w:val="22"/>
          <w:lang w:val="lt-LT"/>
        </w:rPr>
      </w:pPr>
    </w:p>
    <w:p w14:paraId="031B8B4D"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olor w:val="000000"/>
          <w:szCs w:val="22"/>
          <w:lang w:val="lt-LT"/>
        </w:rPr>
        <w:t>3.</w:t>
      </w:r>
      <w:r w:rsidRPr="00004E62">
        <w:rPr>
          <w:b/>
          <w:color w:val="000000"/>
          <w:szCs w:val="22"/>
          <w:lang w:val="lt-LT"/>
        </w:rPr>
        <w:tab/>
      </w:r>
      <w:r w:rsidRPr="00004E62">
        <w:rPr>
          <w:b/>
          <w:caps/>
          <w:color w:val="000000"/>
          <w:szCs w:val="22"/>
          <w:lang w:val="lt-LT"/>
        </w:rPr>
        <w:t>tinkamumo laikas</w:t>
      </w:r>
    </w:p>
    <w:p w14:paraId="52BBAC90" w14:textId="77777777" w:rsidR="00F563F5" w:rsidRPr="00004E62" w:rsidRDefault="00F563F5" w:rsidP="00F563F5">
      <w:pPr>
        <w:ind w:left="567" w:hanging="567"/>
        <w:rPr>
          <w:color w:val="000000"/>
          <w:szCs w:val="22"/>
          <w:lang w:val="lt-LT"/>
        </w:rPr>
      </w:pPr>
    </w:p>
    <w:p w14:paraId="04D7F4DF" w14:textId="77777777" w:rsidR="00F563F5" w:rsidRPr="00004E62" w:rsidRDefault="00F563F5" w:rsidP="00F563F5">
      <w:pPr>
        <w:ind w:left="567" w:hanging="567"/>
        <w:rPr>
          <w:color w:val="000000"/>
          <w:szCs w:val="22"/>
          <w:lang w:val="lt-LT"/>
        </w:rPr>
      </w:pPr>
      <w:r w:rsidRPr="00004E62">
        <w:rPr>
          <w:color w:val="000000"/>
          <w:szCs w:val="22"/>
          <w:lang w:val="lt-LT"/>
        </w:rPr>
        <w:t>EXP</w:t>
      </w:r>
    </w:p>
    <w:p w14:paraId="6BD9D059" w14:textId="77777777" w:rsidR="00F563F5" w:rsidRPr="00004E62" w:rsidRDefault="00F563F5" w:rsidP="00F563F5">
      <w:pPr>
        <w:ind w:left="567" w:hanging="567"/>
        <w:rPr>
          <w:color w:val="000000"/>
          <w:szCs w:val="22"/>
          <w:lang w:val="lt-LT"/>
        </w:rPr>
      </w:pPr>
    </w:p>
    <w:p w14:paraId="1E1ACF29" w14:textId="77777777" w:rsidR="00F563F5" w:rsidRPr="00004E62" w:rsidRDefault="00F563F5" w:rsidP="00F563F5">
      <w:pPr>
        <w:ind w:left="567" w:hanging="567"/>
        <w:rPr>
          <w:color w:val="000000"/>
          <w:szCs w:val="22"/>
          <w:lang w:val="lt-LT"/>
        </w:rPr>
      </w:pPr>
    </w:p>
    <w:p w14:paraId="058A0FDF"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r w:rsidRPr="00004E62">
        <w:rPr>
          <w:b/>
          <w:caps/>
          <w:color w:val="000000"/>
          <w:szCs w:val="22"/>
          <w:lang w:val="lt-LT"/>
        </w:rPr>
        <w:t>4.</w:t>
      </w:r>
      <w:r w:rsidRPr="00004E62">
        <w:rPr>
          <w:b/>
          <w:caps/>
          <w:color w:val="000000"/>
          <w:szCs w:val="22"/>
          <w:lang w:val="lt-LT"/>
        </w:rPr>
        <w:tab/>
        <w:t>serijos numeris</w:t>
      </w:r>
    </w:p>
    <w:p w14:paraId="1C8F856D" w14:textId="77777777" w:rsidR="00F563F5" w:rsidRPr="00004E62" w:rsidRDefault="00F563F5" w:rsidP="00F563F5">
      <w:pPr>
        <w:ind w:left="567" w:hanging="567"/>
        <w:rPr>
          <w:color w:val="000000"/>
          <w:szCs w:val="22"/>
          <w:lang w:val="lt-LT"/>
        </w:rPr>
      </w:pPr>
    </w:p>
    <w:p w14:paraId="48FE6EE7" w14:textId="77777777" w:rsidR="00F563F5" w:rsidRPr="00004E62" w:rsidRDefault="00F563F5" w:rsidP="00F563F5">
      <w:pPr>
        <w:ind w:left="567" w:hanging="567"/>
        <w:rPr>
          <w:color w:val="000000"/>
          <w:szCs w:val="22"/>
          <w:lang w:val="lt-LT"/>
        </w:rPr>
      </w:pPr>
      <w:r w:rsidRPr="00004E62">
        <w:rPr>
          <w:color w:val="000000"/>
          <w:szCs w:val="22"/>
          <w:lang w:val="lt-LT"/>
        </w:rPr>
        <w:t>Lot</w:t>
      </w:r>
    </w:p>
    <w:p w14:paraId="63F1789F" w14:textId="77777777" w:rsidR="00F563F5" w:rsidRPr="00004E62" w:rsidRDefault="00F563F5" w:rsidP="00F563F5">
      <w:pPr>
        <w:ind w:left="567" w:hanging="567"/>
        <w:rPr>
          <w:color w:val="000000"/>
          <w:szCs w:val="22"/>
          <w:lang w:val="lt-LT"/>
        </w:rPr>
      </w:pPr>
    </w:p>
    <w:p w14:paraId="41AD4A65" w14:textId="77777777" w:rsidR="00F563F5" w:rsidRPr="00004E62" w:rsidRDefault="00F563F5" w:rsidP="00F563F5">
      <w:pPr>
        <w:ind w:left="567" w:hanging="567"/>
        <w:rPr>
          <w:color w:val="000000"/>
          <w:szCs w:val="22"/>
          <w:lang w:val="lt-LT"/>
        </w:rPr>
      </w:pPr>
    </w:p>
    <w:p w14:paraId="300BEE57" w14:textId="77777777" w:rsidR="00F563F5" w:rsidRPr="00004E62" w:rsidRDefault="00F563F5" w:rsidP="00F563F5">
      <w:pPr>
        <w:pBdr>
          <w:top w:val="single" w:sz="4" w:space="1" w:color="auto"/>
          <w:left w:val="single" w:sz="4" w:space="4" w:color="auto"/>
          <w:bottom w:val="single" w:sz="4" w:space="1" w:color="auto"/>
          <w:right w:val="single" w:sz="4" w:space="4" w:color="auto"/>
        </w:pBdr>
        <w:ind w:left="567" w:hanging="567"/>
        <w:rPr>
          <w:b/>
          <w:color w:val="000000"/>
          <w:szCs w:val="22"/>
          <w:lang w:val="lt-LT"/>
        </w:rPr>
      </w:pPr>
      <w:r w:rsidRPr="00004E62">
        <w:rPr>
          <w:b/>
          <w:caps/>
          <w:color w:val="000000"/>
          <w:szCs w:val="22"/>
          <w:lang w:val="lt-LT"/>
        </w:rPr>
        <w:t>5.</w:t>
      </w:r>
      <w:r w:rsidRPr="00004E62">
        <w:rPr>
          <w:b/>
          <w:caps/>
          <w:color w:val="000000"/>
          <w:szCs w:val="22"/>
          <w:lang w:val="lt-LT"/>
        </w:rPr>
        <w:tab/>
        <w:t>kiekis</w:t>
      </w:r>
      <w:r w:rsidRPr="00004E62">
        <w:rPr>
          <w:b/>
          <w:color w:val="000000"/>
          <w:szCs w:val="22"/>
          <w:lang w:val="lt-LT"/>
        </w:rPr>
        <w:t xml:space="preserve"> (MASĖ, TŪRIS ARBA VIENETAI)</w:t>
      </w:r>
    </w:p>
    <w:p w14:paraId="54C35DCA" w14:textId="77777777" w:rsidR="00F563F5" w:rsidRPr="00004E62" w:rsidRDefault="00F563F5" w:rsidP="00F563F5">
      <w:pPr>
        <w:ind w:left="567" w:hanging="567"/>
        <w:rPr>
          <w:color w:val="000000"/>
          <w:szCs w:val="22"/>
          <w:lang w:val="lt-LT"/>
        </w:rPr>
      </w:pPr>
    </w:p>
    <w:p w14:paraId="65F1F495" w14:textId="77777777" w:rsidR="00F563F5" w:rsidRPr="00004E62" w:rsidRDefault="00F563F5" w:rsidP="00F563F5">
      <w:pPr>
        <w:widowControl w:val="0"/>
        <w:ind w:right="-449"/>
        <w:rPr>
          <w:color w:val="000000"/>
          <w:szCs w:val="22"/>
          <w:lang w:val="lt-LT"/>
        </w:rPr>
      </w:pPr>
      <w:r w:rsidRPr="00004E62">
        <w:rPr>
          <w:color w:val="000000"/>
          <w:szCs w:val="22"/>
          <w:lang w:val="lt-LT"/>
        </w:rPr>
        <w:t>2 ml</w:t>
      </w:r>
    </w:p>
    <w:p w14:paraId="0E40EF0B" w14:textId="77777777" w:rsidR="00F563F5" w:rsidRPr="00004E62" w:rsidRDefault="00F563F5" w:rsidP="00F563F5">
      <w:pPr>
        <w:widowControl w:val="0"/>
        <w:ind w:right="-449"/>
        <w:rPr>
          <w:color w:val="000000"/>
          <w:szCs w:val="22"/>
          <w:lang w:val="lt-LT"/>
        </w:rPr>
      </w:pPr>
    </w:p>
    <w:p w14:paraId="6C1F3696" w14:textId="77777777" w:rsidR="00F563F5" w:rsidRPr="00004E62" w:rsidRDefault="00F563F5" w:rsidP="00F563F5">
      <w:pPr>
        <w:widowControl w:val="0"/>
        <w:ind w:right="-449"/>
        <w:rPr>
          <w:color w:val="000000"/>
          <w:szCs w:val="22"/>
          <w:lang w:val="lt-LT"/>
        </w:rPr>
      </w:pPr>
    </w:p>
    <w:p w14:paraId="047DFE2D" w14:textId="77777777" w:rsidR="00F563F5" w:rsidRPr="00004E62" w:rsidRDefault="00F563F5" w:rsidP="00F563F5">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lt-LT"/>
        </w:rPr>
      </w:pPr>
      <w:r w:rsidRPr="00004E62">
        <w:rPr>
          <w:b/>
          <w:color w:val="000000"/>
          <w:szCs w:val="22"/>
          <w:lang w:val="lt-LT"/>
        </w:rPr>
        <w:t>6.</w:t>
      </w:r>
      <w:r w:rsidRPr="00004E62">
        <w:rPr>
          <w:b/>
          <w:color w:val="000000"/>
          <w:szCs w:val="22"/>
          <w:lang w:val="lt-LT"/>
        </w:rPr>
        <w:tab/>
        <w:t>KITA</w:t>
      </w:r>
    </w:p>
    <w:p w14:paraId="708CA431" w14:textId="77777777" w:rsidR="00F563F5" w:rsidRPr="00004E62" w:rsidRDefault="00F563F5" w:rsidP="00F563F5">
      <w:pPr>
        <w:pStyle w:val="Text"/>
        <w:spacing w:before="0"/>
        <w:jc w:val="left"/>
        <w:rPr>
          <w:color w:val="000000"/>
          <w:sz w:val="22"/>
          <w:szCs w:val="22"/>
          <w:lang w:val="lt-LT"/>
        </w:rPr>
      </w:pPr>
    </w:p>
    <w:p w14:paraId="5E83CD35" w14:textId="77777777" w:rsidR="00F563F5" w:rsidRPr="00004E62" w:rsidRDefault="00F563F5" w:rsidP="00F563F5">
      <w:pPr>
        <w:ind w:left="567" w:hanging="567"/>
        <w:rPr>
          <w:color w:val="000000"/>
          <w:szCs w:val="22"/>
          <w:lang w:val="lt-LT"/>
        </w:rPr>
      </w:pPr>
    </w:p>
    <w:p w14:paraId="01644931" w14:textId="77777777" w:rsidR="00F563F5" w:rsidRPr="00004E62" w:rsidRDefault="00F563F5" w:rsidP="00F563F5">
      <w:pPr>
        <w:rPr>
          <w:color w:val="000000"/>
          <w:szCs w:val="22"/>
          <w:lang w:val="lt-LT"/>
        </w:rPr>
      </w:pPr>
      <w:r w:rsidRPr="00004E62">
        <w:rPr>
          <w:color w:val="000000"/>
          <w:szCs w:val="22"/>
          <w:lang w:val="lt-LT"/>
        </w:rPr>
        <w:br w:type="page"/>
      </w:r>
    </w:p>
    <w:p w14:paraId="4E614392" w14:textId="77777777" w:rsidR="007E0A64" w:rsidRPr="00004E62" w:rsidRDefault="007E0A64" w:rsidP="001F7DED">
      <w:pPr>
        <w:ind w:left="567" w:hanging="567"/>
        <w:rPr>
          <w:color w:val="000000"/>
          <w:szCs w:val="22"/>
          <w:lang w:val="lt-LT"/>
        </w:rPr>
      </w:pPr>
    </w:p>
    <w:p w14:paraId="046A237D" w14:textId="77777777" w:rsidR="007E0A64" w:rsidRPr="00004E62" w:rsidRDefault="007E0A64" w:rsidP="001F7DED">
      <w:pPr>
        <w:ind w:left="567" w:hanging="567"/>
        <w:rPr>
          <w:color w:val="000000"/>
          <w:szCs w:val="22"/>
          <w:lang w:val="lt-LT"/>
        </w:rPr>
      </w:pPr>
    </w:p>
    <w:p w14:paraId="76E03804" w14:textId="77777777" w:rsidR="007E0A64" w:rsidRPr="00004E62" w:rsidRDefault="007E0A64" w:rsidP="001F7DED">
      <w:pPr>
        <w:ind w:left="567" w:hanging="567"/>
        <w:rPr>
          <w:color w:val="000000"/>
          <w:szCs w:val="22"/>
          <w:lang w:val="lt-LT"/>
        </w:rPr>
      </w:pPr>
    </w:p>
    <w:p w14:paraId="12D1E7D8" w14:textId="77777777" w:rsidR="007E0A64" w:rsidRPr="00004E62" w:rsidRDefault="007E0A64" w:rsidP="001F7DED">
      <w:pPr>
        <w:ind w:left="567" w:hanging="567"/>
        <w:rPr>
          <w:color w:val="000000"/>
          <w:szCs w:val="22"/>
          <w:lang w:val="lt-LT"/>
        </w:rPr>
      </w:pPr>
    </w:p>
    <w:p w14:paraId="19B7FCA6" w14:textId="77777777" w:rsidR="007E0A64" w:rsidRPr="00004E62" w:rsidRDefault="007E0A64" w:rsidP="001F7DED">
      <w:pPr>
        <w:ind w:left="567" w:hanging="567"/>
        <w:rPr>
          <w:color w:val="000000"/>
          <w:szCs w:val="22"/>
          <w:lang w:val="lt-LT"/>
        </w:rPr>
      </w:pPr>
    </w:p>
    <w:p w14:paraId="4264221A" w14:textId="77777777" w:rsidR="007E0A64" w:rsidRPr="00004E62" w:rsidRDefault="007E0A64" w:rsidP="001F7DED">
      <w:pPr>
        <w:ind w:left="567" w:hanging="567"/>
        <w:rPr>
          <w:color w:val="000000"/>
          <w:szCs w:val="22"/>
          <w:lang w:val="lt-LT"/>
        </w:rPr>
      </w:pPr>
    </w:p>
    <w:p w14:paraId="167D2952" w14:textId="77777777" w:rsidR="007E0A64" w:rsidRPr="00004E62" w:rsidRDefault="007E0A64" w:rsidP="001F7DED">
      <w:pPr>
        <w:ind w:left="567" w:hanging="567"/>
        <w:rPr>
          <w:color w:val="000000"/>
          <w:szCs w:val="22"/>
          <w:lang w:val="lt-LT"/>
        </w:rPr>
      </w:pPr>
    </w:p>
    <w:p w14:paraId="5AA6FB84" w14:textId="77777777" w:rsidR="007E0A64" w:rsidRPr="00004E62" w:rsidRDefault="007E0A64" w:rsidP="001F7DED">
      <w:pPr>
        <w:ind w:left="567" w:hanging="567"/>
        <w:rPr>
          <w:color w:val="000000"/>
          <w:szCs w:val="22"/>
          <w:lang w:val="lt-LT"/>
        </w:rPr>
      </w:pPr>
    </w:p>
    <w:p w14:paraId="530BD0CB" w14:textId="77777777" w:rsidR="007E0A64" w:rsidRPr="00004E62" w:rsidRDefault="007E0A64" w:rsidP="001F7DED">
      <w:pPr>
        <w:ind w:left="567" w:hanging="567"/>
        <w:rPr>
          <w:color w:val="000000"/>
          <w:szCs w:val="22"/>
          <w:lang w:val="lt-LT"/>
        </w:rPr>
      </w:pPr>
    </w:p>
    <w:p w14:paraId="0755CD6C" w14:textId="77777777" w:rsidR="007E0A64" w:rsidRPr="00004E62" w:rsidRDefault="007E0A64" w:rsidP="001F7DED">
      <w:pPr>
        <w:ind w:left="567" w:hanging="567"/>
        <w:rPr>
          <w:color w:val="000000"/>
          <w:szCs w:val="22"/>
          <w:lang w:val="lt-LT"/>
        </w:rPr>
      </w:pPr>
    </w:p>
    <w:p w14:paraId="01B65B44" w14:textId="77777777" w:rsidR="007E0A64" w:rsidRPr="00004E62" w:rsidRDefault="007E0A64" w:rsidP="001F7DED">
      <w:pPr>
        <w:ind w:left="567" w:hanging="567"/>
        <w:rPr>
          <w:color w:val="000000"/>
          <w:szCs w:val="22"/>
          <w:lang w:val="lt-LT"/>
        </w:rPr>
      </w:pPr>
    </w:p>
    <w:p w14:paraId="4BD7E791" w14:textId="77777777" w:rsidR="007E0A64" w:rsidRPr="00004E62" w:rsidRDefault="007E0A64" w:rsidP="001F7DED">
      <w:pPr>
        <w:ind w:left="567" w:hanging="567"/>
        <w:rPr>
          <w:color w:val="000000"/>
          <w:szCs w:val="22"/>
          <w:lang w:val="lt-LT"/>
        </w:rPr>
      </w:pPr>
    </w:p>
    <w:p w14:paraId="34DB716E" w14:textId="77777777" w:rsidR="007E0A64" w:rsidRPr="00004E62" w:rsidRDefault="007E0A64" w:rsidP="001F7DED">
      <w:pPr>
        <w:ind w:left="567" w:hanging="567"/>
        <w:rPr>
          <w:color w:val="000000"/>
          <w:szCs w:val="22"/>
          <w:lang w:val="lt-LT"/>
        </w:rPr>
      </w:pPr>
    </w:p>
    <w:p w14:paraId="619B6BF1" w14:textId="77777777" w:rsidR="007E0A64" w:rsidRPr="00004E62" w:rsidRDefault="007E0A64" w:rsidP="001F7DED">
      <w:pPr>
        <w:ind w:left="567" w:hanging="567"/>
        <w:rPr>
          <w:color w:val="000000"/>
          <w:szCs w:val="22"/>
          <w:lang w:val="lt-LT"/>
        </w:rPr>
      </w:pPr>
    </w:p>
    <w:p w14:paraId="2288D45E" w14:textId="77777777" w:rsidR="007E0A64" w:rsidRPr="00004E62" w:rsidRDefault="007E0A64" w:rsidP="001F7DED">
      <w:pPr>
        <w:ind w:left="567" w:hanging="567"/>
        <w:rPr>
          <w:color w:val="000000"/>
          <w:szCs w:val="22"/>
          <w:lang w:val="lt-LT"/>
        </w:rPr>
      </w:pPr>
    </w:p>
    <w:p w14:paraId="7647EF7D" w14:textId="77777777" w:rsidR="007E0A64" w:rsidRPr="00004E62" w:rsidRDefault="007E0A64" w:rsidP="001F7DED">
      <w:pPr>
        <w:ind w:left="567" w:hanging="567"/>
        <w:rPr>
          <w:color w:val="000000"/>
          <w:szCs w:val="22"/>
          <w:lang w:val="lt-LT"/>
        </w:rPr>
      </w:pPr>
    </w:p>
    <w:p w14:paraId="40BB8A58" w14:textId="77777777" w:rsidR="007E0A64" w:rsidRPr="00004E62" w:rsidRDefault="007E0A64" w:rsidP="001F7DED">
      <w:pPr>
        <w:ind w:left="567" w:hanging="567"/>
        <w:rPr>
          <w:color w:val="000000"/>
          <w:szCs w:val="22"/>
          <w:lang w:val="lt-LT"/>
        </w:rPr>
      </w:pPr>
    </w:p>
    <w:p w14:paraId="75B7163A" w14:textId="77777777" w:rsidR="007E0A64" w:rsidRPr="00004E62" w:rsidRDefault="007E0A64" w:rsidP="001F7DED">
      <w:pPr>
        <w:ind w:left="567" w:hanging="567"/>
        <w:rPr>
          <w:color w:val="000000"/>
          <w:szCs w:val="22"/>
          <w:lang w:val="lt-LT"/>
        </w:rPr>
      </w:pPr>
    </w:p>
    <w:p w14:paraId="0BDC9B1F" w14:textId="77777777" w:rsidR="007E0A64" w:rsidRPr="00004E62" w:rsidRDefault="007E0A64" w:rsidP="001F7DED">
      <w:pPr>
        <w:ind w:left="567" w:hanging="567"/>
        <w:rPr>
          <w:color w:val="000000"/>
          <w:szCs w:val="22"/>
          <w:lang w:val="lt-LT"/>
        </w:rPr>
      </w:pPr>
    </w:p>
    <w:p w14:paraId="2937A50B" w14:textId="77777777" w:rsidR="007E0A64" w:rsidRPr="00004E62" w:rsidRDefault="007E0A64" w:rsidP="001F7DED">
      <w:pPr>
        <w:ind w:left="567" w:hanging="567"/>
        <w:rPr>
          <w:color w:val="000000"/>
          <w:szCs w:val="22"/>
          <w:lang w:val="lt-LT"/>
        </w:rPr>
      </w:pPr>
    </w:p>
    <w:p w14:paraId="56C353FD" w14:textId="77777777" w:rsidR="007E0A64" w:rsidRPr="00004E62" w:rsidRDefault="007E0A64" w:rsidP="001F7DED">
      <w:pPr>
        <w:ind w:left="567" w:hanging="567"/>
        <w:rPr>
          <w:color w:val="000000"/>
          <w:szCs w:val="22"/>
          <w:lang w:val="lt-LT"/>
        </w:rPr>
      </w:pPr>
    </w:p>
    <w:p w14:paraId="1E79E535" w14:textId="77777777" w:rsidR="007E0A64" w:rsidRPr="00004E62" w:rsidRDefault="007E0A64" w:rsidP="001F7DED">
      <w:pPr>
        <w:rPr>
          <w:color w:val="000000"/>
          <w:szCs w:val="22"/>
          <w:lang w:val="lt-LT"/>
        </w:rPr>
      </w:pPr>
    </w:p>
    <w:p w14:paraId="455AE2FE" w14:textId="3F1EB995" w:rsidR="007E0A64" w:rsidRPr="00004E62" w:rsidRDefault="00487D80" w:rsidP="008D5C83">
      <w:pPr>
        <w:ind w:left="567" w:hanging="567"/>
        <w:jc w:val="center"/>
        <w:outlineLvl w:val="0"/>
        <w:rPr>
          <w:rFonts w:ascii="Times New Roman Bold" w:hAnsi="Times New Roman Bold"/>
          <w:b/>
          <w:color w:val="000000"/>
          <w:szCs w:val="22"/>
          <w:lang w:val="lt-LT"/>
        </w:rPr>
      </w:pPr>
      <w:r w:rsidRPr="00004E62">
        <w:rPr>
          <w:rFonts w:ascii="Times New Roman Bold" w:hAnsi="Times New Roman Bold"/>
          <w:b/>
          <w:color w:val="000000"/>
          <w:szCs w:val="22"/>
          <w:lang w:val="lt-LT"/>
        </w:rPr>
        <w:t>B. PAKUOTĖS LAPELIS</w:t>
      </w:r>
    </w:p>
    <w:p w14:paraId="4AC301B7" w14:textId="7D1B2E05" w:rsidR="00E96A0A" w:rsidRPr="00004E62" w:rsidRDefault="00A716FE" w:rsidP="00E96A0A">
      <w:pPr>
        <w:rPr>
          <w:bCs/>
          <w:iCs/>
          <w:szCs w:val="22"/>
          <w:lang w:val="lt-LT"/>
        </w:rPr>
      </w:pPr>
      <w:r w:rsidRPr="00004E62">
        <w:rPr>
          <w:color w:val="000000"/>
          <w:szCs w:val="22"/>
          <w:lang w:val="lt-LT"/>
        </w:rPr>
        <w:br w:type="page"/>
      </w:r>
    </w:p>
    <w:p w14:paraId="2AD78E16" w14:textId="248A1AA5" w:rsidR="007E0A64" w:rsidRPr="00004E62" w:rsidRDefault="00A716FE" w:rsidP="001F7DED">
      <w:pPr>
        <w:ind w:left="567" w:hanging="567"/>
        <w:jc w:val="center"/>
        <w:rPr>
          <w:b/>
          <w:caps/>
          <w:color w:val="000000"/>
          <w:lang w:val="lt-LT"/>
        </w:rPr>
      </w:pPr>
      <w:r w:rsidRPr="00004E62">
        <w:rPr>
          <w:b/>
          <w:iCs/>
          <w:szCs w:val="22"/>
          <w:lang w:val="lt-LT"/>
        </w:rPr>
        <w:lastRenderedPageBreak/>
        <w:t>Pakuotės lapelis</w:t>
      </w:r>
      <w:r w:rsidRPr="00004E62">
        <w:rPr>
          <w:b/>
          <w:caps/>
          <w:color w:val="000000"/>
          <w:lang w:val="lt-LT"/>
        </w:rPr>
        <w:t xml:space="preserve">: </w:t>
      </w:r>
      <w:r w:rsidRPr="00004E62">
        <w:rPr>
          <w:b/>
          <w:iCs/>
          <w:szCs w:val="22"/>
          <w:lang w:val="lt-LT"/>
        </w:rPr>
        <w:t>informacija vartotojui</w:t>
      </w:r>
    </w:p>
    <w:p w14:paraId="2A72A50E" w14:textId="77777777" w:rsidR="007E0A64" w:rsidRPr="00004E62" w:rsidRDefault="007E0A64" w:rsidP="001F7DED">
      <w:pPr>
        <w:ind w:left="567" w:hanging="567"/>
        <w:jc w:val="center"/>
        <w:rPr>
          <w:caps/>
          <w:color w:val="000000"/>
          <w:lang w:val="lt-LT"/>
        </w:rPr>
      </w:pPr>
    </w:p>
    <w:p w14:paraId="0B32D35F" w14:textId="77777777" w:rsidR="007E0A64" w:rsidRPr="00004E62" w:rsidRDefault="00A716FE" w:rsidP="001F7DED">
      <w:pPr>
        <w:pStyle w:val="Text"/>
        <w:spacing w:before="0"/>
        <w:jc w:val="center"/>
        <w:rPr>
          <w:b/>
          <w:bCs/>
          <w:color w:val="000000"/>
          <w:sz w:val="22"/>
          <w:szCs w:val="22"/>
          <w:lang w:val="lt-LT"/>
        </w:rPr>
      </w:pPr>
      <w:r w:rsidRPr="00004E62">
        <w:rPr>
          <w:b/>
          <w:bCs/>
          <w:color w:val="000000"/>
          <w:sz w:val="22"/>
          <w:szCs w:val="22"/>
          <w:lang w:val="lt-LT"/>
        </w:rPr>
        <w:t>Xolair 75 mg injekcinis tirpalas užpildytame švirkšte</w:t>
      </w:r>
    </w:p>
    <w:p w14:paraId="6841C499" w14:textId="3BA49EF8" w:rsidR="003A29AA" w:rsidRPr="00004E62" w:rsidRDefault="003A29AA" w:rsidP="003A29AA">
      <w:pPr>
        <w:numPr>
          <w:ilvl w:val="12"/>
          <w:numId w:val="0"/>
        </w:numPr>
        <w:jc w:val="center"/>
        <w:rPr>
          <w:szCs w:val="22"/>
          <w:lang w:val="lt-LT"/>
        </w:rPr>
      </w:pPr>
      <w:r w:rsidRPr="00004E62">
        <w:rPr>
          <w:szCs w:val="22"/>
          <w:lang w:val="lt-LT"/>
        </w:rPr>
        <w:t>(užpildytas švirkštas su pritvirtinta 26 dydžio adata, mėlynos spalvos švirkšto apsauga)</w:t>
      </w:r>
    </w:p>
    <w:p w14:paraId="37E3895A" w14:textId="77777777" w:rsidR="007E0A64" w:rsidRPr="00004E62" w:rsidRDefault="00A716FE" w:rsidP="001F7DED">
      <w:pPr>
        <w:ind w:left="567" w:hanging="567"/>
        <w:jc w:val="center"/>
        <w:rPr>
          <w:b/>
          <w:caps/>
          <w:color w:val="000000"/>
          <w:lang w:val="lt-LT"/>
        </w:rPr>
      </w:pPr>
      <w:r w:rsidRPr="00004E62">
        <w:rPr>
          <w:color w:val="000000"/>
          <w:szCs w:val="22"/>
          <w:lang w:val="lt-LT"/>
        </w:rPr>
        <w:t>omalizumabas (</w:t>
      </w:r>
      <w:r w:rsidRPr="00004E62">
        <w:rPr>
          <w:i/>
          <w:color w:val="000000"/>
          <w:szCs w:val="22"/>
          <w:lang w:val="lt-LT"/>
        </w:rPr>
        <w:t>omalizumabum</w:t>
      </w:r>
      <w:r w:rsidRPr="00004E62">
        <w:rPr>
          <w:color w:val="000000"/>
          <w:szCs w:val="22"/>
          <w:lang w:val="lt-LT"/>
        </w:rPr>
        <w:t>)</w:t>
      </w:r>
    </w:p>
    <w:p w14:paraId="2F19111F" w14:textId="77777777" w:rsidR="007E0A64" w:rsidRPr="00004E62" w:rsidRDefault="007E0A64" w:rsidP="001F7DED">
      <w:pPr>
        <w:ind w:left="567" w:hanging="567"/>
        <w:rPr>
          <w:color w:val="000000"/>
          <w:lang w:val="lt-LT"/>
        </w:rPr>
      </w:pPr>
    </w:p>
    <w:p w14:paraId="6FB29A6A" w14:textId="77777777" w:rsidR="007E0A64" w:rsidRPr="00004E62" w:rsidRDefault="00A716FE" w:rsidP="001F7DED">
      <w:pPr>
        <w:keepNext/>
        <w:rPr>
          <w:b/>
          <w:color w:val="000000"/>
          <w:lang w:val="lt-LT"/>
        </w:rPr>
      </w:pPr>
      <w:r w:rsidRPr="00004E62">
        <w:rPr>
          <w:b/>
          <w:color w:val="000000"/>
          <w:lang w:val="lt-LT"/>
        </w:rPr>
        <w:t xml:space="preserve">Atidžiai perskaitykite visą šį lapelį, prieš pradėdami vartoti vaistą, </w:t>
      </w:r>
      <w:r w:rsidRPr="00004E62">
        <w:rPr>
          <w:b/>
          <w:szCs w:val="24"/>
          <w:lang w:val="lt-LT"/>
        </w:rPr>
        <w:t>nes jame pateikiama Jums svarbi informacija</w:t>
      </w:r>
      <w:r w:rsidRPr="00004E62">
        <w:rPr>
          <w:b/>
          <w:color w:val="000000"/>
          <w:lang w:val="lt-LT"/>
        </w:rPr>
        <w:t>.</w:t>
      </w:r>
    </w:p>
    <w:p w14:paraId="31DAD1A4" w14:textId="77777777" w:rsidR="007E0A64" w:rsidRPr="00004E62" w:rsidRDefault="00A716FE" w:rsidP="001F7DED">
      <w:pPr>
        <w:ind w:left="567" w:hanging="567"/>
        <w:rPr>
          <w:color w:val="000000"/>
          <w:lang w:val="lt-LT"/>
        </w:rPr>
      </w:pPr>
      <w:r w:rsidRPr="00004E62">
        <w:rPr>
          <w:color w:val="000000"/>
          <w:lang w:val="lt-LT"/>
        </w:rPr>
        <w:t>-</w:t>
      </w:r>
      <w:r w:rsidRPr="00004E62">
        <w:rPr>
          <w:color w:val="000000"/>
          <w:lang w:val="lt-LT"/>
        </w:rPr>
        <w:tab/>
        <w:t>Neišmeskite šio lapelio, nes vėl gali prireikti jį perskaityti.</w:t>
      </w:r>
    </w:p>
    <w:p w14:paraId="32A9413E" w14:textId="77777777" w:rsidR="007E0A64" w:rsidRPr="00004E62" w:rsidRDefault="00A716FE" w:rsidP="001F7DED">
      <w:pPr>
        <w:ind w:left="567" w:hanging="567"/>
        <w:rPr>
          <w:color w:val="000000"/>
          <w:lang w:val="lt-LT"/>
        </w:rPr>
      </w:pPr>
      <w:r w:rsidRPr="00004E62">
        <w:rPr>
          <w:color w:val="000000"/>
          <w:lang w:val="lt-LT"/>
        </w:rPr>
        <w:t>-</w:t>
      </w:r>
      <w:r w:rsidRPr="00004E62">
        <w:rPr>
          <w:color w:val="000000"/>
          <w:lang w:val="lt-LT"/>
        </w:rPr>
        <w:tab/>
        <w:t>Jeigu kiltų daugiau klausimų, kreipkitės į gydytoją, vaistininką arba slaugytoją.</w:t>
      </w:r>
    </w:p>
    <w:p w14:paraId="2238B800" w14:textId="77777777" w:rsidR="007E0A64" w:rsidRPr="00004E62" w:rsidRDefault="00A716FE" w:rsidP="001F7DED">
      <w:pPr>
        <w:numPr>
          <w:ilvl w:val="0"/>
          <w:numId w:val="50"/>
        </w:numPr>
        <w:ind w:left="567" w:hanging="567"/>
        <w:rPr>
          <w:color w:val="000000"/>
          <w:lang w:val="lt-LT"/>
        </w:rPr>
      </w:pPr>
      <w:r w:rsidRPr="00004E62">
        <w:rPr>
          <w:color w:val="000000"/>
          <w:lang w:val="lt-LT" w:bidi="lt-LT"/>
        </w:rPr>
        <w:t>Šis vaistas skirtas tik Jums, todėl kitiems žmonėms jo duoti negalima. Vaistas gali jiems pakenkti (net tiems, kurių ligos požymiai yra tokie patys kaip Jūsų).</w:t>
      </w:r>
    </w:p>
    <w:p w14:paraId="74F78E9F" w14:textId="77777777" w:rsidR="007E0A64" w:rsidRPr="00004E62" w:rsidRDefault="00A716FE" w:rsidP="001F7DED">
      <w:pPr>
        <w:ind w:left="540" w:hanging="540"/>
        <w:rPr>
          <w:color w:val="000000"/>
          <w:lang w:val="lt-LT"/>
        </w:rPr>
      </w:pPr>
      <w:r w:rsidRPr="00004E62">
        <w:rPr>
          <w:color w:val="000000"/>
          <w:lang w:val="lt-LT"/>
        </w:rPr>
        <w:t>-</w:t>
      </w:r>
      <w:r w:rsidRPr="00004E62">
        <w:rPr>
          <w:color w:val="000000"/>
          <w:lang w:val="lt-LT"/>
        </w:rPr>
        <w:tab/>
      </w:r>
      <w:r w:rsidRPr="00004E62">
        <w:rPr>
          <w:color w:val="000000"/>
          <w:szCs w:val="22"/>
          <w:lang w:val="lt-LT"/>
        </w:rPr>
        <w:t>Jeigu pasireiškė šalutinis poveikis (net jeigu jis šiame lapelyje nenurodytas), kreipkitės į gydytoją,</w:t>
      </w:r>
      <w:r w:rsidRPr="00004E62">
        <w:rPr>
          <w:color w:val="000000"/>
          <w:lang w:val="lt-LT"/>
        </w:rPr>
        <w:t xml:space="preserve"> vaistininką arba slaugytoją</w:t>
      </w:r>
      <w:r w:rsidRPr="00004E62">
        <w:rPr>
          <w:color w:val="000000"/>
          <w:szCs w:val="22"/>
          <w:lang w:val="lt-LT"/>
        </w:rPr>
        <w:t>. Žr.</w:t>
      </w:r>
      <w:r w:rsidRPr="00004E62">
        <w:rPr>
          <w:bCs/>
          <w:color w:val="000000"/>
          <w:szCs w:val="22"/>
          <w:lang w:val="lt-LT"/>
        </w:rPr>
        <w:t xml:space="preserve"> 4 skyrių.</w:t>
      </w:r>
    </w:p>
    <w:p w14:paraId="5827538F" w14:textId="77777777" w:rsidR="007E0A64" w:rsidRPr="00004E62" w:rsidRDefault="007E0A64" w:rsidP="001F7DED">
      <w:pPr>
        <w:ind w:left="567" w:hanging="567"/>
        <w:rPr>
          <w:color w:val="000000"/>
          <w:lang w:val="lt-LT"/>
        </w:rPr>
      </w:pPr>
    </w:p>
    <w:p w14:paraId="77BD8111" w14:textId="77777777" w:rsidR="007E0A64" w:rsidRPr="00004E62" w:rsidRDefault="007E0A64" w:rsidP="001F7DED">
      <w:pPr>
        <w:ind w:left="567" w:hanging="567"/>
        <w:rPr>
          <w:color w:val="000000"/>
          <w:lang w:val="lt-LT"/>
        </w:rPr>
      </w:pPr>
    </w:p>
    <w:p w14:paraId="3C0D6D80" w14:textId="77777777" w:rsidR="007E0A64" w:rsidRPr="00004E62" w:rsidRDefault="00A716FE" w:rsidP="001F7DED">
      <w:pPr>
        <w:keepNext/>
        <w:ind w:left="567" w:hanging="567"/>
        <w:rPr>
          <w:b/>
          <w:lang w:val="lt-LT"/>
        </w:rPr>
      </w:pPr>
      <w:r w:rsidRPr="00004E62">
        <w:rPr>
          <w:b/>
          <w:lang w:val="lt-LT"/>
        </w:rPr>
        <w:t>Apie</w:t>
      </w:r>
      <w:r w:rsidRPr="00004E62">
        <w:rPr>
          <w:lang w:val="lt-LT"/>
        </w:rPr>
        <w:t xml:space="preserve"> </w:t>
      </w:r>
      <w:r w:rsidRPr="00004E62">
        <w:rPr>
          <w:b/>
          <w:lang w:val="lt-LT"/>
        </w:rPr>
        <w:t>ką</w:t>
      </w:r>
      <w:r w:rsidRPr="00004E62">
        <w:rPr>
          <w:lang w:val="lt-LT"/>
        </w:rPr>
        <w:t xml:space="preserve"> </w:t>
      </w:r>
      <w:r w:rsidRPr="00004E62">
        <w:rPr>
          <w:b/>
          <w:lang w:val="lt-LT"/>
        </w:rPr>
        <w:t>rašoma</w:t>
      </w:r>
      <w:r w:rsidRPr="00004E62">
        <w:rPr>
          <w:lang w:val="lt-LT"/>
        </w:rPr>
        <w:t xml:space="preserve"> </w:t>
      </w:r>
      <w:r w:rsidRPr="00004E62">
        <w:rPr>
          <w:b/>
          <w:lang w:val="lt-LT"/>
        </w:rPr>
        <w:t>šiame</w:t>
      </w:r>
      <w:r w:rsidRPr="00004E62">
        <w:rPr>
          <w:lang w:val="lt-LT"/>
        </w:rPr>
        <w:t xml:space="preserve"> </w:t>
      </w:r>
      <w:r w:rsidRPr="00004E62">
        <w:rPr>
          <w:b/>
          <w:lang w:val="lt-LT"/>
        </w:rPr>
        <w:t>lapelyje?</w:t>
      </w:r>
    </w:p>
    <w:p w14:paraId="6A2E98F2" w14:textId="77777777" w:rsidR="007E0A64" w:rsidRPr="00004E62" w:rsidRDefault="007E0A64" w:rsidP="001F7DED">
      <w:pPr>
        <w:keepNext/>
        <w:ind w:left="567" w:hanging="567"/>
        <w:rPr>
          <w:color w:val="000000"/>
          <w:lang w:val="lt-LT"/>
        </w:rPr>
      </w:pPr>
    </w:p>
    <w:p w14:paraId="18AE66C4" w14:textId="77777777" w:rsidR="007E0A64" w:rsidRPr="00004E62" w:rsidRDefault="00A716FE" w:rsidP="001F7DED">
      <w:pPr>
        <w:ind w:left="567" w:hanging="567"/>
        <w:rPr>
          <w:color w:val="000000"/>
          <w:lang w:val="lt-LT"/>
        </w:rPr>
      </w:pPr>
      <w:r w:rsidRPr="00004E62">
        <w:rPr>
          <w:color w:val="000000"/>
          <w:lang w:val="lt-LT"/>
        </w:rPr>
        <w:t>1.</w:t>
      </w:r>
      <w:r w:rsidRPr="00004E62">
        <w:rPr>
          <w:color w:val="000000"/>
          <w:lang w:val="lt-LT"/>
        </w:rPr>
        <w:tab/>
        <w:t xml:space="preserve">Kas yra </w:t>
      </w:r>
      <w:r w:rsidRPr="00004E62">
        <w:rPr>
          <w:color w:val="000000"/>
          <w:szCs w:val="22"/>
          <w:lang w:val="lt-LT"/>
        </w:rPr>
        <w:t>Xolair</w:t>
      </w:r>
      <w:r w:rsidRPr="00004E62">
        <w:rPr>
          <w:color w:val="000000"/>
          <w:lang w:val="lt-LT"/>
        </w:rPr>
        <w:t xml:space="preserve"> ir kam jis vartojamas</w:t>
      </w:r>
    </w:p>
    <w:p w14:paraId="75A9216D" w14:textId="77777777" w:rsidR="007E0A64" w:rsidRPr="00004E62" w:rsidRDefault="00A716FE" w:rsidP="001F7DED">
      <w:pPr>
        <w:ind w:left="567" w:hanging="567"/>
        <w:rPr>
          <w:color w:val="000000"/>
          <w:lang w:val="lt-LT"/>
        </w:rPr>
      </w:pPr>
      <w:r w:rsidRPr="00004E62">
        <w:rPr>
          <w:color w:val="000000"/>
          <w:lang w:val="lt-LT"/>
        </w:rPr>
        <w:t>2.</w:t>
      </w:r>
      <w:r w:rsidRPr="00004E62">
        <w:rPr>
          <w:color w:val="000000"/>
          <w:lang w:val="lt-LT"/>
        </w:rPr>
        <w:tab/>
        <w:t xml:space="preserve">Kas žinotina prieš </w:t>
      </w:r>
      <w:r w:rsidRPr="00004E62">
        <w:rPr>
          <w:color w:val="000000"/>
          <w:lang w:val="lt-LT" w:bidi="lt-LT"/>
        </w:rPr>
        <w:t xml:space="preserve">vartojant </w:t>
      </w:r>
      <w:r w:rsidRPr="00004E62">
        <w:rPr>
          <w:color w:val="000000"/>
          <w:szCs w:val="22"/>
          <w:lang w:val="lt-LT"/>
        </w:rPr>
        <w:t>Xolair</w:t>
      </w:r>
    </w:p>
    <w:p w14:paraId="74744396" w14:textId="77777777" w:rsidR="007E0A64" w:rsidRPr="00004E62" w:rsidRDefault="00A716FE" w:rsidP="001F7DED">
      <w:pPr>
        <w:ind w:left="567" w:hanging="567"/>
        <w:rPr>
          <w:color w:val="000000"/>
          <w:lang w:val="lt-LT"/>
        </w:rPr>
      </w:pPr>
      <w:r w:rsidRPr="00004E62">
        <w:rPr>
          <w:color w:val="000000"/>
          <w:lang w:val="lt-LT"/>
        </w:rPr>
        <w:t>3.</w:t>
      </w:r>
      <w:r w:rsidRPr="00004E62">
        <w:rPr>
          <w:color w:val="000000"/>
          <w:lang w:val="lt-LT"/>
        </w:rPr>
        <w:tab/>
        <w:t xml:space="preserve">Kaip </w:t>
      </w:r>
      <w:r w:rsidRPr="00004E62">
        <w:rPr>
          <w:color w:val="000000"/>
          <w:lang w:val="lt-LT" w:bidi="lt-LT"/>
        </w:rPr>
        <w:t xml:space="preserve">vartoti </w:t>
      </w:r>
      <w:r w:rsidRPr="00004E62">
        <w:rPr>
          <w:color w:val="000000"/>
          <w:szCs w:val="22"/>
          <w:lang w:val="lt-LT"/>
        </w:rPr>
        <w:t>Xolair</w:t>
      </w:r>
    </w:p>
    <w:p w14:paraId="2B51CE66" w14:textId="77777777" w:rsidR="007E0A64" w:rsidRPr="00004E62" w:rsidRDefault="00A716FE" w:rsidP="001F7DED">
      <w:pPr>
        <w:ind w:left="567" w:hanging="567"/>
        <w:rPr>
          <w:color w:val="000000"/>
          <w:lang w:val="lt-LT"/>
        </w:rPr>
      </w:pPr>
      <w:r w:rsidRPr="00004E62">
        <w:rPr>
          <w:color w:val="000000"/>
          <w:lang w:val="lt-LT"/>
        </w:rPr>
        <w:t>4.</w:t>
      </w:r>
      <w:r w:rsidRPr="00004E62">
        <w:rPr>
          <w:color w:val="000000"/>
          <w:lang w:val="lt-LT"/>
        </w:rPr>
        <w:tab/>
        <w:t>Galimas šalutinis poveikis</w:t>
      </w:r>
    </w:p>
    <w:p w14:paraId="7C67F119" w14:textId="77777777" w:rsidR="007E0A64" w:rsidRPr="00004E62" w:rsidRDefault="00A716FE" w:rsidP="001F7DED">
      <w:pPr>
        <w:ind w:left="567" w:hanging="567"/>
        <w:rPr>
          <w:color w:val="000000"/>
          <w:lang w:val="lt-LT"/>
        </w:rPr>
      </w:pPr>
      <w:r w:rsidRPr="00004E62">
        <w:rPr>
          <w:color w:val="000000"/>
          <w:lang w:val="lt-LT"/>
        </w:rPr>
        <w:t>5.</w:t>
      </w:r>
      <w:r w:rsidRPr="00004E62">
        <w:rPr>
          <w:color w:val="000000"/>
          <w:lang w:val="lt-LT"/>
        </w:rPr>
        <w:tab/>
      </w:r>
      <w:r w:rsidRPr="00004E62">
        <w:rPr>
          <w:color w:val="000000"/>
          <w:szCs w:val="22"/>
          <w:lang w:val="lt-LT"/>
        </w:rPr>
        <w:t>Kaip laikyti Xolair</w:t>
      </w:r>
    </w:p>
    <w:p w14:paraId="3A994850" w14:textId="77777777" w:rsidR="007E0A64" w:rsidRPr="00004E62" w:rsidRDefault="00A716FE" w:rsidP="001F7DED">
      <w:pPr>
        <w:ind w:left="567" w:hanging="567"/>
        <w:rPr>
          <w:color w:val="000000"/>
          <w:lang w:val="lt-LT"/>
        </w:rPr>
      </w:pPr>
      <w:r w:rsidRPr="00004E62">
        <w:rPr>
          <w:color w:val="000000"/>
          <w:lang w:val="lt-LT"/>
        </w:rPr>
        <w:t>6.</w:t>
      </w:r>
      <w:r w:rsidRPr="00004E62">
        <w:rPr>
          <w:color w:val="000000"/>
          <w:lang w:val="lt-LT"/>
        </w:rPr>
        <w:tab/>
      </w:r>
      <w:r w:rsidRPr="00004E62">
        <w:rPr>
          <w:szCs w:val="24"/>
          <w:lang w:val="lt-LT"/>
        </w:rPr>
        <w:t xml:space="preserve">Pakuotės turinys ir kita </w:t>
      </w:r>
      <w:r w:rsidRPr="00004E62">
        <w:rPr>
          <w:color w:val="000000"/>
          <w:lang w:val="lt-LT"/>
        </w:rPr>
        <w:t>informacija</w:t>
      </w:r>
    </w:p>
    <w:p w14:paraId="25780533" w14:textId="77777777" w:rsidR="007E0A64" w:rsidRPr="00004E62" w:rsidRDefault="007E0A64" w:rsidP="001F7DED">
      <w:pPr>
        <w:ind w:left="567" w:hanging="567"/>
        <w:rPr>
          <w:color w:val="000000"/>
          <w:lang w:val="lt-LT"/>
        </w:rPr>
      </w:pPr>
    </w:p>
    <w:p w14:paraId="086C2ABB" w14:textId="77777777" w:rsidR="007E0A64" w:rsidRPr="00004E62" w:rsidRDefault="007E0A64" w:rsidP="001F7DED">
      <w:pPr>
        <w:ind w:left="567" w:hanging="567"/>
        <w:rPr>
          <w:color w:val="000000"/>
          <w:lang w:val="lt-LT"/>
        </w:rPr>
      </w:pPr>
    </w:p>
    <w:p w14:paraId="38AFFA10" w14:textId="77777777" w:rsidR="007E0A64" w:rsidRPr="00004E62" w:rsidRDefault="00A716FE" w:rsidP="001F7DED">
      <w:pPr>
        <w:keepNext/>
        <w:numPr>
          <w:ilvl w:val="12"/>
          <w:numId w:val="0"/>
        </w:numPr>
        <w:ind w:left="567" w:hanging="567"/>
        <w:rPr>
          <w:b/>
          <w:color w:val="000000"/>
          <w:lang w:val="lt-LT"/>
        </w:rPr>
      </w:pPr>
      <w:r w:rsidRPr="00004E62">
        <w:rPr>
          <w:b/>
          <w:color w:val="000000"/>
          <w:lang w:val="lt-LT"/>
        </w:rPr>
        <w:t>1.</w:t>
      </w:r>
      <w:r w:rsidRPr="00004E62">
        <w:rPr>
          <w:b/>
          <w:color w:val="000000"/>
          <w:lang w:val="lt-LT"/>
        </w:rPr>
        <w:tab/>
      </w:r>
      <w:r w:rsidRPr="00004E62">
        <w:rPr>
          <w:b/>
          <w:lang w:val="lt-LT"/>
        </w:rPr>
        <w:t>Kas</w:t>
      </w:r>
      <w:r w:rsidRPr="00004E62">
        <w:rPr>
          <w:lang w:val="lt-LT"/>
        </w:rPr>
        <w:t xml:space="preserve"> </w:t>
      </w:r>
      <w:r w:rsidRPr="00004E62">
        <w:rPr>
          <w:b/>
          <w:lang w:val="lt-LT"/>
        </w:rPr>
        <w:t>yra</w:t>
      </w:r>
      <w:r w:rsidRPr="00004E62">
        <w:rPr>
          <w:lang w:val="lt-LT"/>
        </w:rPr>
        <w:t xml:space="preserve"> </w:t>
      </w:r>
      <w:r w:rsidRPr="00004E62">
        <w:rPr>
          <w:b/>
          <w:lang w:val="lt-LT"/>
        </w:rPr>
        <w:t>Xolair</w:t>
      </w:r>
      <w:r w:rsidRPr="00004E62">
        <w:rPr>
          <w:lang w:val="lt-LT"/>
        </w:rPr>
        <w:t xml:space="preserve"> </w:t>
      </w:r>
      <w:r w:rsidRPr="00004E62">
        <w:rPr>
          <w:b/>
          <w:lang w:val="lt-LT"/>
        </w:rPr>
        <w:t>ir</w:t>
      </w:r>
      <w:r w:rsidRPr="00004E62">
        <w:rPr>
          <w:lang w:val="lt-LT"/>
        </w:rPr>
        <w:t xml:space="preserve"> </w:t>
      </w:r>
      <w:r w:rsidRPr="00004E62">
        <w:rPr>
          <w:b/>
          <w:lang w:val="lt-LT"/>
        </w:rPr>
        <w:t>kam</w:t>
      </w:r>
      <w:r w:rsidRPr="00004E62">
        <w:rPr>
          <w:lang w:val="lt-LT"/>
        </w:rPr>
        <w:t xml:space="preserve"> </w:t>
      </w:r>
      <w:r w:rsidRPr="00004E62">
        <w:rPr>
          <w:b/>
          <w:lang w:val="lt-LT"/>
        </w:rPr>
        <w:t>jis</w:t>
      </w:r>
      <w:r w:rsidRPr="00004E62">
        <w:rPr>
          <w:lang w:val="lt-LT"/>
        </w:rPr>
        <w:t xml:space="preserve"> </w:t>
      </w:r>
      <w:r w:rsidRPr="00004E62">
        <w:rPr>
          <w:b/>
          <w:lang w:val="lt-LT"/>
        </w:rPr>
        <w:t>vartojamas</w:t>
      </w:r>
    </w:p>
    <w:p w14:paraId="5218FF25" w14:textId="77777777" w:rsidR="007E0A64" w:rsidRPr="00004E62" w:rsidRDefault="007E0A64" w:rsidP="001F7DED">
      <w:pPr>
        <w:keepNext/>
        <w:ind w:left="567" w:hanging="567"/>
        <w:rPr>
          <w:color w:val="000000"/>
          <w:lang w:val="lt-LT"/>
        </w:rPr>
      </w:pPr>
    </w:p>
    <w:p w14:paraId="24010549"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Xolair veiklioji medžiaga yra omalizumabas. Omalizumabas yra žmogaus sukurtas baltymas, kuris panašus į natūralius žmogaus organizmo gaminamus baltymus. Jis priklauso vaistų, vadinamų monokloniniais antikūnais, grupei.</w:t>
      </w:r>
    </w:p>
    <w:p w14:paraId="56348900" w14:textId="77777777" w:rsidR="007E0A64" w:rsidRPr="00004E62" w:rsidRDefault="007E0A64" w:rsidP="001F7DED">
      <w:pPr>
        <w:rPr>
          <w:bCs/>
          <w:color w:val="000000"/>
          <w:szCs w:val="22"/>
          <w:lang w:val="lt-LT"/>
        </w:rPr>
      </w:pPr>
    </w:p>
    <w:p w14:paraId="3878A9C8" w14:textId="77777777" w:rsidR="007E0A64" w:rsidRPr="00004E62" w:rsidRDefault="00A716FE" w:rsidP="001F7DED">
      <w:pPr>
        <w:keepNext/>
        <w:rPr>
          <w:bCs/>
          <w:szCs w:val="22"/>
          <w:lang w:val="lt-LT"/>
        </w:rPr>
      </w:pPr>
      <w:r w:rsidRPr="00004E62">
        <w:rPr>
          <w:bCs/>
          <w:color w:val="000000"/>
          <w:szCs w:val="22"/>
          <w:lang w:val="lt-LT"/>
        </w:rPr>
        <w:t xml:space="preserve">Xolair </w:t>
      </w:r>
      <w:r w:rsidRPr="00004E62">
        <w:rPr>
          <w:bCs/>
          <w:szCs w:val="22"/>
          <w:lang w:val="lt-LT"/>
        </w:rPr>
        <w:t>vartojamas gydyti:</w:t>
      </w:r>
    </w:p>
    <w:p w14:paraId="08161CE6" w14:textId="77777777" w:rsidR="007E0A64" w:rsidRPr="00004E62" w:rsidRDefault="00A716FE" w:rsidP="001F7DED">
      <w:pPr>
        <w:numPr>
          <w:ilvl w:val="0"/>
          <w:numId w:val="66"/>
        </w:numPr>
        <w:ind w:left="567" w:hanging="567"/>
        <w:rPr>
          <w:lang w:val="lt-LT"/>
        </w:rPr>
      </w:pPr>
      <w:r w:rsidRPr="00004E62">
        <w:rPr>
          <w:bCs/>
          <w:lang w:val="lt-LT"/>
        </w:rPr>
        <w:t>alerginę astmą;</w:t>
      </w:r>
    </w:p>
    <w:p w14:paraId="535F62B8" w14:textId="77777777" w:rsidR="007E0A64" w:rsidRPr="00004E62" w:rsidRDefault="00A716FE" w:rsidP="001F7DED">
      <w:pPr>
        <w:pStyle w:val="Text"/>
        <w:numPr>
          <w:ilvl w:val="0"/>
          <w:numId w:val="88"/>
        </w:numPr>
        <w:spacing w:before="0"/>
        <w:ind w:left="567" w:hanging="567"/>
        <w:jc w:val="left"/>
        <w:rPr>
          <w:bCs/>
          <w:color w:val="000000"/>
          <w:sz w:val="22"/>
          <w:szCs w:val="22"/>
          <w:lang w:val="lt-LT"/>
        </w:rPr>
      </w:pPr>
      <w:r w:rsidRPr="00004E62">
        <w:rPr>
          <w:sz w:val="22"/>
          <w:szCs w:val="22"/>
          <w:lang w:val="lt-LT"/>
        </w:rPr>
        <w:t>lėtinį rinosinusitą (nosies ir ančių uždegimą) su nosies polipais</w:t>
      </w:r>
      <w:r w:rsidRPr="00004E62">
        <w:rPr>
          <w:bCs/>
          <w:color w:val="000000"/>
          <w:sz w:val="22"/>
          <w:szCs w:val="22"/>
          <w:lang w:val="lt-LT"/>
        </w:rPr>
        <w:t>.</w:t>
      </w:r>
    </w:p>
    <w:p w14:paraId="0D5B0B68" w14:textId="77777777" w:rsidR="007E0A64" w:rsidRPr="00004E62" w:rsidRDefault="007E0A64" w:rsidP="001F7DED">
      <w:pPr>
        <w:pStyle w:val="Text"/>
        <w:spacing w:before="0"/>
        <w:jc w:val="left"/>
        <w:rPr>
          <w:color w:val="000000"/>
          <w:sz w:val="22"/>
          <w:szCs w:val="22"/>
          <w:lang w:val="lt-LT"/>
        </w:rPr>
      </w:pPr>
    </w:p>
    <w:p w14:paraId="78D15118" w14:textId="77777777" w:rsidR="007E0A64" w:rsidRPr="00004E62" w:rsidRDefault="00A716FE" w:rsidP="001F7DED">
      <w:pPr>
        <w:pStyle w:val="Text"/>
        <w:keepNext/>
        <w:widowControl w:val="0"/>
        <w:spacing w:before="0"/>
        <w:jc w:val="left"/>
        <w:rPr>
          <w:sz w:val="22"/>
          <w:szCs w:val="22"/>
          <w:u w:val="single"/>
          <w:lang w:val="lt-LT"/>
        </w:rPr>
      </w:pPr>
      <w:r w:rsidRPr="00004E62">
        <w:rPr>
          <w:sz w:val="22"/>
          <w:szCs w:val="22"/>
          <w:u w:val="single"/>
          <w:lang w:val="lt-LT"/>
        </w:rPr>
        <w:t>Alerginė astma</w:t>
      </w:r>
    </w:p>
    <w:p w14:paraId="11210E64"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Šis vaistas vartojamas astmos pasunkėjimui išvengti kontroliuojant suaugusiųjų paauglių ir vaikų (6 metų ir vyresnių) sunkios alerginės astmos simptomus, kai kartu jau vartojami kiti vaistai nuo astmos, bet didelės tokių vaistų, kaip įkvepiamųjų steroidų ir beta adrenomimetikų, dozės astmos simptomus slopina nepakankamai.</w:t>
      </w:r>
    </w:p>
    <w:p w14:paraId="3C31D1CB" w14:textId="77777777" w:rsidR="007E0A64" w:rsidRPr="00004E62" w:rsidRDefault="007E0A64" w:rsidP="001F7DED">
      <w:pPr>
        <w:pStyle w:val="Text"/>
        <w:widowControl w:val="0"/>
        <w:spacing w:before="0"/>
        <w:jc w:val="left"/>
        <w:rPr>
          <w:sz w:val="22"/>
          <w:szCs w:val="22"/>
          <w:lang w:val="lt-LT"/>
        </w:rPr>
      </w:pPr>
    </w:p>
    <w:p w14:paraId="5E4A2CD0" w14:textId="77777777" w:rsidR="007E0A64" w:rsidRPr="00004E62" w:rsidRDefault="00A716FE" w:rsidP="001F7DED">
      <w:pPr>
        <w:pStyle w:val="Text"/>
        <w:keepNext/>
        <w:widowControl w:val="0"/>
        <w:spacing w:before="0"/>
        <w:jc w:val="left"/>
        <w:rPr>
          <w:sz w:val="22"/>
          <w:szCs w:val="22"/>
          <w:u w:val="single"/>
          <w:lang w:val="lt-LT"/>
        </w:rPr>
      </w:pPr>
      <w:r w:rsidRPr="00004E62">
        <w:rPr>
          <w:sz w:val="22"/>
          <w:szCs w:val="22"/>
          <w:u w:val="single"/>
          <w:lang w:val="lt-LT"/>
        </w:rPr>
        <w:t>Lėtinis rinosinusitas su nosies polipais</w:t>
      </w:r>
    </w:p>
    <w:p w14:paraId="5EA6201F" w14:textId="77777777" w:rsidR="007E0A64" w:rsidRPr="00004E62" w:rsidRDefault="00A716FE" w:rsidP="001F7DED">
      <w:pPr>
        <w:autoSpaceDE w:val="0"/>
        <w:autoSpaceDN w:val="0"/>
        <w:adjustRightInd w:val="0"/>
        <w:rPr>
          <w:szCs w:val="22"/>
          <w:lang w:val="lt-LT"/>
        </w:rPr>
      </w:pPr>
      <w:r w:rsidRPr="00004E62">
        <w:rPr>
          <w:bCs/>
          <w:color w:val="000000"/>
          <w:szCs w:val="22"/>
          <w:lang w:val="lt-LT"/>
        </w:rPr>
        <w:t xml:space="preserve">Šis vaistas vartojamas </w:t>
      </w:r>
      <w:r w:rsidRPr="00004E62">
        <w:rPr>
          <w:szCs w:val="22"/>
          <w:lang w:val="lt-LT"/>
        </w:rPr>
        <w:t>suaugusiųjų (18 metų ir vyresniems) lėtinio rinosinusito su nosies polipais gydymui, kai pacientai jau vartoja į nosį skiriamus kortikosteroidus (kortikosteroido nosies purškalą), tačiau pastarieji vaistai ligos simptomus slopina nepakankamai. Nosies polipai yra nedidelės nosies gleivinės išaugos. Xolair padeda sumažinti polipų dydį ir palengvina ligos simptomus, įskaitant nosies užgulimą, kvapų pojūčių praradimą, gleivių susikaupimą užpakalinėje gerklės (ryklės) dalyje bei sekretavimą iš nosies.</w:t>
      </w:r>
    </w:p>
    <w:p w14:paraId="262B2911" w14:textId="77777777" w:rsidR="007E0A64" w:rsidRPr="00004E62" w:rsidRDefault="007E0A64" w:rsidP="001F7DED">
      <w:pPr>
        <w:pStyle w:val="Text"/>
        <w:spacing w:before="0"/>
        <w:jc w:val="left"/>
        <w:rPr>
          <w:color w:val="000000"/>
          <w:sz w:val="22"/>
          <w:szCs w:val="22"/>
          <w:lang w:val="lt-LT"/>
        </w:rPr>
      </w:pPr>
    </w:p>
    <w:p w14:paraId="60D348EA"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Xolair blokuoja Jūsų organizme gaminamą junginį, vadinamą imunoglobulinu E (IgE). IgE skatina tam tikro tipo uždegimo procesus, kurie svarbūs sukeliant alerginę astmą ir lėtinį rinosinusitą su nosies polipais.</w:t>
      </w:r>
    </w:p>
    <w:p w14:paraId="24A12DC0" w14:textId="77777777" w:rsidR="007E0A64" w:rsidRPr="00004E62" w:rsidRDefault="007E0A64" w:rsidP="001F7DED">
      <w:pPr>
        <w:pStyle w:val="Text"/>
        <w:spacing w:before="0"/>
        <w:jc w:val="left"/>
        <w:rPr>
          <w:color w:val="000000"/>
          <w:sz w:val="22"/>
          <w:szCs w:val="22"/>
          <w:lang w:val="lt-LT"/>
        </w:rPr>
      </w:pPr>
    </w:p>
    <w:p w14:paraId="5664D213" w14:textId="77777777" w:rsidR="007E0A64" w:rsidRPr="00004E62" w:rsidRDefault="007E0A64" w:rsidP="001F7DED">
      <w:pPr>
        <w:ind w:left="567" w:hanging="567"/>
        <w:rPr>
          <w:color w:val="000000"/>
          <w:lang w:val="lt-LT"/>
        </w:rPr>
      </w:pPr>
    </w:p>
    <w:p w14:paraId="74DC0CFF" w14:textId="77777777" w:rsidR="007E0A64" w:rsidRPr="00004E62" w:rsidRDefault="00A716FE" w:rsidP="001F7DED">
      <w:pPr>
        <w:keepNext/>
        <w:numPr>
          <w:ilvl w:val="12"/>
          <w:numId w:val="0"/>
        </w:numPr>
        <w:ind w:left="567" w:hanging="567"/>
        <w:rPr>
          <w:b/>
          <w:caps/>
          <w:color w:val="000000"/>
          <w:lang w:val="lt-LT"/>
        </w:rPr>
      </w:pPr>
      <w:r w:rsidRPr="00004E62">
        <w:rPr>
          <w:b/>
          <w:color w:val="000000"/>
          <w:lang w:val="lt-LT"/>
        </w:rPr>
        <w:lastRenderedPageBreak/>
        <w:t>2.</w:t>
      </w:r>
      <w:r w:rsidRPr="00004E62">
        <w:rPr>
          <w:b/>
          <w:color w:val="000000"/>
          <w:lang w:val="lt-LT"/>
        </w:rPr>
        <w:tab/>
      </w:r>
      <w:r w:rsidRPr="00004E62">
        <w:rPr>
          <w:b/>
          <w:lang w:val="lt-LT"/>
        </w:rPr>
        <w:t>Kas</w:t>
      </w:r>
      <w:r w:rsidRPr="00004E62">
        <w:rPr>
          <w:lang w:val="lt-LT"/>
        </w:rPr>
        <w:t xml:space="preserve"> </w:t>
      </w:r>
      <w:r w:rsidRPr="00004E62">
        <w:rPr>
          <w:b/>
          <w:lang w:val="lt-LT"/>
        </w:rPr>
        <w:t>žinotina</w:t>
      </w:r>
      <w:r w:rsidRPr="00004E62">
        <w:rPr>
          <w:lang w:val="lt-LT"/>
        </w:rPr>
        <w:t xml:space="preserve"> </w:t>
      </w:r>
      <w:r w:rsidRPr="00004E62">
        <w:rPr>
          <w:b/>
          <w:lang w:val="lt-LT"/>
        </w:rPr>
        <w:t>prieš</w:t>
      </w:r>
      <w:r w:rsidRPr="00004E62">
        <w:rPr>
          <w:lang w:val="lt-LT"/>
        </w:rPr>
        <w:t xml:space="preserve"> </w:t>
      </w:r>
      <w:r w:rsidRPr="00004E62">
        <w:rPr>
          <w:b/>
          <w:lang w:val="lt-LT" w:bidi="lt-LT"/>
        </w:rPr>
        <w:t xml:space="preserve">vartojant </w:t>
      </w:r>
      <w:r w:rsidRPr="00004E62">
        <w:rPr>
          <w:b/>
          <w:lang w:val="lt-LT"/>
        </w:rPr>
        <w:t>Xolair</w:t>
      </w:r>
    </w:p>
    <w:p w14:paraId="38EB9AA2" w14:textId="77777777" w:rsidR="007E0A64" w:rsidRPr="00004E62" w:rsidRDefault="007E0A64" w:rsidP="001F7DED">
      <w:pPr>
        <w:keepNext/>
        <w:ind w:left="567" w:hanging="567"/>
        <w:rPr>
          <w:color w:val="000000"/>
          <w:lang w:val="lt-LT"/>
        </w:rPr>
      </w:pPr>
    </w:p>
    <w:p w14:paraId="41980667" w14:textId="72B3CB59" w:rsidR="007E0A64" w:rsidRPr="00004E62" w:rsidRDefault="00A716FE" w:rsidP="001F7DED">
      <w:pPr>
        <w:keepNext/>
        <w:ind w:left="567" w:hanging="567"/>
        <w:rPr>
          <w:b/>
          <w:caps/>
          <w:color w:val="000000"/>
          <w:lang w:val="lt-LT"/>
        </w:rPr>
      </w:pPr>
      <w:r w:rsidRPr="00004E62">
        <w:rPr>
          <w:b/>
          <w:bCs/>
          <w:color w:val="000000"/>
          <w:szCs w:val="22"/>
          <w:lang w:val="lt-LT"/>
        </w:rPr>
        <w:t>Xolair</w:t>
      </w:r>
      <w:r w:rsidRPr="00004E62">
        <w:rPr>
          <w:b/>
          <w:bCs/>
          <w:color w:val="000000"/>
          <w:lang w:val="lt-LT"/>
        </w:rPr>
        <w:t xml:space="preserve"> vartoti </w:t>
      </w:r>
      <w:r w:rsidR="009731F8" w:rsidRPr="00004E62">
        <w:rPr>
          <w:b/>
          <w:bCs/>
          <w:color w:val="000000"/>
          <w:lang w:val="lt-LT"/>
        </w:rPr>
        <w:t>draudžiama</w:t>
      </w:r>
    </w:p>
    <w:p w14:paraId="003A7730" w14:textId="77777777" w:rsidR="007E0A64" w:rsidRPr="00004E62" w:rsidRDefault="00A716FE" w:rsidP="001F7DED">
      <w:pPr>
        <w:pStyle w:val="Text"/>
        <w:spacing w:before="0"/>
        <w:ind w:left="567" w:hanging="567"/>
        <w:jc w:val="left"/>
        <w:rPr>
          <w:bCs/>
          <w:color w:val="000000"/>
          <w:sz w:val="22"/>
          <w:szCs w:val="22"/>
          <w:lang w:val="lt-LT"/>
        </w:rPr>
      </w:pPr>
      <w:r w:rsidRPr="00004E62">
        <w:rPr>
          <w:color w:val="000000"/>
          <w:sz w:val="22"/>
          <w:szCs w:val="22"/>
          <w:lang w:val="lt-LT"/>
        </w:rPr>
        <w:t>-</w:t>
      </w:r>
      <w:r w:rsidRPr="00004E62">
        <w:rPr>
          <w:color w:val="000000"/>
          <w:sz w:val="22"/>
          <w:szCs w:val="22"/>
          <w:lang w:val="lt-LT"/>
        </w:rPr>
        <w:tab/>
        <w:t xml:space="preserve">jeigu yra alergija </w:t>
      </w:r>
      <w:r w:rsidRPr="00004E62">
        <w:rPr>
          <w:bCs/>
          <w:color w:val="000000"/>
          <w:sz w:val="22"/>
          <w:szCs w:val="22"/>
          <w:lang w:val="lt-LT"/>
        </w:rPr>
        <w:t>omalizumabui</w:t>
      </w:r>
      <w:r w:rsidRPr="00004E62">
        <w:rPr>
          <w:color w:val="000000"/>
          <w:sz w:val="22"/>
          <w:szCs w:val="22"/>
          <w:lang w:val="lt-LT"/>
        </w:rPr>
        <w:t xml:space="preserve"> arba bet kuriai pagalbinei </w:t>
      </w:r>
      <w:r w:rsidRPr="00004E62">
        <w:rPr>
          <w:sz w:val="22"/>
          <w:szCs w:val="22"/>
          <w:lang w:val="lt-LT"/>
        </w:rPr>
        <w:t xml:space="preserve">šio vaisto </w:t>
      </w:r>
      <w:r w:rsidRPr="00004E62">
        <w:rPr>
          <w:color w:val="000000"/>
          <w:sz w:val="22"/>
          <w:szCs w:val="22"/>
          <w:lang w:val="lt-LT"/>
        </w:rPr>
        <w:t>medžiagai (</w:t>
      </w:r>
      <w:r w:rsidRPr="00004E62">
        <w:rPr>
          <w:sz w:val="22"/>
          <w:szCs w:val="22"/>
          <w:lang w:val="lt-LT"/>
        </w:rPr>
        <w:t>jos išvardytos 6 skyriuje</w:t>
      </w:r>
      <w:r w:rsidRPr="00004E62">
        <w:rPr>
          <w:color w:val="000000"/>
          <w:sz w:val="22"/>
          <w:szCs w:val="22"/>
          <w:lang w:val="lt-LT"/>
        </w:rPr>
        <w:t>).</w:t>
      </w:r>
    </w:p>
    <w:p w14:paraId="5DFB10C7"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Jei manote, kad gali būti alergiški bet kuriai sudėtinei medžiagai, pasakykite gydytojui, nes tuo atveju Jums negalima vartoti Xolair.</w:t>
      </w:r>
    </w:p>
    <w:p w14:paraId="03BF7FCF" w14:textId="77777777" w:rsidR="007E0A64" w:rsidRPr="00004E62" w:rsidRDefault="007E0A64" w:rsidP="001F7DED">
      <w:pPr>
        <w:ind w:left="567" w:hanging="567"/>
        <w:rPr>
          <w:color w:val="000000"/>
          <w:szCs w:val="22"/>
          <w:lang w:val="lt-LT"/>
        </w:rPr>
      </w:pPr>
    </w:p>
    <w:p w14:paraId="6496DE12" w14:textId="77777777" w:rsidR="007E0A64" w:rsidRPr="00004E62" w:rsidRDefault="00A716FE" w:rsidP="001F7DED">
      <w:pPr>
        <w:keepNext/>
        <w:ind w:left="567" w:hanging="567"/>
        <w:rPr>
          <w:b/>
          <w:color w:val="000000"/>
          <w:szCs w:val="22"/>
          <w:lang w:val="lt-LT"/>
        </w:rPr>
      </w:pPr>
      <w:r w:rsidRPr="00004E62">
        <w:rPr>
          <w:b/>
          <w:szCs w:val="22"/>
          <w:lang w:val="lt-LT"/>
        </w:rPr>
        <w:t>Įspėjimai</w:t>
      </w:r>
      <w:r w:rsidRPr="00004E62">
        <w:rPr>
          <w:szCs w:val="22"/>
          <w:lang w:val="lt-LT"/>
        </w:rPr>
        <w:t xml:space="preserve"> </w:t>
      </w:r>
      <w:r w:rsidRPr="00004E62">
        <w:rPr>
          <w:b/>
          <w:szCs w:val="22"/>
          <w:lang w:val="lt-LT"/>
        </w:rPr>
        <w:t>ir</w:t>
      </w:r>
      <w:r w:rsidRPr="00004E62">
        <w:rPr>
          <w:szCs w:val="22"/>
          <w:lang w:val="lt-LT"/>
        </w:rPr>
        <w:t xml:space="preserve"> </w:t>
      </w:r>
      <w:r w:rsidRPr="00004E62">
        <w:rPr>
          <w:b/>
          <w:color w:val="000000"/>
          <w:szCs w:val="22"/>
          <w:lang w:val="lt-LT"/>
        </w:rPr>
        <w:t>atsargumo priemonės</w:t>
      </w:r>
    </w:p>
    <w:p w14:paraId="0AD24962" w14:textId="77777777" w:rsidR="007E0A64" w:rsidRPr="00004E62" w:rsidRDefault="00A716FE" w:rsidP="001F7DED">
      <w:pPr>
        <w:pStyle w:val="Text"/>
        <w:keepNext/>
        <w:spacing w:before="0"/>
        <w:jc w:val="left"/>
        <w:rPr>
          <w:color w:val="000000"/>
          <w:sz w:val="22"/>
          <w:szCs w:val="22"/>
          <w:lang w:val="lt-LT"/>
        </w:rPr>
      </w:pPr>
      <w:r w:rsidRPr="00004E62">
        <w:rPr>
          <w:color w:val="000000"/>
          <w:sz w:val="22"/>
          <w:szCs w:val="22"/>
          <w:lang w:val="lt-LT"/>
        </w:rPr>
        <w:t>Pasitarkite su gydytoju, prieš pradėdami vartoti Xolair:</w:t>
      </w:r>
    </w:p>
    <w:p w14:paraId="4055FD35" w14:textId="77777777" w:rsidR="007E0A64" w:rsidRPr="00004E62" w:rsidRDefault="00A716FE" w:rsidP="001F7DED">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turite inkstų ar kepenų sutrikimų;</w:t>
      </w:r>
    </w:p>
    <w:p w14:paraId="3DDFB478" w14:textId="77777777" w:rsidR="007E0A64" w:rsidRPr="00004E62" w:rsidRDefault="00A716FE" w:rsidP="001F7DED">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sergate liga, kurios metu Jūsų imuninė sistema kovoja su tam tikromis organizmo dalimis</w:t>
      </w:r>
      <w:r w:rsidRPr="00004E62">
        <w:rPr>
          <w:bCs/>
          <w:sz w:val="22"/>
          <w:szCs w:val="22"/>
          <w:lang w:val="lt-LT"/>
        </w:rPr>
        <w:t xml:space="preserve"> (</w:t>
      </w:r>
      <w:r w:rsidRPr="00004E62">
        <w:rPr>
          <w:bCs/>
          <w:color w:val="000000"/>
          <w:sz w:val="22"/>
          <w:szCs w:val="22"/>
          <w:lang w:val="lt-LT"/>
        </w:rPr>
        <w:t>autoimunine liga);</w:t>
      </w:r>
    </w:p>
    <w:p w14:paraId="4A1B2DBE" w14:textId="77777777" w:rsidR="007E0A64" w:rsidRPr="00004E62" w:rsidRDefault="00A716FE" w:rsidP="001F7DED">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vykstate į regioną, kuriame dažnos parazitų sukeltos infekcijos - Xolair gali sumažinti Jūsų atsparumą tokioms infekcijoms;</w:t>
      </w:r>
    </w:p>
    <w:p w14:paraId="0FB6BD2D" w14:textId="77777777" w:rsidR="007E0A64" w:rsidRPr="00004E62" w:rsidRDefault="00A716FE" w:rsidP="001F7DED">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Jums anksčiau yra buvusi sunki alerginė reakcija (anafilaksija), pvz., dėl vaisto, vabzdžių įkandimo ar maisto;</w:t>
      </w:r>
    </w:p>
    <w:p w14:paraId="70841115" w14:textId="77777777" w:rsidR="007E0A64" w:rsidRPr="00004E62" w:rsidRDefault="00A716FE" w:rsidP="001F7DED">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Jums kada nors pasireiškė alerginė reakcija į lateksą. Švirkšto adatos dangtelio sudėtyje gali būti sausos gumos (latekso).</w:t>
      </w:r>
    </w:p>
    <w:p w14:paraId="15903324" w14:textId="77777777" w:rsidR="007E0A64" w:rsidRPr="00004E62" w:rsidRDefault="007E0A64" w:rsidP="001F7DED">
      <w:pPr>
        <w:rPr>
          <w:bCs/>
          <w:color w:val="000000"/>
          <w:szCs w:val="22"/>
          <w:lang w:val="lt-LT"/>
        </w:rPr>
      </w:pPr>
    </w:p>
    <w:p w14:paraId="58069DC1"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Xolair neveikia ūminės astmos simptomų, pvz., staigaus astmos priepuolio. Todėl Xolair negalima vartoti tokiems simptomams gydyti.</w:t>
      </w:r>
    </w:p>
    <w:p w14:paraId="10DEDF5D" w14:textId="77777777" w:rsidR="007E0A64" w:rsidRPr="00004E62" w:rsidRDefault="007E0A64" w:rsidP="001F7DED">
      <w:pPr>
        <w:pStyle w:val="Text"/>
        <w:spacing w:before="0"/>
        <w:jc w:val="left"/>
        <w:rPr>
          <w:bCs/>
          <w:color w:val="000000"/>
          <w:sz w:val="22"/>
          <w:szCs w:val="22"/>
          <w:lang w:val="lt-LT"/>
        </w:rPr>
      </w:pPr>
    </w:p>
    <w:p w14:paraId="512BBBFD" w14:textId="77777777" w:rsidR="007E0A64" w:rsidRPr="00004E62" w:rsidRDefault="00A716FE" w:rsidP="001F7DED">
      <w:pPr>
        <w:keepLines/>
        <w:tabs>
          <w:tab w:val="left" w:pos="284"/>
        </w:tabs>
        <w:rPr>
          <w:bCs/>
          <w:color w:val="000000"/>
          <w:szCs w:val="22"/>
          <w:lang w:val="lt-LT"/>
        </w:rPr>
      </w:pPr>
      <w:r w:rsidRPr="00004E62">
        <w:rPr>
          <w:bCs/>
          <w:color w:val="000000"/>
          <w:szCs w:val="22"/>
          <w:lang w:val="lt-LT"/>
        </w:rPr>
        <w:t>Xolair nėra vartojama kitų alerginio tipo būklių, pvz., ūminių alerginių reakcijų, hiperimunoglobulino E sindromo (paveldimas imuninis sutrikimas), aspergiliozės (grybelio sąlygotai plaučių liga), alergijos maistui, egzemos ar šienligės, profilaktikai ar gydymui, nes nebuvo atlikta tyrimų su Xolair dėl šių būklių.</w:t>
      </w:r>
    </w:p>
    <w:p w14:paraId="15D7C483" w14:textId="77777777" w:rsidR="007E0A64" w:rsidRPr="00004E62" w:rsidRDefault="007E0A64" w:rsidP="001F7DED">
      <w:pPr>
        <w:tabs>
          <w:tab w:val="left" w:pos="284"/>
        </w:tabs>
        <w:rPr>
          <w:bCs/>
          <w:color w:val="000000"/>
          <w:szCs w:val="22"/>
          <w:lang w:val="lt-LT"/>
        </w:rPr>
      </w:pPr>
    </w:p>
    <w:p w14:paraId="119A82C6" w14:textId="77777777" w:rsidR="007E0A64" w:rsidRPr="00004E62" w:rsidRDefault="00A716FE" w:rsidP="001F7DED">
      <w:pPr>
        <w:keepLines/>
        <w:tabs>
          <w:tab w:val="left" w:pos="284"/>
        </w:tabs>
        <w:rPr>
          <w:b/>
          <w:bCs/>
          <w:color w:val="000000"/>
          <w:szCs w:val="22"/>
          <w:lang w:val="lt-LT"/>
        </w:rPr>
      </w:pPr>
      <w:r w:rsidRPr="00004E62">
        <w:rPr>
          <w:b/>
          <w:bCs/>
          <w:color w:val="000000"/>
          <w:szCs w:val="22"/>
          <w:lang w:val="lt-LT"/>
        </w:rPr>
        <w:t>Stebėkite alerginių reakcijų ir kitus sunkaus šalutinio poveikio požymius</w:t>
      </w:r>
    </w:p>
    <w:p w14:paraId="6F97ADB5" w14:textId="768D1C0D" w:rsidR="007E0A64" w:rsidRPr="00004E62" w:rsidRDefault="00A716FE" w:rsidP="001F7DED">
      <w:pPr>
        <w:tabs>
          <w:tab w:val="left" w:pos="284"/>
        </w:tabs>
        <w:rPr>
          <w:bCs/>
          <w:color w:val="000000"/>
          <w:szCs w:val="22"/>
          <w:lang w:val="lt-LT"/>
        </w:rPr>
      </w:pPr>
      <w:r w:rsidRPr="00004E62">
        <w:rPr>
          <w:bCs/>
          <w:color w:val="000000"/>
          <w:szCs w:val="22"/>
          <w:lang w:val="lt-LT"/>
        </w:rPr>
        <w:t>Xolair gali sukelti sunkų šalutinį poveikį. Xolair vartojimo metu turite stebėti šių būklių požymius.</w:t>
      </w:r>
      <w:r w:rsidRPr="00004E62">
        <w:rPr>
          <w:rFonts w:ascii="Arial" w:hAnsi="Arial" w:cs="Arial"/>
          <w:color w:val="222222"/>
          <w:lang w:val="lt-LT"/>
        </w:rPr>
        <w:t xml:space="preserve"> </w:t>
      </w:r>
      <w:r w:rsidRPr="00004E62">
        <w:rPr>
          <w:bCs/>
          <w:color w:val="000000"/>
          <w:szCs w:val="22"/>
          <w:lang w:val="lt-LT"/>
        </w:rPr>
        <w:t>Nedelsdami kreipkitės medicininės pagalbos, jeigu pastebėjote bet kokius sunkios alerginės reakcijos ar kitus sunkaus šalutinio poveikio simptomus. Tokie požymiai išvardyti 4 skyriuje „Sunkus šalutinis poveikis“.</w:t>
      </w:r>
    </w:p>
    <w:p w14:paraId="28EFF968" w14:textId="77777777" w:rsidR="007E0A64" w:rsidRPr="00004E62" w:rsidRDefault="007E0A64" w:rsidP="001F7DED">
      <w:pPr>
        <w:tabs>
          <w:tab w:val="left" w:pos="284"/>
        </w:tabs>
        <w:rPr>
          <w:bCs/>
          <w:color w:val="000000"/>
          <w:szCs w:val="22"/>
          <w:lang w:val="lt-LT"/>
        </w:rPr>
      </w:pPr>
    </w:p>
    <w:p w14:paraId="193FDFFA" w14:textId="77777777" w:rsidR="007E0A64" w:rsidRPr="00004E62" w:rsidRDefault="00A716FE" w:rsidP="001F7DED">
      <w:pPr>
        <w:widowControl w:val="0"/>
        <w:rPr>
          <w:bCs/>
          <w:szCs w:val="22"/>
          <w:lang w:val="lt-LT" w:eastAsia="en-US"/>
        </w:rPr>
      </w:pPr>
      <w:r w:rsidRPr="00004E62">
        <w:rPr>
          <w:bCs/>
          <w:szCs w:val="22"/>
          <w:lang w:val="lt-LT" w:eastAsia="en-US"/>
        </w:rPr>
        <w:t>Jei susileidžiate Xolair patys ar Jums suleidžia vaisto ne sveikatos priežiūros specialistas, labai svarbu, kad prieš injekciją gydytojas Jus apmokytų, kaip atpažinti ankstyvus sunkių alerginių reakcijų simptomus ir kaip elgtis jiems atsiradus (žr. 3 skyrių „Kaip vartoti Xolair“).</w:t>
      </w:r>
      <w:r w:rsidRPr="00004E62">
        <w:rPr>
          <w:rFonts w:ascii="Arial" w:hAnsi="Arial" w:cs="Arial"/>
          <w:color w:val="222222"/>
          <w:lang w:val="lt-LT"/>
        </w:rPr>
        <w:t xml:space="preserve"> </w:t>
      </w:r>
      <w:r w:rsidRPr="00004E62">
        <w:rPr>
          <w:bCs/>
          <w:szCs w:val="22"/>
          <w:lang w:val="lt-LT" w:eastAsia="en-US"/>
        </w:rPr>
        <w:t>Dauguma sunkių alerginių reakcijų pasireiškia vartojant 3 pirmąsias Xolair dozes.</w:t>
      </w:r>
    </w:p>
    <w:p w14:paraId="42804174" w14:textId="77777777" w:rsidR="007E0A64" w:rsidRPr="00004E62" w:rsidRDefault="007E0A64" w:rsidP="001F7DED">
      <w:pPr>
        <w:ind w:left="567" w:hanging="567"/>
        <w:rPr>
          <w:color w:val="000000"/>
          <w:lang w:val="lt-LT"/>
        </w:rPr>
      </w:pPr>
    </w:p>
    <w:p w14:paraId="4D5BCB7E" w14:textId="77777777" w:rsidR="007E0A64" w:rsidRPr="00004E62" w:rsidRDefault="00A716FE" w:rsidP="001F7DED">
      <w:pPr>
        <w:keepNext/>
        <w:numPr>
          <w:ilvl w:val="12"/>
          <w:numId w:val="0"/>
        </w:numPr>
        <w:ind w:left="567" w:hanging="567"/>
        <w:rPr>
          <w:b/>
          <w:bCs/>
          <w:color w:val="000000"/>
          <w:szCs w:val="22"/>
          <w:lang w:val="lt-LT"/>
        </w:rPr>
      </w:pPr>
      <w:r w:rsidRPr="00004E62">
        <w:rPr>
          <w:b/>
          <w:bCs/>
          <w:color w:val="000000"/>
          <w:szCs w:val="22"/>
          <w:lang w:val="lt-LT"/>
        </w:rPr>
        <w:t>Vaikams ir paaugliams</w:t>
      </w:r>
    </w:p>
    <w:p w14:paraId="559A7E22" w14:textId="77777777" w:rsidR="007E0A64" w:rsidRPr="00004E62" w:rsidRDefault="00A716FE" w:rsidP="001F7DED">
      <w:pPr>
        <w:keepNext/>
        <w:widowControl w:val="0"/>
        <w:numPr>
          <w:ilvl w:val="12"/>
          <w:numId w:val="0"/>
        </w:numPr>
        <w:rPr>
          <w:bCs/>
          <w:szCs w:val="22"/>
          <w:u w:val="single"/>
          <w:lang w:val="lt-LT"/>
        </w:rPr>
      </w:pPr>
      <w:r w:rsidRPr="00004E62">
        <w:rPr>
          <w:bCs/>
          <w:szCs w:val="22"/>
          <w:u w:val="single"/>
          <w:lang w:val="lt-LT"/>
        </w:rPr>
        <w:t>Alerginė astma</w:t>
      </w:r>
    </w:p>
    <w:p w14:paraId="22E5C4A1"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 xml:space="preserve">Xolair nerekomenduojama vartoti jaunesniems kaip 6 metų vaikams. </w:t>
      </w:r>
      <w:r w:rsidRPr="00004E62">
        <w:rPr>
          <w:bCs/>
          <w:sz w:val="22"/>
          <w:szCs w:val="22"/>
          <w:lang w:val="lt-LT"/>
        </w:rPr>
        <w:t xml:space="preserve">Vaisto </w:t>
      </w:r>
      <w:r w:rsidRPr="00004E62">
        <w:rPr>
          <w:sz w:val="22"/>
          <w:lang w:val="lt-LT"/>
        </w:rPr>
        <w:t xml:space="preserve">vartojimas </w:t>
      </w:r>
      <w:r w:rsidRPr="00004E62">
        <w:rPr>
          <w:bCs/>
          <w:color w:val="000000"/>
          <w:sz w:val="22"/>
          <w:szCs w:val="22"/>
          <w:lang w:val="lt-LT"/>
        </w:rPr>
        <w:t>jaunesniems kaip 6 metų vaikams</w:t>
      </w:r>
      <w:r w:rsidRPr="00004E62">
        <w:rPr>
          <w:bCs/>
          <w:sz w:val="22"/>
          <w:szCs w:val="22"/>
          <w:lang w:val="lt-LT"/>
        </w:rPr>
        <w:t xml:space="preserve"> netirtas</w:t>
      </w:r>
      <w:r w:rsidRPr="00004E62">
        <w:rPr>
          <w:bCs/>
          <w:color w:val="000000"/>
          <w:sz w:val="22"/>
          <w:szCs w:val="22"/>
          <w:lang w:val="lt-LT"/>
        </w:rPr>
        <w:t>.</w:t>
      </w:r>
    </w:p>
    <w:p w14:paraId="63B52C01" w14:textId="77777777" w:rsidR="007E0A64" w:rsidRPr="00004E62" w:rsidRDefault="007E0A64" w:rsidP="001F7DED">
      <w:pPr>
        <w:pStyle w:val="Text"/>
        <w:widowControl w:val="0"/>
        <w:spacing w:before="0"/>
        <w:jc w:val="left"/>
        <w:rPr>
          <w:bCs/>
          <w:color w:val="000000"/>
          <w:sz w:val="22"/>
          <w:szCs w:val="22"/>
          <w:lang w:val="lt-LT"/>
        </w:rPr>
      </w:pPr>
    </w:p>
    <w:p w14:paraId="38660233" w14:textId="77777777" w:rsidR="007E0A64" w:rsidRPr="00004E62" w:rsidRDefault="00A716FE" w:rsidP="001F7DED">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3C6F1E38" w14:textId="77777777" w:rsidR="007E0A64" w:rsidRPr="00004E62" w:rsidRDefault="00A716FE" w:rsidP="001F7DED">
      <w:pPr>
        <w:pStyle w:val="Text"/>
        <w:widowControl w:val="0"/>
        <w:spacing w:before="0"/>
        <w:jc w:val="left"/>
        <w:rPr>
          <w:bCs/>
          <w:sz w:val="22"/>
          <w:szCs w:val="22"/>
          <w:lang w:val="lt-LT"/>
        </w:rPr>
      </w:pPr>
      <w:r w:rsidRPr="00004E62">
        <w:rPr>
          <w:bCs/>
          <w:sz w:val="22"/>
          <w:szCs w:val="22"/>
          <w:lang w:val="lt-LT"/>
        </w:rPr>
        <w:t xml:space="preserve">Xolair </w:t>
      </w:r>
      <w:r w:rsidRPr="00004E62">
        <w:rPr>
          <w:bCs/>
          <w:color w:val="000000"/>
          <w:sz w:val="22"/>
          <w:szCs w:val="22"/>
          <w:lang w:val="lt-LT"/>
        </w:rPr>
        <w:t xml:space="preserve">nerekomenduojama vartoti vaikams ir jaunesniems kaip </w:t>
      </w:r>
      <w:r w:rsidRPr="00004E62">
        <w:rPr>
          <w:bCs/>
          <w:sz w:val="22"/>
          <w:szCs w:val="22"/>
          <w:lang w:val="lt-LT"/>
        </w:rPr>
        <w:t xml:space="preserve">18 metų paaugliams. Vaisto </w:t>
      </w:r>
      <w:r w:rsidRPr="00004E62">
        <w:rPr>
          <w:sz w:val="22"/>
          <w:lang w:val="lt-LT"/>
        </w:rPr>
        <w:t xml:space="preserve">vartojimas </w:t>
      </w:r>
      <w:r w:rsidRPr="00004E62">
        <w:rPr>
          <w:bCs/>
          <w:color w:val="000000"/>
          <w:sz w:val="22"/>
          <w:szCs w:val="22"/>
          <w:lang w:val="lt-LT"/>
        </w:rPr>
        <w:t>jaunesniems kaip 18 metų pacientams</w:t>
      </w:r>
      <w:r w:rsidRPr="00004E62">
        <w:rPr>
          <w:bCs/>
          <w:sz w:val="22"/>
          <w:szCs w:val="22"/>
          <w:lang w:val="lt-LT"/>
        </w:rPr>
        <w:t xml:space="preserve"> netirtas.</w:t>
      </w:r>
    </w:p>
    <w:p w14:paraId="0DE70CF5" w14:textId="77777777" w:rsidR="007E0A64" w:rsidRPr="00004E62" w:rsidRDefault="007E0A64" w:rsidP="001F7DED">
      <w:pPr>
        <w:pStyle w:val="Text"/>
        <w:widowControl w:val="0"/>
        <w:spacing w:before="0"/>
        <w:jc w:val="left"/>
        <w:rPr>
          <w:bCs/>
          <w:color w:val="000000"/>
          <w:sz w:val="22"/>
          <w:szCs w:val="22"/>
          <w:lang w:val="lt-LT"/>
        </w:rPr>
      </w:pPr>
    </w:p>
    <w:p w14:paraId="73E8D8D6" w14:textId="77777777" w:rsidR="007E0A64" w:rsidRPr="00004E62" w:rsidRDefault="00A716FE" w:rsidP="001F7DED">
      <w:pPr>
        <w:keepNext/>
        <w:ind w:left="567" w:hanging="567"/>
        <w:rPr>
          <w:b/>
          <w:color w:val="000000"/>
          <w:lang w:val="lt-LT"/>
        </w:rPr>
      </w:pPr>
      <w:r w:rsidRPr="00004E62">
        <w:rPr>
          <w:b/>
          <w:color w:val="000000"/>
          <w:lang w:val="lt-LT"/>
        </w:rPr>
        <w:t>Kiti vaistai ir Xolair</w:t>
      </w:r>
    </w:p>
    <w:p w14:paraId="46D36EAC" w14:textId="77777777" w:rsidR="007E0A64" w:rsidRPr="00004E62" w:rsidRDefault="00A716FE" w:rsidP="001F7DED">
      <w:pPr>
        <w:rPr>
          <w:color w:val="000000"/>
          <w:szCs w:val="22"/>
          <w:lang w:val="lt-LT"/>
        </w:rPr>
      </w:pPr>
      <w:r w:rsidRPr="00004E62">
        <w:rPr>
          <w:color w:val="000000"/>
          <w:lang w:val="lt-LT"/>
        </w:rPr>
        <w:t xml:space="preserve">Jeigu vartojate ar neseniai vartojote kitų vaistų </w:t>
      </w:r>
      <w:r w:rsidRPr="00004E62">
        <w:rPr>
          <w:szCs w:val="22"/>
          <w:lang w:val="lt-LT"/>
        </w:rPr>
        <w:t>arba dėl to nesate tikri, apie tai</w:t>
      </w:r>
      <w:r w:rsidRPr="00004E62">
        <w:rPr>
          <w:color w:val="000000"/>
          <w:lang w:val="lt-LT"/>
        </w:rPr>
        <w:t xml:space="preserve"> pasakykite gydytojui, vaistininkui arba slaugytojui</w:t>
      </w:r>
      <w:r w:rsidRPr="00004E62">
        <w:rPr>
          <w:color w:val="000000"/>
          <w:szCs w:val="22"/>
          <w:lang w:val="lt-LT"/>
        </w:rPr>
        <w:t>.</w:t>
      </w:r>
    </w:p>
    <w:p w14:paraId="384989BC" w14:textId="77777777" w:rsidR="007E0A64" w:rsidRPr="00004E62" w:rsidRDefault="007E0A64" w:rsidP="001F7DED">
      <w:pPr>
        <w:pStyle w:val="Text"/>
        <w:widowControl w:val="0"/>
        <w:spacing w:before="0"/>
        <w:jc w:val="left"/>
        <w:rPr>
          <w:bCs/>
          <w:color w:val="000000"/>
          <w:sz w:val="22"/>
          <w:szCs w:val="22"/>
          <w:lang w:val="lt-LT"/>
        </w:rPr>
      </w:pPr>
    </w:p>
    <w:p w14:paraId="7835D58C" w14:textId="77777777" w:rsidR="007E0A64" w:rsidRPr="00004E62" w:rsidRDefault="00A716FE" w:rsidP="001F7DED">
      <w:pPr>
        <w:pStyle w:val="Text"/>
        <w:widowControl w:val="0"/>
        <w:spacing w:before="0"/>
        <w:jc w:val="left"/>
        <w:rPr>
          <w:bCs/>
          <w:color w:val="000000"/>
          <w:sz w:val="22"/>
          <w:szCs w:val="22"/>
          <w:lang w:val="lt-LT"/>
        </w:rPr>
      </w:pPr>
      <w:r w:rsidRPr="00004E62">
        <w:rPr>
          <w:bCs/>
          <w:color w:val="000000"/>
          <w:sz w:val="22"/>
          <w:szCs w:val="22"/>
          <w:lang w:val="lt-LT"/>
        </w:rPr>
        <w:t>Ypač svarbu, jeigu vartojate:</w:t>
      </w:r>
    </w:p>
    <w:p w14:paraId="444E5D69" w14:textId="77777777" w:rsidR="007E0A64" w:rsidRPr="00004E62" w:rsidRDefault="00A716FE" w:rsidP="001F7DED">
      <w:pPr>
        <w:pStyle w:val="Text"/>
        <w:widowControl w:val="0"/>
        <w:spacing w:before="0"/>
        <w:ind w:left="567" w:hanging="567"/>
        <w:jc w:val="left"/>
        <w:rPr>
          <w:bCs/>
          <w:color w:val="000000"/>
          <w:sz w:val="22"/>
          <w:szCs w:val="22"/>
          <w:lang w:val="lt-LT"/>
        </w:rPr>
      </w:pPr>
      <w:r w:rsidRPr="00004E62">
        <w:rPr>
          <w:bCs/>
          <w:color w:val="000000"/>
          <w:sz w:val="22"/>
          <w:szCs w:val="22"/>
          <w:lang w:val="lt-LT"/>
        </w:rPr>
        <w:t>-</w:t>
      </w:r>
      <w:r w:rsidRPr="00004E62">
        <w:rPr>
          <w:bCs/>
          <w:color w:val="000000"/>
          <w:sz w:val="22"/>
          <w:szCs w:val="22"/>
          <w:lang w:val="lt-LT"/>
        </w:rPr>
        <w:tab/>
        <w:t>vaistų parazitų sukeltai infekcijai gydyti, nes Xolair gali sumažinti jų veiksmingumą,</w:t>
      </w:r>
    </w:p>
    <w:p w14:paraId="0D62613C" w14:textId="77777777" w:rsidR="007E0A64" w:rsidRPr="00004E62" w:rsidRDefault="00A716FE" w:rsidP="001F7DED">
      <w:pPr>
        <w:pStyle w:val="Text"/>
        <w:widowControl w:val="0"/>
        <w:spacing w:before="0"/>
        <w:ind w:left="567" w:hanging="567"/>
        <w:jc w:val="left"/>
        <w:rPr>
          <w:color w:val="000000"/>
          <w:sz w:val="22"/>
          <w:szCs w:val="22"/>
          <w:lang w:val="lt-LT"/>
        </w:rPr>
      </w:pPr>
      <w:r w:rsidRPr="00004E62">
        <w:rPr>
          <w:bCs/>
          <w:color w:val="000000"/>
          <w:sz w:val="22"/>
          <w:szCs w:val="22"/>
          <w:lang w:val="lt-LT"/>
        </w:rPr>
        <w:t>-</w:t>
      </w:r>
      <w:r w:rsidRPr="00004E62">
        <w:rPr>
          <w:bCs/>
          <w:color w:val="000000"/>
          <w:sz w:val="22"/>
          <w:szCs w:val="22"/>
          <w:lang w:val="lt-LT"/>
        </w:rPr>
        <w:tab/>
        <w:t>inhaliacinių kortikosteroidų ar kitų vaistų alerginei astmai gydyti.</w:t>
      </w:r>
    </w:p>
    <w:p w14:paraId="1238F758" w14:textId="77777777" w:rsidR="007E0A64" w:rsidRPr="00004E62" w:rsidRDefault="007E0A64" w:rsidP="001F7DED">
      <w:pPr>
        <w:ind w:left="567" w:hanging="567"/>
        <w:rPr>
          <w:color w:val="000000"/>
          <w:szCs w:val="22"/>
          <w:lang w:val="lt-LT"/>
        </w:rPr>
      </w:pPr>
    </w:p>
    <w:p w14:paraId="2E759574" w14:textId="77777777" w:rsidR="007E0A64" w:rsidRPr="00004E62" w:rsidRDefault="00A716FE" w:rsidP="001F7DED">
      <w:pPr>
        <w:keepNext/>
        <w:ind w:left="567" w:hanging="567"/>
        <w:rPr>
          <w:b/>
          <w:color w:val="000000"/>
          <w:szCs w:val="22"/>
          <w:lang w:val="lt-LT"/>
        </w:rPr>
      </w:pPr>
      <w:r w:rsidRPr="00004E62">
        <w:rPr>
          <w:b/>
          <w:color w:val="000000"/>
          <w:szCs w:val="22"/>
          <w:lang w:val="lt-LT"/>
        </w:rPr>
        <w:lastRenderedPageBreak/>
        <w:t>Nėštumas ir žindymo laikotarpis</w:t>
      </w:r>
    </w:p>
    <w:p w14:paraId="6FF35C9A"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bidi="lt-LT"/>
        </w:rPr>
        <w:t>Jeigu esate nėščia, manote, kad galbūt esate nėščia arba planuojate pastoti, tai prieš vartodama šį vaistą pasitarkite su gydytoju</w:t>
      </w:r>
      <w:r w:rsidRPr="00004E62">
        <w:rPr>
          <w:bCs/>
          <w:color w:val="000000"/>
          <w:sz w:val="22"/>
          <w:szCs w:val="22"/>
          <w:lang w:val="lt-LT"/>
        </w:rPr>
        <w:t>. Gydytojas su Jumis aptars šio vaisto vartojimo nėštumo laikotarpiu naudą ir galimą riziką.</w:t>
      </w:r>
    </w:p>
    <w:p w14:paraId="66347B80" w14:textId="77777777" w:rsidR="007E0A64" w:rsidRPr="00004E62" w:rsidRDefault="007E0A64" w:rsidP="001F7DED">
      <w:pPr>
        <w:pStyle w:val="Text"/>
        <w:widowControl w:val="0"/>
        <w:tabs>
          <w:tab w:val="left" w:pos="567"/>
        </w:tabs>
        <w:suppressAutoHyphens/>
        <w:spacing w:before="0"/>
        <w:rPr>
          <w:bCs/>
          <w:color w:val="000000"/>
          <w:sz w:val="22"/>
          <w:szCs w:val="22"/>
          <w:lang w:val="lt-LT"/>
        </w:rPr>
      </w:pPr>
    </w:p>
    <w:p w14:paraId="0672CB93" w14:textId="77777777" w:rsidR="007E0A64" w:rsidRPr="00004E62" w:rsidRDefault="00A716FE" w:rsidP="001F7DED">
      <w:pPr>
        <w:pStyle w:val="Text"/>
        <w:widowControl w:val="0"/>
        <w:tabs>
          <w:tab w:val="left" w:pos="567"/>
        </w:tabs>
        <w:suppressAutoHyphens/>
        <w:spacing w:before="0"/>
        <w:jc w:val="left"/>
        <w:rPr>
          <w:bCs/>
          <w:color w:val="000000"/>
          <w:sz w:val="22"/>
          <w:szCs w:val="22"/>
          <w:lang w:val="lt-LT"/>
        </w:rPr>
      </w:pPr>
      <w:r w:rsidRPr="00004E62">
        <w:rPr>
          <w:bCs/>
          <w:color w:val="000000"/>
          <w:sz w:val="22"/>
          <w:szCs w:val="22"/>
          <w:lang w:val="lt-LT"/>
        </w:rPr>
        <w:t>Jeigu gydymo Xolair metu pastojote, nedelsdama praneškite apie tai gydytojui.</w:t>
      </w:r>
    </w:p>
    <w:p w14:paraId="7CF8735B" w14:textId="77777777" w:rsidR="007E0A64" w:rsidRPr="00004E62" w:rsidRDefault="007E0A64" w:rsidP="001F7DED">
      <w:pPr>
        <w:ind w:left="567" w:hanging="567"/>
        <w:rPr>
          <w:color w:val="000000"/>
          <w:lang w:val="lt-LT"/>
        </w:rPr>
      </w:pPr>
    </w:p>
    <w:p w14:paraId="626E69A9" w14:textId="77777777" w:rsidR="007E0A64" w:rsidRPr="00004E62" w:rsidRDefault="00A716FE" w:rsidP="001F7DED">
      <w:pPr>
        <w:pStyle w:val="Text"/>
        <w:widowControl w:val="0"/>
        <w:spacing w:before="0"/>
        <w:jc w:val="left"/>
        <w:rPr>
          <w:color w:val="000000"/>
          <w:sz w:val="22"/>
          <w:szCs w:val="22"/>
          <w:lang w:val="lt-LT"/>
        </w:rPr>
      </w:pPr>
      <w:r w:rsidRPr="00004E62">
        <w:rPr>
          <w:bCs/>
          <w:color w:val="000000"/>
          <w:sz w:val="22"/>
          <w:szCs w:val="22"/>
          <w:lang w:val="lt-LT"/>
        </w:rPr>
        <w:t xml:space="preserve">Xolair gali patekti į pieną. Jeigu žindote arba planuojate žindyti kūdikį, </w:t>
      </w:r>
      <w:r w:rsidRPr="00004E62">
        <w:rPr>
          <w:bCs/>
          <w:color w:val="000000"/>
          <w:sz w:val="22"/>
          <w:szCs w:val="22"/>
          <w:lang w:val="lt-LT" w:bidi="lt-LT"/>
        </w:rPr>
        <w:t>tai prieš vartodama šį vaistą pasitarkite su gydytoju</w:t>
      </w:r>
      <w:r w:rsidRPr="00004E62">
        <w:rPr>
          <w:color w:val="000000"/>
          <w:sz w:val="22"/>
          <w:szCs w:val="22"/>
          <w:lang w:val="lt-LT"/>
        </w:rPr>
        <w:t>.</w:t>
      </w:r>
    </w:p>
    <w:p w14:paraId="40D85F1F" w14:textId="77777777" w:rsidR="007E0A64" w:rsidRPr="00004E62" w:rsidRDefault="007E0A64" w:rsidP="001F7DED">
      <w:pPr>
        <w:ind w:left="567" w:hanging="567"/>
        <w:rPr>
          <w:color w:val="000000"/>
          <w:lang w:val="lt-LT"/>
        </w:rPr>
      </w:pPr>
    </w:p>
    <w:p w14:paraId="47C60339" w14:textId="77777777" w:rsidR="007E0A64" w:rsidRPr="00004E62" w:rsidRDefault="00A716FE" w:rsidP="001F7DED">
      <w:pPr>
        <w:keepNext/>
        <w:ind w:left="567" w:hanging="567"/>
        <w:rPr>
          <w:b/>
          <w:color w:val="000000"/>
          <w:lang w:val="lt-LT"/>
        </w:rPr>
      </w:pPr>
      <w:r w:rsidRPr="00004E62">
        <w:rPr>
          <w:b/>
          <w:color w:val="000000"/>
          <w:lang w:val="lt-LT"/>
        </w:rPr>
        <w:t>Vairavimas ir mechanizmų valdymas</w:t>
      </w:r>
    </w:p>
    <w:p w14:paraId="12768F2E" w14:textId="77777777" w:rsidR="007E0A64" w:rsidRPr="00004E62" w:rsidRDefault="00A716FE" w:rsidP="001F7DED">
      <w:pPr>
        <w:pStyle w:val="Text"/>
        <w:widowControl w:val="0"/>
        <w:spacing w:before="0"/>
        <w:jc w:val="left"/>
        <w:rPr>
          <w:bCs/>
          <w:color w:val="000000"/>
          <w:sz w:val="22"/>
          <w:szCs w:val="22"/>
          <w:lang w:val="lt-LT"/>
        </w:rPr>
      </w:pPr>
      <w:r w:rsidRPr="00004E62">
        <w:rPr>
          <w:bCs/>
          <w:color w:val="000000"/>
          <w:sz w:val="22"/>
          <w:szCs w:val="22"/>
          <w:lang w:val="lt-LT"/>
        </w:rPr>
        <w:t>Nenustatyta, kad Xolair veikia gebėjimą vairuoti ir valdyti mechanizmus.</w:t>
      </w:r>
    </w:p>
    <w:p w14:paraId="695F99A5" w14:textId="77777777" w:rsidR="007E0A64" w:rsidRPr="00004E62" w:rsidRDefault="007E0A64" w:rsidP="001F7DED">
      <w:pPr>
        <w:ind w:left="567" w:hanging="567"/>
        <w:rPr>
          <w:color w:val="000000"/>
          <w:lang w:val="lt-LT"/>
        </w:rPr>
      </w:pPr>
    </w:p>
    <w:p w14:paraId="13964927" w14:textId="77777777" w:rsidR="007E0A64" w:rsidRPr="00004E62" w:rsidRDefault="007E0A64" w:rsidP="001F7DED">
      <w:pPr>
        <w:ind w:left="567" w:hanging="567"/>
        <w:rPr>
          <w:color w:val="000000"/>
          <w:lang w:val="lt-LT"/>
        </w:rPr>
      </w:pPr>
    </w:p>
    <w:p w14:paraId="07811A77" w14:textId="77777777" w:rsidR="007E0A64" w:rsidRPr="00004E62" w:rsidRDefault="00A716FE" w:rsidP="001F7DED">
      <w:pPr>
        <w:keepNext/>
        <w:numPr>
          <w:ilvl w:val="12"/>
          <w:numId w:val="0"/>
        </w:numPr>
        <w:ind w:left="567" w:hanging="567"/>
        <w:rPr>
          <w:b/>
          <w:caps/>
          <w:color w:val="000000"/>
          <w:lang w:val="lt-LT"/>
        </w:rPr>
      </w:pPr>
      <w:r w:rsidRPr="00004E62">
        <w:rPr>
          <w:b/>
          <w:color w:val="000000"/>
          <w:lang w:val="lt-LT"/>
        </w:rPr>
        <w:t>3.</w:t>
      </w:r>
      <w:r w:rsidRPr="00004E62">
        <w:rPr>
          <w:b/>
          <w:color w:val="000000"/>
          <w:lang w:val="lt-LT"/>
        </w:rPr>
        <w:tab/>
      </w:r>
      <w:r w:rsidRPr="00004E62">
        <w:rPr>
          <w:b/>
          <w:lang w:val="lt-LT"/>
        </w:rPr>
        <w:t>Kaip</w:t>
      </w:r>
      <w:r w:rsidRPr="00004E62">
        <w:rPr>
          <w:lang w:val="lt-LT"/>
        </w:rPr>
        <w:t xml:space="preserve"> </w:t>
      </w:r>
      <w:r w:rsidRPr="00004E62">
        <w:rPr>
          <w:b/>
          <w:lang w:val="lt-LT"/>
        </w:rPr>
        <w:t>vartoti</w:t>
      </w:r>
      <w:r w:rsidRPr="00004E62">
        <w:rPr>
          <w:lang w:val="lt-LT"/>
        </w:rPr>
        <w:t xml:space="preserve"> </w:t>
      </w:r>
      <w:r w:rsidRPr="00004E62">
        <w:rPr>
          <w:b/>
          <w:lang w:val="lt-LT"/>
        </w:rPr>
        <w:t>Xolair</w:t>
      </w:r>
    </w:p>
    <w:p w14:paraId="7EE0EAAB" w14:textId="77777777" w:rsidR="007E0A64" w:rsidRPr="00004E62" w:rsidRDefault="007E0A64" w:rsidP="001F7DED">
      <w:pPr>
        <w:pStyle w:val="Text"/>
        <w:keepNext/>
        <w:spacing w:before="0"/>
        <w:ind w:left="567" w:hanging="567"/>
        <w:jc w:val="left"/>
        <w:rPr>
          <w:color w:val="000000"/>
          <w:sz w:val="22"/>
          <w:szCs w:val="22"/>
          <w:lang w:val="lt-LT"/>
        </w:rPr>
      </w:pPr>
    </w:p>
    <w:p w14:paraId="15979F1B" w14:textId="0DED5129"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bidi="lt-LT"/>
        </w:rPr>
        <w:t>Visada vartokite šį vaistą tiksliai</w:t>
      </w:r>
      <w:r w:rsidR="009731F8" w:rsidRPr="00004E62">
        <w:rPr>
          <w:bCs/>
          <w:color w:val="000000"/>
          <w:sz w:val="22"/>
          <w:szCs w:val="22"/>
          <w:lang w:val="lt-LT" w:bidi="lt-LT"/>
        </w:rPr>
        <w:t>,</w:t>
      </w:r>
      <w:r w:rsidRPr="00004E62">
        <w:rPr>
          <w:bCs/>
          <w:color w:val="000000"/>
          <w:sz w:val="22"/>
          <w:szCs w:val="22"/>
          <w:lang w:val="lt-LT" w:bidi="lt-LT"/>
        </w:rPr>
        <w:t xml:space="preserve"> kaip nurodė gydytojas. Jeigu abejojate, kreipkitės į gydytoją, slaugytoją arba vaistininką.</w:t>
      </w:r>
    </w:p>
    <w:p w14:paraId="74BF8162" w14:textId="77777777" w:rsidR="007E0A64" w:rsidRPr="00004E62" w:rsidRDefault="007E0A64" w:rsidP="001F7DED">
      <w:pPr>
        <w:pStyle w:val="Text"/>
        <w:spacing w:before="0"/>
        <w:jc w:val="left"/>
        <w:rPr>
          <w:bCs/>
          <w:color w:val="000000"/>
          <w:sz w:val="22"/>
          <w:szCs w:val="22"/>
          <w:lang w:val="lt-LT"/>
        </w:rPr>
      </w:pPr>
    </w:p>
    <w:p w14:paraId="71D37DBE" w14:textId="77777777" w:rsidR="007E0A64" w:rsidRPr="00004E62" w:rsidRDefault="00A716FE" w:rsidP="001F7DED">
      <w:pPr>
        <w:pStyle w:val="Text"/>
        <w:keepNext/>
        <w:spacing w:before="0"/>
        <w:jc w:val="left"/>
        <w:rPr>
          <w:b/>
          <w:bCs/>
          <w:color w:val="000000"/>
          <w:sz w:val="22"/>
          <w:szCs w:val="22"/>
          <w:lang w:val="lt-LT"/>
        </w:rPr>
      </w:pPr>
      <w:r w:rsidRPr="00004E62">
        <w:rPr>
          <w:b/>
          <w:bCs/>
          <w:color w:val="000000"/>
          <w:sz w:val="22"/>
          <w:szCs w:val="22"/>
          <w:lang w:val="lt-LT"/>
        </w:rPr>
        <w:t>Kaip Xolair vartojamas</w:t>
      </w:r>
    </w:p>
    <w:p w14:paraId="598BC6A7"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Xolair vartojamas kaip injekcija (suleidimas) po oda (vadinama poodine injekcija).</w:t>
      </w:r>
    </w:p>
    <w:p w14:paraId="6250CC68" w14:textId="77777777" w:rsidR="007E0A64" w:rsidRPr="00004E62" w:rsidRDefault="007E0A64" w:rsidP="001F7DED">
      <w:pPr>
        <w:pStyle w:val="Text"/>
        <w:spacing w:before="0"/>
        <w:jc w:val="left"/>
        <w:rPr>
          <w:bCs/>
          <w:color w:val="000000"/>
          <w:sz w:val="22"/>
          <w:szCs w:val="22"/>
          <w:lang w:val="lt-LT"/>
        </w:rPr>
      </w:pPr>
    </w:p>
    <w:p w14:paraId="50BEA685" w14:textId="77777777" w:rsidR="007E0A64" w:rsidRPr="00004E62" w:rsidRDefault="00A716FE" w:rsidP="001F7DED">
      <w:pPr>
        <w:pStyle w:val="Text"/>
        <w:keepNext/>
        <w:spacing w:before="0"/>
        <w:jc w:val="left"/>
        <w:rPr>
          <w:bCs/>
          <w:color w:val="000000"/>
          <w:sz w:val="22"/>
          <w:szCs w:val="22"/>
          <w:u w:val="single"/>
          <w:lang w:val="lt-LT"/>
        </w:rPr>
      </w:pPr>
      <w:r w:rsidRPr="00004E62">
        <w:rPr>
          <w:bCs/>
          <w:color w:val="000000"/>
          <w:sz w:val="22"/>
          <w:szCs w:val="22"/>
          <w:u w:val="single"/>
          <w:lang w:val="lt-LT"/>
        </w:rPr>
        <w:t>Xolair suleidimas</w:t>
      </w:r>
    </w:p>
    <w:p w14:paraId="3D071602" w14:textId="77777777" w:rsidR="007E0A64" w:rsidRPr="00004E62" w:rsidRDefault="00A716FE" w:rsidP="001F7DED">
      <w:pPr>
        <w:pStyle w:val="Text"/>
        <w:numPr>
          <w:ilvl w:val="0"/>
          <w:numId w:val="50"/>
        </w:numPr>
        <w:spacing w:before="0"/>
        <w:ind w:left="567" w:hanging="567"/>
        <w:jc w:val="left"/>
        <w:rPr>
          <w:bCs/>
          <w:color w:val="000000"/>
          <w:sz w:val="22"/>
          <w:szCs w:val="22"/>
          <w:lang w:val="lt-LT"/>
        </w:rPr>
      </w:pPr>
      <w:r w:rsidRPr="00004E62">
        <w:rPr>
          <w:bCs/>
          <w:color w:val="000000"/>
          <w:sz w:val="22"/>
          <w:szCs w:val="22"/>
          <w:lang w:val="lt-LT"/>
        </w:rPr>
        <w:t>Jūs ir Jūsų gydytojas nuspręsite, ar galėsite suleisti Xolair patys. Pirmosios 3 dozės visada suleidžiamos sveikatos priežiūros specialisto arba jam prižiūrint (žr. 2 skyrių).</w:t>
      </w:r>
    </w:p>
    <w:p w14:paraId="53E40E76" w14:textId="77777777" w:rsidR="007E0A64" w:rsidRPr="00004E62" w:rsidRDefault="00A716FE" w:rsidP="001F7DED">
      <w:pPr>
        <w:pStyle w:val="Text"/>
        <w:numPr>
          <w:ilvl w:val="0"/>
          <w:numId w:val="50"/>
        </w:numPr>
        <w:spacing w:before="0"/>
        <w:ind w:left="567" w:hanging="567"/>
        <w:jc w:val="left"/>
        <w:rPr>
          <w:bCs/>
          <w:color w:val="000000"/>
          <w:sz w:val="22"/>
          <w:szCs w:val="22"/>
          <w:lang w:val="lt-LT"/>
        </w:rPr>
      </w:pPr>
      <w:r w:rsidRPr="00004E62">
        <w:rPr>
          <w:bCs/>
          <w:color w:val="000000"/>
          <w:sz w:val="22"/>
          <w:szCs w:val="22"/>
          <w:lang w:val="lt-LT"/>
        </w:rPr>
        <w:t>Prieš susileidžiant vaisto, svarbu būti tinkamai apmokytiems.</w:t>
      </w:r>
    </w:p>
    <w:p w14:paraId="6F0BA67F" w14:textId="77777777" w:rsidR="007E0A64" w:rsidRPr="00004E62" w:rsidRDefault="00A716FE" w:rsidP="001F7DED">
      <w:pPr>
        <w:pStyle w:val="Text"/>
        <w:numPr>
          <w:ilvl w:val="0"/>
          <w:numId w:val="50"/>
        </w:numPr>
        <w:spacing w:before="0"/>
        <w:ind w:left="567" w:hanging="567"/>
        <w:jc w:val="left"/>
        <w:rPr>
          <w:bCs/>
          <w:color w:val="000000"/>
          <w:sz w:val="22"/>
          <w:szCs w:val="22"/>
          <w:lang w:val="lt-LT"/>
        </w:rPr>
      </w:pPr>
      <w:r w:rsidRPr="00004E62">
        <w:rPr>
          <w:bCs/>
          <w:color w:val="000000"/>
          <w:sz w:val="22"/>
          <w:szCs w:val="22"/>
          <w:lang w:val="lt-LT"/>
        </w:rPr>
        <w:t>Slaugytojas/globėjas (pvz., vienas iš tėvų) taip pat gali suleisti Jums Xolair injekciją, jei jis arba ji yra tinkamai apmokyti.</w:t>
      </w:r>
    </w:p>
    <w:p w14:paraId="2CFF49FA" w14:textId="77777777" w:rsidR="007E0A64" w:rsidRPr="00004E62" w:rsidRDefault="007E0A64" w:rsidP="001F7DED">
      <w:pPr>
        <w:pStyle w:val="Text"/>
        <w:spacing w:before="0"/>
        <w:jc w:val="left"/>
        <w:rPr>
          <w:bCs/>
          <w:color w:val="000000"/>
          <w:sz w:val="22"/>
          <w:szCs w:val="22"/>
          <w:lang w:val="lt-LT"/>
        </w:rPr>
      </w:pPr>
    </w:p>
    <w:p w14:paraId="58C5CEC4"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Išsamias instrukcijas, kaip suleisti Xolair, rasite šio pakuotės lapelio pabaigoje „Xolair užpildyto švirkšto vartojimo instrukcijos“.</w:t>
      </w:r>
    </w:p>
    <w:p w14:paraId="379A11F7" w14:textId="77777777" w:rsidR="007E0A64" w:rsidRPr="00004E62" w:rsidRDefault="007E0A64" w:rsidP="001F7DED">
      <w:pPr>
        <w:pStyle w:val="Text"/>
        <w:spacing w:before="0"/>
        <w:jc w:val="left"/>
        <w:rPr>
          <w:bCs/>
          <w:color w:val="000000"/>
          <w:sz w:val="22"/>
          <w:szCs w:val="22"/>
          <w:lang w:val="lt-LT"/>
        </w:rPr>
      </w:pPr>
    </w:p>
    <w:p w14:paraId="2CB005A0" w14:textId="77777777" w:rsidR="007E0A64" w:rsidRPr="00004E62" w:rsidRDefault="00A716FE" w:rsidP="001F7DED">
      <w:pPr>
        <w:pStyle w:val="Text"/>
        <w:keepNext/>
        <w:spacing w:before="0"/>
        <w:jc w:val="left"/>
        <w:rPr>
          <w:bCs/>
          <w:color w:val="000000"/>
          <w:sz w:val="22"/>
          <w:szCs w:val="22"/>
          <w:u w:val="single"/>
          <w:lang w:val="lt-LT"/>
        </w:rPr>
      </w:pPr>
      <w:r w:rsidRPr="00004E62">
        <w:rPr>
          <w:bCs/>
          <w:color w:val="000000"/>
          <w:sz w:val="22"/>
          <w:szCs w:val="22"/>
          <w:u w:val="single"/>
          <w:lang w:val="lt-LT"/>
        </w:rPr>
        <w:t>Mokymas atpažinti sunkias alergines reakcijas</w:t>
      </w:r>
    </w:p>
    <w:p w14:paraId="77D49D3E" w14:textId="77777777" w:rsidR="007E0A64" w:rsidRPr="00004E62" w:rsidRDefault="00A716FE" w:rsidP="001F7DED">
      <w:pPr>
        <w:pStyle w:val="Text"/>
        <w:keepNext/>
        <w:spacing w:before="0"/>
        <w:jc w:val="left"/>
        <w:rPr>
          <w:bCs/>
          <w:color w:val="000000"/>
          <w:sz w:val="22"/>
          <w:szCs w:val="22"/>
          <w:lang w:val="lt-LT"/>
        </w:rPr>
      </w:pPr>
      <w:r w:rsidRPr="00004E62">
        <w:rPr>
          <w:bCs/>
          <w:color w:val="000000"/>
          <w:sz w:val="22"/>
          <w:szCs w:val="22"/>
          <w:lang w:val="lt-LT"/>
        </w:rPr>
        <w:t>Taip pat svarbu, kad Xolair nesusileistumėte patys, kol gydytojas ar slaugytojas Jūsų neapmokė:</w:t>
      </w:r>
    </w:p>
    <w:p w14:paraId="32A156B9" w14:textId="77777777" w:rsidR="007E0A64" w:rsidRPr="00004E62" w:rsidRDefault="00A716FE" w:rsidP="001F7DED">
      <w:pPr>
        <w:pStyle w:val="Text"/>
        <w:numPr>
          <w:ilvl w:val="0"/>
          <w:numId w:val="51"/>
        </w:numPr>
        <w:spacing w:before="0"/>
        <w:ind w:left="567" w:hanging="567"/>
        <w:jc w:val="left"/>
        <w:rPr>
          <w:bCs/>
          <w:color w:val="000000"/>
          <w:sz w:val="22"/>
          <w:szCs w:val="22"/>
          <w:lang w:val="lt-LT"/>
        </w:rPr>
      </w:pPr>
      <w:r w:rsidRPr="00004E62">
        <w:rPr>
          <w:bCs/>
          <w:color w:val="000000"/>
          <w:sz w:val="22"/>
          <w:szCs w:val="22"/>
          <w:lang w:val="lt-LT"/>
        </w:rPr>
        <w:t>kaip atpažinti ankstyvus sunkių alerginių reakcijų požymius ir simptomus;</w:t>
      </w:r>
    </w:p>
    <w:p w14:paraId="7288D324" w14:textId="77777777" w:rsidR="007E0A64" w:rsidRPr="00004E62" w:rsidRDefault="00A716FE" w:rsidP="001F7DED">
      <w:pPr>
        <w:pStyle w:val="Text"/>
        <w:numPr>
          <w:ilvl w:val="0"/>
          <w:numId w:val="51"/>
        </w:numPr>
        <w:spacing w:before="0"/>
        <w:ind w:left="567" w:hanging="567"/>
        <w:jc w:val="left"/>
        <w:rPr>
          <w:bCs/>
          <w:color w:val="000000"/>
          <w:sz w:val="22"/>
          <w:szCs w:val="22"/>
          <w:lang w:val="lt-LT"/>
        </w:rPr>
      </w:pPr>
      <w:r w:rsidRPr="00004E62">
        <w:rPr>
          <w:bCs/>
          <w:color w:val="000000"/>
          <w:sz w:val="22"/>
          <w:szCs w:val="22"/>
          <w:lang w:val="lt-LT"/>
        </w:rPr>
        <w:t>ką daryti, jei simptomai pasireiškia.</w:t>
      </w:r>
    </w:p>
    <w:p w14:paraId="0619076A"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Daugiau informacijos apie ankstyvus sunkių alerginių reakcijų požymius ir simptomus rasite 4 skyriuje.</w:t>
      </w:r>
    </w:p>
    <w:p w14:paraId="093E2063" w14:textId="77777777" w:rsidR="007E0A64" w:rsidRPr="00004E62" w:rsidRDefault="007E0A64" w:rsidP="001F7DED">
      <w:pPr>
        <w:pStyle w:val="Text"/>
        <w:spacing w:before="0"/>
        <w:jc w:val="left"/>
        <w:rPr>
          <w:bCs/>
          <w:color w:val="000000"/>
          <w:sz w:val="22"/>
          <w:szCs w:val="22"/>
          <w:lang w:val="lt-LT"/>
        </w:rPr>
      </w:pPr>
    </w:p>
    <w:p w14:paraId="2F6D3641" w14:textId="77777777" w:rsidR="007E0A64" w:rsidRPr="00004E62" w:rsidRDefault="00A716FE" w:rsidP="001F7DED">
      <w:pPr>
        <w:pStyle w:val="Text"/>
        <w:keepNext/>
        <w:spacing w:before="0"/>
        <w:ind w:left="567" w:hanging="567"/>
        <w:jc w:val="left"/>
        <w:rPr>
          <w:b/>
          <w:bCs/>
          <w:color w:val="000000"/>
          <w:sz w:val="22"/>
          <w:szCs w:val="22"/>
          <w:lang w:val="lt-LT"/>
        </w:rPr>
      </w:pPr>
      <w:r w:rsidRPr="00004E62">
        <w:rPr>
          <w:b/>
          <w:bCs/>
          <w:color w:val="000000"/>
          <w:sz w:val="22"/>
          <w:szCs w:val="22"/>
          <w:lang w:val="lt-LT"/>
        </w:rPr>
        <w:t>Kiek vaisto vartoti</w:t>
      </w:r>
    </w:p>
    <w:p w14:paraId="0BC72F9D"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Gydytojas apskaičiuos, kiek Xolair Jums reikia ir kaip dažnai jo skirti. Tai priklauso nuo Jūsų kūno svorio ir nuo prieš gydymo pradžią atliktų kraujo tyrimų rezultatų, kurie rodo, kiek IgE yra Jūsų kraujyje.</w:t>
      </w:r>
    </w:p>
    <w:p w14:paraId="737A3EE6" w14:textId="77777777" w:rsidR="007E0A64" w:rsidRPr="00004E62" w:rsidRDefault="007E0A64" w:rsidP="001F7DED">
      <w:pPr>
        <w:pStyle w:val="Text"/>
        <w:spacing w:before="0"/>
        <w:jc w:val="left"/>
        <w:rPr>
          <w:bCs/>
          <w:color w:val="000000"/>
          <w:sz w:val="22"/>
          <w:szCs w:val="22"/>
          <w:lang w:val="lt-LT"/>
        </w:rPr>
      </w:pPr>
    </w:p>
    <w:p w14:paraId="33CBE57B"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Jums reikės 1</w:t>
      </w:r>
      <w:r w:rsidRPr="00004E62">
        <w:rPr>
          <w:color w:val="000000"/>
          <w:sz w:val="22"/>
          <w:szCs w:val="22"/>
          <w:lang w:val="lt-LT"/>
        </w:rPr>
        <w:noBreakHyphen/>
      </w:r>
      <w:r w:rsidRPr="00004E62">
        <w:rPr>
          <w:bCs/>
          <w:color w:val="000000"/>
          <w:sz w:val="22"/>
          <w:szCs w:val="22"/>
          <w:lang w:val="lt-LT"/>
        </w:rPr>
        <w:t>4 injekcijų. Jums reikės injekcijų arba kas dvi, arba kas keturias savaites.</w:t>
      </w:r>
    </w:p>
    <w:p w14:paraId="302F7720" w14:textId="77777777" w:rsidR="007E0A64" w:rsidRPr="00004E62" w:rsidRDefault="007E0A64" w:rsidP="001F7DED">
      <w:pPr>
        <w:pStyle w:val="Text"/>
        <w:spacing w:before="0"/>
        <w:jc w:val="left"/>
        <w:rPr>
          <w:bCs/>
          <w:color w:val="000000"/>
          <w:sz w:val="22"/>
          <w:szCs w:val="22"/>
          <w:lang w:val="lt-LT"/>
        </w:rPr>
      </w:pPr>
    </w:p>
    <w:p w14:paraId="27F9DF7E" w14:textId="77777777" w:rsidR="007E0A64" w:rsidRPr="00004E62" w:rsidRDefault="00A716FE" w:rsidP="001F7DED">
      <w:pPr>
        <w:pStyle w:val="Text"/>
        <w:spacing w:before="0"/>
        <w:jc w:val="left"/>
        <w:rPr>
          <w:color w:val="000000"/>
          <w:sz w:val="22"/>
          <w:szCs w:val="22"/>
          <w:lang w:val="lt-LT"/>
        </w:rPr>
      </w:pPr>
      <w:r w:rsidRPr="00004E62">
        <w:rPr>
          <w:bCs/>
          <w:color w:val="000000"/>
          <w:sz w:val="22"/>
          <w:szCs w:val="22"/>
          <w:lang w:val="lt-LT"/>
        </w:rPr>
        <w:t>Gydymo Xolair metu ir toliau vartokite Jums paskirtus vaistus nuo astmos</w:t>
      </w:r>
      <w:r w:rsidRPr="00004E62">
        <w:rPr>
          <w:bCs/>
          <w:color w:val="000000"/>
          <w:sz w:val="22"/>
          <w:szCs w:val="22"/>
          <w:lang w:val="lt-LT" w:eastAsia="ja-JP"/>
        </w:rPr>
        <w:t xml:space="preserve"> </w:t>
      </w:r>
      <w:r w:rsidRPr="00004E62">
        <w:rPr>
          <w:bCs/>
          <w:color w:val="000000"/>
          <w:sz w:val="22"/>
          <w:szCs w:val="22"/>
          <w:lang w:val="lt-LT"/>
        </w:rPr>
        <w:t xml:space="preserve">ir (arba) nuo nosies polipų. </w:t>
      </w:r>
      <w:r w:rsidRPr="00004E62">
        <w:rPr>
          <w:color w:val="000000"/>
          <w:sz w:val="22"/>
          <w:szCs w:val="22"/>
          <w:lang w:val="lt-LT"/>
        </w:rPr>
        <w:t>Nepasitarę su gydytoju, nenustokite vartoti jokių vaistų nuo astmos</w:t>
      </w:r>
      <w:r w:rsidRPr="00004E62">
        <w:rPr>
          <w:bCs/>
          <w:color w:val="000000"/>
          <w:sz w:val="22"/>
          <w:szCs w:val="22"/>
          <w:lang w:val="lt-LT"/>
        </w:rPr>
        <w:t xml:space="preserve"> ir (arba) nuo nosies polipų</w:t>
      </w:r>
      <w:r w:rsidRPr="00004E62">
        <w:rPr>
          <w:color w:val="000000"/>
          <w:sz w:val="22"/>
          <w:szCs w:val="22"/>
          <w:lang w:val="lt-LT"/>
        </w:rPr>
        <w:t>.</w:t>
      </w:r>
    </w:p>
    <w:p w14:paraId="37FFA896" w14:textId="77777777" w:rsidR="007E0A64" w:rsidRPr="00004E62" w:rsidRDefault="007E0A64" w:rsidP="001F7DED">
      <w:pPr>
        <w:pStyle w:val="Text"/>
        <w:spacing w:before="0"/>
        <w:jc w:val="left"/>
        <w:rPr>
          <w:bCs/>
          <w:color w:val="000000"/>
          <w:sz w:val="22"/>
          <w:szCs w:val="22"/>
          <w:lang w:val="lt-LT"/>
        </w:rPr>
      </w:pPr>
    </w:p>
    <w:p w14:paraId="65F344BA"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Gali būti, kad pradėjus gydymą Xolair iš karto Jūsų liga nepalengvės. Pacientams, kuriems yra nosies polipų, poveikis pasireiškė po 4 savaičių nuo gydymo pradžios. Astma sergantiems pacientams paprastai visiškas poveikis pasiekiamas tik po 12</w:t>
      </w:r>
      <w:r w:rsidRPr="00004E62">
        <w:rPr>
          <w:bCs/>
          <w:color w:val="000000"/>
          <w:sz w:val="22"/>
          <w:szCs w:val="22"/>
          <w:lang w:val="lt-LT"/>
        </w:rPr>
        <w:noBreakHyphen/>
        <w:t>16 savaičių.</w:t>
      </w:r>
    </w:p>
    <w:p w14:paraId="40A0834A" w14:textId="77777777" w:rsidR="007E0A64" w:rsidRPr="00004E62" w:rsidRDefault="007E0A64" w:rsidP="001F7DED">
      <w:pPr>
        <w:pStyle w:val="Text"/>
        <w:spacing w:before="0"/>
        <w:jc w:val="left"/>
        <w:rPr>
          <w:bCs/>
          <w:color w:val="000000"/>
          <w:sz w:val="22"/>
          <w:szCs w:val="22"/>
          <w:lang w:val="lt-LT"/>
        </w:rPr>
      </w:pPr>
    </w:p>
    <w:p w14:paraId="68D9810D" w14:textId="77777777" w:rsidR="007E0A64" w:rsidRPr="00004E62" w:rsidRDefault="00A716FE" w:rsidP="001F7DED">
      <w:pPr>
        <w:keepNext/>
        <w:ind w:left="567" w:hanging="567"/>
        <w:rPr>
          <w:b/>
          <w:color w:val="000000"/>
          <w:szCs w:val="22"/>
          <w:lang w:val="lt-LT"/>
        </w:rPr>
      </w:pPr>
      <w:r w:rsidRPr="00004E62">
        <w:rPr>
          <w:b/>
          <w:color w:val="000000"/>
          <w:szCs w:val="22"/>
          <w:lang w:val="lt-LT"/>
        </w:rPr>
        <w:t>Vartojimas vaikams ir paaugliams</w:t>
      </w:r>
    </w:p>
    <w:p w14:paraId="7B38C163" w14:textId="77777777" w:rsidR="007E0A64" w:rsidRPr="00004E62" w:rsidRDefault="00A716FE" w:rsidP="001F7DED">
      <w:pPr>
        <w:keepNext/>
        <w:widowControl w:val="0"/>
        <w:numPr>
          <w:ilvl w:val="12"/>
          <w:numId w:val="0"/>
        </w:numPr>
        <w:rPr>
          <w:bCs/>
          <w:szCs w:val="22"/>
          <w:u w:val="single"/>
          <w:lang w:val="lt-LT"/>
        </w:rPr>
      </w:pPr>
      <w:r w:rsidRPr="00004E62">
        <w:rPr>
          <w:bCs/>
          <w:szCs w:val="22"/>
          <w:u w:val="single"/>
          <w:lang w:val="lt-LT"/>
        </w:rPr>
        <w:t>Alerginė astma</w:t>
      </w:r>
    </w:p>
    <w:p w14:paraId="4B5FE1DC" w14:textId="77777777" w:rsidR="007E0A64" w:rsidRPr="00004E62" w:rsidRDefault="00A716FE" w:rsidP="001F7DED">
      <w:pPr>
        <w:rPr>
          <w:color w:val="000000"/>
          <w:szCs w:val="22"/>
          <w:lang w:val="lt-LT"/>
        </w:rPr>
      </w:pPr>
      <w:r w:rsidRPr="00004E62">
        <w:rPr>
          <w:color w:val="000000"/>
          <w:szCs w:val="22"/>
          <w:lang w:val="lt-LT"/>
        </w:rPr>
        <w:t xml:space="preserve">Xolair gali vartoti 6 metų ir vyresni vaikai bei paaugliai, kurie jau vartoja kitų vaistų astmai gydyti, tačiau kuriems </w:t>
      </w:r>
      <w:r w:rsidRPr="00004E62">
        <w:rPr>
          <w:bCs/>
          <w:color w:val="000000"/>
          <w:szCs w:val="22"/>
          <w:lang w:val="lt-LT"/>
        </w:rPr>
        <w:t xml:space="preserve">didelės tokių vaistų, kaip inhaliuojamųjų steroidų ir inhaliuojamųjų beta agonistų, </w:t>
      </w:r>
      <w:r w:rsidRPr="00004E62">
        <w:rPr>
          <w:bCs/>
          <w:color w:val="000000"/>
          <w:szCs w:val="22"/>
          <w:lang w:val="lt-LT"/>
        </w:rPr>
        <w:lastRenderedPageBreak/>
        <w:t>dozės astmos simptomus slopina nepakankamai</w:t>
      </w:r>
      <w:r w:rsidRPr="00004E62">
        <w:rPr>
          <w:color w:val="000000"/>
          <w:szCs w:val="22"/>
          <w:lang w:val="lt-LT"/>
        </w:rPr>
        <w:t xml:space="preserve">. </w:t>
      </w:r>
      <w:r w:rsidRPr="00004E62">
        <w:rPr>
          <w:bCs/>
          <w:color w:val="000000"/>
          <w:szCs w:val="22"/>
          <w:lang w:val="lt-LT"/>
        </w:rPr>
        <w:t>Gydytojas apskaičiuos, kiek Xolair reikia ir kaip dažnai jo skirti Jūsų vaikui. Tai priklauso nuo Jūsų vaiko kūno svorio ir nuo prieš gydymo pradžią atliktų kraujo tyrimų rezultatų, kurie rodo, kiek IgE yra vaiko kraujyje.</w:t>
      </w:r>
    </w:p>
    <w:p w14:paraId="3868882B" w14:textId="77777777" w:rsidR="007E0A64" w:rsidRPr="00004E62" w:rsidRDefault="007E0A64" w:rsidP="001F7DED">
      <w:pPr>
        <w:ind w:left="567" w:hanging="567"/>
        <w:rPr>
          <w:bCs/>
          <w:color w:val="000000"/>
          <w:szCs w:val="22"/>
          <w:lang w:val="lt-LT"/>
        </w:rPr>
      </w:pPr>
    </w:p>
    <w:p w14:paraId="1D3CABE5" w14:textId="1E7A0F58" w:rsidR="007E0A64" w:rsidRPr="00004E62" w:rsidRDefault="00A716FE" w:rsidP="001F7DED">
      <w:pPr>
        <w:rPr>
          <w:bCs/>
          <w:color w:val="000000"/>
          <w:szCs w:val="22"/>
          <w:lang w:val="lt-LT"/>
        </w:rPr>
      </w:pPr>
      <w:r w:rsidRPr="00004E62">
        <w:rPr>
          <w:bCs/>
          <w:color w:val="000000"/>
          <w:szCs w:val="22"/>
          <w:lang w:val="lt-LT"/>
        </w:rPr>
        <w:t>6</w:t>
      </w:r>
      <w:r w:rsidR="00BB48C4" w:rsidRPr="00004E62">
        <w:rPr>
          <w:bCs/>
          <w:color w:val="000000"/>
          <w:szCs w:val="22"/>
          <w:lang w:val="lt-LT"/>
        </w:rPr>
        <w:noBreakHyphen/>
      </w:r>
      <w:r w:rsidRPr="00004E62">
        <w:rPr>
          <w:bCs/>
          <w:color w:val="000000"/>
          <w:szCs w:val="22"/>
          <w:lang w:val="lt-LT"/>
        </w:rPr>
        <w:t>11 metų vaikai neturi susileisti vaisto patys. Tačiau, jei gydytojas mano, kad galima tai daryti, globėjas gali jiems suleisti Xolair injekciją, jei yra tinkamai apmokytas.</w:t>
      </w:r>
    </w:p>
    <w:p w14:paraId="3B9B349A" w14:textId="77777777" w:rsidR="007E0A64" w:rsidRPr="00004E62" w:rsidRDefault="007E0A64" w:rsidP="001F7DED">
      <w:pPr>
        <w:pStyle w:val="Text"/>
        <w:widowControl w:val="0"/>
        <w:spacing w:before="0"/>
        <w:jc w:val="left"/>
        <w:rPr>
          <w:bCs/>
          <w:sz w:val="22"/>
          <w:szCs w:val="22"/>
          <w:u w:val="single"/>
          <w:lang w:val="lt-LT"/>
        </w:rPr>
      </w:pPr>
    </w:p>
    <w:p w14:paraId="4C3DCB91" w14:textId="77777777" w:rsidR="007E0A64" w:rsidRPr="00004E62" w:rsidRDefault="00A716FE" w:rsidP="001F7DED">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79B7486C" w14:textId="77777777" w:rsidR="007E0A64" w:rsidRPr="00004E62" w:rsidRDefault="00A716FE" w:rsidP="001F7DED">
      <w:pPr>
        <w:rPr>
          <w:bCs/>
          <w:color w:val="000000"/>
          <w:szCs w:val="22"/>
          <w:lang w:val="lt-LT"/>
        </w:rPr>
      </w:pPr>
      <w:r w:rsidRPr="00004E62">
        <w:rPr>
          <w:bCs/>
          <w:szCs w:val="22"/>
          <w:lang w:val="lt-LT"/>
        </w:rPr>
        <w:t xml:space="preserve">Xolair </w:t>
      </w:r>
      <w:r w:rsidRPr="00004E62">
        <w:rPr>
          <w:bCs/>
          <w:color w:val="000000"/>
          <w:szCs w:val="22"/>
          <w:lang w:val="lt-LT"/>
        </w:rPr>
        <w:t xml:space="preserve">negalima skirti vaikams ir jaunesniems kaip </w:t>
      </w:r>
      <w:r w:rsidRPr="00004E62">
        <w:rPr>
          <w:bCs/>
          <w:szCs w:val="22"/>
          <w:lang w:val="lt-LT"/>
        </w:rPr>
        <w:t>18 metų paaugliams.</w:t>
      </w:r>
    </w:p>
    <w:p w14:paraId="076253C5" w14:textId="77777777" w:rsidR="007E0A64" w:rsidRPr="00004E62" w:rsidRDefault="007E0A64" w:rsidP="001F7DED">
      <w:pPr>
        <w:ind w:left="567" w:hanging="567"/>
        <w:rPr>
          <w:bCs/>
          <w:color w:val="000000"/>
          <w:szCs w:val="22"/>
          <w:lang w:val="lt-LT"/>
        </w:rPr>
      </w:pPr>
    </w:p>
    <w:p w14:paraId="62345BD8" w14:textId="77777777" w:rsidR="007E0A64" w:rsidRPr="00004E62" w:rsidRDefault="00A716FE" w:rsidP="001F7DED">
      <w:pPr>
        <w:keepNext/>
        <w:ind w:left="567" w:hanging="567"/>
        <w:rPr>
          <w:b/>
          <w:color w:val="000000"/>
          <w:szCs w:val="22"/>
          <w:lang w:val="lt-LT"/>
        </w:rPr>
      </w:pPr>
      <w:r w:rsidRPr="00004E62">
        <w:rPr>
          <w:b/>
          <w:color w:val="000000"/>
          <w:szCs w:val="22"/>
          <w:lang w:val="lt-LT"/>
        </w:rPr>
        <w:t>Jeigu buvo praleista Xolair dozė</w:t>
      </w:r>
    </w:p>
    <w:p w14:paraId="0DB45EEA"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Jei praleidote vizitą, nedelsdami kreipkitės į gydytoją ar ligoninę, kad iš naujo jį paskirtų.</w:t>
      </w:r>
    </w:p>
    <w:p w14:paraId="5BA9EAA2" w14:textId="77777777" w:rsidR="007E0A64" w:rsidRPr="00004E62" w:rsidRDefault="007E0A64" w:rsidP="001F7DED">
      <w:pPr>
        <w:pStyle w:val="Text"/>
        <w:spacing w:before="0"/>
        <w:jc w:val="left"/>
        <w:rPr>
          <w:bCs/>
          <w:color w:val="000000"/>
          <w:sz w:val="22"/>
          <w:szCs w:val="22"/>
          <w:lang w:val="lt-LT"/>
        </w:rPr>
      </w:pPr>
    </w:p>
    <w:p w14:paraId="209B2876"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Jei pamiršote pavartoti Xolair dozę, susileiskite ją iš karto, kai tik prisiminsite. Tuomet pasitarkite su gydytoju, kada turite vartoti kitą dozę.</w:t>
      </w:r>
    </w:p>
    <w:p w14:paraId="7B6C0803" w14:textId="77777777" w:rsidR="007E0A64" w:rsidRPr="00004E62" w:rsidRDefault="007E0A64" w:rsidP="001F7DED">
      <w:pPr>
        <w:ind w:left="567" w:hanging="567"/>
        <w:rPr>
          <w:color w:val="000000"/>
          <w:szCs w:val="22"/>
          <w:lang w:val="lt-LT"/>
        </w:rPr>
      </w:pPr>
    </w:p>
    <w:p w14:paraId="7A7C506D" w14:textId="77777777" w:rsidR="007E0A64" w:rsidRPr="00004E62" w:rsidRDefault="00A716FE" w:rsidP="001F7DED">
      <w:pPr>
        <w:keepNext/>
        <w:ind w:left="567" w:hanging="567"/>
        <w:rPr>
          <w:b/>
          <w:color w:val="000000"/>
          <w:lang w:val="lt-LT"/>
        </w:rPr>
      </w:pPr>
      <w:r w:rsidRPr="00004E62">
        <w:rPr>
          <w:b/>
          <w:color w:val="000000"/>
          <w:lang w:val="lt-LT"/>
        </w:rPr>
        <w:t>Jei nutraukėte Xolair vartojimą</w:t>
      </w:r>
    </w:p>
    <w:p w14:paraId="0E2650D3" w14:textId="77777777" w:rsidR="007E0A64" w:rsidRPr="00004E62" w:rsidRDefault="00A716FE" w:rsidP="001F7DED">
      <w:pPr>
        <w:pStyle w:val="Text"/>
        <w:widowControl w:val="0"/>
        <w:spacing w:before="0"/>
        <w:jc w:val="left"/>
        <w:rPr>
          <w:bCs/>
          <w:color w:val="000000"/>
          <w:sz w:val="22"/>
          <w:szCs w:val="22"/>
          <w:lang w:val="lt-LT"/>
        </w:rPr>
      </w:pPr>
      <w:r w:rsidRPr="00004E62">
        <w:rPr>
          <w:bCs/>
          <w:color w:val="000000"/>
          <w:sz w:val="22"/>
          <w:szCs w:val="22"/>
          <w:lang w:val="lt-LT"/>
        </w:rPr>
        <w:t>Nenutraukite gydymo Xolair, nebent Jūsų gydytojas nurodė tai padaryti. Laikinai ar visiškai nutraukus gydymą Xolair, ligos simptomai gali vėl pasikartoti.</w:t>
      </w:r>
    </w:p>
    <w:p w14:paraId="6EF75F6E" w14:textId="77777777" w:rsidR="007E0A64" w:rsidRPr="00004E62" w:rsidRDefault="007E0A64" w:rsidP="001F7DED">
      <w:pPr>
        <w:ind w:left="567" w:hanging="567"/>
        <w:rPr>
          <w:color w:val="000000"/>
          <w:lang w:val="lt-LT"/>
        </w:rPr>
      </w:pPr>
    </w:p>
    <w:p w14:paraId="2314E251" w14:textId="77777777" w:rsidR="007E0A64" w:rsidRPr="00004E62" w:rsidRDefault="00A716FE" w:rsidP="001F7DED">
      <w:pPr>
        <w:rPr>
          <w:color w:val="000000"/>
          <w:lang w:val="lt-LT"/>
        </w:rPr>
      </w:pPr>
      <w:r w:rsidRPr="00004E62">
        <w:rPr>
          <w:szCs w:val="22"/>
          <w:lang w:val="lt-LT"/>
        </w:rPr>
        <w:t>Jeigu kiltų daugiau klausimų dėl šio vaisto vartojimo, kreipkitės į gydytoją,</w:t>
      </w:r>
      <w:r w:rsidRPr="00004E62">
        <w:rPr>
          <w:color w:val="000000"/>
          <w:lang w:val="lt-LT"/>
        </w:rPr>
        <w:t xml:space="preserve"> vaistininką arba slaugytoją</w:t>
      </w:r>
      <w:r w:rsidRPr="00004E62">
        <w:rPr>
          <w:szCs w:val="22"/>
          <w:lang w:val="lt-LT"/>
        </w:rPr>
        <w:t>.</w:t>
      </w:r>
    </w:p>
    <w:p w14:paraId="733B11DE" w14:textId="77777777" w:rsidR="007E0A64" w:rsidRPr="00004E62" w:rsidRDefault="007E0A64" w:rsidP="001F7DED">
      <w:pPr>
        <w:ind w:left="567" w:hanging="567"/>
        <w:rPr>
          <w:color w:val="000000"/>
          <w:lang w:val="lt-LT"/>
        </w:rPr>
      </w:pPr>
    </w:p>
    <w:p w14:paraId="3C2966B0" w14:textId="77777777" w:rsidR="007E0A64" w:rsidRPr="00004E62" w:rsidRDefault="007E0A64" w:rsidP="001F7DED">
      <w:pPr>
        <w:ind w:left="567" w:hanging="567"/>
        <w:rPr>
          <w:color w:val="000000"/>
          <w:lang w:val="lt-LT"/>
        </w:rPr>
      </w:pPr>
    </w:p>
    <w:p w14:paraId="1B553D4A" w14:textId="77777777" w:rsidR="007E0A64" w:rsidRPr="00004E62" w:rsidRDefault="00A716FE" w:rsidP="001F7DED">
      <w:pPr>
        <w:keepNext/>
        <w:numPr>
          <w:ilvl w:val="12"/>
          <w:numId w:val="0"/>
        </w:numPr>
        <w:ind w:left="567" w:hanging="567"/>
        <w:rPr>
          <w:b/>
          <w:caps/>
          <w:color w:val="000000"/>
          <w:lang w:val="lt-LT"/>
        </w:rPr>
      </w:pPr>
      <w:r w:rsidRPr="00004E62">
        <w:rPr>
          <w:b/>
          <w:caps/>
          <w:color w:val="000000"/>
          <w:lang w:val="lt-LT"/>
        </w:rPr>
        <w:t>4.</w:t>
      </w:r>
      <w:r w:rsidRPr="00004E62">
        <w:rPr>
          <w:b/>
          <w:caps/>
          <w:color w:val="000000"/>
          <w:lang w:val="lt-LT"/>
        </w:rPr>
        <w:tab/>
      </w:r>
      <w:r w:rsidRPr="00004E62">
        <w:rPr>
          <w:b/>
          <w:lang w:val="lt-LT"/>
        </w:rPr>
        <w:t>Galimas</w:t>
      </w:r>
      <w:r w:rsidRPr="00004E62">
        <w:rPr>
          <w:lang w:val="lt-LT"/>
        </w:rPr>
        <w:t xml:space="preserve"> </w:t>
      </w:r>
      <w:r w:rsidRPr="00004E62">
        <w:rPr>
          <w:b/>
          <w:lang w:val="lt-LT"/>
        </w:rPr>
        <w:t>šalutinis</w:t>
      </w:r>
      <w:r w:rsidRPr="00004E62">
        <w:rPr>
          <w:lang w:val="lt-LT"/>
        </w:rPr>
        <w:t xml:space="preserve"> </w:t>
      </w:r>
      <w:r w:rsidRPr="00004E62">
        <w:rPr>
          <w:b/>
          <w:lang w:val="lt-LT"/>
        </w:rPr>
        <w:t>poveikis</w:t>
      </w:r>
    </w:p>
    <w:p w14:paraId="301D0112" w14:textId="77777777" w:rsidR="007E0A64" w:rsidRPr="00004E62" w:rsidRDefault="007E0A64" w:rsidP="001F7DED">
      <w:pPr>
        <w:keepNext/>
        <w:ind w:left="567" w:hanging="567"/>
        <w:rPr>
          <w:color w:val="000000"/>
          <w:lang w:val="lt-LT"/>
        </w:rPr>
      </w:pPr>
    </w:p>
    <w:p w14:paraId="63BEEA6D" w14:textId="77777777" w:rsidR="007E0A64" w:rsidRPr="00004E62" w:rsidRDefault="00A716FE" w:rsidP="001F7DED">
      <w:pPr>
        <w:pStyle w:val="Text"/>
        <w:spacing w:before="0"/>
        <w:jc w:val="left"/>
        <w:rPr>
          <w:color w:val="000000"/>
          <w:sz w:val="22"/>
          <w:szCs w:val="22"/>
          <w:lang w:val="lt-LT"/>
        </w:rPr>
      </w:pPr>
      <w:r w:rsidRPr="00004E62">
        <w:rPr>
          <w:sz w:val="22"/>
          <w:szCs w:val="22"/>
          <w:lang w:val="lt-LT"/>
        </w:rPr>
        <w:t>Šis vaistas</w:t>
      </w:r>
      <w:r w:rsidRPr="00004E62">
        <w:rPr>
          <w:color w:val="000000"/>
          <w:sz w:val="22"/>
          <w:szCs w:val="22"/>
          <w:lang w:val="lt-LT"/>
        </w:rPr>
        <w:t>, kaip ir visi kiti, gali sukelti šalutinį poveikį, nors jis pasireiškia ne visiems žmonėms. Xolair paprastai sukelia nesunkų ar vidutinio sunkumo šalutinį poveikį, bet kartais gali būti sunkus šalutinis poveikis.</w:t>
      </w:r>
    </w:p>
    <w:p w14:paraId="2E343E1A" w14:textId="77777777" w:rsidR="007E0A64" w:rsidRPr="00004E62" w:rsidRDefault="007E0A64" w:rsidP="001F7DED">
      <w:pPr>
        <w:pStyle w:val="Text"/>
        <w:spacing w:before="0"/>
        <w:jc w:val="left"/>
        <w:rPr>
          <w:color w:val="000000"/>
          <w:sz w:val="22"/>
          <w:szCs w:val="22"/>
          <w:lang w:val="lt-LT"/>
        </w:rPr>
      </w:pPr>
    </w:p>
    <w:p w14:paraId="253F3181" w14:textId="77777777" w:rsidR="007E0A64" w:rsidRPr="00004E62" w:rsidRDefault="00A716FE" w:rsidP="001F7DED">
      <w:pPr>
        <w:pStyle w:val="Text"/>
        <w:keepNext/>
        <w:spacing w:before="0"/>
        <w:ind w:left="567" w:hanging="567"/>
        <w:jc w:val="left"/>
        <w:rPr>
          <w:bCs/>
          <w:color w:val="000000"/>
          <w:sz w:val="22"/>
          <w:szCs w:val="22"/>
          <w:lang w:val="lt-LT"/>
        </w:rPr>
      </w:pPr>
      <w:r w:rsidRPr="00004E62">
        <w:rPr>
          <w:bCs/>
          <w:color w:val="000000"/>
          <w:sz w:val="22"/>
          <w:szCs w:val="22"/>
          <w:u w:val="single"/>
          <w:lang w:val="lt-LT"/>
        </w:rPr>
        <w:t>Sunkus šalutinis poveikis</w:t>
      </w:r>
    </w:p>
    <w:p w14:paraId="29537D0E" w14:textId="77777777" w:rsidR="007E0A64" w:rsidRPr="00004E62" w:rsidRDefault="00A716FE" w:rsidP="001F7DED">
      <w:pPr>
        <w:pStyle w:val="Text"/>
        <w:keepNext/>
        <w:spacing w:before="0"/>
        <w:jc w:val="left"/>
        <w:rPr>
          <w:bCs/>
          <w:iCs/>
          <w:color w:val="000000"/>
          <w:sz w:val="22"/>
          <w:szCs w:val="22"/>
          <w:lang w:val="lt-LT"/>
        </w:rPr>
      </w:pPr>
      <w:r w:rsidRPr="00004E62">
        <w:rPr>
          <w:bCs/>
          <w:iCs/>
          <w:color w:val="000000"/>
          <w:sz w:val="22"/>
          <w:szCs w:val="22"/>
          <w:lang w:val="lt-LT"/>
        </w:rPr>
        <w:t>Nedelsdami kreipkitės į gydytoją, jei pastebėjote bet kurį iš šių šalutinio poveikio reiškinių:</w:t>
      </w:r>
    </w:p>
    <w:p w14:paraId="1F02E87F" w14:textId="4BAB56BE" w:rsidR="007E0A64" w:rsidRPr="00004E62" w:rsidRDefault="00A716FE" w:rsidP="001F7DED">
      <w:pPr>
        <w:pStyle w:val="Text"/>
        <w:keepNext/>
        <w:spacing w:before="0"/>
        <w:jc w:val="left"/>
        <w:rPr>
          <w:bCs/>
          <w:color w:val="000000"/>
          <w:sz w:val="22"/>
          <w:szCs w:val="22"/>
          <w:lang w:val="lt-LT"/>
        </w:rPr>
      </w:pPr>
      <w:r w:rsidRPr="00004E62">
        <w:rPr>
          <w:bCs/>
          <w:iCs/>
          <w:color w:val="000000"/>
          <w:sz w:val="22"/>
          <w:szCs w:val="22"/>
          <w:lang w:val="lt-LT"/>
        </w:rPr>
        <w:t>Retas (gali pasireikšti rečiau kaip 1 iš 1 000 </w:t>
      </w:r>
      <w:r w:rsidR="001913DE" w:rsidRPr="00004E62">
        <w:rPr>
          <w:bCs/>
          <w:iCs/>
          <w:color w:val="000000"/>
          <w:sz w:val="22"/>
          <w:szCs w:val="22"/>
          <w:lang w:val="lt-LT"/>
        </w:rPr>
        <w:t>asmenų</w:t>
      </w:r>
      <w:r w:rsidRPr="00004E62">
        <w:rPr>
          <w:bCs/>
          <w:iCs/>
          <w:color w:val="000000"/>
          <w:sz w:val="22"/>
          <w:szCs w:val="22"/>
          <w:lang w:val="lt-LT"/>
        </w:rPr>
        <w:t>)</w:t>
      </w:r>
    </w:p>
    <w:p w14:paraId="4D9E24E1" w14:textId="77777777" w:rsidR="007E0A64" w:rsidRPr="00004E62" w:rsidRDefault="00A716FE" w:rsidP="001F7DED">
      <w:pPr>
        <w:pStyle w:val="Text"/>
        <w:widowControl w:val="0"/>
        <w:numPr>
          <w:ilvl w:val="0"/>
          <w:numId w:val="52"/>
        </w:numPr>
        <w:tabs>
          <w:tab w:val="clear" w:pos="1080"/>
          <w:tab w:val="num" w:pos="-1701"/>
        </w:tabs>
        <w:adjustRightInd w:val="0"/>
        <w:spacing w:before="0"/>
        <w:ind w:left="567" w:hanging="567"/>
        <w:jc w:val="left"/>
        <w:textAlignment w:val="baseline"/>
        <w:rPr>
          <w:bCs/>
          <w:color w:val="000000"/>
          <w:sz w:val="22"/>
          <w:szCs w:val="22"/>
          <w:lang w:val="lt-LT"/>
        </w:rPr>
      </w:pPr>
      <w:r w:rsidRPr="00004E62">
        <w:rPr>
          <w:color w:val="000000"/>
          <w:sz w:val="22"/>
          <w:szCs w:val="22"/>
          <w:lang w:val="lt-LT"/>
        </w:rPr>
        <w:t>Sunkios alerginės reakcijos (įskaitant anafilaksiją). Simptomai gali pasireikšti odos išbėrimu, niežuliu ar dilgėline, veido, lūpų, liežuvio, gerklų (tikrojo balso aparato), gerklės ar kitų kūno dalių tinimu, greitu širdies plakimu, galvos sukimusi, svaiguliu, sumišimu, dusuliu, švokštimu ar pasunkėjusiu kvėpavimu, pamėlusia oda ar lūpomis, nugriuvimu ir sąmonės praradimu</w:t>
      </w:r>
      <w:r w:rsidRPr="00004E62">
        <w:rPr>
          <w:bCs/>
          <w:color w:val="000000"/>
          <w:sz w:val="22"/>
          <w:szCs w:val="22"/>
          <w:lang w:val="lt-LT"/>
        </w:rPr>
        <w:t>.</w:t>
      </w:r>
      <w:r w:rsidRPr="00004E62">
        <w:rPr>
          <w:bCs/>
          <w:color w:val="000000"/>
          <w:sz w:val="22"/>
          <w:szCs w:val="22"/>
          <w:lang w:val="lt-LT" w:eastAsia="ja-JP"/>
        </w:rPr>
        <w:t xml:space="preserve"> </w:t>
      </w:r>
      <w:r w:rsidRPr="00004E62">
        <w:rPr>
          <w:bCs/>
          <w:color w:val="000000"/>
          <w:sz w:val="22"/>
          <w:szCs w:val="22"/>
          <w:lang w:val="lt-LT"/>
        </w:rPr>
        <w:t>Jei Jums yra buvę sunkių alerginių reakcijų (anafilaksija), nesusijusių su Xolair, po Xolair pavartojimo Jums gali būti didesnė sunkios alerginės reakcijos išsivystymo rizika.</w:t>
      </w:r>
    </w:p>
    <w:p w14:paraId="46F9B649" w14:textId="77777777" w:rsidR="007E0A64" w:rsidRPr="00004E62" w:rsidRDefault="00A716FE" w:rsidP="001F7DED">
      <w:pPr>
        <w:pStyle w:val="Text"/>
        <w:widowControl w:val="0"/>
        <w:numPr>
          <w:ilvl w:val="0"/>
          <w:numId w:val="52"/>
        </w:numPr>
        <w:tabs>
          <w:tab w:val="clear" w:pos="1080"/>
          <w:tab w:val="num" w:pos="-1701"/>
        </w:tabs>
        <w:adjustRightInd w:val="0"/>
        <w:spacing w:before="0"/>
        <w:ind w:left="567" w:hanging="567"/>
        <w:jc w:val="left"/>
        <w:textAlignment w:val="baseline"/>
        <w:rPr>
          <w:bCs/>
          <w:color w:val="000000"/>
          <w:sz w:val="22"/>
          <w:szCs w:val="22"/>
          <w:lang w:val="lt-LT"/>
        </w:rPr>
      </w:pPr>
      <w:r w:rsidRPr="00004E62">
        <w:rPr>
          <w:bCs/>
          <w:color w:val="000000"/>
          <w:sz w:val="22"/>
          <w:szCs w:val="22"/>
          <w:lang w:val="lt-LT"/>
        </w:rPr>
        <w:t>Sisteminė raudonoji vilkligė (SRV). Jos simptomai gali būti raumenų skausmas, sąnarių skausmas ir patinimas, išbėrimas, karščiavimas, kūno svorio sumažėjimas ir nuovargis.</w:t>
      </w:r>
    </w:p>
    <w:p w14:paraId="74D2F398" w14:textId="77777777" w:rsidR="007E0A64" w:rsidRPr="00004E62" w:rsidRDefault="007E0A64" w:rsidP="001F7DED">
      <w:pPr>
        <w:pStyle w:val="Text"/>
        <w:widowControl w:val="0"/>
        <w:adjustRightInd w:val="0"/>
        <w:spacing w:before="0"/>
        <w:jc w:val="left"/>
        <w:textAlignment w:val="baseline"/>
        <w:rPr>
          <w:bCs/>
          <w:iCs/>
          <w:color w:val="000000"/>
          <w:sz w:val="22"/>
          <w:szCs w:val="22"/>
          <w:lang w:val="lt-LT"/>
        </w:rPr>
      </w:pPr>
    </w:p>
    <w:p w14:paraId="5BD80FB2" w14:textId="77777777" w:rsidR="007E0A64" w:rsidRPr="00004E62" w:rsidRDefault="00A716FE" w:rsidP="001F7DED">
      <w:pPr>
        <w:pStyle w:val="Text"/>
        <w:keepNext/>
        <w:widowControl w:val="0"/>
        <w:adjustRightInd w:val="0"/>
        <w:spacing w:before="0"/>
        <w:jc w:val="left"/>
        <w:textAlignment w:val="baseline"/>
        <w:rPr>
          <w:bCs/>
          <w:color w:val="000000"/>
          <w:sz w:val="22"/>
          <w:szCs w:val="22"/>
          <w:lang w:val="lt-LT"/>
        </w:rPr>
      </w:pPr>
      <w:r w:rsidRPr="00004E62">
        <w:rPr>
          <w:bCs/>
          <w:iCs/>
          <w:color w:val="000000"/>
          <w:sz w:val="22"/>
          <w:szCs w:val="22"/>
          <w:lang w:val="lt-LT"/>
        </w:rPr>
        <w:t>Dažnis nežinomas (negali būti apskaičiuotas pagal turimus duomenis)</w:t>
      </w:r>
    </w:p>
    <w:p w14:paraId="0ADEF4B6" w14:textId="7BC0E473" w:rsidR="007E0A64" w:rsidRPr="00004E62" w:rsidRDefault="00A716FE" w:rsidP="001F7DED">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lt-LT"/>
        </w:rPr>
      </w:pPr>
      <w:r w:rsidRPr="00004E62">
        <w:rPr>
          <w:i/>
          <w:sz w:val="22"/>
          <w:szCs w:val="22"/>
          <w:lang w:val="lt-LT"/>
        </w:rPr>
        <w:t>Churg</w:t>
      </w:r>
      <w:r w:rsidR="00BB48C4" w:rsidRPr="00004E62">
        <w:rPr>
          <w:i/>
          <w:sz w:val="22"/>
          <w:szCs w:val="22"/>
          <w:lang w:val="lt-LT"/>
        </w:rPr>
        <w:noBreakHyphen/>
      </w:r>
      <w:r w:rsidRPr="00004E62">
        <w:rPr>
          <w:i/>
          <w:sz w:val="22"/>
          <w:szCs w:val="22"/>
          <w:lang w:val="lt-LT"/>
        </w:rPr>
        <w:t>Strauss</w:t>
      </w:r>
      <w:r w:rsidRPr="00004E62">
        <w:rPr>
          <w:sz w:val="22"/>
          <w:szCs w:val="22"/>
          <w:lang w:val="lt-LT"/>
        </w:rPr>
        <w:t xml:space="preserve"> sindromas ar hipereozinofilijos sindromo požymiai. Gali pasireikšti vienas ar keli toliau išvardyti simptomai: </w:t>
      </w:r>
      <w:r w:rsidRPr="00004E62">
        <w:rPr>
          <w:bCs/>
          <w:color w:val="000000"/>
          <w:sz w:val="22"/>
          <w:szCs w:val="22"/>
          <w:lang w:val="lt-LT"/>
        </w:rPr>
        <w:t xml:space="preserve">patinimas, skausmas ar išbėrimas aplink kraujagysles ar limfagysles, padidėjęs specifinių baltųjų kraujo ląstelių skaičius (ryški eozinofilija), pasunkėjęs kvėpavimo sutrikimas, nosies užgulimas, širdies veiklos sutrikimas, </w:t>
      </w:r>
      <w:r w:rsidRPr="00004E62">
        <w:rPr>
          <w:sz w:val="22"/>
          <w:szCs w:val="22"/>
          <w:lang w:val="lt-LT"/>
        </w:rPr>
        <w:t>rankų ir kojų skausm</w:t>
      </w:r>
      <w:r w:rsidRPr="00004E62">
        <w:rPr>
          <w:bCs/>
          <w:color w:val="000000"/>
          <w:sz w:val="22"/>
          <w:szCs w:val="22"/>
          <w:lang w:val="lt-LT"/>
        </w:rPr>
        <w:t>as</w:t>
      </w:r>
      <w:r w:rsidRPr="00004E62">
        <w:rPr>
          <w:sz w:val="22"/>
          <w:szCs w:val="22"/>
          <w:lang w:val="lt-LT"/>
        </w:rPr>
        <w:t>, tirpim</w:t>
      </w:r>
      <w:r w:rsidRPr="00004E62">
        <w:rPr>
          <w:bCs/>
          <w:color w:val="000000"/>
          <w:sz w:val="22"/>
          <w:szCs w:val="22"/>
          <w:lang w:val="lt-LT"/>
        </w:rPr>
        <w:t>as</w:t>
      </w:r>
      <w:r w:rsidRPr="00004E62">
        <w:rPr>
          <w:sz w:val="22"/>
          <w:szCs w:val="22"/>
          <w:lang w:val="lt-LT"/>
        </w:rPr>
        <w:t>, dilgčiojimo pojūtis</w:t>
      </w:r>
      <w:r w:rsidRPr="00004E62">
        <w:rPr>
          <w:bCs/>
          <w:color w:val="000000"/>
          <w:sz w:val="22"/>
          <w:szCs w:val="22"/>
          <w:lang w:val="lt-LT"/>
        </w:rPr>
        <w:t>.</w:t>
      </w:r>
    </w:p>
    <w:p w14:paraId="265EA3D0" w14:textId="77777777" w:rsidR="007E0A64" w:rsidRPr="00004E62" w:rsidRDefault="00A716FE" w:rsidP="001F7DED">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lt-LT"/>
        </w:rPr>
      </w:pPr>
      <w:r w:rsidRPr="00004E62">
        <w:rPr>
          <w:sz w:val="22"/>
          <w:szCs w:val="22"/>
          <w:lang w:val="lt-LT"/>
        </w:rPr>
        <w:t>Mažas trombocitų skaičius, dėl ko dažniau nei paprastai pasireiškia kraujavimas ar atsiranda kraujosruvų (“mėlynių”)</w:t>
      </w:r>
      <w:r w:rsidRPr="00004E62">
        <w:rPr>
          <w:bCs/>
          <w:color w:val="000000"/>
          <w:sz w:val="22"/>
          <w:szCs w:val="22"/>
          <w:lang w:val="lt-LT"/>
        </w:rPr>
        <w:t>.</w:t>
      </w:r>
    </w:p>
    <w:p w14:paraId="17BF3729" w14:textId="77777777" w:rsidR="007E0A64" w:rsidRPr="00004E62" w:rsidRDefault="00A716FE" w:rsidP="001F7DED">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lt-LT"/>
        </w:rPr>
      </w:pPr>
      <w:r w:rsidRPr="00004E62">
        <w:rPr>
          <w:bCs/>
          <w:color w:val="000000"/>
          <w:sz w:val="22"/>
          <w:szCs w:val="22"/>
          <w:lang w:val="lt-LT"/>
        </w:rPr>
        <w:t>Seruminė liga. Gali būti vienas ar keli toliau išvardinti simptomai : sąnarių skausmas su patinimu ar be jo, išbėrimas, karščiavimas, patinę limfiniai mazgiai, raumenų skausmas ar sąstingis.</w:t>
      </w:r>
    </w:p>
    <w:p w14:paraId="1DB3D625" w14:textId="77777777" w:rsidR="007E0A64" w:rsidRPr="00004E62" w:rsidRDefault="007E0A64" w:rsidP="001F7DED">
      <w:pPr>
        <w:pStyle w:val="Text"/>
        <w:spacing w:before="0"/>
        <w:jc w:val="left"/>
        <w:rPr>
          <w:sz w:val="22"/>
          <w:szCs w:val="22"/>
          <w:lang w:val="lt-LT"/>
        </w:rPr>
      </w:pPr>
    </w:p>
    <w:p w14:paraId="172B1067" w14:textId="77777777" w:rsidR="007E0A64" w:rsidRPr="00004E62" w:rsidRDefault="00A716FE" w:rsidP="001F7DED">
      <w:pPr>
        <w:pStyle w:val="Text"/>
        <w:keepNext/>
        <w:spacing w:before="0"/>
        <w:ind w:left="567" w:hanging="567"/>
        <w:jc w:val="left"/>
        <w:rPr>
          <w:color w:val="000000"/>
          <w:sz w:val="22"/>
          <w:szCs w:val="22"/>
          <w:u w:val="single"/>
          <w:lang w:val="lt-LT"/>
        </w:rPr>
      </w:pPr>
      <w:r w:rsidRPr="00004E62">
        <w:rPr>
          <w:sz w:val="22"/>
          <w:szCs w:val="22"/>
          <w:u w:val="single"/>
          <w:lang w:val="lt-LT"/>
        </w:rPr>
        <w:t>Kitas šalutinis poveikis</w:t>
      </w:r>
    </w:p>
    <w:p w14:paraId="6A20F36A" w14:textId="30553DF2" w:rsidR="007E0A64" w:rsidRPr="00004E62" w:rsidRDefault="00A716FE" w:rsidP="001F7DED">
      <w:pPr>
        <w:pStyle w:val="Text"/>
        <w:keepNext/>
        <w:spacing w:before="0"/>
        <w:jc w:val="left"/>
        <w:rPr>
          <w:color w:val="000000"/>
          <w:sz w:val="22"/>
          <w:szCs w:val="22"/>
          <w:lang w:val="lt-LT"/>
        </w:rPr>
      </w:pPr>
      <w:r w:rsidRPr="00004E62">
        <w:rPr>
          <w:color w:val="000000"/>
          <w:sz w:val="22"/>
          <w:szCs w:val="22"/>
          <w:lang w:val="lt-LT"/>
        </w:rPr>
        <w:t>Labai dažnas (</w:t>
      </w:r>
      <w:r w:rsidRPr="00004E62">
        <w:rPr>
          <w:bCs/>
          <w:iCs/>
          <w:color w:val="000000"/>
          <w:sz w:val="22"/>
          <w:szCs w:val="22"/>
          <w:lang w:val="lt-LT"/>
        </w:rPr>
        <w:t xml:space="preserve">gali pasireikšti </w:t>
      </w:r>
      <w:r w:rsidR="001913DE" w:rsidRPr="00004E62">
        <w:rPr>
          <w:bCs/>
          <w:iCs/>
          <w:color w:val="000000"/>
          <w:sz w:val="22"/>
          <w:szCs w:val="22"/>
          <w:lang w:val="lt-LT"/>
        </w:rPr>
        <w:t xml:space="preserve">ne rečiau </w:t>
      </w:r>
      <w:r w:rsidRPr="00004E62">
        <w:rPr>
          <w:bCs/>
          <w:iCs/>
          <w:color w:val="000000"/>
          <w:sz w:val="22"/>
          <w:szCs w:val="22"/>
          <w:lang w:val="lt-LT"/>
        </w:rPr>
        <w:t>kaip 1 iš 10 </w:t>
      </w:r>
      <w:r w:rsidR="001913DE" w:rsidRPr="00004E62">
        <w:rPr>
          <w:bCs/>
          <w:iCs/>
          <w:color w:val="000000"/>
          <w:sz w:val="22"/>
          <w:szCs w:val="22"/>
          <w:lang w:val="lt-LT"/>
        </w:rPr>
        <w:t>asmenų</w:t>
      </w:r>
      <w:r w:rsidRPr="00004E62">
        <w:rPr>
          <w:color w:val="000000"/>
          <w:sz w:val="22"/>
          <w:szCs w:val="22"/>
          <w:lang w:val="lt-LT"/>
        </w:rPr>
        <w:t>)</w:t>
      </w:r>
    </w:p>
    <w:p w14:paraId="0D272BF6" w14:textId="77777777" w:rsidR="007E0A64" w:rsidRPr="00004E62" w:rsidRDefault="00A716FE" w:rsidP="001F7DED">
      <w:pPr>
        <w:pStyle w:val="Text"/>
        <w:widowControl w:val="0"/>
        <w:numPr>
          <w:ilvl w:val="0"/>
          <w:numId w:val="55"/>
        </w:numPr>
        <w:spacing w:before="0"/>
        <w:ind w:left="567" w:hanging="567"/>
        <w:jc w:val="left"/>
        <w:rPr>
          <w:color w:val="000000"/>
          <w:sz w:val="22"/>
          <w:szCs w:val="22"/>
          <w:lang w:val="lt-LT"/>
        </w:rPr>
      </w:pPr>
      <w:r w:rsidRPr="00004E62">
        <w:rPr>
          <w:color w:val="000000"/>
          <w:sz w:val="22"/>
          <w:szCs w:val="22"/>
          <w:lang w:val="lt-LT"/>
        </w:rPr>
        <w:t>karščiavimas (vaikams).</w:t>
      </w:r>
    </w:p>
    <w:p w14:paraId="32CE38E9" w14:textId="77777777" w:rsidR="007E0A64" w:rsidRPr="00004E62" w:rsidRDefault="007E0A64" w:rsidP="001F7DED">
      <w:pPr>
        <w:pStyle w:val="Text"/>
        <w:spacing w:before="0"/>
        <w:jc w:val="left"/>
        <w:rPr>
          <w:color w:val="000000"/>
          <w:sz w:val="22"/>
          <w:szCs w:val="22"/>
          <w:lang w:val="lt-LT"/>
        </w:rPr>
      </w:pPr>
    </w:p>
    <w:p w14:paraId="2C6A137E" w14:textId="51363CA3" w:rsidR="007E0A64" w:rsidRPr="00004E62" w:rsidRDefault="00A716FE" w:rsidP="001F7DED">
      <w:pPr>
        <w:pStyle w:val="Text"/>
        <w:keepNext/>
        <w:spacing w:before="0"/>
        <w:jc w:val="left"/>
        <w:rPr>
          <w:color w:val="000000"/>
          <w:sz w:val="22"/>
          <w:szCs w:val="22"/>
          <w:lang w:val="lt-LT"/>
        </w:rPr>
      </w:pPr>
      <w:r w:rsidRPr="00004E62">
        <w:rPr>
          <w:color w:val="000000"/>
          <w:sz w:val="22"/>
          <w:szCs w:val="22"/>
          <w:lang w:val="lt-LT"/>
        </w:rPr>
        <w:t>Dažnas (</w:t>
      </w:r>
      <w:r w:rsidRPr="00004E62">
        <w:rPr>
          <w:bCs/>
          <w:iCs/>
          <w:color w:val="000000"/>
          <w:sz w:val="22"/>
          <w:szCs w:val="22"/>
          <w:lang w:val="lt-LT"/>
        </w:rPr>
        <w:t>gali pasireikšti rečiau kaip 1 iš 10 </w:t>
      </w:r>
      <w:r w:rsidR="001913DE" w:rsidRPr="00004E62">
        <w:rPr>
          <w:bCs/>
          <w:iCs/>
          <w:color w:val="000000"/>
          <w:sz w:val="22"/>
          <w:szCs w:val="22"/>
          <w:lang w:val="lt-LT"/>
        </w:rPr>
        <w:t>asmenų</w:t>
      </w:r>
      <w:r w:rsidRPr="00004E62">
        <w:rPr>
          <w:color w:val="000000"/>
          <w:sz w:val="22"/>
          <w:szCs w:val="22"/>
          <w:lang w:val="lt-LT"/>
        </w:rPr>
        <w:t>)</w:t>
      </w:r>
    </w:p>
    <w:p w14:paraId="7C7AA23C" w14:textId="77777777" w:rsidR="007E0A64" w:rsidRPr="00004E62" w:rsidRDefault="00A716FE" w:rsidP="001F7DED">
      <w:pPr>
        <w:pStyle w:val="Text"/>
        <w:widowControl w:val="0"/>
        <w:numPr>
          <w:ilvl w:val="0"/>
          <w:numId w:val="56"/>
        </w:numPr>
        <w:tabs>
          <w:tab w:val="clear" w:pos="720"/>
        </w:tabs>
        <w:spacing w:before="0"/>
        <w:ind w:left="567" w:hanging="567"/>
        <w:jc w:val="left"/>
        <w:rPr>
          <w:color w:val="000000"/>
          <w:sz w:val="22"/>
          <w:szCs w:val="22"/>
          <w:lang w:val="lt-LT"/>
        </w:rPr>
      </w:pPr>
      <w:r w:rsidRPr="00004E62">
        <w:rPr>
          <w:color w:val="000000"/>
          <w:sz w:val="22"/>
          <w:szCs w:val="22"/>
          <w:lang w:val="lt-LT"/>
        </w:rPr>
        <w:t>injekcijos vietos reakcijos, pvz., skausmas, tinimas, niežulys ir raudonis;</w:t>
      </w:r>
    </w:p>
    <w:p w14:paraId="07AED35B" w14:textId="77777777" w:rsidR="007E0A64" w:rsidRPr="00004E62" w:rsidRDefault="00A716FE" w:rsidP="001F7DED">
      <w:pPr>
        <w:pStyle w:val="Text"/>
        <w:widowControl w:val="0"/>
        <w:numPr>
          <w:ilvl w:val="0"/>
          <w:numId w:val="56"/>
        </w:numPr>
        <w:tabs>
          <w:tab w:val="clear" w:pos="720"/>
        </w:tabs>
        <w:spacing w:before="0"/>
        <w:ind w:left="567" w:hanging="567"/>
        <w:jc w:val="left"/>
        <w:rPr>
          <w:color w:val="000000"/>
          <w:sz w:val="22"/>
          <w:szCs w:val="22"/>
          <w:lang w:val="lt-LT"/>
        </w:rPr>
      </w:pPr>
      <w:r w:rsidRPr="00004E62">
        <w:rPr>
          <w:color w:val="000000"/>
          <w:sz w:val="22"/>
          <w:szCs w:val="22"/>
          <w:lang w:val="lt-LT"/>
        </w:rPr>
        <w:t>viršutinės pilvuko dalies skausmas;</w:t>
      </w:r>
    </w:p>
    <w:p w14:paraId="58EF11C4" w14:textId="77777777" w:rsidR="007E0A64" w:rsidRPr="00004E62" w:rsidRDefault="00A716FE" w:rsidP="001F7DED">
      <w:pPr>
        <w:pStyle w:val="Text"/>
        <w:widowControl w:val="0"/>
        <w:numPr>
          <w:ilvl w:val="0"/>
          <w:numId w:val="56"/>
        </w:numPr>
        <w:tabs>
          <w:tab w:val="clear" w:pos="720"/>
        </w:tabs>
        <w:spacing w:before="0"/>
        <w:ind w:left="567" w:hanging="567"/>
        <w:jc w:val="left"/>
        <w:rPr>
          <w:color w:val="000000"/>
          <w:sz w:val="22"/>
          <w:szCs w:val="22"/>
          <w:lang w:val="lt-LT"/>
        </w:rPr>
      </w:pPr>
      <w:r w:rsidRPr="00004E62">
        <w:rPr>
          <w:color w:val="000000"/>
          <w:sz w:val="22"/>
          <w:szCs w:val="22"/>
          <w:lang w:val="lt-LT"/>
        </w:rPr>
        <w:t>galvos skausmas (labai dažnas vaikams);</w:t>
      </w:r>
    </w:p>
    <w:p w14:paraId="66895F85" w14:textId="77777777" w:rsidR="007E0A64" w:rsidRPr="00004E62" w:rsidRDefault="00A716FE" w:rsidP="001F7DED">
      <w:pPr>
        <w:pStyle w:val="Text"/>
        <w:widowControl w:val="0"/>
        <w:numPr>
          <w:ilvl w:val="0"/>
          <w:numId w:val="56"/>
        </w:numPr>
        <w:tabs>
          <w:tab w:val="clear" w:pos="720"/>
        </w:tabs>
        <w:spacing w:before="0"/>
        <w:ind w:left="567" w:hanging="567"/>
        <w:jc w:val="left"/>
        <w:rPr>
          <w:color w:val="000000"/>
          <w:sz w:val="22"/>
          <w:szCs w:val="22"/>
          <w:lang w:val="lt-LT"/>
        </w:rPr>
      </w:pPr>
      <w:r w:rsidRPr="00004E62">
        <w:rPr>
          <w:color w:val="000000"/>
          <w:sz w:val="22"/>
          <w:szCs w:val="22"/>
          <w:lang w:val="lt-LT"/>
        </w:rPr>
        <w:t>svaigulio pojūtis;</w:t>
      </w:r>
    </w:p>
    <w:p w14:paraId="3F2270EB" w14:textId="77777777" w:rsidR="007E0A64" w:rsidRPr="00004E62" w:rsidRDefault="00A716FE" w:rsidP="001F7DED">
      <w:pPr>
        <w:pStyle w:val="Text"/>
        <w:widowControl w:val="0"/>
        <w:numPr>
          <w:ilvl w:val="0"/>
          <w:numId w:val="56"/>
        </w:numPr>
        <w:tabs>
          <w:tab w:val="clear" w:pos="720"/>
        </w:tabs>
        <w:spacing w:before="0"/>
        <w:ind w:left="567" w:hanging="567"/>
        <w:jc w:val="left"/>
        <w:rPr>
          <w:color w:val="000000"/>
          <w:sz w:val="22"/>
          <w:szCs w:val="22"/>
          <w:lang w:val="lt-LT"/>
        </w:rPr>
      </w:pPr>
      <w:r w:rsidRPr="00004E62">
        <w:rPr>
          <w:color w:val="000000"/>
          <w:sz w:val="22"/>
          <w:szCs w:val="22"/>
          <w:lang w:val="lt-LT"/>
        </w:rPr>
        <w:t>sąnarių skausmas (artralgija).</w:t>
      </w:r>
    </w:p>
    <w:p w14:paraId="2752CE06" w14:textId="77777777" w:rsidR="007E0A64" w:rsidRPr="00004E62" w:rsidRDefault="007E0A64" w:rsidP="001F7DED">
      <w:pPr>
        <w:pStyle w:val="Text"/>
        <w:widowControl w:val="0"/>
        <w:spacing w:before="0"/>
        <w:jc w:val="left"/>
        <w:rPr>
          <w:color w:val="000000"/>
          <w:sz w:val="22"/>
          <w:szCs w:val="22"/>
          <w:lang w:val="lt-LT"/>
        </w:rPr>
      </w:pPr>
    </w:p>
    <w:p w14:paraId="2EB6902D" w14:textId="28C11D3F"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Nedažnas (</w:t>
      </w:r>
      <w:r w:rsidRPr="00004E62">
        <w:rPr>
          <w:bCs/>
          <w:iCs/>
          <w:color w:val="000000"/>
          <w:sz w:val="22"/>
          <w:szCs w:val="22"/>
          <w:lang w:val="lt-LT"/>
        </w:rPr>
        <w:t>gali pasireikšti rečiau kaip 1 iš 100 </w:t>
      </w:r>
      <w:r w:rsidR="001913DE" w:rsidRPr="00004E62">
        <w:rPr>
          <w:bCs/>
          <w:iCs/>
          <w:color w:val="000000"/>
          <w:sz w:val="22"/>
          <w:szCs w:val="22"/>
          <w:lang w:val="lt-LT"/>
        </w:rPr>
        <w:t>asmenų</w:t>
      </w:r>
      <w:r w:rsidRPr="00004E62">
        <w:rPr>
          <w:color w:val="000000"/>
          <w:sz w:val="22"/>
          <w:szCs w:val="22"/>
          <w:lang w:val="lt-LT"/>
        </w:rPr>
        <w:t>)</w:t>
      </w:r>
    </w:p>
    <w:p w14:paraId="2CC5D994" w14:textId="77777777" w:rsidR="007E0A64" w:rsidRPr="00004E62" w:rsidRDefault="00A716FE" w:rsidP="001F7DED">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mieguistumas ar nuovargis;</w:t>
      </w:r>
    </w:p>
    <w:p w14:paraId="3D38C454" w14:textId="77777777" w:rsidR="007E0A64" w:rsidRPr="00004E62" w:rsidRDefault="00A716FE" w:rsidP="001F7DED">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rankų ar pėdų dilgčiojimas ar tirpimas;</w:t>
      </w:r>
    </w:p>
    <w:p w14:paraId="45D0A1E2" w14:textId="77777777" w:rsidR="007E0A64" w:rsidRPr="00004E62" w:rsidRDefault="00A716FE" w:rsidP="001F7DED">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silpnumas, žemas kraujospūdis sėdantis ar stojantis (padėties hipotenzija), raudonis;</w:t>
      </w:r>
    </w:p>
    <w:p w14:paraId="6FDF2CFF" w14:textId="77777777" w:rsidR="007E0A64" w:rsidRPr="00004E62" w:rsidRDefault="00A716FE" w:rsidP="001F7DED">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ryklės skausmas, kosulys, ūminis kvėpavimo sutrikimas;</w:t>
      </w:r>
    </w:p>
    <w:p w14:paraId="5FCE20EE" w14:textId="77777777" w:rsidR="007E0A64" w:rsidRPr="00004E62" w:rsidRDefault="00A716FE" w:rsidP="001F7DED">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šleikštulys (pykinimas), viduriavimas, virškinimo sutrikimas;</w:t>
      </w:r>
    </w:p>
    <w:p w14:paraId="01D232B1" w14:textId="77777777" w:rsidR="007E0A64" w:rsidRPr="00004E62" w:rsidRDefault="00A716FE" w:rsidP="001F7DED">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niežulys, dilgėlinė, bėrimas, padidėjęs odos jautrumas saulės spinduliams;</w:t>
      </w:r>
    </w:p>
    <w:p w14:paraId="77EF56D0" w14:textId="77777777" w:rsidR="007E0A64" w:rsidRPr="00004E62" w:rsidRDefault="00A716FE" w:rsidP="001F7DED">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kūno svorio padidėjimas;</w:t>
      </w:r>
    </w:p>
    <w:p w14:paraId="33E25157" w14:textId="77777777" w:rsidR="007E0A64" w:rsidRPr="00004E62" w:rsidRDefault="00A716FE" w:rsidP="001F7DED">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į gripą panašūs simptomai;</w:t>
      </w:r>
    </w:p>
    <w:p w14:paraId="0C57570B" w14:textId="77777777" w:rsidR="007E0A64" w:rsidRPr="00004E62" w:rsidRDefault="00A716FE" w:rsidP="001F7DED">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rankų patinimas.</w:t>
      </w:r>
    </w:p>
    <w:p w14:paraId="0DB2EBB5" w14:textId="77777777" w:rsidR="007E0A64" w:rsidRPr="00004E62" w:rsidRDefault="007E0A64" w:rsidP="001F7DED">
      <w:pPr>
        <w:pStyle w:val="Text"/>
        <w:widowControl w:val="0"/>
        <w:spacing w:before="0"/>
        <w:jc w:val="left"/>
        <w:rPr>
          <w:color w:val="000000"/>
          <w:sz w:val="22"/>
          <w:szCs w:val="22"/>
          <w:lang w:val="lt-LT"/>
        </w:rPr>
      </w:pPr>
    </w:p>
    <w:p w14:paraId="240946C3" w14:textId="138BC02C"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Retas (</w:t>
      </w:r>
      <w:r w:rsidRPr="00004E62">
        <w:rPr>
          <w:bCs/>
          <w:iCs/>
          <w:color w:val="000000"/>
          <w:sz w:val="22"/>
          <w:szCs w:val="22"/>
          <w:lang w:val="lt-LT"/>
        </w:rPr>
        <w:t>gali pasireikšti rečiau kaip 1 iš 1 000 </w:t>
      </w:r>
      <w:r w:rsidR="001913DE" w:rsidRPr="00004E62">
        <w:rPr>
          <w:bCs/>
          <w:iCs/>
          <w:color w:val="000000"/>
          <w:sz w:val="22"/>
          <w:szCs w:val="22"/>
          <w:lang w:val="lt-LT"/>
        </w:rPr>
        <w:t>asmenų</w:t>
      </w:r>
      <w:r w:rsidRPr="00004E62">
        <w:rPr>
          <w:color w:val="000000"/>
          <w:sz w:val="22"/>
          <w:szCs w:val="22"/>
          <w:lang w:val="lt-LT"/>
        </w:rPr>
        <w:t>)</w:t>
      </w:r>
    </w:p>
    <w:p w14:paraId="12EC6FAC" w14:textId="77777777" w:rsidR="007E0A64" w:rsidRPr="00004E62" w:rsidRDefault="00A716FE" w:rsidP="001F7DED">
      <w:pPr>
        <w:pStyle w:val="Text"/>
        <w:widowControl w:val="0"/>
        <w:numPr>
          <w:ilvl w:val="0"/>
          <w:numId w:val="58"/>
        </w:numPr>
        <w:tabs>
          <w:tab w:val="clear" w:pos="720"/>
          <w:tab w:val="num" w:pos="-3828"/>
        </w:tabs>
        <w:spacing w:before="0"/>
        <w:ind w:left="567" w:hanging="567"/>
        <w:jc w:val="left"/>
        <w:rPr>
          <w:color w:val="000000"/>
          <w:sz w:val="22"/>
          <w:szCs w:val="22"/>
          <w:lang w:val="lt-LT"/>
        </w:rPr>
      </w:pPr>
      <w:r w:rsidRPr="00004E62">
        <w:rPr>
          <w:color w:val="000000"/>
          <w:sz w:val="22"/>
          <w:szCs w:val="22"/>
          <w:lang w:val="lt-LT"/>
        </w:rPr>
        <w:t>parazitų sukeltos infekcijos.</w:t>
      </w:r>
    </w:p>
    <w:p w14:paraId="1384E23E" w14:textId="77777777" w:rsidR="007E0A64" w:rsidRPr="00004E62" w:rsidRDefault="007E0A64" w:rsidP="001F7DED">
      <w:pPr>
        <w:pStyle w:val="Text"/>
        <w:widowControl w:val="0"/>
        <w:spacing w:before="0"/>
        <w:jc w:val="left"/>
        <w:rPr>
          <w:color w:val="000000"/>
          <w:sz w:val="22"/>
          <w:szCs w:val="22"/>
          <w:lang w:val="lt-LT"/>
        </w:rPr>
      </w:pPr>
    </w:p>
    <w:p w14:paraId="6BE8264F" w14:textId="7777777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Dažnis nežinomas (</w:t>
      </w:r>
      <w:r w:rsidRPr="00004E62">
        <w:rPr>
          <w:bCs/>
          <w:iCs/>
          <w:color w:val="000000"/>
          <w:sz w:val="22"/>
          <w:szCs w:val="22"/>
          <w:lang w:val="lt-LT"/>
        </w:rPr>
        <w:t>negali būti apskaičiuotas pagal turimus duomenis</w:t>
      </w:r>
      <w:r w:rsidRPr="00004E62">
        <w:rPr>
          <w:color w:val="000000"/>
          <w:sz w:val="22"/>
          <w:szCs w:val="22"/>
          <w:lang w:val="lt-LT"/>
        </w:rPr>
        <w:t>)</w:t>
      </w:r>
    </w:p>
    <w:p w14:paraId="441290F8" w14:textId="77777777" w:rsidR="007E0A64" w:rsidRPr="00004E62" w:rsidRDefault="00A716FE" w:rsidP="001F7DED">
      <w:pPr>
        <w:pStyle w:val="Text"/>
        <w:widowControl w:val="0"/>
        <w:numPr>
          <w:ilvl w:val="0"/>
          <w:numId w:val="59"/>
        </w:numPr>
        <w:tabs>
          <w:tab w:val="clear" w:pos="720"/>
        </w:tabs>
        <w:spacing w:before="0"/>
        <w:ind w:left="567" w:hanging="567"/>
        <w:jc w:val="left"/>
        <w:rPr>
          <w:color w:val="000000"/>
          <w:sz w:val="22"/>
          <w:szCs w:val="22"/>
          <w:lang w:val="lt-LT"/>
        </w:rPr>
      </w:pPr>
      <w:r w:rsidRPr="00004E62">
        <w:rPr>
          <w:color w:val="000000"/>
          <w:sz w:val="22"/>
          <w:szCs w:val="22"/>
          <w:lang w:val="lt-LT"/>
        </w:rPr>
        <w:t>raumenų skausmas, patinę sąnariai;</w:t>
      </w:r>
    </w:p>
    <w:p w14:paraId="17506611" w14:textId="77777777" w:rsidR="007E0A64" w:rsidRPr="00004E62" w:rsidRDefault="00A716FE" w:rsidP="001F7DED">
      <w:pPr>
        <w:pStyle w:val="Text"/>
        <w:widowControl w:val="0"/>
        <w:numPr>
          <w:ilvl w:val="0"/>
          <w:numId w:val="59"/>
        </w:numPr>
        <w:tabs>
          <w:tab w:val="clear" w:pos="720"/>
        </w:tabs>
        <w:spacing w:before="0"/>
        <w:ind w:left="567" w:hanging="567"/>
        <w:jc w:val="left"/>
        <w:rPr>
          <w:color w:val="000000"/>
          <w:sz w:val="22"/>
          <w:szCs w:val="22"/>
          <w:lang w:val="lt-LT"/>
        </w:rPr>
      </w:pPr>
      <w:r w:rsidRPr="00004E62">
        <w:rPr>
          <w:color w:val="000000"/>
          <w:sz w:val="22"/>
          <w:szCs w:val="22"/>
          <w:lang w:val="lt-LT"/>
        </w:rPr>
        <w:t>plaukų slinkimas.</w:t>
      </w:r>
    </w:p>
    <w:p w14:paraId="02686A34" w14:textId="77777777" w:rsidR="007E0A64" w:rsidRPr="00004E62" w:rsidRDefault="007E0A64" w:rsidP="001F7DED">
      <w:pPr>
        <w:pStyle w:val="Text"/>
        <w:widowControl w:val="0"/>
        <w:spacing w:before="0"/>
        <w:jc w:val="left"/>
        <w:rPr>
          <w:color w:val="000000"/>
          <w:sz w:val="22"/>
          <w:szCs w:val="22"/>
          <w:lang w:val="lt-LT"/>
        </w:rPr>
      </w:pPr>
    </w:p>
    <w:p w14:paraId="7ABF0010" w14:textId="77777777" w:rsidR="007E0A64" w:rsidRPr="00004E62" w:rsidRDefault="00A716FE" w:rsidP="001F7DED">
      <w:pPr>
        <w:keepNext/>
        <w:ind w:left="567" w:hanging="567"/>
        <w:rPr>
          <w:b/>
          <w:szCs w:val="24"/>
          <w:lang w:val="lt-LT"/>
        </w:rPr>
      </w:pPr>
      <w:r w:rsidRPr="00004E62">
        <w:rPr>
          <w:b/>
          <w:szCs w:val="24"/>
          <w:lang w:val="lt-LT"/>
        </w:rPr>
        <w:t>Pranešimas apie šalutinį poveikį</w:t>
      </w:r>
    </w:p>
    <w:p w14:paraId="0C726858" w14:textId="77777777" w:rsidR="007E0A64" w:rsidRPr="00004E62" w:rsidRDefault="00A716FE" w:rsidP="001F7DED">
      <w:pPr>
        <w:rPr>
          <w:color w:val="000000"/>
          <w:lang w:val="lt-LT"/>
        </w:rPr>
      </w:pPr>
      <w:r w:rsidRPr="00004E62">
        <w:rPr>
          <w:color w:val="000000"/>
          <w:szCs w:val="22"/>
          <w:lang w:val="lt-LT"/>
        </w:rPr>
        <w:t xml:space="preserve">Jei pasireiškė </w:t>
      </w:r>
      <w:r w:rsidRPr="00004E62">
        <w:rPr>
          <w:color w:val="000000"/>
          <w:lang w:val="lt-LT"/>
        </w:rPr>
        <w:t>šalutinis poveikis, įskaitant</w:t>
      </w:r>
      <w:r w:rsidRPr="00004E62">
        <w:rPr>
          <w:color w:val="000000"/>
          <w:szCs w:val="22"/>
          <w:lang w:val="lt-LT"/>
        </w:rPr>
        <w:t xml:space="preserve"> šiame lapelyje nenurodytą,</w:t>
      </w:r>
      <w:r w:rsidRPr="00004E62">
        <w:rPr>
          <w:color w:val="000000"/>
          <w:lang w:val="lt-LT"/>
        </w:rPr>
        <w:t xml:space="preserve"> pasakykite gydytojui, vaistininkui arba slaugytojui.</w:t>
      </w:r>
      <w:r w:rsidRPr="00004E62">
        <w:rPr>
          <w:szCs w:val="24"/>
          <w:lang w:val="lt-LT"/>
        </w:rPr>
        <w:t xml:space="preserve"> Apie šalutinį poveikį taip pat galite pranešti tiesiogiai </w:t>
      </w:r>
      <w:r w:rsidRPr="00004E62">
        <w:rPr>
          <w:szCs w:val="24"/>
          <w:shd w:val="clear" w:color="auto" w:fill="D9D9D9"/>
          <w:lang w:val="lt-LT"/>
        </w:rPr>
        <w:t xml:space="preserve">naudodamiesi </w:t>
      </w:r>
      <w:hyperlink r:id="rId23" w:history="1">
        <w:r w:rsidRPr="00004E62">
          <w:rPr>
            <w:rStyle w:val="Hyperlink"/>
            <w:szCs w:val="22"/>
            <w:shd w:val="pct15" w:color="auto" w:fill="auto"/>
            <w:lang w:val="lt-LT"/>
          </w:rPr>
          <w:t>V priede</w:t>
        </w:r>
      </w:hyperlink>
      <w:r w:rsidRPr="00004E62">
        <w:rPr>
          <w:szCs w:val="24"/>
          <w:shd w:val="pct15" w:color="auto" w:fill="auto"/>
          <w:lang w:val="lt-LT"/>
        </w:rPr>
        <w:t xml:space="preserve"> nurodyta nacionaline pranešimo sistema</w:t>
      </w:r>
      <w:r w:rsidRPr="00004E62">
        <w:rPr>
          <w:szCs w:val="24"/>
          <w:lang w:val="lt-LT"/>
        </w:rPr>
        <w:t>. Pranešdami apie šalutinį poveikį galite mums padėti gauti daugiau informacijos apie šio vaisto saugumą</w:t>
      </w:r>
      <w:r w:rsidRPr="00004E62">
        <w:rPr>
          <w:color w:val="000000"/>
          <w:lang w:val="lt-LT"/>
        </w:rPr>
        <w:t>.</w:t>
      </w:r>
    </w:p>
    <w:p w14:paraId="1C19AC32" w14:textId="77777777" w:rsidR="007E0A64" w:rsidRPr="00004E62" w:rsidRDefault="007E0A64" w:rsidP="001F7DED">
      <w:pPr>
        <w:ind w:left="567" w:hanging="567"/>
        <w:rPr>
          <w:color w:val="000000"/>
          <w:lang w:val="lt-LT"/>
        </w:rPr>
      </w:pPr>
    </w:p>
    <w:p w14:paraId="1FEFC4CC" w14:textId="77777777" w:rsidR="007E0A64" w:rsidRPr="00004E62" w:rsidRDefault="007E0A64" w:rsidP="001F7DED">
      <w:pPr>
        <w:ind w:left="567" w:hanging="567"/>
        <w:rPr>
          <w:color w:val="000000"/>
          <w:lang w:val="lt-LT"/>
        </w:rPr>
      </w:pPr>
    </w:p>
    <w:p w14:paraId="4C5D764A" w14:textId="77777777" w:rsidR="007E0A64" w:rsidRPr="00004E62" w:rsidRDefault="00A716FE" w:rsidP="001F7DED">
      <w:pPr>
        <w:keepNext/>
        <w:numPr>
          <w:ilvl w:val="12"/>
          <w:numId w:val="0"/>
        </w:numPr>
        <w:ind w:left="567" w:hanging="567"/>
        <w:rPr>
          <w:b/>
          <w:caps/>
          <w:color w:val="000000"/>
          <w:lang w:val="lt-LT"/>
        </w:rPr>
      </w:pPr>
      <w:r w:rsidRPr="00004E62">
        <w:rPr>
          <w:b/>
          <w:caps/>
          <w:color w:val="000000"/>
          <w:lang w:val="lt-LT"/>
        </w:rPr>
        <w:t>5.</w:t>
      </w:r>
      <w:r w:rsidRPr="00004E62">
        <w:rPr>
          <w:b/>
          <w:caps/>
          <w:color w:val="000000"/>
          <w:lang w:val="lt-LT"/>
        </w:rPr>
        <w:tab/>
      </w:r>
      <w:r w:rsidRPr="00004E62">
        <w:rPr>
          <w:b/>
          <w:lang w:val="lt-LT"/>
        </w:rPr>
        <w:t>Kaip</w:t>
      </w:r>
      <w:r w:rsidRPr="00004E62">
        <w:rPr>
          <w:lang w:val="lt-LT"/>
        </w:rPr>
        <w:t xml:space="preserve"> </w:t>
      </w:r>
      <w:r w:rsidRPr="00004E62">
        <w:rPr>
          <w:b/>
          <w:lang w:val="lt-LT"/>
        </w:rPr>
        <w:t>laikyti</w:t>
      </w:r>
      <w:r w:rsidRPr="00004E62">
        <w:rPr>
          <w:lang w:val="lt-LT"/>
        </w:rPr>
        <w:t xml:space="preserve"> </w:t>
      </w:r>
      <w:r w:rsidRPr="00004E62">
        <w:rPr>
          <w:b/>
          <w:lang w:val="lt-LT"/>
        </w:rPr>
        <w:t>Xolair</w:t>
      </w:r>
    </w:p>
    <w:p w14:paraId="388FC6DB" w14:textId="77777777" w:rsidR="007E0A64" w:rsidRPr="00004E62" w:rsidRDefault="007E0A64" w:rsidP="001F7DED">
      <w:pPr>
        <w:pStyle w:val="Text"/>
        <w:keepNext/>
        <w:spacing w:before="0"/>
        <w:ind w:left="567" w:hanging="567"/>
        <w:jc w:val="left"/>
        <w:rPr>
          <w:color w:val="000000"/>
          <w:sz w:val="22"/>
          <w:szCs w:val="22"/>
          <w:lang w:val="lt-LT"/>
        </w:rPr>
      </w:pPr>
    </w:p>
    <w:p w14:paraId="7ECC8E74" w14:textId="77777777" w:rsidR="007E0A64" w:rsidRPr="00004E62" w:rsidRDefault="00A716FE" w:rsidP="001F7DED">
      <w:pPr>
        <w:numPr>
          <w:ilvl w:val="0"/>
          <w:numId w:val="29"/>
        </w:numPr>
        <w:tabs>
          <w:tab w:val="clear" w:pos="927"/>
        </w:tabs>
        <w:ind w:left="540" w:right="-2" w:hanging="540"/>
        <w:rPr>
          <w:color w:val="000000"/>
          <w:lang w:val="lt-LT"/>
        </w:rPr>
      </w:pPr>
      <w:r w:rsidRPr="00004E62">
        <w:rPr>
          <w:szCs w:val="24"/>
          <w:lang w:val="lt-LT"/>
        </w:rPr>
        <w:t>Šį vaistą laikykite</w:t>
      </w:r>
      <w:r w:rsidRPr="00004E62">
        <w:rPr>
          <w:color w:val="000000"/>
          <w:lang w:val="lt-LT"/>
        </w:rPr>
        <w:t xml:space="preserve"> vaikams nepastebimoje ir nepasiekiamoje vietoje.</w:t>
      </w:r>
    </w:p>
    <w:p w14:paraId="0882029D" w14:textId="52CD92D4" w:rsidR="007E0A64" w:rsidRPr="00004E62" w:rsidRDefault="00A716FE" w:rsidP="001F7DED">
      <w:pPr>
        <w:numPr>
          <w:ilvl w:val="0"/>
          <w:numId w:val="29"/>
        </w:numPr>
        <w:tabs>
          <w:tab w:val="clear" w:pos="927"/>
        </w:tabs>
        <w:ind w:left="540" w:hanging="540"/>
        <w:rPr>
          <w:color w:val="000000"/>
          <w:lang w:val="lt-LT"/>
        </w:rPr>
      </w:pPr>
      <w:r w:rsidRPr="00004E62">
        <w:rPr>
          <w:color w:val="000000"/>
          <w:lang w:val="lt-LT"/>
        </w:rPr>
        <w:t xml:space="preserve">Ant etiketės po „EXP“ nurodytam tinkamumo laikui pasibaigus, šio vaisto vartoti negalima. </w:t>
      </w:r>
      <w:r w:rsidRPr="00004E62">
        <w:rPr>
          <w:iCs/>
          <w:szCs w:val="22"/>
          <w:lang w:val="lt-LT"/>
        </w:rPr>
        <w:t>Vaistas tinkamas vartoti iki paskutinės nurodyto mėnesio dienos.</w:t>
      </w:r>
      <w:r w:rsidR="00E0180A" w:rsidRPr="00004E62">
        <w:rPr>
          <w:iCs/>
          <w:szCs w:val="22"/>
          <w:lang w:val="lt-LT"/>
        </w:rPr>
        <w:t xml:space="preserve"> </w:t>
      </w:r>
      <w:bookmarkStart w:id="24" w:name="_Hlk143767419"/>
      <w:r w:rsidR="0091702C" w:rsidRPr="00004E62">
        <w:rPr>
          <w:iCs/>
          <w:szCs w:val="22"/>
          <w:lang w:val="lt-LT"/>
        </w:rPr>
        <w:t>Išorinė</w:t>
      </w:r>
      <w:r w:rsidR="00E0180A" w:rsidRPr="00004E62">
        <w:rPr>
          <w:iCs/>
          <w:szCs w:val="22"/>
          <w:lang w:val="lt-LT"/>
        </w:rPr>
        <w:t xml:space="preserve"> dėžutė, kurioje yra užpildytas švirkštas, prieš naudojimą kambario temperatūroje (25°C) gali būti laikomas iš viso 48</w:t>
      </w:r>
      <w:r w:rsidR="00685B65" w:rsidRPr="00004E62">
        <w:rPr>
          <w:iCs/>
          <w:szCs w:val="22"/>
          <w:lang w:val="lt-LT"/>
        </w:rPr>
        <w:t> </w:t>
      </w:r>
      <w:r w:rsidR="00E0180A" w:rsidRPr="00004E62">
        <w:rPr>
          <w:iCs/>
          <w:szCs w:val="22"/>
          <w:lang w:val="lt-LT"/>
        </w:rPr>
        <w:t>valandas.</w:t>
      </w:r>
      <w:bookmarkEnd w:id="24"/>
    </w:p>
    <w:p w14:paraId="7EAAE7EB" w14:textId="77777777" w:rsidR="007E0A64" w:rsidRPr="00004E62" w:rsidRDefault="00A716FE" w:rsidP="001F7DED">
      <w:pPr>
        <w:numPr>
          <w:ilvl w:val="0"/>
          <w:numId w:val="29"/>
        </w:numPr>
        <w:tabs>
          <w:tab w:val="clear" w:pos="927"/>
        </w:tabs>
        <w:ind w:left="540" w:hanging="540"/>
        <w:rPr>
          <w:color w:val="000000"/>
          <w:lang w:val="lt-LT"/>
        </w:rPr>
      </w:pPr>
      <w:r w:rsidRPr="00004E62">
        <w:rPr>
          <w:color w:val="000000"/>
          <w:lang w:val="lt-LT"/>
        </w:rPr>
        <w:t>Laikyti gamintojo pakuotėje, kad vaistas būtų apsaugotas nuo šviesos.</w:t>
      </w:r>
    </w:p>
    <w:p w14:paraId="7D902CFC" w14:textId="77777777" w:rsidR="007E0A64" w:rsidRPr="00004E62" w:rsidRDefault="00A716FE" w:rsidP="001F7DED">
      <w:pPr>
        <w:numPr>
          <w:ilvl w:val="0"/>
          <w:numId w:val="29"/>
        </w:numPr>
        <w:tabs>
          <w:tab w:val="clear" w:pos="927"/>
        </w:tabs>
        <w:ind w:left="540" w:hanging="540"/>
        <w:rPr>
          <w:color w:val="000000"/>
          <w:lang w:val="lt-LT"/>
        </w:rPr>
      </w:pPr>
      <w:r w:rsidRPr="00004E62">
        <w:rPr>
          <w:color w:val="000000"/>
          <w:lang w:val="lt-LT"/>
        </w:rPr>
        <w:t>Laikyti šaldytuve (2 °C – 8 °C). Negalima užšaldyti.</w:t>
      </w:r>
    </w:p>
    <w:p w14:paraId="1F1AC140" w14:textId="77777777" w:rsidR="007E0A64" w:rsidRPr="00004E62" w:rsidRDefault="00A716FE" w:rsidP="001F7DED">
      <w:pPr>
        <w:numPr>
          <w:ilvl w:val="0"/>
          <w:numId w:val="29"/>
        </w:numPr>
        <w:tabs>
          <w:tab w:val="clear" w:pos="927"/>
        </w:tabs>
        <w:ind w:left="540" w:hanging="540"/>
        <w:rPr>
          <w:color w:val="000000"/>
          <w:lang w:val="lt-LT"/>
        </w:rPr>
      </w:pPr>
      <w:r w:rsidRPr="00004E62">
        <w:rPr>
          <w:color w:val="000000"/>
          <w:szCs w:val="22"/>
          <w:lang w:val="lt-LT"/>
        </w:rPr>
        <w:t>Nevartoti, jei pakuotė pažeista ar buvo atidaryta.</w:t>
      </w:r>
    </w:p>
    <w:p w14:paraId="607477E9" w14:textId="77777777" w:rsidR="007E0A64" w:rsidRPr="00004E62" w:rsidRDefault="007E0A64" w:rsidP="001F7DED">
      <w:pPr>
        <w:numPr>
          <w:ilvl w:val="12"/>
          <w:numId w:val="0"/>
        </w:numPr>
        <w:ind w:right="-2"/>
        <w:rPr>
          <w:color w:val="000000"/>
          <w:lang w:val="lt-LT"/>
        </w:rPr>
      </w:pPr>
    </w:p>
    <w:p w14:paraId="6F29004E" w14:textId="77777777" w:rsidR="007E0A64" w:rsidRPr="00004E62" w:rsidRDefault="007E0A64" w:rsidP="001F7DED">
      <w:pPr>
        <w:rPr>
          <w:color w:val="000000"/>
          <w:lang w:val="lt-LT"/>
        </w:rPr>
      </w:pPr>
    </w:p>
    <w:p w14:paraId="12FDA84D" w14:textId="77777777" w:rsidR="007E0A64" w:rsidRPr="00004E62" w:rsidRDefault="00A716FE" w:rsidP="001F7DED">
      <w:pPr>
        <w:keepNext/>
        <w:numPr>
          <w:ilvl w:val="12"/>
          <w:numId w:val="0"/>
        </w:numPr>
        <w:ind w:left="567" w:hanging="567"/>
        <w:rPr>
          <w:b/>
          <w:color w:val="000000"/>
          <w:lang w:val="lt-LT"/>
        </w:rPr>
      </w:pPr>
      <w:r w:rsidRPr="00004E62">
        <w:rPr>
          <w:b/>
          <w:color w:val="000000"/>
          <w:lang w:val="lt-LT"/>
        </w:rPr>
        <w:t>6.</w:t>
      </w:r>
      <w:r w:rsidRPr="00004E62">
        <w:rPr>
          <w:color w:val="000000"/>
          <w:lang w:val="lt-LT"/>
        </w:rPr>
        <w:tab/>
      </w:r>
      <w:r w:rsidRPr="00004E62">
        <w:rPr>
          <w:b/>
          <w:lang w:val="lt-LT"/>
        </w:rPr>
        <w:t>Pakuotės</w:t>
      </w:r>
      <w:r w:rsidRPr="00004E62">
        <w:rPr>
          <w:lang w:val="lt-LT"/>
        </w:rPr>
        <w:t xml:space="preserve"> </w:t>
      </w:r>
      <w:r w:rsidRPr="00004E62">
        <w:rPr>
          <w:b/>
          <w:lang w:val="lt-LT"/>
        </w:rPr>
        <w:t>turinys</w:t>
      </w:r>
      <w:r w:rsidRPr="00004E62">
        <w:rPr>
          <w:lang w:val="lt-LT"/>
        </w:rPr>
        <w:t xml:space="preserve"> </w:t>
      </w:r>
      <w:r w:rsidRPr="00004E62">
        <w:rPr>
          <w:b/>
          <w:lang w:val="lt-LT"/>
        </w:rPr>
        <w:t>ir</w:t>
      </w:r>
      <w:r w:rsidRPr="00004E62">
        <w:rPr>
          <w:lang w:val="lt-LT"/>
        </w:rPr>
        <w:t xml:space="preserve"> </w:t>
      </w:r>
      <w:r w:rsidRPr="00004E62">
        <w:rPr>
          <w:b/>
          <w:lang w:val="lt-LT"/>
        </w:rPr>
        <w:t>kita</w:t>
      </w:r>
      <w:r w:rsidRPr="00004E62">
        <w:rPr>
          <w:lang w:val="lt-LT"/>
        </w:rPr>
        <w:t xml:space="preserve"> </w:t>
      </w:r>
      <w:r w:rsidRPr="00004E62">
        <w:rPr>
          <w:b/>
          <w:lang w:val="lt-LT"/>
        </w:rPr>
        <w:t>informacija</w:t>
      </w:r>
    </w:p>
    <w:p w14:paraId="282E3E1B" w14:textId="77777777" w:rsidR="007E0A64" w:rsidRPr="00004E62" w:rsidRDefault="007E0A64" w:rsidP="001F7DED">
      <w:pPr>
        <w:keepNext/>
        <w:numPr>
          <w:ilvl w:val="12"/>
          <w:numId w:val="0"/>
        </w:numPr>
        <w:ind w:left="567" w:hanging="567"/>
        <w:rPr>
          <w:color w:val="000000"/>
          <w:lang w:val="lt-LT"/>
        </w:rPr>
      </w:pPr>
    </w:p>
    <w:p w14:paraId="11116B20" w14:textId="77777777" w:rsidR="007E0A64" w:rsidRPr="00004E62" w:rsidRDefault="00A716FE" w:rsidP="001F7DED">
      <w:pPr>
        <w:keepNext/>
        <w:numPr>
          <w:ilvl w:val="12"/>
          <w:numId w:val="0"/>
        </w:numPr>
        <w:ind w:left="567" w:hanging="567"/>
        <w:rPr>
          <w:b/>
          <w:color w:val="000000"/>
          <w:lang w:val="lt-LT"/>
        </w:rPr>
      </w:pPr>
      <w:r w:rsidRPr="00004E62">
        <w:rPr>
          <w:b/>
          <w:color w:val="000000"/>
          <w:lang w:val="lt-LT"/>
        </w:rPr>
        <w:t>Xolair sudėtis</w:t>
      </w:r>
    </w:p>
    <w:p w14:paraId="644771E1" w14:textId="77777777" w:rsidR="007E0A64" w:rsidRPr="00004E62" w:rsidRDefault="00A716FE" w:rsidP="001F7DED">
      <w:pPr>
        <w:numPr>
          <w:ilvl w:val="1"/>
          <w:numId w:val="11"/>
        </w:numPr>
        <w:tabs>
          <w:tab w:val="clear" w:pos="2760"/>
        </w:tabs>
        <w:ind w:left="540" w:hanging="540"/>
        <w:rPr>
          <w:color w:val="000000"/>
          <w:lang w:val="lt-LT"/>
        </w:rPr>
      </w:pPr>
      <w:r w:rsidRPr="00004E62">
        <w:rPr>
          <w:color w:val="000000"/>
          <w:lang w:val="lt-LT"/>
        </w:rPr>
        <w:t>Veiklioji medžiaga yra</w:t>
      </w:r>
      <w:r w:rsidRPr="00004E62">
        <w:rPr>
          <w:color w:val="000000"/>
          <w:szCs w:val="22"/>
          <w:lang w:val="lt-LT"/>
        </w:rPr>
        <w:t xml:space="preserve"> omalizumabas. Viename švirkšte yra 0,5 ml tirpalo, kuriame yra 75 mg omalizumabo.</w:t>
      </w:r>
    </w:p>
    <w:p w14:paraId="23E8BAFA" w14:textId="1EEC8373" w:rsidR="007E0A64" w:rsidRPr="00004E62" w:rsidRDefault="00A716FE" w:rsidP="001F7DED">
      <w:pPr>
        <w:numPr>
          <w:ilvl w:val="1"/>
          <w:numId w:val="11"/>
        </w:numPr>
        <w:tabs>
          <w:tab w:val="clear" w:pos="2760"/>
        </w:tabs>
        <w:ind w:left="540" w:hanging="540"/>
        <w:rPr>
          <w:color w:val="000000"/>
          <w:szCs w:val="22"/>
          <w:lang w:val="lt-LT"/>
        </w:rPr>
      </w:pPr>
      <w:r w:rsidRPr="00004E62">
        <w:rPr>
          <w:color w:val="000000"/>
          <w:lang w:val="lt-LT"/>
        </w:rPr>
        <w:t>Pagalbinės medžiagos yra</w:t>
      </w:r>
      <w:r w:rsidRPr="00004E62">
        <w:rPr>
          <w:color w:val="000000"/>
          <w:szCs w:val="22"/>
          <w:lang w:val="lt-LT"/>
        </w:rPr>
        <w:t xml:space="preserve"> arginino hidrochloridas, histidino hidrochlorid</w:t>
      </w:r>
      <w:r w:rsidR="00D84B49" w:rsidRPr="00004E62">
        <w:rPr>
          <w:color w:val="000000"/>
          <w:szCs w:val="22"/>
          <w:lang w:val="lt-LT"/>
        </w:rPr>
        <w:t>as</w:t>
      </w:r>
      <w:r w:rsidR="00685B65" w:rsidRPr="00004E62">
        <w:rPr>
          <w:color w:val="000000"/>
          <w:szCs w:val="22"/>
          <w:lang w:val="lt-LT"/>
        </w:rPr>
        <w:t xml:space="preserve"> monohidratas</w:t>
      </w:r>
      <w:r w:rsidRPr="00004E62">
        <w:rPr>
          <w:color w:val="000000"/>
          <w:szCs w:val="22"/>
          <w:lang w:val="lt-LT"/>
        </w:rPr>
        <w:t>, histidinas, polisorbatas</w:t>
      </w:r>
      <w:r w:rsidR="00BB48C4" w:rsidRPr="00004E62">
        <w:rPr>
          <w:color w:val="000000"/>
          <w:szCs w:val="22"/>
          <w:lang w:val="lt-LT"/>
        </w:rPr>
        <w:t> </w:t>
      </w:r>
      <w:r w:rsidRPr="00004E62">
        <w:rPr>
          <w:color w:val="000000"/>
          <w:szCs w:val="22"/>
          <w:lang w:val="lt-LT"/>
        </w:rPr>
        <w:t>20 ir injekcinis vanduo.</w:t>
      </w:r>
    </w:p>
    <w:p w14:paraId="3259D46D" w14:textId="77777777" w:rsidR="007E0A64" w:rsidRPr="00004E62" w:rsidRDefault="00A716FE" w:rsidP="001F7DED">
      <w:pPr>
        <w:numPr>
          <w:ilvl w:val="1"/>
          <w:numId w:val="11"/>
        </w:numPr>
        <w:tabs>
          <w:tab w:val="clear" w:pos="2760"/>
        </w:tabs>
        <w:ind w:left="540" w:hanging="540"/>
        <w:rPr>
          <w:color w:val="000000"/>
          <w:szCs w:val="22"/>
          <w:lang w:val="lt-LT"/>
        </w:rPr>
      </w:pPr>
      <w:r w:rsidRPr="00004E62">
        <w:rPr>
          <w:color w:val="000000"/>
          <w:szCs w:val="22"/>
          <w:lang w:val="lt-LT"/>
        </w:rPr>
        <w:t>Švirkšto adatos dangtelyje gali būti sausosios gumos (latekso).</w:t>
      </w:r>
    </w:p>
    <w:p w14:paraId="3B3717A4" w14:textId="77777777" w:rsidR="007E0A64" w:rsidRPr="00004E62" w:rsidRDefault="007E0A64" w:rsidP="001F7DED">
      <w:pPr>
        <w:numPr>
          <w:ilvl w:val="12"/>
          <w:numId w:val="0"/>
        </w:numPr>
        <w:ind w:left="567" w:hanging="567"/>
        <w:rPr>
          <w:color w:val="000000"/>
          <w:lang w:val="lt-LT"/>
        </w:rPr>
      </w:pPr>
    </w:p>
    <w:p w14:paraId="4B92B157" w14:textId="77777777" w:rsidR="007E0A64" w:rsidRPr="00004E62" w:rsidRDefault="00A716FE" w:rsidP="001F7DED">
      <w:pPr>
        <w:keepNext/>
        <w:ind w:left="567" w:hanging="567"/>
        <w:rPr>
          <w:b/>
          <w:bCs/>
          <w:color w:val="000000"/>
          <w:lang w:val="lt-LT"/>
        </w:rPr>
      </w:pPr>
      <w:r w:rsidRPr="00004E62">
        <w:rPr>
          <w:b/>
          <w:bCs/>
          <w:color w:val="000000"/>
          <w:lang w:val="lt-LT"/>
        </w:rPr>
        <w:t>Xolair išvaizda ir kiekis pakuotėje</w:t>
      </w:r>
    </w:p>
    <w:p w14:paraId="55AA2A60"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Xolair injekcinis tirpalas yra tiekiamas kaip skaidrus arba šiek tiek opalescuojantis, bespalvis arba šviesiai rusvai geltonos spalvos tirpalas užpildytame švirkšte.</w:t>
      </w:r>
    </w:p>
    <w:p w14:paraId="7C28818F" w14:textId="77777777" w:rsidR="007E0A64" w:rsidRPr="00004E62" w:rsidRDefault="007E0A64" w:rsidP="001F7DED">
      <w:pPr>
        <w:pStyle w:val="Text"/>
        <w:spacing w:before="0"/>
        <w:jc w:val="left"/>
        <w:rPr>
          <w:bCs/>
          <w:color w:val="000000"/>
          <w:sz w:val="22"/>
          <w:szCs w:val="22"/>
          <w:lang w:val="lt-LT"/>
        </w:rPr>
      </w:pPr>
    </w:p>
    <w:p w14:paraId="38FF3F3D" w14:textId="727B87F9" w:rsidR="007E0A64" w:rsidRPr="00004E62" w:rsidRDefault="00A716FE" w:rsidP="001F7DED">
      <w:pPr>
        <w:pStyle w:val="Text"/>
        <w:widowControl w:val="0"/>
        <w:spacing w:before="0"/>
        <w:jc w:val="left"/>
        <w:rPr>
          <w:color w:val="000000"/>
          <w:sz w:val="22"/>
          <w:szCs w:val="22"/>
          <w:lang w:val="lt-LT"/>
        </w:rPr>
      </w:pPr>
      <w:r w:rsidRPr="00004E62">
        <w:rPr>
          <w:bCs/>
          <w:color w:val="000000"/>
          <w:sz w:val="22"/>
          <w:szCs w:val="22"/>
          <w:lang w:val="lt-LT"/>
        </w:rPr>
        <w:t xml:space="preserve">Xolair 75 mg injekcinis tirpalas </w:t>
      </w:r>
      <w:r w:rsidR="003A29AA" w:rsidRPr="00004E62">
        <w:rPr>
          <w:bCs/>
          <w:color w:val="000000"/>
          <w:sz w:val="22"/>
          <w:szCs w:val="22"/>
          <w:lang w:val="lt-LT"/>
        </w:rPr>
        <w:t xml:space="preserve">užpildytame švirkšte (su pritvirtinta 26 dydžio adata ir mėlynos spalvos švirkšto apsauga) </w:t>
      </w:r>
      <w:r w:rsidRPr="00004E62">
        <w:rPr>
          <w:bCs/>
          <w:color w:val="000000"/>
          <w:sz w:val="22"/>
          <w:szCs w:val="22"/>
          <w:lang w:val="lt-LT"/>
        </w:rPr>
        <w:t xml:space="preserve">yra tiekiamas pakuotėmis po </w:t>
      </w:r>
      <w:r w:rsidRPr="00004E62">
        <w:rPr>
          <w:color w:val="000000"/>
          <w:sz w:val="22"/>
          <w:szCs w:val="22"/>
          <w:lang w:val="lt-LT"/>
        </w:rPr>
        <w:t xml:space="preserve">1 užpildytą švirkštą ir </w:t>
      </w:r>
      <w:r w:rsidR="00DE4A34" w:rsidRPr="00004E62">
        <w:rPr>
          <w:color w:val="000000"/>
          <w:sz w:val="22"/>
          <w:szCs w:val="22"/>
          <w:lang w:val="lt-LT"/>
        </w:rPr>
        <w:t xml:space="preserve">sudėtinėmis </w:t>
      </w:r>
      <w:r w:rsidRPr="00004E62">
        <w:rPr>
          <w:color w:val="000000"/>
          <w:sz w:val="22"/>
          <w:szCs w:val="22"/>
          <w:lang w:val="lt-LT"/>
        </w:rPr>
        <w:t>pakuotėmis, kuriose yra 4 (4 x 1) ar 10 (10 x 1) užpildytų švirkštų.</w:t>
      </w:r>
    </w:p>
    <w:p w14:paraId="3329DD67" w14:textId="77777777" w:rsidR="007E0A64" w:rsidRPr="00004E62" w:rsidRDefault="007E0A64" w:rsidP="001F7DED">
      <w:pPr>
        <w:pStyle w:val="Text"/>
        <w:spacing w:before="0"/>
        <w:jc w:val="left"/>
        <w:rPr>
          <w:bCs/>
          <w:color w:val="000000"/>
          <w:sz w:val="22"/>
          <w:szCs w:val="22"/>
          <w:lang w:val="lt-LT"/>
        </w:rPr>
      </w:pPr>
    </w:p>
    <w:p w14:paraId="681F94E1" w14:textId="081C5A50" w:rsidR="007E0A64" w:rsidRPr="00004E62" w:rsidRDefault="003A29AA" w:rsidP="001F7DED">
      <w:pPr>
        <w:pStyle w:val="Text"/>
        <w:widowControl w:val="0"/>
        <w:spacing w:before="0"/>
        <w:jc w:val="left"/>
        <w:rPr>
          <w:color w:val="000000"/>
          <w:sz w:val="22"/>
          <w:szCs w:val="22"/>
          <w:lang w:val="lt-LT"/>
        </w:rPr>
      </w:pPr>
      <w:r w:rsidRPr="00004E62">
        <w:rPr>
          <w:color w:val="000000"/>
          <w:sz w:val="22"/>
          <w:szCs w:val="22"/>
          <w:lang w:val="lt-LT"/>
        </w:rPr>
        <w:t>G</w:t>
      </w:r>
      <w:r w:rsidR="00A716FE" w:rsidRPr="00004E62">
        <w:rPr>
          <w:color w:val="000000"/>
          <w:sz w:val="22"/>
          <w:szCs w:val="22"/>
          <w:lang w:val="lt-LT"/>
        </w:rPr>
        <w:t>ali būti tiekiamos ne visų dydžių pakuotės.</w:t>
      </w:r>
    </w:p>
    <w:p w14:paraId="1E9F5B20" w14:textId="77777777" w:rsidR="007E0A64" w:rsidRPr="00907940" w:rsidRDefault="007E0A64" w:rsidP="001F7DED">
      <w:pPr>
        <w:ind w:left="567" w:hanging="567"/>
        <w:rPr>
          <w:bCs/>
          <w:color w:val="000000"/>
          <w:lang w:val="lt-LT"/>
        </w:rPr>
      </w:pPr>
    </w:p>
    <w:p w14:paraId="627796DE" w14:textId="77777777" w:rsidR="007E0A64" w:rsidRPr="00004E62" w:rsidRDefault="00A716FE" w:rsidP="001F7DED">
      <w:pPr>
        <w:keepNext/>
        <w:ind w:left="567" w:hanging="567"/>
        <w:rPr>
          <w:b/>
          <w:color w:val="000000"/>
          <w:lang w:val="lt-LT"/>
        </w:rPr>
      </w:pPr>
      <w:r w:rsidRPr="00004E62">
        <w:rPr>
          <w:b/>
          <w:color w:val="000000"/>
          <w:lang w:val="lt-LT"/>
        </w:rPr>
        <w:t>Registruotojas</w:t>
      </w:r>
    </w:p>
    <w:p w14:paraId="20E39DFD" w14:textId="77777777" w:rsidR="007E0A64" w:rsidRPr="00004E62" w:rsidRDefault="00A716FE" w:rsidP="00406A7C">
      <w:pPr>
        <w:keepNext/>
        <w:widowControl w:val="0"/>
        <w:numPr>
          <w:ilvl w:val="12"/>
          <w:numId w:val="0"/>
        </w:numPr>
        <w:ind w:right="-2"/>
        <w:rPr>
          <w:color w:val="000000"/>
          <w:szCs w:val="22"/>
          <w:lang w:val="lt-LT"/>
        </w:rPr>
      </w:pPr>
      <w:r w:rsidRPr="00004E62">
        <w:rPr>
          <w:color w:val="000000"/>
          <w:szCs w:val="22"/>
          <w:lang w:val="lt-LT"/>
        </w:rPr>
        <w:t>Novartis Europharm Limited</w:t>
      </w:r>
    </w:p>
    <w:p w14:paraId="5730B67F" w14:textId="77777777" w:rsidR="007E0A64" w:rsidRPr="00004E62" w:rsidRDefault="00A716FE" w:rsidP="001F7DED">
      <w:pPr>
        <w:keepNext/>
        <w:widowControl w:val="0"/>
        <w:rPr>
          <w:color w:val="000000"/>
          <w:lang w:val="lt-LT"/>
        </w:rPr>
      </w:pPr>
      <w:r w:rsidRPr="00004E62">
        <w:rPr>
          <w:color w:val="000000"/>
          <w:lang w:val="lt-LT"/>
        </w:rPr>
        <w:t>Vista Building</w:t>
      </w:r>
    </w:p>
    <w:p w14:paraId="02D5F9D6" w14:textId="77777777" w:rsidR="007E0A64" w:rsidRPr="00004E62" w:rsidRDefault="00A716FE" w:rsidP="001F7DED">
      <w:pPr>
        <w:keepNext/>
        <w:widowControl w:val="0"/>
        <w:rPr>
          <w:color w:val="000000"/>
          <w:lang w:val="lt-LT"/>
        </w:rPr>
      </w:pPr>
      <w:r w:rsidRPr="00004E62">
        <w:rPr>
          <w:color w:val="000000"/>
          <w:lang w:val="lt-LT"/>
        </w:rPr>
        <w:t>Elm Park, Merrion Road</w:t>
      </w:r>
    </w:p>
    <w:p w14:paraId="65DE3618" w14:textId="77777777" w:rsidR="007E0A64" w:rsidRPr="00004E62" w:rsidRDefault="00A716FE" w:rsidP="001F7DED">
      <w:pPr>
        <w:keepNext/>
        <w:widowControl w:val="0"/>
        <w:rPr>
          <w:color w:val="000000"/>
          <w:lang w:val="lt-LT"/>
        </w:rPr>
      </w:pPr>
      <w:r w:rsidRPr="00004E62">
        <w:rPr>
          <w:color w:val="000000"/>
          <w:lang w:val="lt-LT"/>
        </w:rPr>
        <w:t>Dublin 4</w:t>
      </w:r>
    </w:p>
    <w:p w14:paraId="18CE2F22" w14:textId="77777777" w:rsidR="007E0A64" w:rsidRPr="00004E62" w:rsidRDefault="00A716FE" w:rsidP="001F7DED">
      <w:pPr>
        <w:ind w:left="567" w:hanging="567"/>
        <w:rPr>
          <w:color w:val="000000"/>
          <w:lang w:val="lt-LT"/>
        </w:rPr>
      </w:pPr>
      <w:r w:rsidRPr="00004E62">
        <w:rPr>
          <w:color w:val="000000"/>
          <w:lang w:val="lt-LT"/>
        </w:rPr>
        <w:t>Airija</w:t>
      </w:r>
    </w:p>
    <w:p w14:paraId="38F2F1DC" w14:textId="77777777" w:rsidR="007E0A64" w:rsidRPr="00004E62" w:rsidRDefault="007E0A64" w:rsidP="001F7DED">
      <w:pPr>
        <w:ind w:left="567" w:hanging="567"/>
        <w:rPr>
          <w:color w:val="000000"/>
          <w:lang w:val="lt-LT"/>
        </w:rPr>
      </w:pPr>
    </w:p>
    <w:p w14:paraId="5B355BD6" w14:textId="77777777" w:rsidR="007E0A64" w:rsidRPr="00004E62" w:rsidRDefault="00A716FE" w:rsidP="001F7DED">
      <w:pPr>
        <w:keepNext/>
        <w:ind w:left="567" w:hanging="567"/>
        <w:rPr>
          <w:b/>
          <w:color w:val="000000"/>
          <w:lang w:val="lt-LT"/>
        </w:rPr>
      </w:pPr>
      <w:r w:rsidRPr="00004E62">
        <w:rPr>
          <w:b/>
          <w:color w:val="000000"/>
          <w:lang w:val="lt-LT"/>
        </w:rPr>
        <w:t>Gamintojas</w:t>
      </w:r>
    </w:p>
    <w:p w14:paraId="47897D74" w14:textId="77777777" w:rsidR="000C16F9" w:rsidRPr="00004E62" w:rsidRDefault="000C16F9" w:rsidP="00907940">
      <w:pPr>
        <w:keepNext/>
        <w:rPr>
          <w:szCs w:val="22"/>
          <w:lang w:val="fr-CH"/>
        </w:rPr>
      </w:pPr>
      <w:r w:rsidRPr="00004E62">
        <w:rPr>
          <w:szCs w:val="22"/>
          <w:lang w:val="fr-CH"/>
        </w:rPr>
        <w:t>Novartis Farmacéutica S.A.</w:t>
      </w:r>
    </w:p>
    <w:p w14:paraId="009EB6AB" w14:textId="77777777" w:rsidR="000C16F9" w:rsidRPr="00004E62" w:rsidRDefault="000C16F9" w:rsidP="00907940">
      <w:pPr>
        <w:keepNext/>
        <w:rPr>
          <w:szCs w:val="22"/>
          <w:lang w:val="fr-CH"/>
        </w:rPr>
      </w:pPr>
      <w:r w:rsidRPr="00004E62">
        <w:rPr>
          <w:szCs w:val="22"/>
          <w:lang w:val="fr-CH"/>
        </w:rPr>
        <w:t>Gran Via de les Corts Catalanes, 764</w:t>
      </w:r>
    </w:p>
    <w:p w14:paraId="63D26455" w14:textId="77777777" w:rsidR="000C16F9" w:rsidRPr="00004E62" w:rsidRDefault="000C16F9" w:rsidP="00907940">
      <w:pPr>
        <w:keepNext/>
        <w:rPr>
          <w:szCs w:val="22"/>
          <w:lang w:val="fr-CH"/>
        </w:rPr>
      </w:pPr>
      <w:r w:rsidRPr="00004E62">
        <w:rPr>
          <w:szCs w:val="22"/>
          <w:lang w:val="fr-CH"/>
        </w:rPr>
        <w:t>08013 Barcelona</w:t>
      </w:r>
    </w:p>
    <w:p w14:paraId="19600326" w14:textId="77777777" w:rsidR="000C16F9" w:rsidRPr="00004E62" w:rsidRDefault="000C16F9" w:rsidP="000C16F9">
      <w:pPr>
        <w:rPr>
          <w:szCs w:val="22"/>
        </w:rPr>
      </w:pPr>
      <w:r w:rsidRPr="00004E62">
        <w:rPr>
          <w:szCs w:val="22"/>
        </w:rPr>
        <w:t>Ispanija</w:t>
      </w:r>
    </w:p>
    <w:p w14:paraId="136587D3" w14:textId="77777777" w:rsidR="000C16F9" w:rsidRPr="00004E62" w:rsidRDefault="000C16F9" w:rsidP="000C16F9">
      <w:pPr>
        <w:ind w:left="567" w:hanging="567"/>
        <w:rPr>
          <w:lang w:val="lt-LT"/>
        </w:rPr>
      </w:pPr>
    </w:p>
    <w:p w14:paraId="2911158F" w14:textId="77777777" w:rsidR="007E0A64" w:rsidRPr="00907940" w:rsidRDefault="00A716FE" w:rsidP="001F7DED">
      <w:pPr>
        <w:keepNext/>
        <w:numPr>
          <w:ilvl w:val="12"/>
          <w:numId w:val="0"/>
        </w:numPr>
        <w:rPr>
          <w:szCs w:val="22"/>
          <w:shd w:val="pct15" w:color="auto" w:fill="auto"/>
          <w:lang w:val="lt-LT"/>
        </w:rPr>
      </w:pPr>
      <w:r w:rsidRPr="00907940">
        <w:rPr>
          <w:szCs w:val="22"/>
          <w:shd w:val="pct15" w:color="auto" w:fill="auto"/>
          <w:lang w:val="lt-LT"/>
        </w:rPr>
        <w:t>Novartis Pharma GmbH</w:t>
      </w:r>
    </w:p>
    <w:p w14:paraId="0F74C93F" w14:textId="77777777" w:rsidR="007E0A64" w:rsidRPr="00907940" w:rsidRDefault="00A716FE" w:rsidP="001F7DED">
      <w:pPr>
        <w:keepNext/>
        <w:numPr>
          <w:ilvl w:val="12"/>
          <w:numId w:val="0"/>
        </w:numPr>
        <w:rPr>
          <w:szCs w:val="22"/>
          <w:shd w:val="pct15" w:color="auto" w:fill="auto"/>
          <w:lang w:val="lt-LT"/>
        </w:rPr>
      </w:pPr>
      <w:r w:rsidRPr="00907940">
        <w:rPr>
          <w:szCs w:val="22"/>
          <w:shd w:val="pct15" w:color="auto" w:fill="auto"/>
          <w:lang w:val="lt-LT"/>
        </w:rPr>
        <w:t>Roonstrasse 25</w:t>
      </w:r>
    </w:p>
    <w:p w14:paraId="0E593581" w14:textId="02CE0CC9" w:rsidR="007E0A64" w:rsidRPr="00907940" w:rsidRDefault="00A716FE" w:rsidP="001F7DED">
      <w:pPr>
        <w:keepNext/>
        <w:numPr>
          <w:ilvl w:val="12"/>
          <w:numId w:val="0"/>
        </w:numPr>
        <w:rPr>
          <w:szCs w:val="22"/>
          <w:shd w:val="pct15" w:color="auto" w:fill="auto"/>
          <w:lang w:val="lt-LT"/>
        </w:rPr>
      </w:pPr>
      <w:r w:rsidRPr="00907940">
        <w:rPr>
          <w:szCs w:val="22"/>
          <w:shd w:val="pct15" w:color="auto" w:fill="auto"/>
          <w:lang w:val="lt-LT"/>
        </w:rPr>
        <w:t>D</w:t>
      </w:r>
      <w:r w:rsidR="00BB48C4" w:rsidRPr="00907940">
        <w:rPr>
          <w:szCs w:val="22"/>
          <w:shd w:val="pct15" w:color="auto" w:fill="auto"/>
          <w:lang w:val="lt-LT"/>
        </w:rPr>
        <w:noBreakHyphen/>
      </w:r>
      <w:r w:rsidRPr="00907940">
        <w:rPr>
          <w:szCs w:val="22"/>
          <w:shd w:val="pct15" w:color="auto" w:fill="auto"/>
          <w:lang w:val="lt-LT"/>
        </w:rPr>
        <w:t>90429 Nürnberg</w:t>
      </w:r>
    </w:p>
    <w:p w14:paraId="0F665182" w14:textId="77777777" w:rsidR="007E0A64" w:rsidRPr="00907940" w:rsidRDefault="00A716FE" w:rsidP="001F7DED">
      <w:pPr>
        <w:widowControl w:val="0"/>
        <w:numPr>
          <w:ilvl w:val="12"/>
          <w:numId w:val="0"/>
        </w:numPr>
        <w:ind w:right="-2"/>
        <w:jc w:val="both"/>
        <w:rPr>
          <w:szCs w:val="22"/>
          <w:shd w:val="pct15" w:color="auto" w:fill="auto"/>
          <w:lang w:val="lt-LT"/>
        </w:rPr>
      </w:pPr>
      <w:r w:rsidRPr="00907940">
        <w:rPr>
          <w:szCs w:val="22"/>
          <w:shd w:val="pct15" w:color="auto" w:fill="auto"/>
          <w:lang w:val="lt-LT"/>
        </w:rPr>
        <w:t>Vokietija</w:t>
      </w:r>
    </w:p>
    <w:p w14:paraId="3F969787" w14:textId="77777777" w:rsidR="00355043" w:rsidRDefault="00355043" w:rsidP="001F7DED">
      <w:pPr>
        <w:widowControl w:val="0"/>
        <w:numPr>
          <w:ilvl w:val="12"/>
          <w:numId w:val="0"/>
        </w:numPr>
        <w:ind w:right="-2"/>
        <w:jc w:val="both"/>
        <w:rPr>
          <w:color w:val="000000"/>
          <w:szCs w:val="22"/>
          <w:lang w:val="lt-LT"/>
        </w:rPr>
      </w:pPr>
    </w:p>
    <w:p w14:paraId="044CB6B0" w14:textId="77777777" w:rsidR="00406A7C" w:rsidRPr="00325C64" w:rsidRDefault="00406A7C" w:rsidP="00406A7C">
      <w:pPr>
        <w:keepNext/>
        <w:rPr>
          <w:rFonts w:eastAsia="Aptos"/>
          <w:szCs w:val="22"/>
          <w:shd w:val="pct15" w:color="auto" w:fill="auto"/>
          <w:lang w:eastAsia="de-CH"/>
        </w:rPr>
      </w:pPr>
      <w:bookmarkStart w:id="25" w:name="_Hlk172708676"/>
      <w:r w:rsidRPr="00325C64">
        <w:rPr>
          <w:rFonts w:eastAsia="Aptos"/>
          <w:szCs w:val="22"/>
          <w:shd w:val="pct15" w:color="auto" w:fill="auto"/>
          <w:lang w:eastAsia="de-CH"/>
        </w:rPr>
        <w:t>Novartis Pharma GmbH</w:t>
      </w:r>
    </w:p>
    <w:p w14:paraId="0E094041"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Sophie-Germain-Strasse 10</w:t>
      </w:r>
    </w:p>
    <w:p w14:paraId="13F2A793"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90443 Nürnberg</w:t>
      </w:r>
    </w:p>
    <w:p w14:paraId="43808393" w14:textId="5F138173" w:rsidR="00406A7C" w:rsidRDefault="00406A7C" w:rsidP="00406A7C">
      <w:pPr>
        <w:widowControl w:val="0"/>
        <w:numPr>
          <w:ilvl w:val="12"/>
          <w:numId w:val="0"/>
        </w:numPr>
        <w:ind w:right="-2"/>
        <w:jc w:val="both"/>
        <w:rPr>
          <w:szCs w:val="22"/>
          <w:shd w:val="pct15" w:color="auto" w:fill="auto"/>
          <w:lang w:val="de-CH"/>
        </w:rPr>
      </w:pPr>
      <w:r w:rsidRPr="000E3ADA">
        <w:rPr>
          <w:szCs w:val="22"/>
          <w:shd w:val="pct15" w:color="auto" w:fill="auto"/>
          <w:lang w:val="de-CH"/>
        </w:rPr>
        <w:t>Vokietija</w:t>
      </w:r>
      <w:bookmarkEnd w:id="25"/>
    </w:p>
    <w:p w14:paraId="6AFEBFEE" w14:textId="77777777" w:rsidR="00406A7C" w:rsidRPr="00004E62" w:rsidRDefault="00406A7C" w:rsidP="00406A7C">
      <w:pPr>
        <w:widowControl w:val="0"/>
        <w:numPr>
          <w:ilvl w:val="12"/>
          <w:numId w:val="0"/>
        </w:numPr>
        <w:ind w:right="-2"/>
        <w:jc w:val="both"/>
        <w:rPr>
          <w:color w:val="000000"/>
          <w:szCs w:val="22"/>
          <w:lang w:val="lt-LT"/>
        </w:rPr>
      </w:pPr>
    </w:p>
    <w:p w14:paraId="502D7344" w14:textId="77777777" w:rsidR="007E0A64" w:rsidRPr="00004E62" w:rsidRDefault="00A716FE" w:rsidP="00406A7C">
      <w:pPr>
        <w:keepNext/>
        <w:rPr>
          <w:color w:val="000000"/>
          <w:lang w:val="lt-LT"/>
        </w:rPr>
      </w:pPr>
      <w:r w:rsidRPr="00004E62">
        <w:rPr>
          <w:color w:val="000000"/>
          <w:lang w:val="lt-LT"/>
        </w:rPr>
        <w:t>Jeigu apie šį vaistą norite sužinoti daugiau, kreipkitės į vietinį registruotojo atstovą:</w:t>
      </w:r>
    </w:p>
    <w:p w14:paraId="7AABC866" w14:textId="77777777" w:rsidR="007E0A64" w:rsidRPr="00004E62" w:rsidRDefault="007E0A64" w:rsidP="00406A7C">
      <w:pPr>
        <w:keepNext/>
        <w:widowControl w:val="0"/>
        <w:numPr>
          <w:ilvl w:val="12"/>
          <w:numId w:val="0"/>
        </w:numPr>
        <w:ind w:right="-2"/>
        <w:rPr>
          <w:color w:val="000000"/>
          <w:szCs w:val="22"/>
          <w:lang w:val="lt-LT"/>
        </w:rPr>
      </w:pPr>
    </w:p>
    <w:tbl>
      <w:tblPr>
        <w:tblW w:w="9356" w:type="dxa"/>
        <w:tblInd w:w="-34" w:type="dxa"/>
        <w:tblLayout w:type="fixed"/>
        <w:tblLook w:val="0000" w:firstRow="0" w:lastRow="0" w:firstColumn="0" w:lastColumn="0" w:noHBand="0" w:noVBand="0"/>
      </w:tblPr>
      <w:tblGrid>
        <w:gridCol w:w="4678"/>
        <w:gridCol w:w="4678"/>
      </w:tblGrid>
      <w:tr w:rsidR="007E0A64" w:rsidRPr="00004E62" w14:paraId="55B2B696" w14:textId="77777777">
        <w:trPr>
          <w:cantSplit/>
        </w:trPr>
        <w:tc>
          <w:tcPr>
            <w:tcW w:w="4678" w:type="dxa"/>
          </w:tcPr>
          <w:p w14:paraId="2B33E2F3" w14:textId="77777777" w:rsidR="007E0A64" w:rsidRPr="00004E62" w:rsidRDefault="00A716FE" w:rsidP="001F7DED">
            <w:pPr>
              <w:widowControl w:val="0"/>
              <w:rPr>
                <w:color w:val="000000"/>
                <w:szCs w:val="22"/>
                <w:lang w:val="lt-LT"/>
              </w:rPr>
            </w:pPr>
            <w:r w:rsidRPr="00004E62">
              <w:rPr>
                <w:b/>
                <w:color w:val="000000"/>
                <w:szCs w:val="22"/>
                <w:lang w:val="lt-LT"/>
              </w:rPr>
              <w:t>België/Belgique/Belgien</w:t>
            </w:r>
          </w:p>
          <w:p w14:paraId="00963B5B" w14:textId="77777777" w:rsidR="007E0A64" w:rsidRPr="00004E62" w:rsidRDefault="00A716FE" w:rsidP="001F7DED">
            <w:pPr>
              <w:widowControl w:val="0"/>
              <w:rPr>
                <w:color w:val="000000"/>
                <w:szCs w:val="22"/>
                <w:lang w:val="lt-LT"/>
              </w:rPr>
            </w:pPr>
            <w:r w:rsidRPr="00004E62">
              <w:rPr>
                <w:color w:val="000000"/>
                <w:szCs w:val="22"/>
                <w:lang w:val="lt-LT"/>
              </w:rPr>
              <w:t>Novartis Pharma N.V.</w:t>
            </w:r>
          </w:p>
          <w:p w14:paraId="1E6FB294" w14:textId="77777777" w:rsidR="007E0A64" w:rsidRPr="00004E62" w:rsidRDefault="00A716FE" w:rsidP="001F7DED">
            <w:pPr>
              <w:widowControl w:val="0"/>
              <w:rPr>
                <w:color w:val="000000"/>
                <w:szCs w:val="22"/>
                <w:lang w:val="lt-LT"/>
              </w:rPr>
            </w:pPr>
            <w:r w:rsidRPr="00004E62">
              <w:rPr>
                <w:color w:val="000000"/>
                <w:szCs w:val="22"/>
                <w:lang w:val="lt-LT"/>
              </w:rPr>
              <w:t>Tél/Tel: +32 2 246 16 11</w:t>
            </w:r>
          </w:p>
          <w:p w14:paraId="3E22AB2A" w14:textId="77777777" w:rsidR="007E0A64" w:rsidRPr="00004E62" w:rsidRDefault="007E0A64" w:rsidP="001F7DED">
            <w:pPr>
              <w:widowControl w:val="0"/>
              <w:ind w:right="34"/>
              <w:rPr>
                <w:color w:val="000000"/>
                <w:szCs w:val="22"/>
                <w:lang w:val="lt-LT"/>
              </w:rPr>
            </w:pPr>
          </w:p>
        </w:tc>
        <w:tc>
          <w:tcPr>
            <w:tcW w:w="4678" w:type="dxa"/>
          </w:tcPr>
          <w:p w14:paraId="530D2F9A" w14:textId="77777777" w:rsidR="007E0A64" w:rsidRPr="00004E62" w:rsidRDefault="00A716FE" w:rsidP="001F7DED">
            <w:pPr>
              <w:widowControl w:val="0"/>
              <w:rPr>
                <w:color w:val="000000"/>
                <w:szCs w:val="22"/>
                <w:lang w:val="lt-LT"/>
              </w:rPr>
            </w:pPr>
            <w:r w:rsidRPr="00004E62">
              <w:rPr>
                <w:b/>
                <w:color w:val="000000"/>
                <w:szCs w:val="22"/>
                <w:lang w:val="lt-LT"/>
              </w:rPr>
              <w:t>Lietuva</w:t>
            </w:r>
          </w:p>
          <w:p w14:paraId="3BE81816" w14:textId="77777777" w:rsidR="007E0A64" w:rsidRPr="00004E62" w:rsidRDefault="00A716FE" w:rsidP="001F7DED">
            <w:pPr>
              <w:widowControl w:val="0"/>
              <w:ind w:right="-449"/>
              <w:rPr>
                <w:color w:val="000000"/>
                <w:szCs w:val="22"/>
                <w:lang w:val="lt-LT"/>
              </w:rPr>
            </w:pPr>
            <w:r w:rsidRPr="00004E62">
              <w:rPr>
                <w:color w:val="000000"/>
                <w:szCs w:val="22"/>
                <w:lang w:val="lt-LT"/>
              </w:rPr>
              <w:t>SIA Novartis Baltics Lietuvos filialas</w:t>
            </w:r>
          </w:p>
          <w:p w14:paraId="51F0E878" w14:textId="77777777" w:rsidR="007E0A64" w:rsidRPr="00004E62" w:rsidRDefault="00A716FE" w:rsidP="001F7DED">
            <w:pPr>
              <w:widowControl w:val="0"/>
              <w:ind w:right="-449"/>
              <w:rPr>
                <w:color w:val="000000"/>
                <w:szCs w:val="22"/>
                <w:lang w:val="lt-LT"/>
              </w:rPr>
            </w:pPr>
            <w:r w:rsidRPr="00004E62">
              <w:rPr>
                <w:color w:val="000000"/>
                <w:szCs w:val="22"/>
                <w:lang w:val="lt-LT"/>
              </w:rPr>
              <w:t>Tel: +370 5 269 16 50</w:t>
            </w:r>
          </w:p>
          <w:p w14:paraId="221333B0" w14:textId="77777777" w:rsidR="007E0A64" w:rsidRPr="00004E62" w:rsidRDefault="007E0A64" w:rsidP="001F7DED">
            <w:pPr>
              <w:widowControl w:val="0"/>
              <w:suppressAutoHyphens/>
              <w:rPr>
                <w:color w:val="000000"/>
                <w:szCs w:val="22"/>
                <w:lang w:val="lt-LT"/>
              </w:rPr>
            </w:pPr>
          </w:p>
        </w:tc>
      </w:tr>
      <w:tr w:rsidR="007E0A64" w:rsidRPr="00004E62" w14:paraId="48E4FD43" w14:textId="77777777">
        <w:trPr>
          <w:cantSplit/>
        </w:trPr>
        <w:tc>
          <w:tcPr>
            <w:tcW w:w="4678" w:type="dxa"/>
          </w:tcPr>
          <w:p w14:paraId="4413758E" w14:textId="77777777" w:rsidR="007E0A64" w:rsidRPr="00004E62" w:rsidRDefault="00A716FE" w:rsidP="001F7DED">
            <w:pPr>
              <w:rPr>
                <w:b/>
                <w:color w:val="000000"/>
                <w:szCs w:val="22"/>
                <w:lang w:val="lt-LT"/>
              </w:rPr>
            </w:pPr>
            <w:r w:rsidRPr="00004E62">
              <w:rPr>
                <w:b/>
                <w:color w:val="000000"/>
                <w:szCs w:val="22"/>
                <w:lang w:val="lt-LT"/>
              </w:rPr>
              <w:t>България</w:t>
            </w:r>
          </w:p>
          <w:p w14:paraId="399192FE" w14:textId="77777777" w:rsidR="007E0A64" w:rsidRPr="00004E62" w:rsidRDefault="00A716FE" w:rsidP="001F7DED">
            <w:pPr>
              <w:rPr>
                <w:color w:val="000000"/>
                <w:szCs w:val="22"/>
                <w:lang w:val="lt-LT"/>
              </w:rPr>
            </w:pPr>
            <w:r w:rsidRPr="00004E62">
              <w:rPr>
                <w:color w:val="000000"/>
                <w:szCs w:val="22"/>
                <w:lang w:val="lt-LT"/>
              </w:rPr>
              <w:t>Novartis Bulgaria EOOD</w:t>
            </w:r>
          </w:p>
          <w:p w14:paraId="20C0DBEA" w14:textId="77777777" w:rsidR="007E0A64" w:rsidRPr="00004E62" w:rsidRDefault="00A716FE" w:rsidP="001F7DED">
            <w:pPr>
              <w:rPr>
                <w:color w:val="000000"/>
                <w:szCs w:val="22"/>
                <w:lang w:val="lt-LT"/>
              </w:rPr>
            </w:pPr>
            <w:r w:rsidRPr="00004E62">
              <w:rPr>
                <w:color w:val="000000"/>
                <w:szCs w:val="22"/>
                <w:lang w:val="lt-LT"/>
              </w:rPr>
              <w:t>Тел.: +359 2 489 98 28</w:t>
            </w:r>
          </w:p>
          <w:p w14:paraId="21C157FB" w14:textId="77777777" w:rsidR="007E0A64" w:rsidRPr="00004E62" w:rsidRDefault="007E0A64" w:rsidP="001F7DED">
            <w:pPr>
              <w:widowControl w:val="0"/>
              <w:tabs>
                <w:tab w:val="left" w:pos="-720"/>
              </w:tabs>
              <w:suppressAutoHyphens/>
              <w:rPr>
                <w:b/>
                <w:color w:val="000000"/>
                <w:szCs w:val="22"/>
                <w:lang w:val="lt-LT"/>
              </w:rPr>
            </w:pPr>
          </w:p>
        </w:tc>
        <w:tc>
          <w:tcPr>
            <w:tcW w:w="4678" w:type="dxa"/>
          </w:tcPr>
          <w:p w14:paraId="115905F6" w14:textId="77777777" w:rsidR="007E0A64" w:rsidRPr="00004E62" w:rsidRDefault="00A716FE" w:rsidP="001F7DED">
            <w:pPr>
              <w:widowControl w:val="0"/>
              <w:rPr>
                <w:color w:val="000000"/>
                <w:szCs w:val="22"/>
                <w:lang w:val="lt-LT"/>
              </w:rPr>
            </w:pPr>
            <w:r w:rsidRPr="00004E62">
              <w:rPr>
                <w:b/>
                <w:color w:val="000000"/>
                <w:szCs w:val="22"/>
                <w:lang w:val="lt-LT"/>
              </w:rPr>
              <w:t>Luxembourg/Luxemburg</w:t>
            </w:r>
          </w:p>
          <w:p w14:paraId="1F4676AD" w14:textId="77777777" w:rsidR="007E0A64" w:rsidRPr="00004E62" w:rsidRDefault="00A716FE" w:rsidP="001F7DED">
            <w:pPr>
              <w:widowControl w:val="0"/>
              <w:rPr>
                <w:color w:val="000000"/>
                <w:szCs w:val="22"/>
                <w:lang w:val="lt-LT"/>
              </w:rPr>
            </w:pPr>
            <w:r w:rsidRPr="00004E62">
              <w:rPr>
                <w:color w:val="000000"/>
                <w:szCs w:val="22"/>
                <w:lang w:val="lt-LT"/>
              </w:rPr>
              <w:t>Novartis Pharma N.V.</w:t>
            </w:r>
          </w:p>
          <w:p w14:paraId="6D438930" w14:textId="77777777" w:rsidR="007E0A64" w:rsidRPr="00004E62" w:rsidRDefault="00A716FE" w:rsidP="001F7DED">
            <w:pPr>
              <w:widowControl w:val="0"/>
              <w:rPr>
                <w:color w:val="000000"/>
                <w:szCs w:val="22"/>
                <w:lang w:val="lt-LT"/>
              </w:rPr>
            </w:pPr>
            <w:r w:rsidRPr="00004E62">
              <w:rPr>
                <w:color w:val="000000"/>
                <w:szCs w:val="22"/>
                <w:lang w:val="lt-LT"/>
              </w:rPr>
              <w:t>Tél/Tel: +32 2 246 16 11</w:t>
            </w:r>
          </w:p>
          <w:p w14:paraId="52F2D512" w14:textId="77777777" w:rsidR="007E0A64" w:rsidRPr="00004E62" w:rsidRDefault="007E0A64" w:rsidP="001F7DED">
            <w:pPr>
              <w:widowControl w:val="0"/>
              <w:suppressAutoHyphens/>
              <w:rPr>
                <w:color w:val="000000"/>
                <w:szCs w:val="22"/>
                <w:lang w:val="lt-LT"/>
              </w:rPr>
            </w:pPr>
          </w:p>
        </w:tc>
      </w:tr>
      <w:tr w:rsidR="007E0A64" w:rsidRPr="00004E62" w14:paraId="60F53391" w14:textId="77777777">
        <w:trPr>
          <w:cantSplit/>
        </w:trPr>
        <w:tc>
          <w:tcPr>
            <w:tcW w:w="4678" w:type="dxa"/>
          </w:tcPr>
          <w:p w14:paraId="13D4D87F" w14:textId="77777777" w:rsidR="007E0A64" w:rsidRPr="00004E62" w:rsidRDefault="00A716FE" w:rsidP="001F7DED">
            <w:pPr>
              <w:widowControl w:val="0"/>
              <w:tabs>
                <w:tab w:val="left" w:pos="-720"/>
              </w:tabs>
              <w:suppressAutoHyphens/>
              <w:rPr>
                <w:color w:val="000000"/>
                <w:szCs w:val="22"/>
                <w:lang w:val="lt-LT"/>
              </w:rPr>
            </w:pPr>
            <w:r w:rsidRPr="00004E62">
              <w:rPr>
                <w:b/>
                <w:color w:val="000000"/>
                <w:szCs w:val="22"/>
                <w:lang w:val="lt-LT"/>
              </w:rPr>
              <w:t>Česká republika</w:t>
            </w:r>
          </w:p>
          <w:p w14:paraId="67823BDA"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Novartis s.r.o.</w:t>
            </w:r>
          </w:p>
          <w:p w14:paraId="0A3F117C" w14:textId="77777777" w:rsidR="007E0A64" w:rsidRPr="00004E62" w:rsidRDefault="00A716FE" w:rsidP="001F7DED">
            <w:pPr>
              <w:widowControl w:val="0"/>
              <w:rPr>
                <w:color w:val="000000"/>
                <w:szCs w:val="22"/>
                <w:lang w:val="lt-LT"/>
              </w:rPr>
            </w:pPr>
            <w:r w:rsidRPr="00004E62">
              <w:rPr>
                <w:color w:val="000000"/>
                <w:szCs w:val="22"/>
                <w:lang w:val="lt-LT"/>
              </w:rPr>
              <w:t>Tel: +420 225 775 111</w:t>
            </w:r>
          </w:p>
          <w:p w14:paraId="308E7C1E"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653C5BF8" w14:textId="77777777" w:rsidR="007E0A64" w:rsidRPr="00004E62" w:rsidRDefault="00A716FE" w:rsidP="001F7DED">
            <w:pPr>
              <w:widowControl w:val="0"/>
              <w:rPr>
                <w:b/>
                <w:color w:val="000000"/>
                <w:szCs w:val="22"/>
                <w:lang w:val="lt-LT"/>
              </w:rPr>
            </w:pPr>
            <w:r w:rsidRPr="00004E62">
              <w:rPr>
                <w:b/>
                <w:color w:val="000000"/>
                <w:szCs w:val="22"/>
                <w:lang w:val="lt-LT"/>
              </w:rPr>
              <w:t>Magyarország</w:t>
            </w:r>
          </w:p>
          <w:p w14:paraId="57A12776" w14:textId="77777777" w:rsidR="007E0A64" w:rsidRPr="00004E62" w:rsidRDefault="00A716FE" w:rsidP="001F7DED">
            <w:pPr>
              <w:widowControl w:val="0"/>
              <w:rPr>
                <w:color w:val="000000"/>
                <w:szCs w:val="22"/>
                <w:lang w:val="lt-LT"/>
              </w:rPr>
            </w:pPr>
            <w:r w:rsidRPr="00004E62">
              <w:rPr>
                <w:color w:val="000000"/>
                <w:szCs w:val="22"/>
                <w:lang w:val="lt-LT"/>
              </w:rPr>
              <w:t>Novartis Hungária Kft.</w:t>
            </w:r>
          </w:p>
          <w:p w14:paraId="5C73C90F"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Tel.: +36 1 457 65 00</w:t>
            </w:r>
          </w:p>
        </w:tc>
      </w:tr>
      <w:tr w:rsidR="007E0A64" w:rsidRPr="00004E62" w14:paraId="3E8A2F8C" w14:textId="77777777">
        <w:trPr>
          <w:cantSplit/>
        </w:trPr>
        <w:tc>
          <w:tcPr>
            <w:tcW w:w="4678" w:type="dxa"/>
          </w:tcPr>
          <w:p w14:paraId="39C829D4" w14:textId="77777777" w:rsidR="007E0A64" w:rsidRPr="00004E62" w:rsidRDefault="00A716FE" w:rsidP="001F7DED">
            <w:pPr>
              <w:widowControl w:val="0"/>
              <w:rPr>
                <w:color w:val="000000"/>
                <w:szCs w:val="22"/>
                <w:lang w:val="lt-LT"/>
              </w:rPr>
            </w:pPr>
            <w:r w:rsidRPr="00004E62">
              <w:rPr>
                <w:b/>
                <w:color w:val="000000"/>
                <w:szCs w:val="22"/>
                <w:lang w:val="lt-LT"/>
              </w:rPr>
              <w:t>Danmark</w:t>
            </w:r>
          </w:p>
          <w:p w14:paraId="4EF96FEC" w14:textId="77777777" w:rsidR="007E0A64" w:rsidRPr="00004E62" w:rsidRDefault="00A716FE" w:rsidP="001F7DED">
            <w:pPr>
              <w:widowControl w:val="0"/>
              <w:rPr>
                <w:color w:val="000000"/>
                <w:szCs w:val="22"/>
                <w:lang w:val="lt-LT"/>
              </w:rPr>
            </w:pPr>
            <w:r w:rsidRPr="00004E62">
              <w:rPr>
                <w:color w:val="000000"/>
                <w:szCs w:val="22"/>
                <w:lang w:val="lt-LT"/>
              </w:rPr>
              <w:t>Novartis Healthcare A/S</w:t>
            </w:r>
          </w:p>
          <w:p w14:paraId="52479CA1" w14:textId="77777777" w:rsidR="007E0A64" w:rsidRPr="00004E62" w:rsidRDefault="00A716FE" w:rsidP="001F7DED">
            <w:pPr>
              <w:widowControl w:val="0"/>
              <w:rPr>
                <w:color w:val="000000"/>
                <w:szCs w:val="22"/>
                <w:lang w:val="lt-LT"/>
              </w:rPr>
            </w:pPr>
            <w:r w:rsidRPr="00004E62">
              <w:rPr>
                <w:color w:val="000000"/>
                <w:szCs w:val="22"/>
                <w:lang w:val="lt-LT"/>
              </w:rPr>
              <w:t>Tlf: +45 39 16 84 00</w:t>
            </w:r>
          </w:p>
          <w:p w14:paraId="2050BBE9"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544590F1" w14:textId="77777777" w:rsidR="007E0A64" w:rsidRPr="00004E62" w:rsidRDefault="00A716FE" w:rsidP="001F7DED">
            <w:pPr>
              <w:widowControl w:val="0"/>
              <w:tabs>
                <w:tab w:val="left" w:pos="-720"/>
                <w:tab w:val="left" w:pos="4536"/>
              </w:tabs>
              <w:suppressAutoHyphens/>
              <w:rPr>
                <w:b/>
                <w:color w:val="000000"/>
                <w:szCs w:val="22"/>
                <w:lang w:val="lt-LT"/>
              </w:rPr>
            </w:pPr>
            <w:r w:rsidRPr="00004E62">
              <w:rPr>
                <w:b/>
                <w:color w:val="000000"/>
                <w:szCs w:val="22"/>
                <w:lang w:val="lt-LT"/>
              </w:rPr>
              <w:t>Malta</w:t>
            </w:r>
          </w:p>
          <w:p w14:paraId="0BD64957" w14:textId="77777777" w:rsidR="007E0A64" w:rsidRPr="00004E62" w:rsidRDefault="00A716FE" w:rsidP="001F7DED">
            <w:pPr>
              <w:widowControl w:val="0"/>
              <w:rPr>
                <w:color w:val="000000"/>
                <w:szCs w:val="22"/>
                <w:lang w:val="lt-LT"/>
              </w:rPr>
            </w:pPr>
            <w:r w:rsidRPr="00004E62">
              <w:rPr>
                <w:color w:val="000000"/>
                <w:szCs w:val="22"/>
                <w:lang w:val="lt-LT"/>
              </w:rPr>
              <w:t>Novartis Pharma Services Inc.</w:t>
            </w:r>
          </w:p>
          <w:p w14:paraId="36C855A3"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Tel: +356 2122 2872</w:t>
            </w:r>
          </w:p>
        </w:tc>
      </w:tr>
      <w:tr w:rsidR="007E0A64" w:rsidRPr="00004E62" w14:paraId="7B2DD936" w14:textId="77777777">
        <w:trPr>
          <w:cantSplit/>
        </w:trPr>
        <w:tc>
          <w:tcPr>
            <w:tcW w:w="4678" w:type="dxa"/>
          </w:tcPr>
          <w:p w14:paraId="564EE5D3" w14:textId="77777777" w:rsidR="007E0A64" w:rsidRPr="00004E62" w:rsidRDefault="00A716FE" w:rsidP="001F7DED">
            <w:pPr>
              <w:widowControl w:val="0"/>
              <w:rPr>
                <w:color w:val="000000"/>
                <w:szCs w:val="22"/>
                <w:lang w:val="lt-LT"/>
              </w:rPr>
            </w:pPr>
            <w:r w:rsidRPr="00004E62">
              <w:rPr>
                <w:b/>
                <w:color w:val="000000"/>
                <w:szCs w:val="22"/>
                <w:lang w:val="lt-LT"/>
              </w:rPr>
              <w:t>Deutschland</w:t>
            </w:r>
          </w:p>
          <w:p w14:paraId="2BD3B2EF" w14:textId="77777777" w:rsidR="007E0A64" w:rsidRPr="00004E62" w:rsidRDefault="00A716FE" w:rsidP="001F7DED">
            <w:pPr>
              <w:widowControl w:val="0"/>
              <w:rPr>
                <w:i/>
                <w:color w:val="000000"/>
                <w:szCs w:val="22"/>
                <w:lang w:val="lt-LT"/>
              </w:rPr>
            </w:pPr>
            <w:r w:rsidRPr="00004E62">
              <w:rPr>
                <w:color w:val="000000"/>
                <w:szCs w:val="22"/>
                <w:lang w:val="lt-LT"/>
              </w:rPr>
              <w:t>Novartis Pharma GmbH</w:t>
            </w:r>
          </w:p>
          <w:p w14:paraId="73844826" w14:textId="77777777" w:rsidR="007E0A64" w:rsidRPr="00004E62" w:rsidRDefault="00A716FE" w:rsidP="001F7DED">
            <w:pPr>
              <w:widowControl w:val="0"/>
              <w:rPr>
                <w:color w:val="000000"/>
                <w:szCs w:val="22"/>
                <w:lang w:val="lt-LT"/>
              </w:rPr>
            </w:pPr>
            <w:r w:rsidRPr="00004E62">
              <w:rPr>
                <w:color w:val="000000"/>
                <w:szCs w:val="22"/>
                <w:lang w:val="lt-LT"/>
              </w:rPr>
              <w:t>Tel: +49 911 273 0</w:t>
            </w:r>
          </w:p>
          <w:p w14:paraId="34D0C507"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482374AF" w14:textId="77777777" w:rsidR="007E0A64" w:rsidRPr="00004E62" w:rsidRDefault="00A716FE" w:rsidP="001F7DED">
            <w:pPr>
              <w:widowControl w:val="0"/>
              <w:suppressAutoHyphens/>
              <w:rPr>
                <w:color w:val="000000"/>
                <w:szCs w:val="22"/>
                <w:lang w:val="lt-LT"/>
              </w:rPr>
            </w:pPr>
            <w:r w:rsidRPr="00004E62">
              <w:rPr>
                <w:b/>
                <w:color w:val="000000"/>
                <w:szCs w:val="22"/>
                <w:lang w:val="lt-LT"/>
              </w:rPr>
              <w:t>Nederland</w:t>
            </w:r>
          </w:p>
          <w:p w14:paraId="134040EF" w14:textId="77777777" w:rsidR="007E0A64" w:rsidRPr="00004E62" w:rsidRDefault="00A716FE" w:rsidP="001F7DED">
            <w:pPr>
              <w:widowControl w:val="0"/>
              <w:rPr>
                <w:iCs/>
                <w:color w:val="000000"/>
                <w:szCs w:val="22"/>
                <w:lang w:val="lt-LT"/>
              </w:rPr>
            </w:pPr>
            <w:r w:rsidRPr="00004E62">
              <w:rPr>
                <w:iCs/>
                <w:color w:val="000000"/>
                <w:szCs w:val="22"/>
                <w:lang w:val="lt-LT"/>
              </w:rPr>
              <w:t>Novartis Pharma B.V.</w:t>
            </w:r>
          </w:p>
          <w:p w14:paraId="2307BEC2" w14:textId="77777777" w:rsidR="007E0A64" w:rsidRPr="00004E62" w:rsidRDefault="00A716FE" w:rsidP="001F7DED">
            <w:pPr>
              <w:widowControl w:val="0"/>
              <w:rPr>
                <w:color w:val="000000"/>
                <w:szCs w:val="22"/>
                <w:lang w:val="lt-LT"/>
              </w:rPr>
            </w:pPr>
            <w:r w:rsidRPr="00004E62">
              <w:rPr>
                <w:color w:val="000000"/>
                <w:szCs w:val="22"/>
                <w:lang w:val="lt-LT"/>
              </w:rPr>
              <w:t>Tel: +31 88 04 52 111</w:t>
            </w:r>
          </w:p>
        </w:tc>
      </w:tr>
      <w:tr w:rsidR="007E0A64" w:rsidRPr="00004E62" w14:paraId="51118B66" w14:textId="77777777">
        <w:trPr>
          <w:cantSplit/>
        </w:trPr>
        <w:tc>
          <w:tcPr>
            <w:tcW w:w="4678" w:type="dxa"/>
          </w:tcPr>
          <w:p w14:paraId="28F2EA6C" w14:textId="77777777" w:rsidR="007E0A64" w:rsidRPr="00004E62" w:rsidRDefault="00A716FE" w:rsidP="001F7DED">
            <w:pPr>
              <w:widowControl w:val="0"/>
              <w:tabs>
                <w:tab w:val="left" w:pos="-720"/>
              </w:tabs>
              <w:suppressAutoHyphens/>
              <w:rPr>
                <w:b/>
                <w:bCs/>
                <w:color w:val="000000"/>
                <w:szCs w:val="22"/>
                <w:lang w:val="lt-LT"/>
              </w:rPr>
            </w:pPr>
            <w:r w:rsidRPr="00004E62">
              <w:rPr>
                <w:b/>
                <w:bCs/>
                <w:color w:val="000000"/>
                <w:szCs w:val="22"/>
                <w:lang w:val="lt-LT"/>
              </w:rPr>
              <w:t>Eesti</w:t>
            </w:r>
          </w:p>
          <w:p w14:paraId="0A180A2E"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SIA Novartis Baltics Eesti filiaal</w:t>
            </w:r>
          </w:p>
          <w:p w14:paraId="574B2B20"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 xml:space="preserve">Tel: +372 </w:t>
            </w:r>
            <w:r w:rsidRPr="00004E62">
              <w:rPr>
                <w:szCs w:val="22"/>
                <w:lang w:val="lt-LT"/>
              </w:rPr>
              <w:t>66 30 810</w:t>
            </w:r>
          </w:p>
          <w:p w14:paraId="79C24F1A"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2E61888A" w14:textId="77777777" w:rsidR="007E0A64" w:rsidRPr="00004E62" w:rsidRDefault="00A716FE" w:rsidP="001F7DED">
            <w:pPr>
              <w:widowControl w:val="0"/>
              <w:rPr>
                <w:color w:val="000000"/>
                <w:szCs w:val="22"/>
                <w:lang w:val="lt-LT"/>
              </w:rPr>
            </w:pPr>
            <w:r w:rsidRPr="00004E62">
              <w:rPr>
                <w:b/>
                <w:color w:val="000000"/>
                <w:szCs w:val="22"/>
                <w:lang w:val="lt-LT"/>
              </w:rPr>
              <w:t>Norge</w:t>
            </w:r>
          </w:p>
          <w:p w14:paraId="6EBFE5C7" w14:textId="77777777" w:rsidR="007E0A64" w:rsidRPr="00004E62" w:rsidRDefault="00A716FE" w:rsidP="001F7DED">
            <w:pPr>
              <w:widowControl w:val="0"/>
              <w:rPr>
                <w:color w:val="000000"/>
                <w:szCs w:val="22"/>
                <w:lang w:val="lt-LT"/>
              </w:rPr>
            </w:pPr>
            <w:r w:rsidRPr="00004E62">
              <w:rPr>
                <w:color w:val="000000"/>
                <w:szCs w:val="22"/>
                <w:lang w:val="lt-LT"/>
              </w:rPr>
              <w:t>Novartis Norge AS</w:t>
            </w:r>
          </w:p>
          <w:p w14:paraId="52DF06B7"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Tlf: +47 23 05 20 00</w:t>
            </w:r>
          </w:p>
        </w:tc>
      </w:tr>
      <w:tr w:rsidR="007E0A64" w:rsidRPr="00004E62" w14:paraId="527095BA" w14:textId="77777777">
        <w:trPr>
          <w:cantSplit/>
        </w:trPr>
        <w:tc>
          <w:tcPr>
            <w:tcW w:w="4678" w:type="dxa"/>
          </w:tcPr>
          <w:p w14:paraId="291D97A1" w14:textId="77777777" w:rsidR="007E0A64" w:rsidRPr="00004E62" w:rsidRDefault="00A716FE" w:rsidP="001F7DED">
            <w:pPr>
              <w:widowControl w:val="0"/>
              <w:rPr>
                <w:color w:val="000000"/>
                <w:szCs w:val="22"/>
                <w:lang w:val="lt-LT"/>
              </w:rPr>
            </w:pPr>
            <w:r w:rsidRPr="00004E62">
              <w:rPr>
                <w:b/>
                <w:color w:val="000000"/>
                <w:szCs w:val="22"/>
                <w:lang w:val="lt-LT"/>
              </w:rPr>
              <w:lastRenderedPageBreak/>
              <w:t>Ελλάδα</w:t>
            </w:r>
          </w:p>
          <w:p w14:paraId="6F4ED194" w14:textId="77777777" w:rsidR="007E0A64" w:rsidRPr="00004E62" w:rsidRDefault="00A716FE" w:rsidP="001F7DED">
            <w:pPr>
              <w:widowControl w:val="0"/>
              <w:rPr>
                <w:color w:val="000000"/>
                <w:szCs w:val="22"/>
                <w:lang w:val="lt-LT"/>
              </w:rPr>
            </w:pPr>
            <w:r w:rsidRPr="00004E62">
              <w:rPr>
                <w:color w:val="000000"/>
                <w:szCs w:val="22"/>
                <w:lang w:val="lt-LT"/>
              </w:rPr>
              <w:t>Novartis (Hellas) A.E.B.E.</w:t>
            </w:r>
          </w:p>
          <w:p w14:paraId="3DCB0FA7" w14:textId="77777777" w:rsidR="007E0A64" w:rsidRPr="00004E62" w:rsidRDefault="00A716FE" w:rsidP="001F7DED">
            <w:pPr>
              <w:widowControl w:val="0"/>
              <w:rPr>
                <w:color w:val="000000"/>
                <w:szCs w:val="22"/>
                <w:lang w:val="lt-LT"/>
              </w:rPr>
            </w:pPr>
            <w:r w:rsidRPr="00004E62">
              <w:rPr>
                <w:color w:val="000000"/>
                <w:szCs w:val="22"/>
                <w:lang w:val="lt-LT"/>
              </w:rPr>
              <w:t>Τηλ: +30 210 281 17 12</w:t>
            </w:r>
          </w:p>
          <w:p w14:paraId="3224614C"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38B55C1A" w14:textId="77777777" w:rsidR="007E0A64" w:rsidRPr="00004E62" w:rsidRDefault="00A716FE" w:rsidP="001F7DED">
            <w:pPr>
              <w:widowControl w:val="0"/>
              <w:rPr>
                <w:color w:val="000000"/>
                <w:szCs w:val="22"/>
                <w:lang w:val="lt-LT"/>
              </w:rPr>
            </w:pPr>
            <w:r w:rsidRPr="00004E62">
              <w:rPr>
                <w:b/>
                <w:color w:val="000000"/>
                <w:szCs w:val="22"/>
                <w:lang w:val="lt-LT"/>
              </w:rPr>
              <w:t>Österreich</w:t>
            </w:r>
          </w:p>
          <w:p w14:paraId="209B33D4" w14:textId="77777777" w:rsidR="007E0A64" w:rsidRPr="00004E62" w:rsidRDefault="00A716FE" w:rsidP="001F7DED">
            <w:pPr>
              <w:widowControl w:val="0"/>
              <w:rPr>
                <w:i/>
                <w:color w:val="000000"/>
                <w:szCs w:val="22"/>
                <w:lang w:val="lt-LT"/>
              </w:rPr>
            </w:pPr>
            <w:r w:rsidRPr="00004E62">
              <w:rPr>
                <w:color w:val="000000"/>
                <w:szCs w:val="22"/>
                <w:lang w:val="lt-LT"/>
              </w:rPr>
              <w:t>Novartis Pharma GmbH</w:t>
            </w:r>
          </w:p>
          <w:p w14:paraId="7D201272" w14:textId="77777777" w:rsidR="007E0A64" w:rsidRPr="00004E62" w:rsidRDefault="00A716FE" w:rsidP="001F7DED">
            <w:pPr>
              <w:widowControl w:val="0"/>
              <w:rPr>
                <w:color w:val="000000"/>
                <w:szCs w:val="22"/>
                <w:lang w:val="lt-LT"/>
              </w:rPr>
            </w:pPr>
            <w:r w:rsidRPr="00004E62">
              <w:rPr>
                <w:color w:val="000000"/>
                <w:szCs w:val="22"/>
                <w:lang w:val="lt-LT"/>
              </w:rPr>
              <w:t>Tel: +43 1 86 6570</w:t>
            </w:r>
          </w:p>
        </w:tc>
      </w:tr>
      <w:tr w:rsidR="007E0A64" w:rsidRPr="00004E62" w14:paraId="28A3A667" w14:textId="77777777">
        <w:trPr>
          <w:cantSplit/>
        </w:trPr>
        <w:tc>
          <w:tcPr>
            <w:tcW w:w="4678" w:type="dxa"/>
          </w:tcPr>
          <w:p w14:paraId="442CD337" w14:textId="77777777" w:rsidR="007E0A64" w:rsidRPr="00004E62" w:rsidRDefault="00A716FE" w:rsidP="001F7DED">
            <w:pPr>
              <w:widowControl w:val="0"/>
              <w:tabs>
                <w:tab w:val="left" w:pos="-720"/>
                <w:tab w:val="left" w:pos="4536"/>
              </w:tabs>
              <w:suppressAutoHyphens/>
              <w:rPr>
                <w:b/>
                <w:color w:val="000000"/>
                <w:szCs w:val="22"/>
                <w:lang w:val="lt-LT"/>
              </w:rPr>
            </w:pPr>
            <w:r w:rsidRPr="00004E62">
              <w:rPr>
                <w:b/>
                <w:color w:val="000000"/>
                <w:szCs w:val="22"/>
                <w:lang w:val="lt-LT"/>
              </w:rPr>
              <w:t>España</w:t>
            </w:r>
          </w:p>
          <w:p w14:paraId="06AFCC3C" w14:textId="77777777" w:rsidR="007E0A64" w:rsidRPr="00004E62" w:rsidRDefault="00A716FE" w:rsidP="001F7DED">
            <w:pPr>
              <w:widowControl w:val="0"/>
              <w:rPr>
                <w:color w:val="000000"/>
                <w:szCs w:val="22"/>
                <w:lang w:val="lt-LT"/>
              </w:rPr>
            </w:pPr>
            <w:r w:rsidRPr="00004E62">
              <w:rPr>
                <w:color w:val="000000"/>
                <w:szCs w:val="22"/>
                <w:lang w:val="lt-LT"/>
              </w:rPr>
              <w:t>Novartis Farmacéutica, S.A.</w:t>
            </w:r>
          </w:p>
          <w:p w14:paraId="213AD8D0" w14:textId="77777777" w:rsidR="007E0A64" w:rsidRPr="00004E62" w:rsidRDefault="00A716FE" w:rsidP="001F7DED">
            <w:pPr>
              <w:widowControl w:val="0"/>
              <w:rPr>
                <w:color w:val="000000"/>
                <w:szCs w:val="22"/>
                <w:lang w:val="lt-LT"/>
              </w:rPr>
            </w:pPr>
            <w:r w:rsidRPr="00004E62">
              <w:rPr>
                <w:color w:val="000000"/>
                <w:szCs w:val="22"/>
                <w:lang w:val="lt-LT"/>
              </w:rPr>
              <w:t>Tel: +34 93 306 42 00</w:t>
            </w:r>
          </w:p>
          <w:p w14:paraId="699C742F"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32221A00" w14:textId="77777777" w:rsidR="007E0A64" w:rsidRPr="00004E62" w:rsidRDefault="00A716FE" w:rsidP="001F7DED">
            <w:pPr>
              <w:widowControl w:val="0"/>
              <w:rPr>
                <w:b/>
                <w:color w:val="000000"/>
                <w:szCs w:val="22"/>
                <w:lang w:val="lt-LT"/>
              </w:rPr>
            </w:pPr>
            <w:r w:rsidRPr="00004E62">
              <w:rPr>
                <w:b/>
                <w:color w:val="000000"/>
                <w:szCs w:val="22"/>
                <w:lang w:val="lt-LT"/>
              </w:rPr>
              <w:t>Polska</w:t>
            </w:r>
          </w:p>
          <w:p w14:paraId="614C2D31" w14:textId="77777777" w:rsidR="007E0A64" w:rsidRPr="00004E62" w:rsidRDefault="00A716FE" w:rsidP="001F7DED">
            <w:pPr>
              <w:widowControl w:val="0"/>
              <w:rPr>
                <w:color w:val="000000"/>
                <w:szCs w:val="22"/>
                <w:lang w:val="lt-LT"/>
              </w:rPr>
            </w:pPr>
            <w:r w:rsidRPr="00004E62">
              <w:rPr>
                <w:color w:val="000000"/>
                <w:szCs w:val="22"/>
                <w:lang w:val="lt-LT"/>
              </w:rPr>
              <w:t>Novartis Poland Sp. z o.o.</w:t>
            </w:r>
          </w:p>
          <w:p w14:paraId="426E9DAC" w14:textId="77777777" w:rsidR="007E0A64" w:rsidRPr="00004E62" w:rsidRDefault="00A716FE" w:rsidP="001F7DED">
            <w:pPr>
              <w:widowControl w:val="0"/>
              <w:rPr>
                <w:color w:val="000000"/>
                <w:szCs w:val="22"/>
                <w:lang w:val="lt-LT"/>
              </w:rPr>
            </w:pPr>
            <w:r w:rsidRPr="00004E62">
              <w:rPr>
                <w:color w:val="000000"/>
                <w:szCs w:val="22"/>
                <w:lang w:val="lt-LT"/>
              </w:rPr>
              <w:t>Tel.: +48 22 375 4888</w:t>
            </w:r>
          </w:p>
        </w:tc>
      </w:tr>
      <w:tr w:rsidR="007E0A64" w:rsidRPr="00004E62" w14:paraId="488A4795" w14:textId="77777777">
        <w:trPr>
          <w:cantSplit/>
        </w:trPr>
        <w:tc>
          <w:tcPr>
            <w:tcW w:w="4678" w:type="dxa"/>
          </w:tcPr>
          <w:p w14:paraId="29338BDF" w14:textId="77777777" w:rsidR="007E0A64" w:rsidRPr="00004E62" w:rsidRDefault="00A716FE" w:rsidP="001F7DED">
            <w:pPr>
              <w:widowControl w:val="0"/>
              <w:tabs>
                <w:tab w:val="left" w:pos="-720"/>
                <w:tab w:val="left" w:pos="4536"/>
              </w:tabs>
              <w:suppressAutoHyphens/>
              <w:rPr>
                <w:b/>
                <w:color w:val="000000"/>
                <w:szCs w:val="22"/>
                <w:lang w:val="lt-LT"/>
              </w:rPr>
            </w:pPr>
            <w:r w:rsidRPr="00004E62">
              <w:rPr>
                <w:b/>
                <w:color w:val="000000"/>
                <w:szCs w:val="22"/>
                <w:lang w:val="lt-LT"/>
              </w:rPr>
              <w:t>France</w:t>
            </w:r>
          </w:p>
          <w:p w14:paraId="3989A44F" w14:textId="77777777" w:rsidR="007E0A64" w:rsidRPr="00004E62" w:rsidRDefault="00A716FE" w:rsidP="001F7DED">
            <w:pPr>
              <w:widowControl w:val="0"/>
              <w:rPr>
                <w:color w:val="000000"/>
                <w:szCs w:val="22"/>
                <w:lang w:val="lt-LT"/>
              </w:rPr>
            </w:pPr>
            <w:r w:rsidRPr="00004E62">
              <w:rPr>
                <w:color w:val="000000"/>
                <w:szCs w:val="22"/>
                <w:lang w:val="lt-LT"/>
              </w:rPr>
              <w:t>Novartis Pharma S.A.S.</w:t>
            </w:r>
          </w:p>
          <w:p w14:paraId="70712A50" w14:textId="77777777" w:rsidR="007E0A64" w:rsidRPr="00004E62" w:rsidRDefault="00A716FE" w:rsidP="001F7DED">
            <w:pPr>
              <w:widowControl w:val="0"/>
              <w:rPr>
                <w:color w:val="000000"/>
                <w:szCs w:val="22"/>
                <w:lang w:val="lt-LT"/>
              </w:rPr>
            </w:pPr>
            <w:r w:rsidRPr="00004E62">
              <w:rPr>
                <w:color w:val="000000"/>
                <w:szCs w:val="22"/>
                <w:lang w:val="lt-LT"/>
              </w:rPr>
              <w:t>Tél: +33 1 55 47 66 00</w:t>
            </w:r>
          </w:p>
          <w:p w14:paraId="40712112" w14:textId="77777777" w:rsidR="007E0A64" w:rsidRPr="00004E62" w:rsidRDefault="007E0A64" w:rsidP="001F7DED">
            <w:pPr>
              <w:widowControl w:val="0"/>
              <w:rPr>
                <w:b/>
                <w:color w:val="000000"/>
                <w:szCs w:val="22"/>
                <w:lang w:val="lt-LT"/>
              </w:rPr>
            </w:pPr>
          </w:p>
        </w:tc>
        <w:tc>
          <w:tcPr>
            <w:tcW w:w="4678" w:type="dxa"/>
          </w:tcPr>
          <w:p w14:paraId="4F0E797E" w14:textId="77777777" w:rsidR="007E0A64" w:rsidRPr="00004E62" w:rsidRDefault="00A716FE" w:rsidP="001F7DED">
            <w:pPr>
              <w:widowControl w:val="0"/>
              <w:rPr>
                <w:color w:val="000000"/>
                <w:szCs w:val="22"/>
                <w:lang w:val="lt-LT"/>
              </w:rPr>
            </w:pPr>
            <w:r w:rsidRPr="00004E62">
              <w:rPr>
                <w:b/>
                <w:color w:val="000000"/>
                <w:szCs w:val="22"/>
                <w:lang w:val="lt-LT"/>
              </w:rPr>
              <w:t>Portugal</w:t>
            </w:r>
          </w:p>
          <w:p w14:paraId="7957BB53"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Novartis Farma - Produtos Farmacêuticos, S.A.</w:t>
            </w:r>
          </w:p>
          <w:p w14:paraId="35BA5637"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Tel: +351 21 000 8600</w:t>
            </w:r>
          </w:p>
        </w:tc>
      </w:tr>
      <w:tr w:rsidR="007E0A64" w:rsidRPr="00004E62" w14:paraId="438802F6" w14:textId="77777777">
        <w:trPr>
          <w:cantSplit/>
        </w:trPr>
        <w:tc>
          <w:tcPr>
            <w:tcW w:w="4678" w:type="dxa"/>
          </w:tcPr>
          <w:p w14:paraId="7BE90388" w14:textId="77777777" w:rsidR="007E0A64" w:rsidRPr="00004E62" w:rsidRDefault="00A716FE" w:rsidP="001F7DED">
            <w:pPr>
              <w:pStyle w:val="Smalltext120"/>
              <w:tabs>
                <w:tab w:val="left" w:pos="567"/>
              </w:tabs>
              <w:rPr>
                <w:b/>
                <w:sz w:val="22"/>
                <w:szCs w:val="22"/>
                <w:lang w:val="lt-LT"/>
              </w:rPr>
            </w:pPr>
            <w:r w:rsidRPr="00004E62">
              <w:rPr>
                <w:b/>
                <w:sz w:val="22"/>
                <w:szCs w:val="22"/>
                <w:lang w:val="lt-LT"/>
              </w:rPr>
              <w:t>Hrvatska</w:t>
            </w:r>
          </w:p>
          <w:p w14:paraId="35396188" w14:textId="77777777" w:rsidR="007E0A64" w:rsidRPr="00004E62" w:rsidRDefault="00A716FE" w:rsidP="001F7DED">
            <w:pPr>
              <w:pStyle w:val="Smalltext120"/>
              <w:tabs>
                <w:tab w:val="left" w:pos="567"/>
              </w:tabs>
              <w:rPr>
                <w:sz w:val="22"/>
                <w:szCs w:val="22"/>
                <w:lang w:val="lt-LT"/>
              </w:rPr>
            </w:pPr>
            <w:r w:rsidRPr="00004E62">
              <w:rPr>
                <w:sz w:val="22"/>
                <w:szCs w:val="22"/>
                <w:lang w:val="lt-LT"/>
              </w:rPr>
              <w:t>Novartis Hrvatska d.o.o.</w:t>
            </w:r>
          </w:p>
          <w:p w14:paraId="755F7240" w14:textId="77777777" w:rsidR="007E0A64" w:rsidRPr="00004E62" w:rsidRDefault="00A716FE" w:rsidP="001F7DED">
            <w:pPr>
              <w:pStyle w:val="Smalltext120"/>
              <w:tabs>
                <w:tab w:val="left" w:pos="567"/>
              </w:tabs>
              <w:rPr>
                <w:sz w:val="22"/>
                <w:szCs w:val="22"/>
                <w:lang w:val="lt-LT"/>
              </w:rPr>
            </w:pPr>
            <w:r w:rsidRPr="00004E62">
              <w:rPr>
                <w:sz w:val="22"/>
                <w:szCs w:val="22"/>
                <w:lang w:val="lt-LT"/>
              </w:rPr>
              <w:t>Tel. +385 1 6274 220</w:t>
            </w:r>
          </w:p>
          <w:p w14:paraId="69AEE4E7" w14:textId="77777777" w:rsidR="007E0A64" w:rsidRPr="00004E62" w:rsidRDefault="007E0A64" w:rsidP="001F7DED">
            <w:pPr>
              <w:widowControl w:val="0"/>
              <w:tabs>
                <w:tab w:val="left" w:pos="-720"/>
                <w:tab w:val="left" w:pos="4536"/>
              </w:tabs>
              <w:suppressAutoHyphens/>
              <w:rPr>
                <w:b/>
                <w:color w:val="000000"/>
                <w:szCs w:val="22"/>
                <w:lang w:val="lt-LT"/>
              </w:rPr>
            </w:pPr>
          </w:p>
        </w:tc>
        <w:tc>
          <w:tcPr>
            <w:tcW w:w="4678" w:type="dxa"/>
          </w:tcPr>
          <w:p w14:paraId="7590623C" w14:textId="77777777" w:rsidR="007E0A64" w:rsidRPr="00004E62" w:rsidRDefault="00A716FE" w:rsidP="001F7DED">
            <w:pPr>
              <w:rPr>
                <w:b/>
                <w:color w:val="000000"/>
                <w:szCs w:val="22"/>
                <w:lang w:val="lt-LT"/>
              </w:rPr>
            </w:pPr>
            <w:r w:rsidRPr="00004E62">
              <w:rPr>
                <w:b/>
                <w:color w:val="000000"/>
                <w:szCs w:val="22"/>
                <w:lang w:val="lt-LT"/>
              </w:rPr>
              <w:t>România</w:t>
            </w:r>
          </w:p>
          <w:p w14:paraId="3F157C5A" w14:textId="77777777" w:rsidR="007E0A64" w:rsidRPr="00004E62" w:rsidRDefault="00A716FE" w:rsidP="001F7DED">
            <w:pPr>
              <w:rPr>
                <w:color w:val="000000"/>
                <w:szCs w:val="22"/>
                <w:lang w:val="lt-LT"/>
              </w:rPr>
            </w:pPr>
            <w:r w:rsidRPr="00004E62">
              <w:rPr>
                <w:color w:val="000000"/>
                <w:szCs w:val="22"/>
                <w:lang w:val="lt-LT"/>
              </w:rPr>
              <w:t>Novartis Pharma Services Romania SRL</w:t>
            </w:r>
          </w:p>
          <w:p w14:paraId="3650598B"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Tel: +40 21 31299 01</w:t>
            </w:r>
          </w:p>
        </w:tc>
      </w:tr>
      <w:tr w:rsidR="007E0A64" w:rsidRPr="00004E62" w14:paraId="44A2D7B1" w14:textId="77777777">
        <w:trPr>
          <w:cantSplit/>
        </w:trPr>
        <w:tc>
          <w:tcPr>
            <w:tcW w:w="4678" w:type="dxa"/>
          </w:tcPr>
          <w:p w14:paraId="53E66C8F" w14:textId="77777777" w:rsidR="007E0A64" w:rsidRPr="00004E62" w:rsidRDefault="00A716FE" w:rsidP="001F7DED">
            <w:pPr>
              <w:widowControl w:val="0"/>
              <w:rPr>
                <w:color w:val="000000"/>
                <w:szCs w:val="22"/>
                <w:lang w:val="lt-LT"/>
              </w:rPr>
            </w:pPr>
            <w:r w:rsidRPr="00004E62">
              <w:rPr>
                <w:b/>
                <w:color w:val="000000"/>
                <w:szCs w:val="22"/>
                <w:lang w:val="lt-LT"/>
              </w:rPr>
              <w:t>Ireland</w:t>
            </w:r>
          </w:p>
          <w:p w14:paraId="49DF97F2" w14:textId="77777777" w:rsidR="007E0A64" w:rsidRPr="00004E62" w:rsidRDefault="00A716FE" w:rsidP="001F7DED">
            <w:pPr>
              <w:widowControl w:val="0"/>
              <w:rPr>
                <w:color w:val="000000"/>
                <w:szCs w:val="22"/>
                <w:lang w:val="lt-LT"/>
              </w:rPr>
            </w:pPr>
            <w:r w:rsidRPr="00004E62">
              <w:rPr>
                <w:color w:val="000000"/>
                <w:szCs w:val="22"/>
                <w:lang w:val="lt-LT"/>
              </w:rPr>
              <w:t>Novartis Ireland Limited</w:t>
            </w:r>
          </w:p>
          <w:p w14:paraId="21D4EB45" w14:textId="77777777" w:rsidR="007E0A64" w:rsidRPr="00004E62" w:rsidRDefault="00A716FE" w:rsidP="001F7DED">
            <w:pPr>
              <w:widowControl w:val="0"/>
              <w:rPr>
                <w:color w:val="000000"/>
                <w:szCs w:val="22"/>
                <w:lang w:val="lt-LT"/>
              </w:rPr>
            </w:pPr>
            <w:r w:rsidRPr="00004E62">
              <w:rPr>
                <w:color w:val="000000"/>
                <w:szCs w:val="22"/>
                <w:lang w:val="lt-LT"/>
              </w:rPr>
              <w:t>Tel: +353 1 260 12 55</w:t>
            </w:r>
          </w:p>
          <w:p w14:paraId="00526D11"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752EE516" w14:textId="77777777" w:rsidR="007E0A64" w:rsidRPr="00004E62" w:rsidRDefault="00A716FE" w:rsidP="001F7DED">
            <w:pPr>
              <w:widowControl w:val="0"/>
              <w:rPr>
                <w:color w:val="000000"/>
                <w:szCs w:val="22"/>
                <w:lang w:val="lt-LT"/>
              </w:rPr>
            </w:pPr>
            <w:r w:rsidRPr="00004E62">
              <w:rPr>
                <w:b/>
                <w:color w:val="000000"/>
                <w:szCs w:val="22"/>
                <w:lang w:val="lt-LT"/>
              </w:rPr>
              <w:t>Slovenija</w:t>
            </w:r>
          </w:p>
          <w:p w14:paraId="23177AE0" w14:textId="77777777" w:rsidR="007E0A64" w:rsidRPr="00004E62" w:rsidRDefault="00A716FE" w:rsidP="001F7DED">
            <w:pPr>
              <w:widowControl w:val="0"/>
              <w:rPr>
                <w:color w:val="000000"/>
                <w:szCs w:val="22"/>
                <w:lang w:val="lt-LT"/>
              </w:rPr>
            </w:pPr>
            <w:r w:rsidRPr="00004E62">
              <w:rPr>
                <w:color w:val="000000"/>
                <w:szCs w:val="22"/>
                <w:lang w:val="lt-LT"/>
              </w:rPr>
              <w:t>Novartis Pharma Services Inc.</w:t>
            </w:r>
          </w:p>
          <w:p w14:paraId="56D1AB3B" w14:textId="77777777" w:rsidR="007E0A64" w:rsidRPr="00004E62" w:rsidRDefault="00A716FE" w:rsidP="001F7DED">
            <w:pPr>
              <w:widowControl w:val="0"/>
              <w:rPr>
                <w:color w:val="000000"/>
                <w:szCs w:val="22"/>
                <w:lang w:val="lt-LT"/>
              </w:rPr>
            </w:pPr>
            <w:r w:rsidRPr="00004E62">
              <w:rPr>
                <w:color w:val="000000"/>
                <w:szCs w:val="22"/>
                <w:lang w:val="lt-LT"/>
              </w:rPr>
              <w:t>Tel: +386 1 300 75 50</w:t>
            </w:r>
          </w:p>
        </w:tc>
      </w:tr>
      <w:tr w:rsidR="007E0A64" w:rsidRPr="00004E62" w14:paraId="7C15FA1F" w14:textId="77777777">
        <w:trPr>
          <w:cantSplit/>
        </w:trPr>
        <w:tc>
          <w:tcPr>
            <w:tcW w:w="4678" w:type="dxa"/>
          </w:tcPr>
          <w:p w14:paraId="3639724D" w14:textId="77777777" w:rsidR="007E0A64" w:rsidRPr="00004E62" w:rsidRDefault="00A716FE" w:rsidP="001F7DED">
            <w:pPr>
              <w:widowControl w:val="0"/>
              <w:rPr>
                <w:b/>
                <w:color w:val="000000"/>
                <w:szCs w:val="22"/>
                <w:lang w:val="lt-LT"/>
              </w:rPr>
            </w:pPr>
            <w:r w:rsidRPr="00004E62">
              <w:rPr>
                <w:b/>
                <w:color w:val="000000"/>
                <w:szCs w:val="22"/>
                <w:lang w:val="lt-LT"/>
              </w:rPr>
              <w:t>Ísland</w:t>
            </w:r>
          </w:p>
          <w:p w14:paraId="54E2B502" w14:textId="77777777" w:rsidR="007E0A64" w:rsidRPr="00004E62" w:rsidRDefault="00A716FE" w:rsidP="001F7DED">
            <w:pPr>
              <w:widowControl w:val="0"/>
              <w:rPr>
                <w:color w:val="000000"/>
                <w:szCs w:val="22"/>
                <w:lang w:val="lt-LT"/>
              </w:rPr>
            </w:pPr>
            <w:r w:rsidRPr="00004E62">
              <w:rPr>
                <w:color w:val="000000"/>
                <w:szCs w:val="22"/>
                <w:lang w:val="lt-LT"/>
              </w:rPr>
              <w:t>Vistor hf.</w:t>
            </w:r>
          </w:p>
          <w:p w14:paraId="1847010B"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Sími: +354 535 7000</w:t>
            </w:r>
          </w:p>
          <w:p w14:paraId="76FFCB60" w14:textId="77777777" w:rsidR="007E0A64" w:rsidRPr="00004E62" w:rsidRDefault="007E0A64" w:rsidP="001F7DED">
            <w:pPr>
              <w:widowControl w:val="0"/>
              <w:rPr>
                <w:b/>
                <w:color w:val="000000"/>
                <w:szCs w:val="22"/>
                <w:lang w:val="lt-LT"/>
              </w:rPr>
            </w:pPr>
          </w:p>
        </w:tc>
        <w:tc>
          <w:tcPr>
            <w:tcW w:w="4678" w:type="dxa"/>
          </w:tcPr>
          <w:p w14:paraId="4E2A0D8C" w14:textId="77777777" w:rsidR="007E0A64" w:rsidRPr="00004E62" w:rsidRDefault="00A716FE" w:rsidP="001F7DED">
            <w:pPr>
              <w:widowControl w:val="0"/>
              <w:tabs>
                <w:tab w:val="left" w:pos="-720"/>
              </w:tabs>
              <w:suppressAutoHyphens/>
              <w:rPr>
                <w:b/>
                <w:color w:val="000000"/>
                <w:szCs w:val="22"/>
                <w:lang w:val="lt-LT"/>
              </w:rPr>
            </w:pPr>
            <w:r w:rsidRPr="00004E62">
              <w:rPr>
                <w:b/>
                <w:color w:val="000000"/>
                <w:szCs w:val="22"/>
                <w:lang w:val="lt-LT"/>
              </w:rPr>
              <w:t>Slovenská republika</w:t>
            </w:r>
          </w:p>
          <w:p w14:paraId="3E568E73" w14:textId="77777777" w:rsidR="007E0A64" w:rsidRPr="00004E62" w:rsidRDefault="00A716FE" w:rsidP="001F7DED">
            <w:pPr>
              <w:widowControl w:val="0"/>
              <w:rPr>
                <w:i/>
                <w:color w:val="000000"/>
                <w:szCs w:val="22"/>
                <w:lang w:val="lt-LT"/>
              </w:rPr>
            </w:pPr>
            <w:r w:rsidRPr="00004E62">
              <w:rPr>
                <w:color w:val="000000"/>
                <w:szCs w:val="22"/>
                <w:lang w:val="lt-LT"/>
              </w:rPr>
              <w:t>Novartis Slovakia s.r.o.</w:t>
            </w:r>
          </w:p>
          <w:p w14:paraId="19A39C69" w14:textId="77777777" w:rsidR="007E0A64" w:rsidRPr="00004E62" w:rsidRDefault="00A716FE" w:rsidP="001F7DED">
            <w:pPr>
              <w:widowControl w:val="0"/>
              <w:rPr>
                <w:color w:val="000000"/>
                <w:szCs w:val="22"/>
                <w:lang w:val="lt-LT"/>
              </w:rPr>
            </w:pPr>
            <w:r w:rsidRPr="00004E62">
              <w:rPr>
                <w:color w:val="000000"/>
                <w:szCs w:val="22"/>
                <w:lang w:val="lt-LT"/>
              </w:rPr>
              <w:t>Tel: +421 2 5542 5439</w:t>
            </w:r>
          </w:p>
          <w:p w14:paraId="34B41853" w14:textId="77777777" w:rsidR="007E0A64" w:rsidRPr="00004E62" w:rsidRDefault="007E0A64" w:rsidP="001F7DED">
            <w:pPr>
              <w:widowControl w:val="0"/>
              <w:tabs>
                <w:tab w:val="left" w:pos="-720"/>
              </w:tabs>
              <w:suppressAutoHyphens/>
              <w:rPr>
                <w:b/>
                <w:color w:val="000000"/>
                <w:szCs w:val="22"/>
                <w:lang w:val="lt-LT"/>
              </w:rPr>
            </w:pPr>
          </w:p>
        </w:tc>
      </w:tr>
      <w:tr w:rsidR="007E0A64" w:rsidRPr="00004E62" w14:paraId="4244D732" w14:textId="77777777">
        <w:trPr>
          <w:cantSplit/>
        </w:trPr>
        <w:tc>
          <w:tcPr>
            <w:tcW w:w="4678" w:type="dxa"/>
          </w:tcPr>
          <w:p w14:paraId="72296C86" w14:textId="77777777" w:rsidR="007E0A64" w:rsidRPr="00004E62" w:rsidRDefault="00A716FE" w:rsidP="001F7DED">
            <w:pPr>
              <w:widowControl w:val="0"/>
              <w:rPr>
                <w:color w:val="000000"/>
                <w:szCs w:val="22"/>
                <w:lang w:val="lt-LT"/>
              </w:rPr>
            </w:pPr>
            <w:r w:rsidRPr="00004E62">
              <w:rPr>
                <w:b/>
                <w:color w:val="000000"/>
                <w:szCs w:val="22"/>
                <w:lang w:val="lt-LT"/>
              </w:rPr>
              <w:t>Italia</w:t>
            </w:r>
          </w:p>
          <w:p w14:paraId="3A3534DC" w14:textId="77777777" w:rsidR="007E0A64" w:rsidRPr="00004E62" w:rsidRDefault="00A716FE" w:rsidP="001F7DED">
            <w:pPr>
              <w:widowControl w:val="0"/>
              <w:rPr>
                <w:color w:val="000000"/>
                <w:szCs w:val="22"/>
                <w:lang w:val="lt-LT"/>
              </w:rPr>
            </w:pPr>
            <w:r w:rsidRPr="00004E62">
              <w:rPr>
                <w:color w:val="000000"/>
                <w:szCs w:val="22"/>
                <w:lang w:val="lt-LT"/>
              </w:rPr>
              <w:t>Novartis Farma S.p.A.</w:t>
            </w:r>
          </w:p>
          <w:p w14:paraId="2639B038" w14:textId="77777777" w:rsidR="007E0A64" w:rsidRPr="00004E62" w:rsidRDefault="00A716FE" w:rsidP="001F7DED">
            <w:pPr>
              <w:widowControl w:val="0"/>
              <w:rPr>
                <w:b/>
                <w:color w:val="000000"/>
                <w:szCs w:val="22"/>
                <w:lang w:val="lt-LT"/>
              </w:rPr>
            </w:pPr>
            <w:r w:rsidRPr="00004E62">
              <w:rPr>
                <w:color w:val="000000"/>
                <w:szCs w:val="22"/>
                <w:lang w:val="lt-LT"/>
              </w:rPr>
              <w:t>Tel: +39 02 96 54 1</w:t>
            </w:r>
          </w:p>
        </w:tc>
        <w:tc>
          <w:tcPr>
            <w:tcW w:w="4678" w:type="dxa"/>
          </w:tcPr>
          <w:p w14:paraId="0E2A1516" w14:textId="77777777" w:rsidR="007E0A64" w:rsidRPr="00004E62" w:rsidRDefault="00A716FE" w:rsidP="001F7DED">
            <w:pPr>
              <w:widowControl w:val="0"/>
              <w:tabs>
                <w:tab w:val="left" w:pos="-720"/>
                <w:tab w:val="left" w:pos="4536"/>
              </w:tabs>
              <w:suppressAutoHyphens/>
              <w:rPr>
                <w:color w:val="000000"/>
                <w:szCs w:val="22"/>
                <w:lang w:val="lt-LT"/>
              </w:rPr>
            </w:pPr>
            <w:r w:rsidRPr="00004E62">
              <w:rPr>
                <w:b/>
                <w:color w:val="000000"/>
                <w:szCs w:val="22"/>
                <w:lang w:val="lt-LT"/>
              </w:rPr>
              <w:t>Suomi/Finland</w:t>
            </w:r>
          </w:p>
          <w:p w14:paraId="7F779E11" w14:textId="77777777" w:rsidR="007E0A64" w:rsidRPr="00004E62" w:rsidRDefault="00A716FE" w:rsidP="001F7DED">
            <w:pPr>
              <w:widowControl w:val="0"/>
              <w:rPr>
                <w:color w:val="000000"/>
                <w:szCs w:val="22"/>
                <w:lang w:val="lt-LT"/>
              </w:rPr>
            </w:pPr>
            <w:r w:rsidRPr="00004E62">
              <w:rPr>
                <w:color w:val="000000"/>
                <w:szCs w:val="22"/>
                <w:lang w:val="lt-LT"/>
              </w:rPr>
              <w:t>Novartis Finland Oy</w:t>
            </w:r>
          </w:p>
          <w:p w14:paraId="2AF7F168" w14:textId="77777777" w:rsidR="007E0A64" w:rsidRPr="00004E62" w:rsidRDefault="00A716FE" w:rsidP="001F7DED">
            <w:pPr>
              <w:widowControl w:val="0"/>
              <w:rPr>
                <w:color w:val="000000"/>
                <w:szCs w:val="22"/>
                <w:lang w:val="lt-LT"/>
              </w:rPr>
            </w:pPr>
            <w:r w:rsidRPr="00004E62">
              <w:rPr>
                <w:color w:val="000000"/>
                <w:szCs w:val="22"/>
                <w:lang w:val="lt-LT"/>
              </w:rPr>
              <w:t>Puh/Tel: +</w:t>
            </w:r>
            <w:r w:rsidRPr="00004E62">
              <w:rPr>
                <w:color w:val="000000"/>
                <w:szCs w:val="22"/>
                <w:lang w:val="lt-LT" w:bidi="he-IL"/>
              </w:rPr>
              <w:t>358 (0)10 6133 200</w:t>
            </w:r>
          </w:p>
          <w:p w14:paraId="04F4E6BF" w14:textId="77777777" w:rsidR="007E0A64" w:rsidRPr="00004E62" w:rsidRDefault="007E0A64" w:rsidP="001F7DED">
            <w:pPr>
              <w:widowControl w:val="0"/>
              <w:tabs>
                <w:tab w:val="left" w:pos="-720"/>
              </w:tabs>
              <w:suppressAutoHyphens/>
              <w:rPr>
                <w:b/>
                <w:color w:val="000000"/>
                <w:szCs w:val="22"/>
                <w:lang w:val="lt-LT"/>
              </w:rPr>
            </w:pPr>
          </w:p>
        </w:tc>
      </w:tr>
      <w:tr w:rsidR="007E0A64" w:rsidRPr="00004E62" w14:paraId="6F01FDFE" w14:textId="77777777">
        <w:trPr>
          <w:cantSplit/>
        </w:trPr>
        <w:tc>
          <w:tcPr>
            <w:tcW w:w="4678" w:type="dxa"/>
          </w:tcPr>
          <w:p w14:paraId="660080A3" w14:textId="77777777" w:rsidR="007E0A64" w:rsidRPr="00004E62" w:rsidRDefault="00A716FE" w:rsidP="001F7DED">
            <w:pPr>
              <w:widowControl w:val="0"/>
              <w:rPr>
                <w:b/>
                <w:color w:val="000000"/>
                <w:szCs w:val="22"/>
                <w:lang w:val="lt-LT"/>
              </w:rPr>
            </w:pPr>
            <w:r w:rsidRPr="00004E62">
              <w:rPr>
                <w:b/>
                <w:color w:val="000000"/>
                <w:szCs w:val="22"/>
                <w:lang w:val="lt-LT"/>
              </w:rPr>
              <w:t>Κύπρος</w:t>
            </w:r>
          </w:p>
          <w:p w14:paraId="3C53E780" w14:textId="77777777" w:rsidR="007E0A64" w:rsidRPr="00004E62" w:rsidRDefault="00A716FE" w:rsidP="001F7DED">
            <w:pPr>
              <w:widowControl w:val="0"/>
              <w:rPr>
                <w:color w:val="000000"/>
                <w:szCs w:val="22"/>
                <w:lang w:val="lt-LT"/>
              </w:rPr>
            </w:pPr>
            <w:r w:rsidRPr="00004E62">
              <w:rPr>
                <w:color w:val="000000"/>
                <w:szCs w:val="22"/>
                <w:lang w:val="lt-LT" w:bidi="he-IL"/>
              </w:rPr>
              <w:t>Novartis Pharma Services Inc.</w:t>
            </w:r>
          </w:p>
          <w:p w14:paraId="79E4DDC2"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Τηλ: +357 22 690 690</w:t>
            </w:r>
          </w:p>
          <w:p w14:paraId="5C1C4786" w14:textId="77777777" w:rsidR="007E0A64" w:rsidRPr="00004E62" w:rsidRDefault="007E0A64" w:rsidP="001F7DED">
            <w:pPr>
              <w:widowControl w:val="0"/>
              <w:rPr>
                <w:b/>
                <w:color w:val="000000"/>
                <w:szCs w:val="22"/>
                <w:lang w:val="lt-LT"/>
              </w:rPr>
            </w:pPr>
          </w:p>
        </w:tc>
        <w:tc>
          <w:tcPr>
            <w:tcW w:w="4678" w:type="dxa"/>
          </w:tcPr>
          <w:p w14:paraId="43F0B6D2" w14:textId="77777777" w:rsidR="007E0A64" w:rsidRPr="00004E62" w:rsidRDefault="00A716FE" w:rsidP="001F7DED">
            <w:pPr>
              <w:widowControl w:val="0"/>
              <w:tabs>
                <w:tab w:val="left" w:pos="-720"/>
                <w:tab w:val="left" w:pos="4536"/>
              </w:tabs>
              <w:suppressAutoHyphens/>
              <w:rPr>
                <w:b/>
                <w:color w:val="000000"/>
                <w:szCs w:val="22"/>
                <w:lang w:val="lt-LT"/>
              </w:rPr>
            </w:pPr>
            <w:r w:rsidRPr="00004E62">
              <w:rPr>
                <w:b/>
                <w:color w:val="000000"/>
                <w:szCs w:val="22"/>
                <w:lang w:val="lt-LT"/>
              </w:rPr>
              <w:t>Sverige</w:t>
            </w:r>
          </w:p>
          <w:p w14:paraId="04A279A6" w14:textId="77777777" w:rsidR="007E0A64" w:rsidRPr="00004E62" w:rsidRDefault="00A716FE" w:rsidP="001F7DED">
            <w:pPr>
              <w:widowControl w:val="0"/>
              <w:rPr>
                <w:color w:val="000000"/>
                <w:szCs w:val="22"/>
                <w:lang w:val="lt-LT"/>
              </w:rPr>
            </w:pPr>
            <w:r w:rsidRPr="00004E62">
              <w:rPr>
                <w:color w:val="000000"/>
                <w:szCs w:val="22"/>
                <w:lang w:val="lt-LT"/>
              </w:rPr>
              <w:t>Novartis Sverige AB</w:t>
            </w:r>
          </w:p>
          <w:p w14:paraId="6821833C" w14:textId="77777777" w:rsidR="007E0A64" w:rsidRPr="00004E62" w:rsidRDefault="00A716FE" w:rsidP="001F7DED">
            <w:pPr>
              <w:widowControl w:val="0"/>
              <w:rPr>
                <w:color w:val="000000"/>
                <w:szCs w:val="22"/>
                <w:lang w:val="lt-LT"/>
              </w:rPr>
            </w:pPr>
            <w:r w:rsidRPr="00004E62">
              <w:rPr>
                <w:color w:val="000000"/>
                <w:szCs w:val="22"/>
                <w:lang w:val="lt-LT"/>
              </w:rPr>
              <w:t>Tel: +46 8 732 32 00</w:t>
            </w:r>
          </w:p>
          <w:p w14:paraId="68B47BE5" w14:textId="77777777" w:rsidR="007E0A64" w:rsidRPr="00004E62" w:rsidRDefault="007E0A64" w:rsidP="001F7DED">
            <w:pPr>
              <w:widowControl w:val="0"/>
              <w:tabs>
                <w:tab w:val="left" w:pos="-720"/>
                <w:tab w:val="left" w:pos="4536"/>
              </w:tabs>
              <w:suppressAutoHyphens/>
              <w:rPr>
                <w:b/>
                <w:color w:val="000000"/>
                <w:szCs w:val="22"/>
                <w:lang w:val="lt-LT"/>
              </w:rPr>
            </w:pPr>
          </w:p>
        </w:tc>
      </w:tr>
      <w:tr w:rsidR="007E0A64" w:rsidRPr="00004E62" w14:paraId="79243853" w14:textId="77777777">
        <w:trPr>
          <w:cantSplit/>
        </w:trPr>
        <w:tc>
          <w:tcPr>
            <w:tcW w:w="4678" w:type="dxa"/>
          </w:tcPr>
          <w:p w14:paraId="3A79F881" w14:textId="77777777" w:rsidR="007E0A64" w:rsidRPr="00004E62" w:rsidRDefault="00A716FE" w:rsidP="001F7DED">
            <w:pPr>
              <w:widowControl w:val="0"/>
              <w:rPr>
                <w:b/>
                <w:color w:val="000000"/>
                <w:szCs w:val="22"/>
                <w:lang w:val="lt-LT"/>
              </w:rPr>
            </w:pPr>
            <w:r w:rsidRPr="00004E62">
              <w:rPr>
                <w:b/>
                <w:color w:val="000000"/>
                <w:szCs w:val="22"/>
                <w:lang w:val="lt-LT"/>
              </w:rPr>
              <w:t>Latvija</w:t>
            </w:r>
          </w:p>
          <w:p w14:paraId="743F30D2" w14:textId="77777777" w:rsidR="007E0A64" w:rsidRPr="00004E62" w:rsidRDefault="00A716FE" w:rsidP="001F7DED">
            <w:pPr>
              <w:widowControl w:val="0"/>
              <w:rPr>
                <w:color w:val="000000"/>
                <w:szCs w:val="22"/>
                <w:lang w:val="lt-LT"/>
              </w:rPr>
            </w:pPr>
            <w:r w:rsidRPr="00004E62">
              <w:rPr>
                <w:color w:val="000000"/>
                <w:szCs w:val="22"/>
                <w:lang w:val="lt-LT"/>
              </w:rPr>
              <w:t>SIA Novartis Baltics</w:t>
            </w:r>
          </w:p>
          <w:p w14:paraId="3740DED4"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Tel: +371 67 887 070</w:t>
            </w:r>
          </w:p>
          <w:p w14:paraId="4EB12C47"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44909155" w14:textId="77777777" w:rsidR="007E0A64" w:rsidRPr="00004E62" w:rsidRDefault="007E0A64" w:rsidP="001F7DED">
            <w:pPr>
              <w:widowControl w:val="0"/>
              <w:rPr>
                <w:color w:val="000000"/>
                <w:szCs w:val="22"/>
                <w:lang w:val="lt-LT"/>
              </w:rPr>
            </w:pPr>
          </w:p>
        </w:tc>
      </w:tr>
    </w:tbl>
    <w:p w14:paraId="7D91CF2B" w14:textId="77777777" w:rsidR="007E0A64" w:rsidRPr="00004E62" w:rsidRDefault="007E0A64" w:rsidP="001F7DED">
      <w:pPr>
        <w:widowControl w:val="0"/>
        <w:ind w:right="-449"/>
        <w:rPr>
          <w:color w:val="000000"/>
          <w:szCs w:val="22"/>
          <w:lang w:val="lt-LT"/>
        </w:rPr>
      </w:pPr>
    </w:p>
    <w:p w14:paraId="5DC5B11C" w14:textId="77777777" w:rsidR="007E0A64" w:rsidRPr="00004E62" w:rsidRDefault="00A716FE" w:rsidP="001F7DED">
      <w:pPr>
        <w:ind w:left="567" w:hanging="567"/>
        <w:rPr>
          <w:b/>
          <w:color w:val="000000"/>
          <w:szCs w:val="22"/>
          <w:lang w:val="lt-LT"/>
        </w:rPr>
      </w:pPr>
      <w:r w:rsidRPr="00004E62">
        <w:rPr>
          <w:b/>
          <w:bCs/>
          <w:color w:val="000000"/>
          <w:szCs w:val="22"/>
          <w:lang w:val="lt-LT"/>
        </w:rPr>
        <w:t xml:space="preserve">Šis pakuotės </w:t>
      </w:r>
      <w:r w:rsidRPr="00004E62">
        <w:rPr>
          <w:b/>
          <w:color w:val="000000"/>
          <w:szCs w:val="22"/>
          <w:lang w:val="lt-LT"/>
        </w:rPr>
        <w:t xml:space="preserve">lapelis paskutinį kartą </w:t>
      </w:r>
      <w:r w:rsidRPr="00004E62">
        <w:rPr>
          <w:b/>
          <w:bCs/>
          <w:szCs w:val="22"/>
          <w:lang w:val="lt-LT"/>
        </w:rPr>
        <w:t>peržiūrėtas</w:t>
      </w:r>
    </w:p>
    <w:p w14:paraId="04286F32" w14:textId="77777777" w:rsidR="007E0A64" w:rsidRPr="00004E62" w:rsidRDefault="007E0A64" w:rsidP="001F7DED">
      <w:pPr>
        <w:ind w:left="567" w:hanging="567"/>
        <w:rPr>
          <w:color w:val="000000"/>
          <w:szCs w:val="22"/>
          <w:lang w:val="lt-LT"/>
        </w:rPr>
      </w:pPr>
    </w:p>
    <w:p w14:paraId="1E3E737C" w14:textId="77777777" w:rsidR="007E0A64" w:rsidRPr="00004E62" w:rsidRDefault="00A716FE" w:rsidP="001F7DED">
      <w:pPr>
        <w:keepNext/>
        <w:ind w:left="567" w:hanging="567"/>
        <w:rPr>
          <w:iCs/>
          <w:color w:val="000000"/>
          <w:szCs w:val="22"/>
          <w:lang w:val="lt-LT"/>
        </w:rPr>
      </w:pPr>
      <w:r w:rsidRPr="00004E62">
        <w:rPr>
          <w:b/>
          <w:szCs w:val="24"/>
          <w:lang w:val="lt-LT"/>
        </w:rPr>
        <w:t>Kiti informacijos šaltiniai</w:t>
      </w:r>
    </w:p>
    <w:p w14:paraId="5CE116DD" w14:textId="77777777" w:rsidR="007E0A64" w:rsidRPr="00004E62" w:rsidRDefault="00A716FE" w:rsidP="001F7DED">
      <w:pPr>
        <w:rPr>
          <w:color w:val="000000"/>
          <w:szCs w:val="22"/>
          <w:lang w:val="lt-LT"/>
        </w:rPr>
      </w:pPr>
      <w:r w:rsidRPr="00004E62">
        <w:rPr>
          <w:iCs/>
          <w:szCs w:val="22"/>
          <w:lang w:val="lt-LT"/>
        </w:rPr>
        <w:t>Išsami informacija</w:t>
      </w:r>
      <w:r w:rsidRPr="00004E62">
        <w:rPr>
          <w:iCs/>
          <w:color w:val="000000"/>
          <w:szCs w:val="22"/>
          <w:lang w:val="lt-LT"/>
        </w:rPr>
        <w:t xml:space="preserve"> apie šį vaistą pateikiama Europos vaistų agentūros tinklalapyje </w:t>
      </w:r>
      <w:hyperlink r:id="rId24" w:history="1">
        <w:r w:rsidRPr="00004E62">
          <w:rPr>
            <w:rStyle w:val="Hyperlink"/>
            <w:szCs w:val="22"/>
            <w:lang w:val="lt-LT"/>
          </w:rPr>
          <w:t>http://www.ema.europa.eu</w:t>
        </w:r>
      </w:hyperlink>
    </w:p>
    <w:p w14:paraId="42370CAE" w14:textId="77777777" w:rsidR="007E0A64" w:rsidRPr="00004E62" w:rsidRDefault="007E0A64" w:rsidP="001F7DED">
      <w:pPr>
        <w:rPr>
          <w:iCs/>
          <w:color w:val="000000"/>
          <w:szCs w:val="22"/>
          <w:lang w:val="lt-LT"/>
        </w:rPr>
      </w:pPr>
    </w:p>
    <w:p w14:paraId="54EE345E" w14:textId="77777777" w:rsidR="007E0A64" w:rsidRPr="00004E62" w:rsidRDefault="00A716FE" w:rsidP="001F7DED">
      <w:pPr>
        <w:widowControl w:val="0"/>
        <w:tabs>
          <w:tab w:val="left" w:pos="720"/>
        </w:tabs>
        <w:ind w:right="-449"/>
        <w:rPr>
          <w:b/>
          <w:color w:val="000000"/>
          <w:szCs w:val="22"/>
          <w:lang w:val="lt-LT" w:eastAsia="en-US"/>
        </w:rPr>
      </w:pPr>
      <w:r w:rsidRPr="00004E62">
        <w:rPr>
          <w:color w:val="000000"/>
          <w:szCs w:val="22"/>
          <w:lang w:val="lt-LT"/>
        </w:rPr>
        <w:br w:type="page"/>
      </w:r>
      <w:r w:rsidRPr="00004E62">
        <w:rPr>
          <w:b/>
          <w:color w:val="000000"/>
          <w:szCs w:val="22"/>
          <w:lang w:val="lt-LT" w:eastAsia="en-US"/>
        </w:rPr>
        <w:lastRenderedPageBreak/>
        <w:t>XOLAIR UŽPILDYTO ŠVIRKŠTO VARTOJIMO INSTRUKCIJOS</w:t>
      </w:r>
    </w:p>
    <w:p w14:paraId="515BED16" w14:textId="77777777" w:rsidR="007E0A64" w:rsidRPr="00004E62" w:rsidRDefault="007E0A64" w:rsidP="001F7DED">
      <w:pPr>
        <w:widowControl w:val="0"/>
        <w:tabs>
          <w:tab w:val="left" w:pos="720"/>
        </w:tabs>
        <w:ind w:right="-449"/>
        <w:rPr>
          <w:color w:val="000000"/>
          <w:szCs w:val="22"/>
          <w:lang w:val="lt-LT" w:eastAsia="en-US"/>
        </w:rPr>
      </w:pPr>
    </w:p>
    <w:p w14:paraId="4EA35742" w14:textId="0265B576" w:rsidR="007E0A64" w:rsidRPr="00004E62" w:rsidRDefault="00A716FE" w:rsidP="001F7DED">
      <w:pPr>
        <w:widowControl w:val="0"/>
        <w:tabs>
          <w:tab w:val="left" w:pos="720"/>
        </w:tabs>
        <w:ind w:right="-446"/>
        <w:rPr>
          <w:color w:val="000000"/>
          <w:szCs w:val="22"/>
          <w:lang w:val="lt-LT" w:eastAsia="en-US"/>
        </w:rPr>
      </w:pPr>
      <w:r w:rsidRPr="00004E62">
        <w:rPr>
          <w:color w:val="000000"/>
          <w:szCs w:val="22"/>
          <w:lang w:val="lt-LT" w:eastAsia="en-US"/>
        </w:rPr>
        <w:t>Prieš leisdami vaisto perskaitykite VISAS šias instrukcijas. Jei gydytojas nuspęs, kad Jūs arba slaugytojas gali suleisti Xolair namuose, prieš suleisdami vaisto sau ar kitam, Jūs turite būti apmokytas gydytojo, slaugytojo ar vaistininko. Vaikai (nuo 6 iki 12 metų amžiaus) neturėtų švirkšti Xolair injekcijos patys, tačiau, jei gydytojas mano esant reikalinga, globėjas gali suleisti jiems Xolair injekciją po tinkamo apmokymo. Dėžutėje yra Xolair užpildytas (</w:t>
      </w:r>
      <w:r w:rsidR="00BB48C4" w:rsidRPr="00004E62">
        <w:rPr>
          <w:color w:val="000000"/>
          <w:szCs w:val="22"/>
          <w:lang w:val="lt-LT" w:eastAsia="en-US"/>
        </w:rPr>
        <w:noBreakHyphen/>
      </w:r>
      <w:r w:rsidRPr="00004E62">
        <w:rPr>
          <w:color w:val="000000"/>
          <w:szCs w:val="22"/>
          <w:lang w:val="lt-LT" w:eastAsia="en-US"/>
        </w:rPr>
        <w:t>i) švirkštas (</w:t>
      </w:r>
      <w:r w:rsidR="00BB48C4" w:rsidRPr="00004E62">
        <w:rPr>
          <w:color w:val="000000"/>
          <w:szCs w:val="22"/>
          <w:lang w:val="lt-LT" w:eastAsia="en-US"/>
        </w:rPr>
        <w:noBreakHyphen/>
      </w:r>
      <w:r w:rsidRPr="00004E62">
        <w:rPr>
          <w:color w:val="000000"/>
          <w:szCs w:val="22"/>
          <w:lang w:val="lt-LT" w:eastAsia="en-US"/>
        </w:rPr>
        <w:t>ai), kuris (</w:t>
      </w:r>
      <w:r w:rsidR="00BB48C4" w:rsidRPr="00004E62">
        <w:rPr>
          <w:color w:val="000000"/>
          <w:szCs w:val="22"/>
          <w:lang w:val="lt-LT" w:eastAsia="en-US"/>
        </w:rPr>
        <w:noBreakHyphen/>
      </w:r>
      <w:r w:rsidRPr="00004E62">
        <w:rPr>
          <w:color w:val="000000"/>
          <w:szCs w:val="22"/>
          <w:lang w:val="lt-LT" w:eastAsia="en-US"/>
        </w:rPr>
        <w:t>ie) atskirai supakuoti į plastiko dėklą.</w:t>
      </w:r>
    </w:p>
    <w:p w14:paraId="6B5758E3" w14:textId="77777777" w:rsidR="007E0A64" w:rsidRPr="00004E62" w:rsidRDefault="007E0A64" w:rsidP="001F7DED">
      <w:pPr>
        <w:widowControl w:val="0"/>
        <w:tabs>
          <w:tab w:val="left" w:pos="720"/>
        </w:tabs>
        <w:ind w:right="-446"/>
        <w:rPr>
          <w:color w:val="000000"/>
          <w:szCs w:val="22"/>
          <w:lang w:val="lt-LT" w:eastAsia="en-US"/>
        </w:rPr>
      </w:pPr>
    </w:p>
    <w:p w14:paraId="10F9FB79" w14:textId="583B0F83" w:rsidR="007E0A64" w:rsidRPr="00004E62" w:rsidRDefault="00A716FE" w:rsidP="001F7DED">
      <w:pPr>
        <w:keepNext/>
        <w:widowControl w:val="0"/>
        <w:tabs>
          <w:tab w:val="left" w:pos="720"/>
        </w:tabs>
        <w:rPr>
          <w:b/>
          <w:szCs w:val="22"/>
          <w:lang w:val="lt-LT" w:eastAsia="en-US"/>
        </w:rPr>
      </w:pPr>
      <w:r w:rsidRPr="00004E62">
        <w:rPr>
          <w:b/>
          <w:szCs w:val="22"/>
          <w:lang w:val="lt-LT" w:eastAsia="en-US"/>
        </w:rPr>
        <w:t xml:space="preserve">Xolair 75 mg </w:t>
      </w:r>
      <w:r w:rsidR="003A29AA" w:rsidRPr="00004E62">
        <w:rPr>
          <w:b/>
          <w:szCs w:val="22"/>
          <w:lang w:val="lt-LT" w:eastAsia="en-US"/>
        </w:rPr>
        <w:t xml:space="preserve">injekcinis tirpalas </w:t>
      </w:r>
      <w:r w:rsidRPr="00004E62">
        <w:rPr>
          <w:b/>
          <w:szCs w:val="22"/>
          <w:lang w:val="lt-LT" w:eastAsia="en-US"/>
        </w:rPr>
        <w:t>užpildyta</w:t>
      </w:r>
      <w:r w:rsidR="003A29AA" w:rsidRPr="00004E62">
        <w:rPr>
          <w:b/>
          <w:szCs w:val="22"/>
          <w:lang w:val="lt-LT" w:eastAsia="en-US"/>
        </w:rPr>
        <w:t>me</w:t>
      </w:r>
      <w:r w:rsidRPr="00004E62">
        <w:rPr>
          <w:b/>
          <w:szCs w:val="22"/>
          <w:lang w:val="lt-LT" w:eastAsia="en-US"/>
        </w:rPr>
        <w:t xml:space="preserve"> švirkšt</w:t>
      </w:r>
      <w:r w:rsidR="003A29AA" w:rsidRPr="00004E62">
        <w:rPr>
          <w:b/>
          <w:szCs w:val="22"/>
          <w:lang w:val="lt-LT" w:eastAsia="en-US"/>
        </w:rPr>
        <w:t>e</w:t>
      </w:r>
    </w:p>
    <w:p w14:paraId="6130FFEF" w14:textId="77777777" w:rsidR="007E0A64" w:rsidRPr="00004E62" w:rsidRDefault="00A716FE" w:rsidP="001F7DED">
      <w:pPr>
        <w:keepNext/>
        <w:widowControl w:val="0"/>
        <w:tabs>
          <w:tab w:val="left" w:pos="720"/>
        </w:tabs>
        <w:rPr>
          <w:szCs w:val="22"/>
          <w:lang w:val="lt-LT" w:eastAsia="en-US"/>
        </w:rPr>
      </w:pPr>
      <w:r w:rsidRPr="00004E62">
        <w:rPr>
          <w:noProof/>
          <w:lang w:val="lt-LT" w:eastAsia="lt-LT"/>
        </w:rPr>
        <mc:AlternateContent>
          <mc:Choice Requires="wps">
            <w:drawing>
              <wp:anchor distT="0" distB="0" distL="114300" distR="114300" simplePos="0" relativeHeight="251639808" behindDoc="0" locked="0" layoutInCell="1" allowOverlap="1" wp14:anchorId="1070262B" wp14:editId="3974FC63">
                <wp:simplePos x="0" y="0"/>
                <wp:positionH relativeFrom="column">
                  <wp:posOffset>3387090</wp:posOffset>
                </wp:positionH>
                <wp:positionV relativeFrom="paragraph">
                  <wp:posOffset>149225</wp:posOffset>
                </wp:positionV>
                <wp:extent cx="1086485" cy="659765"/>
                <wp:effectExtent l="0" t="0" r="0" b="0"/>
                <wp:wrapNone/>
                <wp:docPr id="4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659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42F7A8" w14:textId="77777777" w:rsidR="00C74C0D" w:rsidRPr="00A10CE1" w:rsidRDefault="00C74C0D">
                            <w:pPr>
                              <w:jc w:val="center"/>
                            </w:pPr>
                            <w:r w:rsidRPr="00A10CE1">
                              <w:t>Švirkšto</w:t>
                            </w:r>
                          </w:p>
                          <w:p w14:paraId="4B23BF79" w14:textId="77777777" w:rsidR="00C74C0D" w:rsidRPr="00A10CE1" w:rsidRDefault="00C74C0D">
                            <w:pPr>
                              <w:jc w:val="center"/>
                            </w:pPr>
                            <w:r w:rsidRPr="00A10CE1">
                              <w:t>apsaugos sparneliai</w:t>
                            </w:r>
                          </w:p>
                          <w:p w14:paraId="35755DD3" w14:textId="77777777" w:rsidR="00C74C0D" w:rsidRPr="00A10CE1" w:rsidRDefault="00C74C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0262B" id="Text Box 33" o:spid="_x0000_s1214" type="#_x0000_t202" style="position:absolute;margin-left:266.7pt;margin-top:11.75pt;width:85.55pt;height:51.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" stroked="f">
                <v:textbox>
                  <w:txbxContent>
                    <w:p w14:paraId="5342F7A8" w14:textId="77777777" w:rsidR="00C74C0D" w:rsidRPr="00A10CE1" w:rsidRDefault="00C74C0D">
                      <w:pPr>
                        <w:jc w:val="center"/>
                      </w:pPr>
                      <w:r w:rsidRPr="00A10CE1">
                        <w:t>Švirkšto</w:t>
                      </w:r>
                    </w:p>
                    <w:p w14:paraId="4B23BF79" w14:textId="77777777" w:rsidR="00C74C0D" w:rsidRPr="00A10CE1" w:rsidRDefault="00C74C0D">
                      <w:pPr>
                        <w:jc w:val="center"/>
                      </w:pPr>
                      <w:r w:rsidRPr="00A10CE1">
                        <w:t>apsaugos sparneliai</w:t>
                      </w:r>
                    </w:p>
                    <w:p w14:paraId="35755DD3" w14:textId="77777777" w:rsidR="00C74C0D" w:rsidRPr="00A10CE1" w:rsidRDefault="00C74C0D"/>
                  </w:txbxContent>
                </v:textbox>
              </v:shape>
            </w:pict>
          </mc:Fallback>
        </mc:AlternateContent>
      </w:r>
    </w:p>
    <w:p w14:paraId="2FD76FC2" w14:textId="77777777" w:rsidR="007E0A64" w:rsidRPr="00004E62" w:rsidRDefault="00A716FE" w:rsidP="001F7DED">
      <w:pPr>
        <w:tabs>
          <w:tab w:val="left" w:pos="720"/>
        </w:tabs>
        <w:jc w:val="both"/>
        <w:rPr>
          <w:b/>
          <w:szCs w:val="22"/>
          <w:lang w:val="lt-LT" w:eastAsia="en-US"/>
        </w:rPr>
      </w:pPr>
      <w:r w:rsidRPr="00004E62">
        <w:rPr>
          <w:noProof/>
          <w:lang w:val="lt-LT" w:eastAsia="lt-LT"/>
        </w:rPr>
        <mc:AlternateContent>
          <mc:Choice Requires="wps">
            <w:drawing>
              <wp:anchor distT="0" distB="0" distL="114300" distR="114300" simplePos="0" relativeHeight="251637760" behindDoc="0" locked="0" layoutInCell="1" allowOverlap="1" wp14:anchorId="580347B7" wp14:editId="10E32AF3">
                <wp:simplePos x="0" y="0"/>
                <wp:positionH relativeFrom="column">
                  <wp:posOffset>1626235</wp:posOffset>
                </wp:positionH>
                <wp:positionV relativeFrom="paragraph">
                  <wp:posOffset>351155</wp:posOffset>
                </wp:positionV>
                <wp:extent cx="1483360" cy="584835"/>
                <wp:effectExtent l="0" t="0" r="0" b="0"/>
                <wp:wrapNone/>
                <wp:docPr id="3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584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93678" w14:textId="77777777" w:rsidR="00C74C0D" w:rsidRPr="00A10CE1" w:rsidRDefault="00C74C0D">
                            <w:pPr>
                              <w:rPr>
                                <w:lang w:val="es-ES"/>
                              </w:rPr>
                            </w:pPr>
                            <w:r w:rsidRPr="00A10CE1">
                              <w:rPr>
                                <w:lang w:val="es-ES"/>
                              </w:rPr>
                              <w:t>Apžiūros langas</w:t>
                            </w:r>
                          </w:p>
                          <w:p w14:paraId="1ACB62F3" w14:textId="77777777" w:rsidR="00C74C0D" w:rsidRPr="00A10CE1" w:rsidRDefault="00C74C0D">
                            <w:pPr>
                              <w:rPr>
                                <w:lang w:val="es-ES"/>
                              </w:rPr>
                            </w:pPr>
                            <w:r w:rsidRPr="00A10CE1">
                              <w:rPr>
                                <w:lang w:val="es-ES"/>
                              </w:rPr>
                              <w:t>Etiketė ir tinkamumo laikas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347B7" id="Text Box 31" o:spid="_x0000_s1215" type="#_x0000_t202" style="position:absolute;left:0;text-align:left;margin-left:128.05pt;margin-top:27.65pt;width:116.8pt;height:46.0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" stroked="f">
                <v:textbox>
                  <w:txbxContent>
                    <w:p w14:paraId="12993678" w14:textId="77777777" w:rsidR="00C74C0D" w:rsidRPr="00A10CE1" w:rsidRDefault="00C74C0D">
                      <w:pPr>
                        <w:rPr>
                          <w:lang w:val="es-ES"/>
                        </w:rPr>
                      </w:pPr>
                      <w:r w:rsidRPr="00A10CE1">
                        <w:rPr>
                          <w:lang w:val="es-ES"/>
                        </w:rPr>
                        <w:t>Apžiūros langas</w:t>
                      </w:r>
                    </w:p>
                    <w:p w14:paraId="1ACB62F3" w14:textId="77777777" w:rsidR="00C74C0D" w:rsidRPr="00A10CE1" w:rsidRDefault="00C74C0D">
                      <w:pPr>
                        <w:rPr>
                          <w:lang w:val="es-ES"/>
                        </w:rPr>
                      </w:pPr>
                      <w:r w:rsidRPr="00A10CE1">
                        <w:rPr>
                          <w:lang w:val="es-ES"/>
                        </w:rPr>
                        <w:t>Etiketė ir tinkamumo laikas</w:t>
                      </w:r>
                    </w:p>
                  </w:txbxContent>
                </v:textbox>
              </v:shape>
            </w:pict>
          </mc:Fallback>
        </mc:AlternateContent>
      </w:r>
      <w:r w:rsidRPr="00004E62">
        <w:rPr>
          <w:noProof/>
          <w:lang w:val="lt-LT" w:eastAsia="lt-LT"/>
        </w:rPr>
        <mc:AlternateContent>
          <mc:Choice Requires="wps">
            <w:drawing>
              <wp:anchor distT="0" distB="0" distL="114300" distR="114300" simplePos="0" relativeHeight="251640832" behindDoc="0" locked="0" layoutInCell="1" allowOverlap="1" wp14:anchorId="75F35C3A" wp14:editId="142626DE">
                <wp:simplePos x="0" y="0"/>
                <wp:positionH relativeFrom="column">
                  <wp:posOffset>4136390</wp:posOffset>
                </wp:positionH>
                <wp:positionV relativeFrom="paragraph">
                  <wp:posOffset>549910</wp:posOffset>
                </wp:positionV>
                <wp:extent cx="802005" cy="252095"/>
                <wp:effectExtent l="0" t="0" r="0" b="0"/>
                <wp:wrapNone/>
                <wp:docPr id="4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192215" w14:textId="77777777" w:rsidR="00C74C0D" w:rsidRPr="00A10CE1" w:rsidRDefault="00C74C0D">
                            <w:r w:rsidRPr="00A10CE1">
                              <w:t>Stūmoklis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35C3A" id="Text Box 34" o:spid="_x0000_s1216" type="#_x0000_t202" style="position:absolute;left:0;text-align:left;margin-left:325.7pt;margin-top:43.3pt;width:63.15pt;height:19.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" stroked="f">
                <v:textbox>
                  <w:txbxContent>
                    <w:p w14:paraId="1A192215" w14:textId="77777777" w:rsidR="00C74C0D" w:rsidRPr="00A10CE1" w:rsidRDefault="00C74C0D">
                      <w:r w:rsidRPr="00A10CE1">
                        <w:t>Stūmoklis</w:t>
                      </w:r>
                    </w:p>
                  </w:txbxContent>
                </v:textbox>
              </v:shape>
            </w:pict>
          </mc:Fallback>
        </mc:AlternateContent>
      </w:r>
      <w:r w:rsidRPr="00004E62">
        <w:rPr>
          <w:noProof/>
          <w:lang w:val="lt-LT" w:eastAsia="lt-LT"/>
        </w:rPr>
        <mc:AlternateContent>
          <mc:Choice Requires="wps">
            <w:drawing>
              <wp:anchor distT="0" distB="0" distL="114300" distR="114300" simplePos="0" relativeHeight="251641856" behindDoc="0" locked="0" layoutInCell="1" allowOverlap="1" wp14:anchorId="16ADC7A0" wp14:editId="23D008B6">
                <wp:simplePos x="0" y="0"/>
                <wp:positionH relativeFrom="column">
                  <wp:posOffset>4634865</wp:posOffset>
                </wp:positionH>
                <wp:positionV relativeFrom="paragraph">
                  <wp:posOffset>201295</wp:posOffset>
                </wp:positionV>
                <wp:extent cx="1259840" cy="297180"/>
                <wp:effectExtent l="0" t="0" r="0" b="0"/>
                <wp:wrapNone/>
                <wp:docPr id="4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062024" w14:textId="77777777" w:rsidR="00C74C0D" w:rsidRPr="00A10CE1" w:rsidRDefault="00C74C0D">
                            <w:pPr>
                              <w:rPr>
                                <w:lang w:val="lt-LT"/>
                              </w:rPr>
                            </w:pPr>
                            <w:r w:rsidRPr="00A10CE1">
                              <w:rPr>
                                <w:lang w:val="lt-LT"/>
                              </w:rPr>
                              <w:t>Stūmoklio viršūnė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DC7A0" id="Text Box 35" o:spid="_x0000_s1217" type="#_x0000_t202" style="position:absolute;left:0;text-align:left;margin-left:364.95pt;margin-top:15.85pt;width:99.2pt;height:23.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" stroked="f">
                <v:textbox>
                  <w:txbxContent>
                    <w:p w14:paraId="37062024" w14:textId="77777777" w:rsidR="00C74C0D" w:rsidRPr="00A10CE1" w:rsidRDefault="00C74C0D">
                      <w:pPr>
                        <w:rPr>
                          <w:lang w:val="lt-LT"/>
                        </w:rPr>
                      </w:pPr>
                      <w:r w:rsidRPr="00A10CE1">
                        <w:rPr>
                          <w:lang w:val="lt-LT"/>
                        </w:rPr>
                        <w:t>Stūmoklio viršūnė</w:t>
                      </w:r>
                    </w:p>
                  </w:txbxContent>
                </v:textbox>
              </v:shape>
            </w:pict>
          </mc:Fallback>
        </mc:AlternateContent>
      </w:r>
      <w:r w:rsidRPr="00004E62">
        <w:rPr>
          <w:noProof/>
          <w:lang w:val="lt-LT" w:eastAsia="lt-LT"/>
        </w:rPr>
        <mc:AlternateContent>
          <mc:Choice Requires="wps">
            <w:drawing>
              <wp:anchor distT="0" distB="0" distL="114300" distR="114300" simplePos="0" relativeHeight="251638784" behindDoc="0" locked="0" layoutInCell="1" allowOverlap="1" wp14:anchorId="7EEB01CF" wp14:editId="18B15E48">
                <wp:simplePos x="0" y="0"/>
                <wp:positionH relativeFrom="column">
                  <wp:posOffset>2442210</wp:posOffset>
                </wp:positionH>
                <wp:positionV relativeFrom="paragraph">
                  <wp:posOffset>85090</wp:posOffset>
                </wp:positionV>
                <wp:extent cx="1040130" cy="266065"/>
                <wp:effectExtent l="0" t="0" r="0" b="0"/>
                <wp:wrapNone/>
                <wp:docPr id="4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515C1B" w14:textId="77777777" w:rsidR="00C74C0D" w:rsidRPr="00A10CE1" w:rsidRDefault="00C74C0D">
                            <w:pPr>
                              <w:jc w:val="center"/>
                            </w:pPr>
                            <w:r w:rsidRPr="00A10CE1">
                              <w:t>Atrama pirštui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B01CF" id="Text Box 32" o:spid="_x0000_s1218" type="#_x0000_t202" style="position:absolute;left:0;text-align:left;margin-left:192.3pt;margin-top:6.7pt;width:81.9pt;height:20.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" stroked="f">
                <v:textbox>
                  <w:txbxContent>
                    <w:p w14:paraId="3E515C1B" w14:textId="77777777" w:rsidR="00C74C0D" w:rsidRPr="00A10CE1" w:rsidRDefault="00C74C0D">
                      <w:pPr>
                        <w:jc w:val="center"/>
                      </w:pPr>
                      <w:r w:rsidRPr="00A10CE1">
                        <w:t>Atrama pirštui</w:t>
                      </w:r>
                    </w:p>
                  </w:txbxContent>
                </v:textbox>
              </v:shape>
            </w:pict>
          </mc:Fallback>
        </mc:AlternateContent>
      </w:r>
      <w:r w:rsidRPr="00004E62">
        <w:rPr>
          <w:noProof/>
          <w:lang w:val="lt-LT" w:eastAsia="lt-LT"/>
        </w:rPr>
        <mc:AlternateContent>
          <mc:Choice Requires="wps">
            <w:drawing>
              <wp:anchor distT="0" distB="0" distL="114300" distR="114300" simplePos="0" relativeHeight="251636736" behindDoc="0" locked="0" layoutInCell="1" allowOverlap="1" wp14:anchorId="677AC233" wp14:editId="6B791AC2">
                <wp:simplePos x="0" y="0"/>
                <wp:positionH relativeFrom="column">
                  <wp:posOffset>843280</wp:posOffset>
                </wp:positionH>
                <wp:positionV relativeFrom="paragraph">
                  <wp:posOffset>106045</wp:posOffset>
                </wp:positionV>
                <wp:extent cx="1232535" cy="309245"/>
                <wp:effectExtent l="0" t="0" r="0" b="0"/>
                <wp:wrapNone/>
                <wp:docPr id="4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25952D" w14:textId="77777777" w:rsidR="00C74C0D" w:rsidRPr="00A10CE1" w:rsidRDefault="00C74C0D">
                            <w:r w:rsidRPr="00A10CE1">
                              <w:t>Švirkšto apsauga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AC233" id="Text Box 30" o:spid="_x0000_s1219" type="#_x0000_t202" style="position:absolute;left:0;text-align:left;margin-left:66.4pt;margin-top:8.35pt;width:97.05pt;height:24.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" stroked="f">
                <v:textbox>
                  <w:txbxContent>
                    <w:p w14:paraId="1425952D" w14:textId="77777777" w:rsidR="00C74C0D" w:rsidRPr="00A10CE1" w:rsidRDefault="00C74C0D">
                      <w:r w:rsidRPr="00A10CE1">
                        <w:t>Švirkšto apsauga</w:t>
                      </w:r>
                    </w:p>
                  </w:txbxContent>
                </v:textbox>
              </v:shape>
            </w:pict>
          </mc:Fallback>
        </mc:AlternateContent>
      </w:r>
      <w:r w:rsidRPr="00004E62">
        <w:rPr>
          <w:noProof/>
          <w:lang w:val="lt-LT" w:eastAsia="lt-LT"/>
        </w:rPr>
        <mc:AlternateContent>
          <mc:Choice Requires="wps">
            <w:drawing>
              <wp:anchor distT="0" distB="0" distL="114300" distR="114300" simplePos="0" relativeHeight="251635712" behindDoc="0" locked="0" layoutInCell="1" allowOverlap="1" wp14:anchorId="20046476" wp14:editId="638ED091">
                <wp:simplePos x="0" y="0"/>
                <wp:positionH relativeFrom="column">
                  <wp:posOffset>130810</wp:posOffset>
                </wp:positionH>
                <wp:positionV relativeFrom="paragraph">
                  <wp:posOffset>201295</wp:posOffset>
                </wp:positionV>
                <wp:extent cx="712470" cy="447040"/>
                <wp:effectExtent l="0" t="0" r="0" b="0"/>
                <wp:wrapNone/>
                <wp:docPr id="3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84CC4A" w14:textId="77777777" w:rsidR="00C74C0D" w:rsidRPr="00A10CE1" w:rsidRDefault="00C74C0D">
                            <w:pPr>
                              <w:jc w:val="center"/>
                            </w:pPr>
                            <w:r w:rsidRPr="00A10CE1">
                              <w:t>Adatos dangtelis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46476" id="Text Box 29" o:spid="_x0000_s1220" type="#_x0000_t202" style="position:absolute;left:0;text-align:left;margin-left:10.3pt;margin-top:15.85pt;width:56.1pt;height:35.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" stroked="f">
                <v:textbox>
                  <w:txbxContent>
                    <w:p w14:paraId="1384CC4A" w14:textId="77777777" w:rsidR="00C74C0D" w:rsidRPr="00A10CE1" w:rsidRDefault="00C74C0D">
                      <w:pPr>
                        <w:jc w:val="center"/>
                      </w:pPr>
                      <w:r w:rsidRPr="00A10CE1">
                        <w:t>Adatos dangtelis</w:t>
                      </w:r>
                    </w:p>
                  </w:txbxContent>
                </v:textbox>
              </v:shape>
            </w:pict>
          </mc:Fallback>
        </mc:AlternateContent>
      </w:r>
      <w:r w:rsidRPr="00004E62">
        <w:rPr>
          <w:noProof/>
          <w:lang w:val="lt-LT" w:eastAsia="lt-LT"/>
        </w:rPr>
        <w:drawing>
          <wp:inline distT="0" distB="0" distL="0" distR="0" wp14:anchorId="78E43260" wp14:editId="656D75B3">
            <wp:extent cx="5758815" cy="213360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8815" cy="2133600"/>
                    </a:xfrm>
                    <a:prstGeom prst="rect">
                      <a:avLst/>
                    </a:prstGeom>
                    <a:noFill/>
                    <a:ln>
                      <a:noFill/>
                    </a:ln>
                  </pic:spPr>
                </pic:pic>
              </a:graphicData>
            </a:graphic>
          </wp:inline>
        </w:drawing>
      </w:r>
    </w:p>
    <w:p w14:paraId="76E72995" w14:textId="77777777" w:rsidR="007E0A64" w:rsidRPr="00004E62" w:rsidRDefault="00A716FE" w:rsidP="001F7DED">
      <w:pPr>
        <w:widowControl w:val="0"/>
        <w:rPr>
          <w:szCs w:val="22"/>
          <w:lang w:val="lt-LT" w:eastAsia="en-US"/>
        </w:rPr>
      </w:pPr>
      <w:r w:rsidRPr="00004E62">
        <w:rPr>
          <w:szCs w:val="22"/>
          <w:lang w:val="lt-LT" w:eastAsia="en-US"/>
        </w:rPr>
        <w:t>Suleidus vaisto, bus aktyvuota švirkšto apsauga, kuri uždengs adatą. Šis švirkštas sukurtas taip, kad padėtų apsisaugoti nuo atsitiktinio įsidūrimo adata.</w:t>
      </w:r>
    </w:p>
    <w:p w14:paraId="1D333D9B" w14:textId="77777777" w:rsidR="007E0A64" w:rsidRPr="00004E62" w:rsidRDefault="007E0A64" w:rsidP="001F7DED">
      <w:pPr>
        <w:widowControl w:val="0"/>
        <w:rPr>
          <w:szCs w:val="22"/>
          <w:lang w:val="lt-LT" w:eastAsia="en-US"/>
        </w:rPr>
      </w:pPr>
    </w:p>
    <w:p w14:paraId="51CF1C2E" w14:textId="77777777" w:rsidR="007E0A64" w:rsidRPr="00004E62" w:rsidRDefault="00A716FE" w:rsidP="001F7DED">
      <w:pPr>
        <w:keepNext/>
        <w:keepLines/>
        <w:widowControl w:val="0"/>
        <w:rPr>
          <w:b/>
          <w:szCs w:val="22"/>
          <w:lang w:val="lt-LT" w:eastAsia="en-US"/>
        </w:rPr>
      </w:pPr>
      <w:r w:rsidRPr="00004E62">
        <w:rPr>
          <w:b/>
          <w:szCs w:val="22"/>
          <w:lang w:val="lt-LT" w:eastAsia="en-US"/>
        </w:rPr>
        <w:t>Kiti priedai, reikalingi injekcijai atlikti:</w:t>
      </w:r>
    </w:p>
    <w:p w14:paraId="1178E562" w14:textId="77777777" w:rsidR="007E0A64" w:rsidRPr="00004E62" w:rsidRDefault="007E0A64" w:rsidP="001F7DED">
      <w:pPr>
        <w:keepNext/>
        <w:keepLines/>
        <w:widowControl w:val="0"/>
        <w:rPr>
          <w:szCs w:val="22"/>
          <w:lang w:val="lt-LT" w:eastAsia="en-US"/>
        </w:rPr>
      </w:pPr>
    </w:p>
    <w:tbl>
      <w:tblPr>
        <w:tblW w:w="0" w:type="auto"/>
        <w:tblBorders>
          <w:insideH w:val="single" w:sz="4" w:space="0" w:color="auto"/>
        </w:tblBorders>
        <w:tblLook w:val="04A0" w:firstRow="1" w:lastRow="0" w:firstColumn="1" w:lastColumn="0" w:noHBand="0" w:noVBand="1"/>
      </w:tblPr>
      <w:tblGrid>
        <w:gridCol w:w="4434"/>
        <w:gridCol w:w="4636"/>
      </w:tblGrid>
      <w:tr w:rsidR="007E0A64" w:rsidRPr="00004E62" w14:paraId="0BD29D00" w14:textId="77777777">
        <w:trPr>
          <w:cantSplit/>
        </w:trPr>
        <w:tc>
          <w:tcPr>
            <w:tcW w:w="4643" w:type="dxa"/>
            <w:hideMark/>
          </w:tcPr>
          <w:p w14:paraId="66049DD1" w14:textId="6CCF0BE0" w:rsidR="007E0A64" w:rsidRPr="00004E62" w:rsidRDefault="004C658D" w:rsidP="001F7DED">
            <w:pPr>
              <w:keepNext/>
              <w:keepLines/>
              <w:widowControl w:val="0"/>
              <w:numPr>
                <w:ilvl w:val="0"/>
                <w:numId w:val="60"/>
              </w:numPr>
              <w:tabs>
                <w:tab w:val="left" w:pos="567"/>
              </w:tabs>
              <w:spacing w:line="260" w:lineRule="exact"/>
              <w:ind w:left="567" w:hanging="567"/>
              <w:rPr>
                <w:szCs w:val="22"/>
                <w:lang w:val="lt-LT" w:eastAsia="en-US"/>
              </w:rPr>
            </w:pPr>
            <w:r w:rsidRPr="00004E62">
              <w:rPr>
                <w:szCs w:val="22"/>
                <w:lang w:val="lt-LT" w:eastAsia="en-US"/>
              </w:rPr>
              <w:t xml:space="preserve">Alkoholiu </w:t>
            </w:r>
            <w:r w:rsidR="00A716FE" w:rsidRPr="00004E62">
              <w:rPr>
                <w:szCs w:val="22"/>
                <w:lang w:val="lt-LT" w:eastAsia="en-US"/>
              </w:rPr>
              <w:t>suvilgytas tamponas.</w:t>
            </w:r>
          </w:p>
          <w:p w14:paraId="5A274420" w14:textId="77777777" w:rsidR="007E0A64" w:rsidRPr="00004E62" w:rsidRDefault="00A716FE" w:rsidP="001F7DED">
            <w:pPr>
              <w:keepNext/>
              <w:keepLines/>
              <w:widowControl w:val="0"/>
              <w:numPr>
                <w:ilvl w:val="0"/>
                <w:numId w:val="60"/>
              </w:numPr>
              <w:tabs>
                <w:tab w:val="left" w:pos="567"/>
              </w:tabs>
              <w:spacing w:line="260" w:lineRule="exact"/>
              <w:ind w:left="567" w:hanging="567"/>
              <w:rPr>
                <w:szCs w:val="22"/>
                <w:lang w:val="lt-LT" w:eastAsia="en-US"/>
              </w:rPr>
            </w:pPr>
            <w:r w:rsidRPr="00004E62">
              <w:rPr>
                <w:szCs w:val="22"/>
                <w:lang w:val="lt-LT" w:eastAsia="en-US"/>
              </w:rPr>
              <w:t>Medvilnės ar marlės gniužulėlis.</w:t>
            </w:r>
          </w:p>
          <w:p w14:paraId="2F6D5A5D" w14:textId="77777777" w:rsidR="007E0A64" w:rsidRPr="00004E62" w:rsidRDefault="00A716FE" w:rsidP="001F7DED">
            <w:pPr>
              <w:keepNext/>
              <w:keepLines/>
              <w:widowControl w:val="0"/>
              <w:numPr>
                <w:ilvl w:val="0"/>
                <w:numId w:val="60"/>
              </w:numPr>
              <w:tabs>
                <w:tab w:val="left" w:pos="567"/>
              </w:tabs>
              <w:spacing w:line="260" w:lineRule="exact"/>
              <w:ind w:left="567" w:hanging="567"/>
              <w:rPr>
                <w:szCs w:val="22"/>
                <w:lang w:val="lt-LT" w:eastAsia="en-US"/>
              </w:rPr>
            </w:pPr>
            <w:r w:rsidRPr="00004E62">
              <w:rPr>
                <w:szCs w:val="22"/>
                <w:lang w:val="lt-LT" w:eastAsia="en-US"/>
              </w:rPr>
              <w:t>Aštriems daiktams skirta talpyklė.</w:t>
            </w:r>
          </w:p>
        </w:tc>
        <w:tc>
          <w:tcPr>
            <w:tcW w:w="4644" w:type="dxa"/>
            <w:hideMark/>
          </w:tcPr>
          <w:p w14:paraId="11307A5B" w14:textId="77777777" w:rsidR="007E0A64" w:rsidRPr="00004E62" w:rsidRDefault="00A716FE" w:rsidP="001F7DED">
            <w:pPr>
              <w:keepNext/>
              <w:keepLines/>
              <w:widowControl w:val="0"/>
              <w:rPr>
                <w:szCs w:val="22"/>
                <w:lang w:val="lt-LT" w:eastAsia="en-US"/>
              </w:rPr>
            </w:pPr>
            <w:r w:rsidRPr="00004E62">
              <w:rPr>
                <w:noProof/>
                <w:szCs w:val="22"/>
                <w:lang w:val="lt-LT" w:eastAsia="lt-LT"/>
              </w:rPr>
              <w:drawing>
                <wp:inline distT="0" distB="0" distL="0" distR="0" wp14:anchorId="3349325D" wp14:editId="1A1DE790">
                  <wp:extent cx="2743200" cy="805815"/>
                  <wp:effectExtent l="0" t="0" r="0" b="0"/>
                  <wp:docPr id="2" name="Picture 2" descr="Disposal no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osal no writ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805815"/>
                          </a:xfrm>
                          <a:prstGeom prst="rect">
                            <a:avLst/>
                          </a:prstGeom>
                          <a:noFill/>
                          <a:ln>
                            <a:noFill/>
                          </a:ln>
                        </pic:spPr>
                      </pic:pic>
                    </a:graphicData>
                  </a:graphic>
                </wp:inline>
              </w:drawing>
            </w:r>
          </w:p>
        </w:tc>
      </w:tr>
    </w:tbl>
    <w:p w14:paraId="29DDB55C" w14:textId="77777777" w:rsidR="007E0A64" w:rsidRPr="00004E62" w:rsidRDefault="007E0A64" w:rsidP="009350D0">
      <w:pPr>
        <w:widowControl w:val="0"/>
        <w:rPr>
          <w:szCs w:val="22"/>
          <w:lang w:val="lt-LT" w:eastAsia="en-US"/>
        </w:rPr>
      </w:pPr>
    </w:p>
    <w:p w14:paraId="39835247" w14:textId="77777777" w:rsidR="007E0A64" w:rsidRPr="00004E62" w:rsidRDefault="00A716FE" w:rsidP="009350D0">
      <w:pPr>
        <w:keepNext/>
        <w:widowControl w:val="0"/>
        <w:rPr>
          <w:b/>
          <w:szCs w:val="22"/>
          <w:lang w:val="lt-LT" w:eastAsia="en-US"/>
        </w:rPr>
      </w:pPr>
      <w:r w:rsidRPr="00004E62">
        <w:rPr>
          <w:b/>
          <w:szCs w:val="22"/>
          <w:lang w:val="lt-LT" w:eastAsia="en-US"/>
        </w:rPr>
        <w:t>Svarbi saugumo informacija</w:t>
      </w:r>
    </w:p>
    <w:p w14:paraId="7DF84F0C" w14:textId="77777777" w:rsidR="007E0A64" w:rsidRPr="00004E62" w:rsidRDefault="00A716FE" w:rsidP="009350D0">
      <w:pPr>
        <w:keepNext/>
        <w:widowControl w:val="0"/>
        <w:rPr>
          <w:b/>
          <w:szCs w:val="22"/>
          <w:lang w:val="lt-LT" w:eastAsia="en-US"/>
        </w:rPr>
      </w:pPr>
      <w:r w:rsidRPr="00004E62">
        <w:rPr>
          <w:b/>
          <w:szCs w:val="22"/>
          <w:lang w:val="lt-LT" w:eastAsia="en-US"/>
        </w:rPr>
        <w:t>Įspėjimas: laikykite švirkštą vaikams nepastebimoje ir nepasiekiamoje vietoje.</w:t>
      </w:r>
    </w:p>
    <w:p w14:paraId="39FD76B9" w14:textId="77777777" w:rsidR="007E0A64" w:rsidRPr="00004E62" w:rsidRDefault="00A716FE"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Švirkšto adatos dangtelio sudėtyje gali būti sausos gumos (latekso), kurio neturi liesti šiai medžiagai jautrūs asmenys.</w:t>
      </w:r>
    </w:p>
    <w:p w14:paraId="4BC05852" w14:textId="77777777" w:rsidR="007E0A64" w:rsidRPr="00004E62" w:rsidRDefault="00A716FE"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Neatidarykite sandarios išorinės dėžutės, kol nebūsite pasiruošę vartoti šio vaisto.</w:t>
      </w:r>
    </w:p>
    <w:p w14:paraId="2D0915B6" w14:textId="085EA401" w:rsidR="007E0A64" w:rsidRPr="00004E62" w:rsidRDefault="00A716FE"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Nevartokite šio vaisto, jeigu išorinės dėžutės sandarumas arba plastikinio dėklo sandarumas yra pažeisti, kadangi tokiu atveju švirkšto naudojimas gali būti nesaugus.</w:t>
      </w:r>
    </w:p>
    <w:p w14:paraId="3B001911" w14:textId="71468481" w:rsidR="009350D0" w:rsidRPr="00004E62" w:rsidRDefault="009350D0"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Nenaudokite švirkšto, jeigu jis nukrito ant kieto paviršiaus arba nukrito ir nusiėmė adatos dangtelis.</w:t>
      </w:r>
    </w:p>
    <w:p w14:paraId="5092AB60" w14:textId="77777777" w:rsidR="007E0A64" w:rsidRPr="00004E62" w:rsidRDefault="00A716FE"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Niekada nepalikite švirkšto ten, kur jį gali pasiekti kiti asmenys.</w:t>
      </w:r>
    </w:p>
    <w:p w14:paraId="25C56DEC" w14:textId="77777777" w:rsidR="007E0A64" w:rsidRPr="00004E62" w:rsidRDefault="00A716FE"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Švirkšto negalima purtyti.</w:t>
      </w:r>
    </w:p>
    <w:p w14:paraId="2216CDBA" w14:textId="77777777" w:rsidR="007E0A64" w:rsidRPr="00004E62" w:rsidRDefault="00A716FE"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Būkite atsargūs ir iki vartojimo nelieskite švirkšto apsaugos sparnelių. Juos palietus, švirkšto apsauga gali būti aktyvuojama per anksti.</w:t>
      </w:r>
    </w:p>
    <w:p w14:paraId="5FDF2DFD" w14:textId="77777777" w:rsidR="007E0A64" w:rsidRPr="00004E62" w:rsidRDefault="00A716FE"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Adatos dangtelį galima nuimti tik prieš pat injekcijos atlikimą.</w:t>
      </w:r>
    </w:p>
    <w:p w14:paraId="0FF41F73" w14:textId="77777777" w:rsidR="007E0A64" w:rsidRPr="00004E62" w:rsidRDefault="00A716FE" w:rsidP="009350D0">
      <w:pPr>
        <w:widowControl w:val="0"/>
        <w:numPr>
          <w:ilvl w:val="0"/>
          <w:numId w:val="61"/>
        </w:numPr>
        <w:tabs>
          <w:tab w:val="left" w:pos="567"/>
        </w:tabs>
        <w:ind w:left="567" w:hanging="567"/>
        <w:rPr>
          <w:szCs w:val="22"/>
          <w:lang w:val="lt-LT" w:eastAsia="en-US"/>
        </w:rPr>
      </w:pPr>
      <w:r w:rsidRPr="00004E62">
        <w:rPr>
          <w:szCs w:val="22"/>
          <w:lang w:val="lt-LT" w:eastAsia="en-US"/>
        </w:rPr>
        <w:t>Švirkšto negalima naudoti kartotinai. Panaudotą švirkštą išmeskite iškart po injekcijos atlikimo į aštriems daiktams skirtą talpyklę.</w:t>
      </w:r>
    </w:p>
    <w:p w14:paraId="23673EC5" w14:textId="77777777" w:rsidR="007E0A64" w:rsidRPr="00004E62" w:rsidRDefault="007E0A64" w:rsidP="001F7DED">
      <w:pPr>
        <w:widowControl w:val="0"/>
        <w:rPr>
          <w:szCs w:val="22"/>
          <w:lang w:val="lt-LT" w:eastAsia="en-US"/>
        </w:rPr>
      </w:pPr>
    </w:p>
    <w:p w14:paraId="4ADFC3B0" w14:textId="5E7F8658" w:rsidR="007E0A64" w:rsidRPr="00004E62" w:rsidRDefault="00A716FE" w:rsidP="001F7DED">
      <w:pPr>
        <w:keepNext/>
        <w:widowControl w:val="0"/>
        <w:rPr>
          <w:szCs w:val="22"/>
          <w:lang w:val="lt-LT" w:eastAsia="en-US"/>
        </w:rPr>
      </w:pPr>
      <w:r w:rsidRPr="00004E62">
        <w:rPr>
          <w:b/>
          <w:bCs/>
          <w:szCs w:val="22"/>
          <w:lang w:val="lt-LT" w:eastAsia="en-US"/>
        </w:rPr>
        <w:t xml:space="preserve">Xolair </w:t>
      </w:r>
      <w:r w:rsidR="0034621D" w:rsidRPr="00004E62">
        <w:rPr>
          <w:b/>
          <w:szCs w:val="22"/>
          <w:lang w:val="lt-LT" w:eastAsia="en-US"/>
        </w:rPr>
        <w:t xml:space="preserve">injekcinio tirpalo </w:t>
      </w:r>
      <w:r w:rsidRPr="00004E62">
        <w:rPr>
          <w:b/>
          <w:bCs/>
          <w:szCs w:val="22"/>
          <w:lang w:val="lt-LT" w:eastAsia="en-US"/>
        </w:rPr>
        <w:t>užpildyt</w:t>
      </w:r>
      <w:r w:rsidR="0034621D" w:rsidRPr="00004E62">
        <w:rPr>
          <w:b/>
          <w:bCs/>
          <w:szCs w:val="22"/>
          <w:lang w:val="lt-LT" w:eastAsia="en-US"/>
        </w:rPr>
        <w:t>ame</w:t>
      </w:r>
      <w:r w:rsidRPr="00004E62">
        <w:rPr>
          <w:b/>
          <w:bCs/>
          <w:szCs w:val="22"/>
          <w:lang w:val="lt-LT" w:eastAsia="en-US"/>
        </w:rPr>
        <w:t xml:space="preserve"> švirkšt</w:t>
      </w:r>
      <w:r w:rsidR="0034621D" w:rsidRPr="00004E62">
        <w:rPr>
          <w:b/>
          <w:bCs/>
          <w:szCs w:val="22"/>
          <w:lang w:val="lt-LT" w:eastAsia="en-US"/>
        </w:rPr>
        <w:t>e</w:t>
      </w:r>
      <w:r w:rsidRPr="00004E62">
        <w:rPr>
          <w:b/>
          <w:bCs/>
          <w:szCs w:val="22"/>
          <w:lang w:val="lt-LT" w:eastAsia="en-US"/>
        </w:rPr>
        <w:t xml:space="preserve"> laikymo sąlygos</w:t>
      </w:r>
    </w:p>
    <w:p w14:paraId="056312A7" w14:textId="77777777" w:rsidR="007E0A64" w:rsidRPr="00004E62" w:rsidRDefault="00A716FE" w:rsidP="001F7DED">
      <w:pPr>
        <w:widowControl w:val="0"/>
        <w:numPr>
          <w:ilvl w:val="0"/>
          <w:numId w:val="62"/>
        </w:numPr>
        <w:tabs>
          <w:tab w:val="left" w:pos="567"/>
        </w:tabs>
        <w:autoSpaceDE w:val="0"/>
        <w:autoSpaceDN w:val="0"/>
        <w:adjustRightInd w:val="0"/>
        <w:spacing w:line="260" w:lineRule="exact"/>
        <w:ind w:left="567" w:hanging="567"/>
        <w:rPr>
          <w:rFonts w:eastAsia="Batang"/>
          <w:color w:val="000000"/>
          <w:szCs w:val="22"/>
          <w:lang w:val="lt-LT" w:eastAsia="ko-KR" w:bidi="th-TH"/>
        </w:rPr>
      </w:pPr>
      <w:r w:rsidRPr="00004E62">
        <w:rPr>
          <w:rFonts w:eastAsia="Batang"/>
          <w:color w:val="000000"/>
          <w:szCs w:val="22"/>
          <w:lang w:val="lt-LT" w:eastAsia="ko-KR" w:bidi="th-TH"/>
        </w:rPr>
        <w:t>Ši vaistą laikykite sandarioje išorinėje dėžutėje, kad vaistas būtų apsaugotas nuo šviesos. Laikykite šaldytuve (2 </w:t>
      </w:r>
      <w:r w:rsidRPr="00004E62">
        <w:rPr>
          <w:rFonts w:eastAsia="Batang"/>
          <w:color w:val="000000"/>
          <w:szCs w:val="22"/>
          <w:lang w:val="lt-LT" w:eastAsia="ko-KR" w:bidi="th-TH"/>
        </w:rPr>
        <w:sym w:font="Symbol" w:char="F0B0"/>
      </w:r>
      <w:r w:rsidRPr="00004E62">
        <w:rPr>
          <w:rFonts w:eastAsia="Batang"/>
          <w:color w:val="000000"/>
          <w:szCs w:val="22"/>
          <w:lang w:val="lt-LT" w:eastAsia="ko-KR" w:bidi="th-TH"/>
        </w:rPr>
        <w:t>C – 8 </w:t>
      </w:r>
      <w:r w:rsidRPr="00004E62">
        <w:rPr>
          <w:rFonts w:eastAsia="Batang"/>
          <w:color w:val="000000"/>
          <w:szCs w:val="22"/>
          <w:lang w:val="lt-LT" w:eastAsia="ko-KR" w:bidi="th-TH"/>
        </w:rPr>
        <w:sym w:font="Symbol" w:char="F0B0"/>
      </w:r>
      <w:r w:rsidRPr="00004E62">
        <w:rPr>
          <w:rFonts w:eastAsia="Batang"/>
          <w:color w:val="000000"/>
          <w:szCs w:val="22"/>
          <w:lang w:val="lt-LT" w:eastAsia="ko-KR" w:bidi="th-TH"/>
        </w:rPr>
        <w:t>C temperatūroje). NEGALIMA UŽŠALDYTI.</w:t>
      </w:r>
    </w:p>
    <w:p w14:paraId="3652BA19" w14:textId="35147F47" w:rsidR="000F28B6" w:rsidRPr="00004E62" w:rsidRDefault="000F28B6" w:rsidP="001F7DED">
      <w:pPr>
        <w:widowControl w:val="0"/>
        <w:numPr>
          <w:ilvl w:val="0"/>
          <w:numId w:val="62"/>
        </w:numPr>
        <w:tabs>
          <w:tab w:val="left" w:pos="540"/>
          <w:tab w:val="left" w:pos="567"/>
        </w:tabs>
        <w:autoSpaceDE w:val="0"/>
        <w:autoSpaceDN w:val="0"/>
        <w:adjustRightInd w:val="0"/>
        <w:spacing w:line="260" w:lineRule="exact"/>
        <w:ind w:left="567" w:hanging="567"/>
        <w:rPr>
          <w:rFonts w:eastAsia="Batang"/>
          <w:color w:val="000000"/>
          <w:szCs w:val="22"/>
          <w:lang w:val="lt-LT" w:eastAsia="ko-KR" w:bidi="th-TH"/>
        </w:rPr>
      </w:pPr>
      <w:r w:rsidRPr="00004E62">
        <w:rPr>
          <w:rFonts w:eastAsia="Batang"/>
          <w:color w:val="000000"/>
          <w:szCs w:val="22"/>
          <w:lang w:val="lt-LT" w:eastAsia="ko-KR" w:bidi="th-TH"/>
        </w:rPr>
        <w:t xml:space="preserve">Prisiminkite, kad švirkštą reikia išimti iš šaldytuvo ir leisti sušilti iki kambario temperatūros </w:t>
      </w:r>
      <w:r w:rsidRPr="00004E62">
        <w:rPr>
          <w:rFonts w:eastAsia="Batang"/>
          <w:szCs w:val="22"/>
          <w:lang w:val="lt-LT" w:eastAsia="ko-KR" w:bidi="th-TH"/>
        </w:rPr>
        <w:t>(25°C)</w:t>
      </w:r>
      <w:r w:rsidRPr="00004E62">
        <w:rPr>
          <w:rFonts w:eastAsia="Batang"/>
          <w:color w:val="000000"/>
          <w:szCs w:val="22"/>
          <w:lang w:val="lt-LT" w:eastAsia="ko-KR" w:bidi="th-TH"/>
        </w:rPr>
        <w:t xml:space="preserve">, prieš pradedant ruoštis injekcijos atlikimui (tai užtruks apie </w:t>
      </w:r>
      <w:r w:rsidR="00190F66" w:rsidRPr="00004E62">
        <w:rPr>
          <w:rFonts w:eastAsia="Batang"/>
          <w:color w:val="000000"/>
          <w:szCs w:val="22"/>
          <w:lang w:val="lt-LT" w:eastAsia="ko-KR" w:bidi="th-TH"/>
        </w:rPr>
        <w:t>3</w:t>
      </w:r>
      <w:r w:rsidRPr="00004E62">
        <w:rPr>
          <w:rFonts w:eastAsia="Batang"/>
          <w:color w:val="000000"/>
          <w:szCs w:val="22"/>
          <w:lang w:val="lt-LT" w:eastAsia="ko-KR" w:bidi="th-TH"/>
        </w:rPr>
        <w:t xml:space="preserve">0 minučių). Palikite </w:t>
      </w:r>
      <w:r w:rsidRPr="00004E62">
        <w:rPr>
          <w:rFonts w:eastAsia="Batang"/>
          <w:color w:val="000000"/>
          <w:szCs w:val="22"/>
          <w:lang w:val="lt-LT" w:eastAsia="ko-KR" w:bidi="th-TH"/>
        </w:rPr>
        <w:lastRenderedPageBreak/>
        <w:t>švirkštą dėžutėje, kad vaistas būtų apsaugotas nuo šviesos. Prieš vartojimą švirkštą reikia laikyti kambario temperatūroje (25 C) ne ilgiau kaip 48 valandas.</w:t>
      </w:r>
    </w:p>
    <w:p w14:paraId="1EBA33C4" w14:textId="77777777" w:rsidR="000F28B6" w:rsidRPr="00004E62" w:rsidRDefault="000F28B6" w:rsidP="001F7DED">
      <w:pPr>
        <w:widowControl w:val="0"/>
        <w:numPr>
          <w:ilvl w:val="0"/>
          <w:numId w:val="62"/>
        </w:numPr>
        <w:tabs>
          <w:tab w:val="left" w:pos="567"/>
        </w:tabs>
        <w:spacing w:line="260" w:lineRule="exact"/>
        <w:ind w:left="567" w:hanging="567"/>
        <w:rPr>
          <w:szCs w:val="22"/>
          <w:lang w:val="lt-LT" w:eastAsia="en-US"/>
        </w:rPr>
      </w:pPr>
      <w:r w:rsidRPr="00004E62">
        <w:rPr>
          <w:szCs w:val="22"/>
          <w:lang w:val="lt-LT" w:eastAsia="en-US"/>
        </w:rPr>
        <w:t>Ant išorinės dėžutės nurodytam tinkamumo laikui pasibaigus, švirkšto naudoti negalima. Jeigu tinkamumo laikas pasibaigęs, gražinkite visą vaisto pakuotę į vaistinę.</w:t>
      </w:r>
    </w:p>
    <w:p w14:paraId="6860A225" w14:textId="77777777" w:rsidR="000F28B6" w:rsidRPr="00004E62" w:rsidRDefault="000F28B6" w:rsidP="001F7DED">
      <w:pPr>
        <w:widowControl w:val="0"/>
        <w:rPr>
          <w:szCs w:val="22"/>
          <w:lang w:val="lt-LT" w:eastAsia="en-US"/>
        </w:rPr>
      </w:pPr>
    </w:p>
    <w:p w14:paraId="2C0A1A64" w14:textId="77777777" w:rsidR="007E0A64" w:rsidRPr="00004E62" w:rsidRDefault="00A716FE" w:rsidP="001F7DED">
      <w:pPr>
        <w:keepNext/>
        <w:widowControl w:val="0"/>
        <w:rPr>
          <w:b/>
          <w:szCs w:val="22"/>
          <w:lang w:val="lt-LT" w:eastAsia="en-US"/>
        </w:rPr>
      </w:pPr>
      <w:r w:rsidRPr="00004E62">
        <w:rPr>
          <w:b/>
          <w:bCs/>
          <w:szCs w:val="22"/>
          <w:lang w:val="lt-LT" w:eastAsia="en-US"/>
        </w:rPr>
        <w:t>Injekcijos sritis</w:t>
      </w:r>
    </w:p>
    <w:p w14:paraId="1AA329E6" w14:textId="77777777" w:rsidR="007E0A64" w:rsidRPr="00004E62" w:rsidRDefault="007E0A64" w:rsidP="001F7DED">
      <w:pPr>
        <w:keepNext/>
        <w:widowControl w:val="0"/>
        <w:rPr>
          <w:szCs w:val="22"/>
          <w:lang w:val="lt-LT" w:eastAsia="en-US"/>
        </w:rPr>
      </w:pPr>
    </w:p>
    <w:tbl>
      <w:tblPr>
        <w:tblW w:w="9315" w:type="dxa"/>
        <w:tblBorders>
          <w:insideH w:val="dotted" w:sz="4" w:space="0" w:color="auto"/>
        </w:tblBorders>
        <w:tblLayout w:type="fixed"/>
        <w:tblLook w:val="04A0" w:firstRow="1" w:lastRow="0" w:firstColumn="1" w:lastColumn="0" w:noHBand="0" w:noVBand="1"/>
      </w:tblPr>
      <w:tblGrid>
        <w:gridCol w:w="2941"/>
        <w:gridCol w:w="6374"/>
      </w:tblGrid>
      <w:tr w:rsidR="007E0A64" w:rsidRPr="00004E62" w14:paraId="6670A945" w14:textId="77777777">
        <w:trPr>
          <w:cantSplit/>
        </w:trPr>
        <w:tc>
          <w:tcPr>
            <w:tcW w:w="2943" w:type="dxa"/>
          </w:tcPr>
          <w:p w14:paraId="008B1F8B" w14:textId="77777777" w:rsidR="007E0A64" w:rsidRPr="00004E62" w:rsidRDefault="00A716FE" w:rsidP="001F7DED">
            <w:pPr>
              <w:widowControl w:val="0"/>
              <w:jc w:val="center"/>
              <w:rPr>
                <w:sz w:val="24"/>
                <w:lang w:val="lt-LT" w:eastAsia="en-US"/>
              </w:rPr>
            </w:pPr>
            <w:r w:rsidRPr="00004E62">
              <w:rPr>
                <w:noProof/>
                <w:sz w:val="24"/>
                <w:lang w:val="lt-LT" w:eastAsia="lt-LT"/>
              </w:rPr>
              <w:drawing>
                <wp:inline distT="0" distB="0" distL="0" distR="0" wp14:anchorId="0849479F" wp14:editId="7E4D5D19">
                  <wp:extent cx="1056005" cy="16656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7445D9CE" w14:textId="77777777" w:rsidR="007E0A64" w:rsidRPr="00004E62" w:rsidRDefault="00A716FE" w:rsidP="001F7DED">
            <w:pPr>
              <w:widowControl w:val="0"/>
              <w:jc w:val="center"/>
              <w:rPr>
                <w:sz w:val="24"/>
                <w:lang w:val="lt-LT" w:eastAsia="en-US"/>
              </w:rPr>
            </w:pPr>
            <w:r w:rsidRPr="00004E62">
              <w:rPr>
                <w:noProof/>
                <w:sz w:val="24"/>
                <w:lang w:val="lt-LT" w:eastAsia="lt-LT"/>
              </w:rPr>
              <w:drawing>
                <wp:inline distT="0" distB="0" distL="0" distR="0" wp14:anchorId="78F98D14" wp14:editId="18A621FE">
                  <wp:extent cx="1066800" cy="169799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66800" cy="1697990"/>
                          </a:xfrm>
                          <a:prstGeom prst="rect">
                            <a:avLst/>
                          </a:prstGeom>
                          <a:noFill/>
                          <a:ln>
                            <a:noFill/>
                          </a:ln>
                        </pic:spPr>
                      </pic:pic>
                    </a:graphicData>
                  </a:graphic>
                </wp:inline>
              </w:drawing>
            </w:r>
          </w:p>
          <w:p w14:paraId="36C1AA86" w14:textId="77777777" w:rsidR="007E0A64" w:rsidRPr="00004E62" w:rsidRDefault="007E0A64" w:rsidP="001F7DED">
            <w:pPr>
              <w:widowControl w:val="0"/>
              <w:rPr>
                <w:sz w:val="24"/>
                <w:lang w:val="lt-LT" w:eastAsia="en-US"/>
              </w:rPr>
            </w:pPr>
          </w:p>
        </w:tc>
        <w:tc>
          <w:tcPr>
            <w:tcW w:w="6379" w:type="dxa"/>
            <w:hideMark/>
          </w:tcPr>
          <w:p w14:paraId="3EB7B145" w14:textId="77777777" w:rsidR="007E0A64" w:rsidRPr="00004E62" w:rsidRDefault="00A716FE" w:rsidP="001F7DED">
            <w:pPr>
              <w:pStyle w:val="Listlevel1"/>
              <w:widowControl w:val="0"/>
              <w:spacing w:before="0" w:after="0"/>
              <w:ind w:left="34" w:firstLine="0"/>
              <w:rPr>
                <w:sz w:val="22"/>
                <w:szCs w:val="22"/>
                <w:lang w:val="lt-LT"/>
              </w:rPr>
            </w:pPr>
            <w:r w:rsidRPr="00004E62">
              <w:rPr>
                <w:sz w:val="22"/>
                <w:szCs w:val="22"/>
                <w:lang w:val="lt-LT"/>
              </w:rPr>
              <w:t>Injekcijos sritis yra organizmo vieta, kurioje ketinate atlikti injekciją naudodami švirkštą.</w:t>
            </w:r>
          </w:p>
          <w:p w14:paraId="28186EB2" w14:textId="77777777" w:rsidR="007E0A64" w:rsidRPr="00004E62" w:rsidRDefault="00A716FE" w:rsidP="001F7DED">
            <w:pPr>
              <w:widowControl w:val="0"/>
              <w:numPr>
                <w:ilvl w:val="0"/>
                <w:numId w:val="63"/>
              </w:numPr>
              <w:tabs>
                <w:tab w:val="left" w:pos="567"/>
                <w:tab w:val="left" w:pos="720"/>
              </w:tabs>
              <w:autoSpaceDE w:val="0"/>
              <w:autoSpaceDN w:val="0"/>
              <w:adjustRightInd w:val="0"/>
              <w:spacing w:line="260" w:lineRule="exact"/>
              <w:ind w:left="601" w:hanging="567"/>
              <w:contextualSpacing/>
              <w:rPr>
                <w:rFonts w:eastAsia="Calibri"/>
                <w:color w:val="000000"/>
                <w:szCs w:val="22"/>
                <w:lang w:val="lt-LT" w:eastAsia="en-US"/>
              </w:rPr>
            </w:pPr>
            <w:r w:rsidRPr="00004E62">
              <w:rPr>
                <w:szCs w:val="22"/>
                <w:lang w:val="lt-LT"/>
              </w:rPr>
              <w:t xml:space="preserve">Rekomenduojamos injekcijų sritys yra priekiniai šlaunų paviršiai. Taip pat vaisto galite leisti į apatinę pilvo dalį, tačiau </w:t>
            </w:r>
            <w:r w:rsidRPr="00004E62">
              <w:rPr>
                <w:b/>
                <w:szCs w:val="22"/>
                <w:lang w:val="lt-LT"/>
              </w:rPr>
              <w:t>negalima</w:t>
            </w:r>
            <w:r w:rsidRPr="00004E62">
              <w:rPr>
                <w:szCs w:val="22"/>
                <w:lang w:val="lt-LT"/>
              </w:rPr>
              <w:t xml:space="preserve"> leisti į 5 centimetrų plotą aplink bambą.</w:t>
            </w:r>
          </w:p>
          <w:p w14:paraId="4C5B7935" w14:textId="77777777" w:rsidR="007E0A64" w:rsidRPr="00004E62" w:rsidRDefault="00A716FE" w:rsidP="001F7DED">
            <w:pPr>
              <w:keepLines/>
              <w:widowControl w:val="0"/>
              <w:numPr>
                <w:ilvl w:val="0"/>
                <w:numId w:val="63"/>
              </w:numPr>
              <w:tabs>
                <w:tab w:val="left" w:pos="567"/>
                <w:tab w:val="left" w:pos="720"/>
              </w:tabs>
              <w:autoSpaceDE w:val="0"/>
              <w:autoSpaceDN w:val="0"/>
              <w:adjustRightInd w:val="0"/>
              <w:spacing w:line="260" w:lineRule="exact"/>
              <w:ind w:left="601" w:hanging="567"/>
              <w:contextualSpacing/>
              <w:rPr>
                <w:rFonts w:eastAsia="Calibri"/>
                <w:color w:val="000000"/>
                <w:szCs w:val="22"/>
                <w:lang w:val="lt-LT" w:eastAsia="en-US"/>
              </w:rPr>
            </w:pPr>
            <w:r w:rsidRPr="00004E62">
              <w:rPr>
                <w:rFonts w:eastAsia="Calibri"/>
                <w:szCs w:val="22"/>
                <w:lang w:val="lt-LT" w:eastAsia="en-US"/>
              </w:rPr>
              <w:t>Jei Jums reikia leisti daugiau nei vieną injekciją, kiekvieną kartą susileisdami vaisto pasirinkite vis kitą odos sritį.</w:t>
            </w:r>
          </w:p>
          <w:p w14:paraId="6C45B839" w14:textId="77777777" w:rsidR="007E0A64" w:rsidRPr="00004E62" w:rsidRDefault="00A716FE" w:rsidP="001F7DED">
            <w:pPr>
              <w:keepLines/>
              <w:widowControl w:val="0"/>
              <w:numPr>
                <w:ilvl w:val="0"/>
                <w:numId w:val="63"/>
              </w:numPr>
              <w:tabs>
                <w:tab w:val="left" w:pos="567"/>
                <w:tab w:val="left" w:pos="720"/>
              </w:tabs>
              <w:autoSpaceDE w:val="0"/>
              <w:autoSpaceDN w:val="0"/>
              <w:adjustRightInd w:val="0"/>
              <w:spacing w:line="260" w:lineRule="exact"/>
              <w:ind w:left="601" w:hanging="567"/>
              <w:contextualSpacing/>
              <w:rPr>
                <w:rFonts w:eastAsia="Calibri"/>
                <w:color w:val="000000"/>
                <w:szCs w:val="22"/>
                <w:lang w:val="lt-LT" w:eastAsia="en-US"/>
              </w:rPr>
            </w:pPr>
            <w:r w:rsidRPr="00004E62">
              <w:rPr>
                <w:rFonts w:eastAsia="Calibri"/>
                <w:szCs w:val="22"/>
                <w:lang w:val="lt-LT" w:eastAsia="en-US"/>
              </w:rPr>
              <w:t>Neleiskite tose srityse, kurių oda skausminga, pažeista, paraudusi ar sukietėjusi. Venkite tų odos sričių, kur yra randų ar strijų.</w:t>
            </w:r>
          </w:p>
          <w:p w14:paraId="49B957F8" w14:textId="77777777" w:rsidR="007E0A64" w:rsidRPr="00004E62" w:rsidRDefault="00A716FE" w:rsidP="001F7DED">
            <w:pPr>
              <w:widowControl w:val="0"/>
              <w:rPr>
                <w:szCs w:val="22"/>
                <w:lang w:val="lt-LT" w:eastAsia="en-US"/>
              </w:rPr>
            </w:pPr>
            <w:r w:rsidRPr="00004E62">
              <w:rPr>
                <w:rFonts w:eastAsia="Calibri"/>
                <w:szCs w:val="22"/>
                <w:lang w:val="lt-LT" w:eastAsia="en-US"/>
              </w:rPr>
              <w:t>Jeigu vaisto Jums suleidžia slaugytojas/globėjas, injekciją taip pat galima atlikti ir išorinėse žastų srityse.</w:t>
            </w:r>
          </w:p>
        </w:tc>
      </w:tr>
    </w:tbl>
    <w:p w14:paraId="0B1AB6A7" w14:textId="77777777" w:rsidR="007E0A64" w:rsidRPr="00004E62" w:rsidRDefault="007E0A64" w:rsidP="001F7DED">
      <w:pPr>
        <w:widowControl w:val="0"/>
        <w:ind w:left="1701" w:hanging="1701"/>
        <w:rPr>
          <w:rFonts w:cs="Arial"/>
          <w:szCs w:val="22"/>
          <w:lang w:val="lt-LT" w:eastAsia="en-US"/>
        </w:rPr>
      </w:pPr>
    </w:p>
    <w:p w14:paraId="1ADDDE71" w14:textId="7AF4681D" w:rsidR="007E0A64" w:rsidRPr="00004E62" w:rsidRDefault="00A716FE" w:rsidP="001F7DED">
      <w:pPr>
        <w:keepNext/>
        <w:widowControl w:val="0"/>
        <w:rPr>
          <w:rFonts w:cs="Arial"/>
          <w:b/>
          <w:szCs w:val="22"/>
          <w:lang w:val="lt-LT" w:eastAsia="en-US"/>
        </w:rPr>
      </w:pPr>
      <w:r w:rsidRPr="00004E62">
        <w:rPr>
          <w:rFonts w:cs="Arial"/>
          <w:b/>
          <w:szCs w:val="22"/>
          <w:lang w:val="lt-LT" w:eastAsia="en-US"/>
        </w:rPr>
        <w:t xml:space="preserve">Xolair </w:t>
      </w:r>
      <w:r w:rsidR="00760883" w:rsidRPr="00004E62">
        <w:rPr>
          <w:b/>
          <w:szCs w:val="22"/>
          <w:lang w:val="lt-LT" w:eastAsia="en-US"/>
        </w:rPr>
        <w:t xml:space="preserve">injekcinio tirpalo </w:t>
      </w:r>
      <w:r w:rsidRPr="00004E62">
        <w:rPr>
          <w:rFonts w:cs="Arial"/>
          <w:b/>
          <w:szCs w:val="22"/>
          <w:lang w:val="lt-LT" w:eastAsia="en-US"/>
        </w:rPr>
        <w:t>užpildyt</w:t>
      </w:r>
      <w:r w:rsidR="00760883" w:rsidRPr="00004E62">
        <w:rPr>
          <w:rFonts w:cs="Arial"/>
          <w:b/>
          <w:szCs w:val="22"/>
          <w:lang w:val="lt-LT" w:eastAsia="en-US"/>
        </w:rPr>
        <w:t>ame</w:t>
      </w:r>
      <w:r w:rsidRPr="00004E62">
        <w:rPr>
          <w:rFonts w:cs="Arial"/>
          <w:b/>
          <w:szCs w:val="22"/>
          <w:lang w:val="lt-LT" w:eastAsia="en-US"/>
        </w:rPr>
        <w:t xml:space="preserve"> švirkšt</w:t>
      </w:r>
      <w:r w:rsidR="00760883" w:rsidRPr="00004E62">
        <w:rPr>
          <w:rFonts w:cs="Arial"/>
          <w:b/>
          <w:szCs w:val="22"/>
          <w:lang w:val="lt-LT" w:eastAsia="en-US"/>
        </w:rPr>
        <w:t>e</w:t>
      </w:r>
      <w:r w:rsidRPr="00004E62">
        <w:rPr>
          <w:rFonts w:cs="Arial"/>
          <w:b/>
          <w:szCs w:val="22"/>
          <w:lang w:val="lt-LT" w:eastAsia="en-US"/>
        </w:rPr>
        <w:t xml:space="preserve"> paruošimas naudoti</w:t>
      </w:r>
    </w:p>
    <w:p w14:paraId="4CAB4A40" w14:textId="77777777" w:rsidR="007E0A64" w:rsidRPr="00004E62" w:rsidRDefault="007E0A64" w:rsidP="001F7DED">
      <w:pPr>
        <w:keepNext/>
        <w:widowControl w:val="0"/>
        <w:jc w:val="both"/>
        <w:rPr>
          <w:szCs w:val="22"/>
          <w:lang w:val="lt-LT" w:eastAsia="en-US"/>
        </w:rPr>
      </w:pPr>
    </w:p>
    <w:tbl>
      <w:tblPr>
        <w:tblW w:w="9375" w:type="dxa"/>
        <w:tblLayout w:type="fixed"/>
        <w:tblLook w:val="04A0" w:firstRow="1" w:lastRow="0" w:firstColumn="1" w:lastColumn="0" w:noHBand="0" w:noVBand="1"/>
      </w:tblPr>
      <w:tblGrid>
        <w:gridCol w:w="9375"/>
      </w:tblGrid>
      <w:tr w:rsidR="007E0A64" w:rsidRPr="00004E62" w14:paraId="0D4F52E7" w14:textId="77777777">
        <w:trPr>
          <w:cantSplit/>
        </w:trPr>
        <w:tc>
          <w:tcPr>
            <w:tcW w:w="9375" w:type="dxa"/>
            <w:hideMark/>
          </w:tcPr>
          <w:p w14:paraId="624C51BD" w14:textId="276D1DC4" w:rsidR="007E0A64" w:rsidRPr="00004E62" w:rsidRDefault="00A716FE" w:rsidP="001F7DED">
            <w:pPr>
              <w:pStyle w:val="Default"/>
              <w:rPr>
                <w:color w:val="auto"/>
                <w:sz w:val="22"/>
                <w:szCs w:val="22"/>
                <w:lang w:val="lt-LT"/>
              </w:rPr>
            </w:pPr>
            <w:r w:rsidRPr="00004E62">
              <w:rPr>
                <w:color w:val="auto"/>
                <w:sz w:val="22"/>
                <w:szCs w:val="22"/>
                <w:lang w:val="lt-LT"/>
              </w:rPr>
              <w:t>Pastaba: Priklausomai nuo gydytojo paskirtos dozės, Jums gali tekti paruošti vieną ar daugiau užpildytų švirkštų ir suleisti visų jų turinį. Toliau esančioje lentelėje pateikiami pavyzdžiai, kiek kiekvienos stiprumo dozės injekcijų Jums reikia paskirtai dozei:</w:t>
            </w:r>
            <w:r w:rsidRPr="00004E62">
              <w:rPr>
                <w:noProof/>
                <w:lang w:val="lt-LT" w:eastAsia="lt-LT" w:bidi="ar-SA"/>
              </w:rPr>
              <mc:AlternateContent>
                <mc:Choice Requires="wps">
                  <w:drawing>
                    <wp:anchor distT="0" distB="0" distL="114300" distR="114300" simplePos="0" relativeHeight="251693056" behindDoc="0" locked="0" layoutInCell="1" allowOverlap="1" wp14:anchorId="694A8301" wp14:editId="115D72B7">
                      <wp:simplePos x="0" y="0"/>
                      <wp:positionH relativeFrom="column">
                        <wp:posOffset>-12065</wp:posOffset>
                      </wp:positionH>
                      <wp:positionV relativeFrom="paragraph">
                        <wp:posOffset>3110230</wp:posOffset>
                      </wp:positionV>
                      <wp:extent cx="691515" cy="291465"/>
                      <wp:effectExtent l="0" t="0" r="0" b="0"/>
                      <wp:wrapNone/>
                      <wp:docPr id="241"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84EF51" w14:textId="77777777" w:rsidR="00C74C0D" w:rsidRPr="00A10CE1" w:rsidRDefault="00C74C0D">
                                  <w:pPr>
                                    <w:rPr>
                                      <w:sz w:val="20"/>
                                    </w:rPr>
                                  </w:pPr>
                                  <w:r w:rsidRPr="00A10CE1">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A8301" id="Text Box 193" o:spid="_x0000_s1221" type="#_x0000_t202" style="position:absolute;margin-left:-.95pt;margin-top:244.9pt;width:54.45pt;height:22.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8Wd9g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" stroked="f">
                      <v:textbox>
                        <w:txbxContent>
                          <w:p w14:paraId="5D84EF51" w14:textId="77777777" w:rsidR="00C74C0D" w:rsidRPr="00A10CE1" w:rsidRDefault="00C74C0D">
                            <w:pPr>
                              <w:rPr>
                                <w:sz w:val="20"/>
                              </w:rPr>
                            </w:pPr>
                            <w:r w:rsidRPr="00A10CE1">
                              <w:rPr>
                                <w:sz w:val="20"/>
                              </w:rPr>
                              <w:t>525 mg</w:t>
                            </w:r>
                          </w:p>
                        </w:txbxContent>
                      </v:textbox>
                    </v:shape>
                  </w:pict>
                </mc:Fallback>
              </mc:AlternateContent>
            </w:r>
            <w:r w:rsidRPr="00004E62">
              <w:rPr>
                <w:noProof/>
                <w:lang w:val="lt-LT" w:eastAsia="lt-LT" w:bidi="ar-SA"/>
              </w:rPr>
              <mc:AlternateContent>
                <mc:Choice Requires="wps">
                  <w:drawing>
                    <wp:anchor distT="0" distB="0" distL="114300" distR="114300" simplePos="0" relativeHeight="251691008" behindDoc="0" locked="0" layoutInCell="1" allowOverlap="1" wp14:anchorId="4910CB89" wp14:editId="245D2089">
                      <wp:simplePos x="0" y="0"/>
                      <wp:positionH relativeFrom="column">
                        <wp:posOffset>-12065</wp:posOffset>
                      </wp:positionH>
                      <wp:positionV relativeFrom="paragraph">
                        <wp:posOffset>2706370</wp:posOffset>
                      </wp:positionV>
                      <wp:extent cx="815340" cy="291465"/>
                      <wp:effectExtent l="0" t="0" r="0" b="0"/>
                      <wp:wrapNone/>
                      <wp:docPr id="240"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AC962" w14:textId="77777777" w:rsidR="00C74C0D" w:rsidRPr="00A10CE1" w:rsidRDefault="00C74C0D">
                                  <w:pPr>
                                    <w:rPr>
                                      <w:sz w:val="20"/>
                                    </w:rPr>
                                  </w:pPr>
                                  <w:r w:rsidRPr="00A10CE1">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0CB89" id="Text Box 191" o:spid="_x0000_s1222" type="#_x0000_t202" style="position:absolute;margin-left:-.95pt;margin-top:213.1pt;width:64.2pt;height:22.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" stroked="f">
                      <v:textbox>
                        <w:txbxContent>
                          <w:p w14:paraId="0F1AC962" w14:textId="77777777" w:rsidR="00C74C0D" w:rsidRPr="00A10CE1" w:rsidRDefault="00C74C0D">
                            <w:pPr>
                              <w:rPr>
                                <w:sz w:val="20"/>
                              </w:rPr>
                            </w:pPr>
                            <w:r w:rsidRPr="00A10CE1">
                              <w:rPr>
                                <w:sz w:val="20"/>
                              </w:rPr>
                              <w:t>450 mg</w:t>
                            </w:r>
                          </w:p>
                        </w:txbxContent>
                      </v:textbox>
                    </v:shape>
                  </w:pict>
                </mc:Fallback>
              </mc:AlternateContent>
            </w:r>
            <w:r w:rsidRPr="00004E62">
              <w:rPr>
                <w:noProof/>
                <w:lang w:val="lt-LT" w:eastAsia="lt-LT" w:bidi="ar-SA"/>
              </w:rPr>
              <mc:AlternateContent>
                <mc:Choice Requires="wps">
                  <w:drawing>
                    <wp:anchor distT="0" distB="0" distL="114300" distR="114300" simplePos="0" relativeHeight="251687936" behindDoc="0" locked="0" layoutInCell="1" allowOverlap="1" wp14:anchorId="23B5F27A" wp14:editId="1623E978">
                      <wp:simplePos x="0" y="0"/>
                      <wp:positionH relativeFrom="column">
                        <wp:posOffset>0</wp:posOffset>
                      </wp:positionH>
                      <wp:positionV relativeFrom="paragraph">
                        <wp:posOffset>2334260</wp:posOffset>
                      </wp:positionV>
                      <wp:extent cx="879475" cy="291465"/>
                      <wp:effectExtent l="0" t="0" r="0" b="0"/>
                      <wp:wrapNone/>
                      <wp:docPr id="239"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2BD35" w14:textId="77777777" w:rsidR="00C74C0D" w:rsidRPr="00A10CE1" w:rsidRDefault="00C74C0D">
                                  <w:pPr>
                                    <w:rPr>
                                      <w:sz w:val="20"/>
                                    </w:rPr>
                                  </w:pPr>
                                  <w:r w:rsidRPr="00A10CE1">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5F27A" id="Text Box 188" o:spid="_x0000_s1223" type="#_x0000_t202" style="position:absolute;margin-left:0;margin-top:183.8pt;width:69.25pt;height:22.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" stroked="f">
                      <v:textbox>
                        <w:txbxContent>
                          <w:p w14:paraId="1DC2BD35" w14:textId="77777777" w:rsidR="00C74C0D" w:rsidRPr="00A10CE1" w:rsidRDefault="00C74C0D">
                            <w:pPr>
                              <w:rPr>
                                <w:sz w:val="20"/>
                              </w:rPr>
                            </w:pPr>
                            <w:r w:rsidRPr="00A10CE1">
                              <w:rPr>
                                <w:sz w:val="20"/>
                              </w:rPr>
                              <w:t>375 mg</w:t>
                            </w:r>
                          </w:p>
                        </w:txbxContent>
                      </v:textbox>
                    </v:shape>
                  </w:pict>
                </mc:Fallback>
              </mc:AlternateContent>
            </w:r>
            <w:r w:rsidRPr="00004E62">
              <w:rPr>
                <w:noProof/>
                <w:lang w:val="lt-LT" w:eastAsia="lt-LT" w:bidi="ar-SA"/>
              </w:rPr>
              <mc:AlternateContent>
                <mc:Choice Requires="wps">
                  <w:drawing>
                    <wp:anchor distT="0" distB="0" distL="114300" distR="114300" simplePos="0" relativeHeight="251685888" behindDoc="0" locked="0" layoutInCell="1" allowOverlap="1" wp14:anchorId="7AC06E71" wp14:editId="4359DAB0">
                      <wp:simplePos x="0" y="0"/>
                      <wp:positionH relativeFrom="column">
                        <wp:posOffset>0</wp:posOffset>
                      </wp:positionH>
                      <wp:positionV relativeFrom="paragraph">
                        <wp:posOffset>1941195</wp:posOffset>
                      </wp:positionV>
                      <wp:extent cx="879475" cy="291465"/>
                      <wp:effectExtent l="0" t="0" r="0" b="0"/>
                      <wp:wrapNone/>
                      <wp:docPr id="238"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808D4D" w14:textId="77777777" w:rsidR="00C74C0D" w:rsidRPr="00A10CE1" w:rsidRDefault="00C74C0D">
                                  <w:pPr>
                                    <w:rPr>
                                      <w:sz w:val="20"/>
                                    </w:rPr>
                                  </w:pPr>
                                  <w:r w:rsidRPr="00A10CE1">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06E71" id="Text Box 186" o:spid="_x0000_s1224" type="#_x0000_t202" style="position:absolute;margin-left:0;margin-top:152.85pt;width:69.25pt;height:22.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" stroked="f">
                      <v:textbox>
                        <w:txbxContent>
                          <w:p w14:paraId="2B808D4D" w14:textId="77777777" w:rsidR="00C74C0D" w:rsidRPr="00A10CE1" w:rsidRDefault="00C74C0D">
                            <w:pPr>
                              <w:rPr>
                                <w:sz w:val="20"/>
                              </w:rPr>
                            </w:pPr>
                            <w:r w:rsidRPr="00A10CE1">
                              <w:rPr>
                                <w:sz w:val="20"/>
                              </w:rPr>
                              <w:t>300 mg</w:t>
                            </w:r>
                          </w:p>
                        </w:txbxContent>
                      </v:textbox>
                    </v:shape>
                  </w:pict>
                </mc:Fallback>
              </mc:AlternateContent>
            </w:r>
            <w:r w:rsidRPr="00004E62">
              <w:rPr>
                <w:noProof/>
                <w:lang w:val="lt-LT" w:eastAsia="lt-LT" w:bidi="ar-SA"/>
              </w:rPr>
              <mc:AlternateContent>
                <mc:Choice Requires="wps">
                  <w:drawing>
                    <wp:anchor distT="0" distB="0" distL="114300" distR="114300" simplePos="0" relativeHeight="251682816" behindDoc="0" locked="0" layoutInCell="1" allowOverlap="1" wp14:anchorId="692772AB" wp14:editId="2966F712">
                      <wp:simplePos x="0" y="0"/>
                      <wp:positionH relativeFrom="column">
                        <wp:posOffset>-12065</wp:posOffset>
                      </wp:positionH>
                      <wp:positionV relativeFrom="paragraph">
                        <wp:posOffset>1579245</wp:posOffset>
                      </wp:positionV>
                      <wp:extent cx="691515" cy="291465"/>
                      <wp:effectExtent l="0" t="0" r="0" b="0"/>
                      <wp:wrapNone/>
                      <wp:docPr id="237"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D05F9B" w14:textId="77777777" w:rsidR="00C74C0D" w:rsidRPr="00A10CE1" w:rsidRDefault="00C74C0D">
                                  <w:pPr>
                                    <w:rPr>
                                      <w:sz w:val="20"/>
                                    </w:rPr>
                                  </w:pPr>
                                  <w:r w:rsidRPr="00A10CE1">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772AB" id="Text Box 183" o:spid="_x0000_s1225" type="#_x0000_t202" style="position:absolute;margin-left:-.95pt;margin-top:124.35pt;width:54.45pt;height:22.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fKY9g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" stroked="f">
                      <v:textbox>
                        <w:txbxContent>
                          <w:p w14:paraId="52D05F9B" w14:textId="77777777" w:rsidR="00C74C0D" w:rsidRPr="00A10CE1" w:rsidRDefault="00C74C0D">
                            <w:pPr>
                              <w:rPr>
                                <w:sz w:val="20"/>
                              </w:rPr>
                            </w:pPr>
                            <w:r w:rsidRPr="00A10CE1">
                              <w:rPr>
                                <w:sz w:val="20"/>
                              </w:rPr>
                              <w:t>225 mg</w:t>
                            </w:r>
                          </w:p>
                        </w:txbxContent>
                      </v:textbox>
                    </v:shape>
                  </w:pict>
                </mc:Fallback>
              </mc:AlternateContent>
            </w:r>
            <w:r w:rsidRPr="00004E62">
              <w:rPr>
                <w:noProof/>
                <w:lang w:val="lt-LT" w:eastAsia="lt-LT" w:bidi="ar-SA"/>
              </w:rPr>
              <mc:AlternateContent>
                <mc:Choice Requires="wps">
                  <w:drawing>
                    <wp:anchor distT="0" distB="0" distL="114300" distR="114300" simplePos="0" relativeHeight="251680768" behindDoc="0" locked="0" layoutInCell="1" allowOverlap="1" wp14:anchorId="6E21250F" wp14:editId="0897A125">
                      <wp:simplePos x="0" y="0"/>
                      <wp:positionH relativeFrom="column">
                        <wp:posOffset>-12065</wp:posOffset>
                      </wp:positionH>
                      <wp:positionV relativeFrom="paragraph">
                        <wp:posOffset>1175385</wp:posOffset>
                      </wp:positionV>
                      <wp:extent cx="691515" cy="291465"/>
                      <wp:effectExtent l="0" t="0" r="0" b="0"/>
                      <wp:wrapNone/>
                      <wp:docPr id="236"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307875" w14:textId="77777777" w:rsidR="00C74C0D" w:rsidRPr="00A10CE1" w:rsidRDefault="00C74C0D">
                                  <w:pPr>
                                    <w:rPr>
                                      <w:sz w:val="20"/>
                                    </w:rPr>
                                  </w:pPr>
                                  <w:r w:rsidRPr="00A10CE1">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1250F" id="Text Box 181" o:spid="_x0000_s1226" type="#_x0000_t202" style="position:absolute;margin-left:-.95pt;margin-top:92.55pt;width:54.45pt;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x29w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" stroked="f">
                      <v:textbox>
                        <w:txbxContent>
                          <w:p w14:paraId="12307875" w14:textId="77777777" w:rsidR="00C74C0D" w:rsidRPr="00A10CE1" w:rsidRDefault="00C74C0D">
                            <w:pPr>
                              <w:rPr>
                                <w:sz w:val="20"/>
                              </w:rPr>
                            </w:pPr>
                            <w:r w:rsidRPr="00A10CE1">
                              <w:rPr>
                                <w:sz w:val="20"/>
                              </w:rPr>
                              <w:t>150 mg</w:t>
                            </w:r>
                          </w:p>
                        </w:txbxContent>
                      </v:textbox>
                    </v:shape>
                  </w:pict>
                </mc:Fallback>
              </mc:AlternateContent>
            </w:r>
            <w:r w:rsidRPr="00004E62">
              <w:rPr>
                <w:noProof/>
                <w:lang w:val="lt-LT" w:eastAsia="lt-LT" w:bidi="ar-SA"/>
              </w:rPr>
              <mc:AlternateContent>
                <mc:Choice Requires="wps">
                  <w:drawing>
                    <wp:anchor distT="0" distB="0" distL="114300" distR="114300" simplePos="0" relativeHeight="251678720" behindDoc="0" locked="0" layoutInCell="1" allowOverlap="1" wp14:anchorId="3C0DC31C" wp14:editId="7702EBA0">
                      <wp:simplePos x="0" y="0"/>
                      <wp:positionH relativeFrom="column">
                        <wp:posOffset>0</wp:posOffset>
                      </wp:positionH>
                      <wp:positionV relativeFrom="paragraph">
                        <wp:posOffset>803275</wp:posOffset>
                      </wp:positionV>
                      <wp:extent cx="539115" cy="291465"/>
                      <wp:effectExtent l="0" t="0" r="0" b="0"/>
                      <wp:wrapNone/>
                      <wp:docPr id="235"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EBFAF6" w14:textId="77777777" w:rsidR="00C74C0D" w:rsidRPr="00A10CE1" w:rsidRDefault="00C74C0D">
                                  <w:pPr>
                                    <w:rPr>
                                      <w:sz w:val="20"/>
                                    </w:rPr>
                                  </w:pPr>
                                  <w:r w:rsidRPr="00A10CE1">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DC31C" id="Text Box 179" o:spid="_x0000_s1227" type="#_x0000_t202" style="position:absolute;margin-left:0;margin-top:63.25pt;width:42.45pt;height:22.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" stroked="f">
                      <v:textbox>
                        <w:txbxContent>
                          <w:p w14:paraId="0CEBFAF6" w14:textId="77777777" w:rsidR="00C74C0D" w:rsidRPr="00A10CE1" w:rsidRDefault="00C74C0D">
                            <w:pPr>
                              <w:rPr>
                                <w:sz w:val="20"/>
                              </w:rPr>
                            </w:pPr>
                            <w:r w:rsidRPr="00A10CE1">
                              <w:rPr>
                                <w:sz w:val="20"/>
                              </w:rPr>
                              <w:t>75 mg</w:t>
                            </w:r>
                          </w:p>
                        </w:txbxContent>
                      </v:textbox>
                    </v:shape>
                  </w:pict>
                </mc:Fallback>
              </mc:AlternateContent>
            </w:r>
          </w:p>
          <w:p w14:paraId="24E8AD5B" w14:textId="4F99823E" w:rsidR="007E0A64" w:rsidRPr="00004E62" w:rsidRDefault="00760883" w:rsidP="001F7DED">
            <w:pPr>
              <w:pStyle w:val="Default"/>
              <w:rPr>
                <w:szCs w:val="22"/>
                <w:lang w:val="lt-LT"/>
              </w:rPr>
            </w:pPr>
            <w:r w:rsidRPr="00004E62">
              <w:rPr>
                <w:noProof/>
                <w:lang w:val="lt-LT" w:eastAsia="lt-LT" w:bidi="ar-SA"/>
              </w:rPr>
              <mc:AlternateContent>
                <mc:Choice Requires="wps">
                  <w:drawing>
                    <wp:anchor distT="0" distB="0" distL="114300" distR="114300" simplePos="0" relativeHeight="251683840" behindDoc="0" locked="0" layoutInCell="1" allowOverlap="1" wp14:anchorId="050EA730" wp14:editId="78A36560">
                      <wp:simplePos x="0" y="0"/>
                      <wp:positionH relativeFrom="column">
                        <wp:posOffset>475742</wp:posOffset>
                      </wp:positionH>
                      <wp:positionV relativeFrom="paragraph">
                        <wp:posOffset>1089660</wp:posOffset>
                      </wp:positionV>
                      <wp:extent cx="1142365" cy="261747"/>
                      <wp:effectExtent l="0" t="0" r="635" b="5080"/>
                      <wp:wrapNone/>
                      <wp:docPr id="225"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2365" cy="2617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708896" w14:textId="77777777" w:rsidR="00C74C0D" w:rsidRPr="00A10CE1" w:rsidRDefault="00C74C0D">
                                  <w:pPr>
                                    <w:rPr>
                                      <w:sz w:val="20"/>
                                    </w:rPr>
                                  </w:pPr>
                                  <w:r w:rsidRPr="00A10CE1">
                                    <w:rPr>
                                      <w:sz w:val="20"/>
                                    </w:rPr>
                                    <w:t>1 mėlynas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EA730" id="Text Box 184" o:spid="_x0000_s1228" type="#_x0000_t202" style="position:absolute;margin-left:37.45pt;margin-top:85.8pt;width:89.95pt;height:20.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" stroked="f">
                      <v:textbox>
                        <w:txbxContent>
                          <w:p w14:paraId="7C708896" w14:textId="77777777" w:rsidR="00C74C0D" w:rsidRPr="00A10CE1" w:rsidRDefault="00C74C0D">
                            <w:pPr>
                              <w:rPr>
                                <w:sz w:val="20"/>
                              </w:rPr>
                            </w:pPr>
                            <w:r w:rsidRPr="00A10CE1">
                              <w:rPr>
                                <w:sz w:val="20"/>
                              </w:rPr>
                              <w:t>1 mėlynas (75 mg)</w:t>
                            </w:r>
                          </w:p>
                        </w:txbxContent>
                      </v:textbox>
                    </v:shape>
                  </w:pict>
                </mc:Fallback>
              </mc:AlternateContent>
            </w:r>
            <w:r w:rsidRPr="00004E62">
              <w:rPr>
                <w:noProof/>
                <w:lang w:val="lt-LT" w:eastAsia="lt-LT" w:bidi="ar-SA"/>
              </w:rPr>
              <mc:AlternateContent>
                <mc:Choice Requires="wps">
                  <w:drawing>
                    <wp:anchor distT="0" distB="0" distL="114300" distR="114300" simplePos="0" relativeHeight="251696128" behindDoc="0" locked="0" layoutInCell="1" allowOverlap="1" wp14:anchorId="3872CC24" wp14:editId="76FA8D48">
                      <wp:simplePos x="0" y="0"/>
                      <wp:positionH relativeFrom="column">
                        <wp:posOffset>254</wp:posOffset>
                      </wp:positionH>
                      <wp:positionV relativeFrom="paragraph">
                        <wp:posOffset>3046477</wp:posOffset>
                      </wp:positionV>
                      <wp:extent cx="691515" cy="225552"/>
                      <wp:effectExtent l="0" t="0" r="0" b="3175"/>
                      <wp:wrapNone/>
                      <wp:docPr id="242"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255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58569" w14:textId="77777777" w:rsidR="00C74C0D" w:rsidRPr="00A10CE1" w:rsidRDefault="00C74C0D">
                                  <w:pPr>
                                    <w:rPr>
                                      <w:sz w:val="20"/>
                                    </w:rPr>
                                  </w:pPr>
                                  <w:r w:rsidRPr="00A10CE1">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2CC24" id="Text Box 196" o:spid="_x0000_s1229" type="#_x0000_t202" style="position:absolute;margin-left:0;margin-top:239.9pt;width:54.45pt;height:1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" stroked="f">
                      <v:textbox>
                        <w:txbxContent>
                          <w:p w14:paraId="0B258569" w14:textId="77777777" w:rsidR="00C74C0D" w:rsidRPr="00A10CE1" w:rsidRDefault="00C74C0D">
                            <w:pPr>
                              <w:rPr>
                                <w:sz w:val="20"/>
                              </w:rPr>
                            </w:pPr>
                            <w:r w:rsidRPr="00A10CE1">
                              <w:rPr>
                                <w:sz w:val="20"/>
                              </w:rPr>
                              <w:t>600 mg</w:t>
                            </w:r>
                          </w:p>
                        </w:txbxContent>
                      </v:textbox>
                    </v:shape>
                  </w:pict>
                </mc:Fallback>
              </mc:AlternateContent>
            </w:r>
            <w:r w:rsidRPr="00004E62">
              <w:rPr>
                <w:noProof/>
                <w:lang w:val="lt-LT" w:eastAsia="lt-LT" w:bidi="ar-SA"/>
              </w:rPr>
              <mc:AlternateContent>
                <mc:Choice Requires="wps">
                  <w:drawing>
                    <wp:anchor distT="0" distB="0" distL="114300" distR="114300" simplePos="0" relativeHeight="251694080" behindDoc="0" locked="0" layoutInCell="1" allowOverlap="1" wp14:anchorId="167E7CD0" wp14:editId="4B134A72">
                      <wp:simplePos x="0" y="0"/>
                      <wp:positionH relativeFrom="column">
                        <wp:posOffset>494030</wp:posOffset>
                      </wp:positionH>
                      <wp:positionV relativeFrom="paragraph">
                        <wp:posOffset>2631949</wp:posOffset>
                      </wp:positionV>
                      <wp:extent cx="1252855" cy="256032"/>
                      <wp:effectExtent l="0" t="0" r="4445" b="0"/>
                      <wp:wrapNone/>
                      <wp:docPr id="230"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855" cy="2560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0F50FE" w14:textId="77777777" w:rsidR="00C74C0D" w:rsidRPr="00A10CE1" w:rsidRDefault="00C74C0D">
                                  <w:pPr>
                                    <w:rPr>
                                      <w:sz w:val="20"/>
                                    </w:rPr>
                                  </w:pPr>
                                  <w:r w:rsidRPr="00A10CE1">
                                    <w:rPr>
                                      <w:sz w:val="20"/>
                                    </w:rPr>
                                    <w:t>1 mėlynas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E7CD0" id="Text Box 194" o:spid="_x0000_s1230" type="#_x0000_t202" style="position:absolute;margin-left:38.9pt;margin-top:207.25pt;width:98.65pt;height:20.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" stroked="f">
                      <v:textbox>
                        <w:txbxContent>
                          <w:p w14:paraId="1A0F50FE" w14:textId="77777777" w:rsidR="00C74C0D" w:rsidRPr="00A10CE1" w:rsidRDefault="00C74C0D">
                            <w:pPr>
                              <w:rPr>
                                <w:sz w:val="20"/>
                              </w:rPr>
                            </w:pPr>
                            <w:r w:rsidRPr="00A10CE1">
                              <w:rPr>
                                <w:sz w:val="20"/>
                              </w:rPr>
                              <w:t>1 mėlynas (75 mg)</w:t>
                            </w:r>
                          </w:p>
                        </w:txbxContent>
                      </v:textbox>
                    </v:shape>
                  </w:pict>
                </mc:Fallback>
              </mc:AlternateContent>
            </w:r>
            <w:r w:rsidR="00A716FE" w:rsidRPr="00004E62">
              <w:rPr>
                <w:noProof/>
                <w:lang w:val="lt-LT" w:eastAsia="lt-LT" w:bidi="ar-SA"/>
              </w:rPr>
              <mc:AlternateContent>
                <mc:Choice Requires="wps">
                  <w:drawing>
                    <wp:anchor distT="0" distB="0" distL="114300" distR="114300" simplePos="0" relativeHeight="251689984" behindDoc="0" locked="0" layoutInCell="1" allowOverlap="1" wp14:anchorId="46164CE4" wp14:editId="609092BB">
                      <wp:simplePos x="0" y="0"/>
                      <wp:positionH relativeFrom="column">
                        <wp:posOffset>1962150</wp:posOffset>
                      </wp:positionH>
                      <wp:positionV relativeFrom="paragraph">
                        <wp:posOffset>1852930</wp:posOffset>
                      </wp:positionV>
                      <wp:extent cx="1327785" cy="289560"/>
                      <wp:effectExtent l="0" t="0" r="0" b="0"/>
                      <wp:wrapNone/>
                      <wp:docPr id="234"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CA1AE" w14:textId="77777777" w:rsidR="00C74C0D" w:rsidRPr="00A10CE1" w:rsidRDefault="00C74C0D">
                                  <w:pPr>
                                    <w:rPr>
                                      <w:sz w:val="20"/>
                                    </w:rPr>
                                  </w:pPr>
                                  <w:r w:rsidRPr="00A10CE1">
                                    <w:rPr>
                                      <w:sz w:val="20"/>
                                    </w:rPr>
                                    <w:t>2 violetiniai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64CE4" id="Text Box 190" o:spid="_x0000_s1231" type="#_x0000_t202" style="position:absolute;margin-left:154.5pt;margin-top:145.9pt;width:104.55pt;height:22.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" stroked="f">
                      <v:textbox>
                        <w:txbxContent>
                          <w:p w14:paraId="385CA1AE" w14:textId="77777777" w:rsidR="00C74C0D" w:rsidRPr="00A10CE1" w:rsidRDefault="00C74C0D">
                            <w:pPr>
                              <w:rPr>
                                <w:sz w:val="20"/>
                              </w:rPr>
                            </w:pPr>
                            <w:r w:rsidRPr="00A10CE1">
                              <w:rPr>
                                <w:sz w:val="20"/>
                              </w:rPr>
                              <w:t>2 violetiniai (150 mg)</w:t>
                            </w:r>
                          </w:p>
                        </w:txbxContent>
                      </v:textbox>
                    </v:shape>
                  </w:pict>
                </mc:Fallback>
              </mc:AlternateContent>
            </w:r>
            <w:r w:rsidR="00A716FE" w:rsidRPr="00004E62">
              <w:rPr>
                <w:noProof/>
                <w:lang w:val="lt-LT" w:eastAsia="lt-LT" w:bidi="ar-SA"/>
              </w:rPr>
              <mc:AlternateContent>
                <mc:Choice Requires="wps">
                  <w:drawing>
                    <wp:anchor distT="0" distB="0" distL="114300" distR="114300" simplePos="0" relativeHeight="251681792" behindDoc="0" locked="0" layoutInCell="1" allowOverlap="1" wp14:anchorId="2559E9D9" wp14:editId="056D027A">
                      <wp:simplePos x="0" y="0"/>
                      <wp:positionH relativeFrom="column">
                        <wp:posOffset>1914525</wp:posOffset>
                      </wp:positionH>
                      <wp:positionV relativeFrom="paragraph">
                        <wp:posOffset>695960</wp:posOffset>
                      </wp:positionV>
                      <wp:extent cx="1281430" cy="275590"/>
                      <wp:effectExtent l="0" t="0" r="0" b="0"/>
                      <wp:wrapNone/>
                      <wp:docPr id="233"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1430" cy="275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51E4E9" w14:textId="77777777" w:rsidR="00C74C0D" w:rsidRPr="00A10CE1" w:rsidRDefault="00C74C0D">
                                  <w:pPr>
                                    <w:rPr>
                                      <w:sz w:val="20"/>
                                    </w:rPr>
                                  </w:pPr>
                                  <w:r w:rsidRPr="00A10CE1">
                                    <w:rPr>
                                      <w:sz w:val="20"/>
                                    </w:rPr>
                                    <w:t>1 violetinis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9E9D9" id="Text Box 182" o:spid="_x0000_s1232" type="#_x0000_t202" style="position:absolute;margin-left:150.75pt;margin-top:54.8pt;width:100.9pt;height:2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" stroked="f">
                      <v:textbox>
                        <w:txbxContent>
                          <w:p w14:paraId="7F51E4E9" w14:textId="77777777" w:rsidR="00C74C0D" w:rsidRPr="00A10CE1" w:rsidRDefault="00C74C0D">
                            <w:pPr>
                              <w:rPr>
                                <w:sz w:val="20"/>
                              </w:rPr>
                            </w:pPr>
                            <w:r w:rsidRPr="00A10CE1">
                              <w:rPr>
                                <w:sz w:val="20"/>
                              </w:rPr>
                              <w:t>1 violetinis (150 mg)</w:t>
                            </w:r>
                          </w:p>
                        </w:txbxContent>
                      </v:textbox>
                    </v:shape>
                  </w:pict>
                </mc:Fallback>
              </mc:AlternateContent>
            </w:r>
            <w:r w:rsidR="00A716FE" w:rsidRPr="00004E62">
              <w:rPr>
                <w:noProof/>
                <w:lang w:val="lt-LT" w:eastAsia="lt-LT" w:bidi="ar-SA"/>
              </w:rPr>
              <mc:AlternateContent>
                <mc:Choice Requires="wps">
                  <w:drawing>
                    <wp:anchor distT="0" distB="0" distL="114300" distR="114300" simplePos="0" relativeHeight="251697152" behindDoc="0" locked="0" layoutInCell="1" allowOverlap="1" wp14:anchorId="4204B13A" wp14:editId="490FCCAB">
                      <wp:simplePos x="0" y="0"/>
                      <wp:positionH relativeFrom="column">
                        <wp:posOffset>1793875</wp:posOffset>
                      </wp:positionH>
                      <wp:positionV relativeFrom="paragraph">
                        <wp:posOffset>2998470</wp:posOffset>
                      </wp:positionV>
                      <wp:extent cx="1402080" cy="289560"/>
                      <wp:effectExtent l="0" t="0" r="0" b="0"/>
                      <wp:wrapNone/>
                      <wp:docPr id="232"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E58614" w14:textId="77777777" w:rsidR="00C74C0D" w:rsidRPr="00A10CE1" w:rsidRDefault="00C74C0D">
                                  <w:pPr>
                                    <w:rPr>
                                      <w:sz w:val="20"/>
                                    </w:rPr>
                                  </w:pPr>
                                  <w:r w:rsidRPr="00A10CE1">
                                    <w:rPr>
                                      <w:sz w:val="20"/>
                                    </w:rPr>
                                    <w:t>4 violetiniai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4B13A" id="Text Box 197" o:spid="_x0000_s1233" type="#_x0000_t202" style="position:absolute;margin-left:141.25pt;margin-top:236.1pt;width:110.4pt;height:22.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" stroked="f">
                      <v:textbox>
                        <w:txbxContent>
                          <w:p w14:paraId="22E58614" w14:textId="77777777" w:rsidR="00C74C0D" w:rsidRPr="00A10CE1" w:rsidRDefault="00C74C0D">
                            <w:pPr>
                              <w:rPr>
                                <w:sz w:val="20"/>
                              </w:rPr>
                            </w:pPr>
                            <w:r w:rsidRPr="00A10CE1">
                              <w:rPr>
                                <w:sz w:val="20"/>
                              </w:rPr>
                              <w:t>4 violetiniai (150 mg)</w:t>
                            </w:r>
                          </w:p>
                        </w:txbxContent>
                      </v:textbox>
                    </v:shape>
                  </w:pict>
                </mc:Fallback>
              </mc:AlternateContent>
            </w:r>
            <w:r w:rsidR="00A716FE" w:rsidRPr="00004E62">
              <w:rPr>
                <w:noProof/>
                <w:lang w:val="lt-LT" w:eastAsia="lt-LT" w:bidi="ar-SA"/>
              </w:rPr>
              <mc:AlternateContent>
                <mc:Choice Requires="wps">
                  <w:drawing>
                    <wp:anchor distT="0" distB="0" distL="114300" distR="114300" simplePos="0" relativeHeight="251695104" behindDoc="0" locked="0" layoutInCell="1" allowOverlap="1" wp14:anchorId="7E2BAAB6" wp14:editId="6F6CD788">
                      <wp:simplePos x="0" y="0"/>
                      <wp:positionH relativeFrom="column">
                        <wp:posOffset>1883410</wp:posOffset>
                      </wp:positionH>
                      <wp:positionV relativeFrom="paragraph">
                        <wp:posOffset>2628900</wp:posOffset>
                      </wp:positionV>
                      <wp:extent cx="1327785" cy="238125"/>
                      <wp:effectExtent l="0" t="0" r="0" b="0"/>
                      <wp:wrapNone/>
                      <wp:docPr id="231"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2D6B03" w14:textId="77777777" w:rsidR="00C74C0D" w:rsidRPr="00A10CE1" w:rsidRDefault="00C74C0D">
                                  <w:pPr>
                                    <w:rPr>
                                      <w:sz w:val="20"/>
                                    </w:rPr>
                                  </w:pPr>
                                  <w:r w:rsidRPr="00A10CE1">
                                    <w:rPr>
                                      <w:sz w:val="20"/>
                                    </w:rPr>
                                    <w:t>3 violetiniai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BAAB6" id="Text Box 195" o:spid="_x0000_s1234" type="#_x0000_t202" style="position:absolute;margin-left:148.3pt;margin-top:207pt;width:104.55pt;height:1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" stroked="f">
                      <v:textbox>
                        <w:txbxContent>
                          <w:p w14:paraId="1B2D6B03" w14:textId="77777777" w:rsidR="00C74C0D" w:rsidRPr="00A10CE1" w:rsidRDefault="00C74C0D">
                            <w:pPr>
                              <w:rPr>
                                <w:sz w:val="20"/>
                              </w:rPr>
                            </w:pPr>
                            <w:r w:rsidRPr="00A10CE1">
                              <w:rPr>
                                <w:sz w:val="20"/>
                              </w:rPr>
                              <w:t>3 violetiniai (150 mg)</w:t>
                            </w:r>
                          </w:p>
                        </w:txbxContent>
                      </v:textbox>
                    </v:shape>
                  </w:pict>
                </mc:Fallback>
              </mc:AlternateContent>
            </w:r>
            <w:r w:rsidR="00A716FE" w:rsidRPr="00004E62">
              <w:rPr>
                <w:noProof/>
                <w:lang w:val="lt-LT" w:eastAsia="lt-LT" w:bidi="ar-SA"/>
              </w:rPr>
              <mc:AlternateContent>
                <mc:Choice Requires="wps">
                  <w:drawing>
                    <wp:anchor distT="0" distB="0" distL="114300" distR="114300" simplePos="0" relativeHeight="251692032" behindDoc="0" locked="0" layoutInCell="1" allowOverlap="1" wp14:anchorId="0F520983" wp14:editId="594390EC">
                      <wp:simplePos x="0" y="0"/>
                      <wp:positionH relativeFrom="column">
                        <wp:posOffset>1817370</wp:posOffset>
                      </wp:positionH>
                      <wp:positionV relativeFrom="paragraph">
                        <wp:posOffset>2225040</wp:posOffset>
                      </wp:positionV>
                      <wp:extent cx="1497330" cy="276860"/>
                      <wp:effectExtent l="0" t="0" r="0" b="0"/>
                      <wp:wrapNone/>
                      <wp:docPr id="229"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7414FA" w14:textId="77777777" w:rsidR="00C74C0D" w:rsidRPr="00A10CE1" w:rsidRDefault="00C74C0D">
                                  <w:pPr>
                                    <w:rPr>
                                      <w:sz w:val="20"/>
                                    </w:rPr>
                                  </w:pPr>
                                  <w:r w:rsidRPr="00A10CE1">
                                    <w:rPr>
                                      <w:sz w:val="20"/>
                                    </w:rPr>
                                    <w:t>3 violetiniai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20983" id="Text Box 192" o:spid="_x0000_s1235" type="#_x0000_t202" style="position:absolute;margin-left:143.1pt;margin-top:175.2pt;width:117.9pt;height:2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" stroked="f">
                      <v:textbox>
                        <w:txbxContent>
                          <w:p w14:paraId="7A7414FA" w14:textId="77777777" w:rsidR="00C74C0D" w:rsidRPr="00A10CE1" w:rsidRDefault="00C74C0D">
                            <w:pPr>
                              <w:rPr>
                                <w:sz w:val="20"/>
                              </w:rPr>
                            </w:pPr>
                            <w:r w:rsidRPr="00A10CE1">
                              <w:rPr>
                                <w:sz w:val="20"/>
                              </w:rPr>
                              <w:t>3 violetiniai (150 mg)</w:t>
                            </w:r>
                          </w:p>
                        </w:txbxContent>
                      </v:textbox>
                    </v:shape>
                  </w:pict>
                </mc:Fallback>
              </mc:AlternateContent>
            </w:r>
            <w:r w:rsidR="00A716FE" w:rsidRPr="00004E62">
              <w:rPr>
                <w:noProof/>
                <w:lang w:val="lt-LT" w:eastAsia="lt-LT" w:bidi="ar-SA"/>
              </w:rPr>
              <mc:AlternateContent>
                <mc:Choice Requires="wps">
                  <w:drawing>
                    <wp:anchor distT="0" distB="0" distL="114300" distR="114300" simplePos="0" relativeHeight="251684864" behindDoc="0" locked="0" layoutInCell="1" allowOverlap="1" wp14:anchorId="101B9FA1" wp14:editId="0EC79A90">
                      <wp:simplePos x="0" y="0"/>
                      <wp:positionH relativeFrom="column">
                        <wp:posOffset>1962150</wp:posOffset>
                      </wp:positionH>
                      <wp:positionV relativeFrom="paragraph">
                        <wp:posOffset>1101090</wp:posOffset>
                      </wp:positionV>
                      <wp:extent cx="1407795" cy="279400"/>
                      <wp:effectExtent l="0" t="0" r="0" b="0"/>
                      <wp:wrapNone/>
                      <wp:docPr id="228"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79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CC3D4D" w14:textId="77777777" w:rsidR="00C74C0D" w:rsidRPr="00A10CE1" w:rsidRDefault="00C74C0D">
                                  <w:pPr>
                                    <w:rPr>
                                      <w:sz w:val="20"/>
                                    </w:rPr>
                                  </w:pPr>
                                  <w:r w:rsidRPr="00A10CE1">
                                    <w:rPr>
                                      <w:sz w:val="20"/>
                                    </w:rPr>
                                    <w:t>1 violetinis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B9FA1" id="Text Box 185" o:spid="_x0000_s1236" type="#_x0000_t202" style="position:absolute;margin-left:154.5pt;margin-top:86.7pt;width:110.85pt;height: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" stroked="f">
                      <v:textbox>
                        <w:txbxContent>
                          <w:p w14:paraId="3ECC3D4D" w14:textId="77777777" w:rsidR="00C74C0D" w:rsidRPr="00A10CE1" w:rsidRDefault="00C74C0D">
                            <w:pPr>
                              <w:rPr>
                                <w:sz w:val="20"/>
                              </w:rPr>
                            </w:pPr>
                            <w:r w:rsidRPr="00A10CE1">
                              <w:rPr>
                                <w:sz w:val="20"/>
                              </w:rPr>
                              <w:t>1 violetinis (150 mg)</w:t>
                            </w:r>
                          </w:p>
                        </w:txbxContent>
                      </v:textbox>
                    </v:shape>
                  </w:pict>
                </mc:Fallback>
              </mc:AlternateContent>
            </w:r>
            <w:r w:rsidR="00A716FE" w:rsidRPr="00004E62">
              <w:rPr>
                <w:noProof/>
                <w:lang w:val="lt-LT" w:eastAsia="lt-LT" w:bidi="ar-SA"/>
              </w:rPr>
              <mc:AlternateContent>
                <mc:Choice Requires="wps">
                  <w:drawing>
                    <wp:anchor distT="0" distB="0" distL="114300" distR="114300" simplePos="0" relativeHeight="251686912" behindDoc="0" locked="0" layoutInCell="1" allowOverlap="1" wp14:anchorId="1A814D33" wp14:editId="6D7B4A8F">
                      <wp:simplePos x="0" y="0"/>
                      <wp:positionH relativeFrom="column">
                        <wp:posOffset>1976755</wp:posOffset>
                      </wp:positionH>
                      <wp:positionV relativeFrom="paragraph">
                        <wp:posOffset>1461770</wp:posOffset>
                      </wp:positionV>
                      <wp:extent cx="1337945" cy="281305"/>
                      <wp:effectExtent l="0" t="0" r="0" b="0"/>
                      <wp:wrapNone/>
                      <wp:docPr id="22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945"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0E5B5" w14:textId="77777777" w:rsidR="00C74C0D" w:rsidRPr="00A10CE1" w:rsidRDefault="00C74C0D">
                                  <w:pPr>
                                    <w:rPr>
                                      <w:sz w:val="20"/>
                                    </w:rPr>
                                  </w:pPr>
                                  <w:r w:rsidRPr="00A10CE1">
                                    <w:rPr>
                                      <w:sz w:val="20"/>
                                    </w:rPr>
                                    <w:t>2 violetiniai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14D33" id="Text Box 187" o:spid="_x0000_s1237" type="#_x0000_t202" style="position:absolute;margin-left:155.65pt;margin-top:115.1pt;width:105.35pt;height:22.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" stroked="f">
                      <v:textbox>
                        <w:txbxContent>
                          <w:p w14:paraId="2DD0E5B5" w14:textId="77777777" w:rsidR="00C74C0D" w:rsidRPr="00A10CE1" w:rsidRDefault="00C74C0D">
                            <w:pPr>
                              <w:rPr>
                                <w:sz w:val="20"/>
                              </w:rPr>
                            </w:pPr>
                            <w:r w:rsidRPr="00A10CE1">
                              <w:rPr>
                                <w:sz w:val="20"/>
                              </w:rPr>
                              <w:t>2 violetiniai (150 mg)</w:t>
                            </w:r>
                          </w:p>
                        </w:txbxContent>
                      </v:textbox>
                    </v:shape>
                  </w:pict>
                </mc:Fallback>
              </mc:AlternateContent>
            </w:r>
            <w:r w:rsidR="00A716FE" w:rsidRPr="00004E62">
              <w:rPr>
                <w:noProof/>
                <w:lang w:val="lt-LT" w:eastAsia="lt-LT" w:bidi="ar-SA"/>
              </w:rPr>
              <mc:AlternateContent>
                <mc:Choice Requires="wps">
                  <w:drawing>
                    <wp:anchor distT="0" distB="0" distL="114300" distR="114300" simplePos="0" relativeHeight="251688960" behindDoc="0" locked="0" layoutInCell="1" allowOverlap="1" wp14:anchorId="2DE83029" wp14:editId="03D451A8">
                      <wp:simplePos x="0" y="0"/>
                      <wp:positionH relativeFrom="column">
                        <wp:posOffset>562610</wp:posOffset>
                      </wp:positionH>
                      <wp:positionV relativeFrom="paragraph">
                        <wp:posOffset>1853565</wp:posOffset>
                      </wp:positionV>
                      <wp:extent cx="1159510" cy="291465"/>
                      <wp:effectExtent l="0" t="0" r="0" b="0"/>
                      <wp:wrapNone/>
                      <wp:docPr id="226"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5DCA47" w14:textId="77777777" w:rsidR="00C74C0D" w:rsidRPr="00A10CE1" w:rsidRDefault="00C74C0D">
                                  <w:pPr>
                                    <w:rPr>
                                      <w:sz w:val="20"/>
                                    </w:rPr>
                                  </w:pPr>
                                  <w:r w:rsidRPr="00A10CE1">
                                    <w:rPr>
                                      <w:sz w:val="20"/>
                                    </w:rPr>
                                    <w:t>1 mėlynas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83029" id="Text Box 189" o:spid="_x0000_s1238" type="#_x0000_t202" style="position:absolute;margin-left:44.3pt;margin-top:145.95pt;width:91.3pt;height:22.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" stroked="f">
                      <v:textbox>
                        <w:txbxContent>
                          <w:p w14:paraId="735DCA47" w14:textId="77777777" w:rsidR="00C74C0D" w:rsidRPr="00A10CE1" w:rsidRDefault="00C74C0D">
                            <w:pPr>
                              <w:rPr>
                                <w:sz w:val="20"/>
                              </w:rPr>
                            </w:pPr>
                            <w:r w:rsidRPr="00A10CE1">
                              <w:rPr>
                                <w:sz w:val="20"/>
                              </w:rPr>
                              <w:t>1 mėlynas (75 mg)</w:t>
                            </w:r>
                          </w:p>
                        </w:txbxContent>
                      </v:textbox>
                    </v:shape>
                  </w:pict>
                </mc:Fallback>
              </mc:AlternateContent>
            </w:r>
            <w:r w:rsidR="00A716FE" w:rsidRPr="00004E62">
              <w:rPr>
                <w:noProof/>
                <w:lang w:val="lt-LT" w:eastAsia="lt-LT" w:bidi="ar-SA"/>
              </w:rPr>
              <mc:AlternateContent>
                <mc:Choice Requires="wps">
                  <w:drawing>
                    <wp:anchor distT="0" distB="0" distL="114300" distR="114300" simplePos="0" relativeHeight="251679744" behindDoc="0" locked="0" layoutInCell="1" allowOverlap="1" wp14:anchorId="455634FA" wp14:editId="173B3410">
                      <wp:simplePos x="0" y="0"/>
                      <wp:positionH relativeFrom="column">
                        <wp:posOffset>562610</wp:posOffset>
                      </wp:positionH>
                      <wp:positionV relativeFrom="paragraph">
                        <wp:posOffset>321945</wp:posOffset>
                      </wp:positionV>
                      <wp:extent cx="1208405" cy="291465"/>
                      <wp:effectExtent l="0" t="0" r="0" b="0"/>
                      <wp:wrapNone/>
                      <wp:docPr id="224"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69D95" w14:textId="77777777" w:rsidR="00C74C0D" w:rsidRPr="00A10CE1" w:rsidRDefault="00C74C0D">
                                  <w:pPr>
                                    <w:rPr>
                                      <w:sz w:val="20"/>
                                    </w:rPr>
                                  </w:pPr>
                                  <w:r w:rsidRPr="00A10CE1">
                                    <w:rPr>
                                      <w:sz w:val="20"/>
                                    </w:rPr>
                                    <w:t>1 mėlynas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634FA" id="Text Box 180" o:spid="_x0000_s1239" type="#_x0000_t202" style="position:absolute;margin-left:44.3pt;margin-top:25.35pt;width:95.15pt;height:2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" stroked="f">
                      <v:textbox>
                        <w:txbxContent>
                          <w:p w14:paraId="7B769D95" w14:textId="77777777" w:rsidR="00C74C0D" w:rsidRPr="00A10CE1" w:rsidRDefault="00C74C0D">
                            <w:pPr>
                              <w:rPr>
                                <w:sz w:val="20"/>
                              </w:rPr>
                            </w:pPr>
                            <w:r w:rsidRPr="00A10CE1">
                              <w:rPr>
                                <w:sz w:val="20"/>
                              </w:rPr>
                              <w:t>1 mėlynas (75 mg)</w:t>
                            </w:r>
                          </w:p>
                        </w:txbxContent>
                      </v:textbox>
                    </v:shape>
                  </w:pict>
                </mc:Fallback>
              </mc:AlternateContent>
            </w:r>
            <w:r w:rsidR="00A716FE" w:rsidRPr="00004E62">
              <w:rPr>
                <w:noProof/>
                <w:lang w:val="lt-LT" w:eastAsia="lt-LT" w:bidi="ar-SA"/>
              </w:rPr>
              <mc:AlternateContent>
                <mc:Choice Requires="wps">
                  <w:drawing>
                    <wp:anchor distT="0" distB="0" distL="114300" distR="114300" simplePos="0" relativeHeight="251676672" behindDoc="0" locked="0" layoutInCell="1" allowOverlap="1" wp14:anchorId="55490A1A" wp14:editId="6E155B70">
                      <wp:simplePos x="0" y="0"/>
                      <wp:positionH relativeFrom="column">
                        <wp:posOffset>-12065</wp:posOffset>
                      </wp:positionH>
                      <wp:positionV relativeFrom="paragraph">
                        <wp:posOffset>0</wp:posOffset>
                      </wp:positionV>
                      <wp:extent cx="551180" cy="224790"/>
                      <wp:effectExtent l="0" t="0" r="0" b="0"/>
                      <wp:wrapNone/>
                      <wp:docPr id="223"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609B01" w14:textId="77777777" w:rsidR="00C74C0D" w:rsidRPr="00A10CE1" w:rsidRDefault="00C74C0D">
                                  <w:pPr>
                                    <w:rPr>
                                      <w:b/>
                                      <w:sz w:val="20"/>
                                    </w:rPr>
                                  </w:pPr>
                                  <w:r w:rsidRPr="00A10CE1">
                                    <w:rPr>
                                      <w:b/>
                                      <w:sz w:val="20"/>
                                    </w:rPr>
                                    <w:t>Dozė</w:t>
                                  </w:r>
                                </w:p>
                                <w:p w14:paraId="30276934" w14:textId="77777777" w:rsidR="00C74C0D" w:rsidRPr="00A10CE1" w:rsidRDefault="00C74C0D">
                                  <w:pP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90A1A" id="Text Box 177" o:spid="_x0000_s1240" type="#_x0000_t202" style="position:absolute;margin-left:-.95pt;margin-top:0;width:43.4pt;height:1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" stroked="f">
                      <v:textbox>
                        <w:txbxContent>
                          <w:p w14:paraId="57609B01" w14:textId="77777777" w:rsidR="00C74C0D" w:rsidRPr="00A10CE1" w:rsidRDefault="00C74C0D">
                            <w:pPr>
                              <w:rPr>
                                <w:b/>
                                <w:sz w:val="20"/>
                              </w:rPr>
                            </w:pPr>
                            <w:r w:rsidRPr="00A10CE1">
                              <w:rPr>
                                <w:b/>
                                <w:sz w:val="20"/>
                              </w:rPr>
                              <w:t>Dozė</w:t>
                            </w:r>
                          </w:p>
                          <w:p w14:paraId="30276934" w14:textId="77777777" w:rsidR="00C74C0D" w:rsidRPr="00A10CE1" w:rsidRDefault="00C74C0D">
                            <w:pPr>
                              <w:rPr>
                                <w:b/>
                                <w:sz w:val="20"/>
                              </w:rPr>
                            </w:pPr>
                          </w:p>
                        </w:txbxContent>
                      </v:textbox>
                    </v:shape>
                  </w:pict>
                </mc:Fallback>
              </mc:AlternateContent>
            </w:r>
            <w:r w:rsidR="00A716FE" w:rsidRPr="00004E62">
              <w:rPr>
                <w:noProof/>
                <w:lang w:val="lt-LT" w:eastAsia="lt-LT" w:bidi="ar-SA"/>
              </w:rPr>
              <mc:AlternateContent>
                <mc:Choice Requires="wps">
                  <w:drawing>
                    <wp:anchor distT="0" distB="0" distL="114300" distR="114300" simplePos="0" relativeHeight="251677696" behindDoc="0" locked="0" layoutInCell="1" allowOverlap="1" wp14:anchorId="4461C947" wp14:editId="767390B7">
                      <wp:simplePos x="0" y="0"/>
                      <wp:positionH relativeFrom="column">
                        <wp:posOffset>539115</wp:posOffset>
                      </wp:positionH>
                      <wp:positionV relativeFrom="paragraph">
                        <wp:posOffset>0</wp:posOffset>
                      </wp:positionV>
                      <wp:extent cx="3345815" cy="224790"/>
                      <wp:effectExtent l="0" t="0" r="0" b="0"/>
                      <wp:wrapNone/>
                      <wp:docPr id="222"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68A8C3" w14:textId="77777777" w:rsidR="00C74C0D" w:rsidRPr="00A10CE1" w:rsidRDefault="00C74C0D">
                                  <w:pPr>
                                    <w:rPr>
                                      <w:b/>
                                      <w:sz w:val="20"/>
                                    </w:rPr>
                                  </w:pPr>
                                  <w:r w:rsidRPr="00A10CE1">
                                    <w:rPr>
                                      <w:b/>
                                      <w:sz w:val="20"/>
                                      <w:lang w:val="lt-LT"/>
                                    </w:rPr>
                                    <w:t>Švirkštai, reikalingi dozei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1C947" id="Text Box 178" o:spid="_x0000_s1241" type="#_x0000_t202" style="position:absolute;margin-left:42.45pt;margin-top:0;width:263.45pt;height:17.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" stroked="f">
                      <v:textbox>
                        <w:txbxContent>
                          <w:p w14:paraId="3F68A8C3" w14:textId="77777777" w:rsidR="00C74C0D" w:rsidRPr="00A10CE1" w:rsidRDefault="00C74C0D">
                            <w:pPr>
                              <w:rPr>
                                <w:b/>
                                <w:sz w:val="20"/>
                              </w:rPr>
                            </w:pPr>
                            <w:r w:rsidRPr="00A10CE1">
                              <w:rPr>
                                <w:b/>
                                <w:sz w:val="20"/>
                                <w:lang w:val="lt-LT"/>
                              </w:rPr>
                              <w:t>Švirkštai, reikalingi dozei</w:t>
                            </w:r>
                          </w:p>
                        </w:txbxContent>
                      </v:textbox>
                    </v:shape>
                  </w:pict>
                </mc:Fallback>
              </mc:AlternateContent>
            </w:r>
            <w:r w:rsidR="00A716FE" w:rsidRPr="00004E62">
              <w:rPr>
                <w:noProof/>
                <w:color w:val="auto"/>
                <w:sz w:val="22"/>
                <w:szCs w:val="22"/>
                <w:lang w:val="lt-LT" w:eastAsia="lt-LT" w:bidi="ar-SA"/>
              </w:rPr>
              <w:drawing>
                <wp:inline distT="0" distB="0" distL="0" distR="0" wp14:anchorId="4A83BA36" wp14:editId="3A8B7BAA">
                  <wp:extent cx="4866005" cy="34074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66005" cy="3407410"/>
                          </a:xfrm>
                          <a:prstGeom prst="rect">
                            <a:avLst/>
                          </a:prstGeom>
                          <a:noFill/>
                          <a:ln>
                            <a:noFill/>
                          </a:ln>
                        </pic:spPr>
                      </pic:pic>
                    </a:graphicData>
                  </a:graphic>
                </wp:inline>
              </w:drawing>
            </w:r>
          </w:p>
        </w:tc>
      </w:tr>
    </w:tbl>
    <w:p w14:paraId="372C2F67" w14:textId="77777777" w:rsidR="007E0A64" w:rsidRPr="00004E62" w:rsidRDefault="007E0A64" w:rsidP="001F7DED">
      <w:pPr>
        <w:widowControl w:val="0"/>
        <w:jc w:val="both"/>
        <w:rPr>
          <w:szCs w:val="22"/>
          <w:lang w:val="lt-LT" w:eastAsia="en-US"/>
        </w:rPr>
      </w:pPr>
    </w:p>
    <w:p w14:paraId="352340D6" w14:textId="0D4B0E75" w:rsidR="007E0A64" w:rsidRPr="00004E62" w:rsidRDefault="00A716FE" w:rsidP="001F7DED">
      <w:pPr>
        <w:ind w:left="567" w:hanging="567"/>
        <w:rPr>
          <w:szCs w:val="22"/>
          <w:lang w:val="lt-LT" w:eastAsia="en-US"/>
        </w:rPr>
      </w:pPr>
      <w:r w:rsidRPr="00004E62">
        <w:rPr>
          <w:szCs w:val="22"/>
          <w:lang w:val="lt-LT" w:eastAsia="en-US"/>
        </w:rPr>
        <w:lastRenderedPageBreak/>
        <w:t>1.</w:t>
      </w:r>
      <w:r w:rsidRPr="00004E62">
        <w:rPr>
          <w:szCs w:val="22"/>
          <w:lang w:val="lt-LT" w:eastAsia="en-US"/>
        </w:rPr>
        <w:tab/>
        <w:t xml:space="preserve">Iš šaldytuvo išimkite dėžutę su švirkštu ir palaikykite ją </w:t>
      </w:r>
      <w:r w:rsidRPr="00004E62">
        <w:rPr>
          <w:b/>
          <w:szCs w:val="22"/>
          <w:lang w:val="lt-LT" w:eastAsia="en-US"/>
        </w:rPr>
        <w:t>neatidarytą</w:t>
      </w:r>
      <w:r w:rsidRPr="00004E62">
        <w:rPr>
          <w:szCs w:val="22"/>
          <w:lang w:val="lt-LT" w:eastAsia="en-US"/>
        </w:rPr>
        <w:t xml:space="preserve"> maždaug </w:t>
      </w:r>
      <w:r w:rsidR="00190F66" w:rsidRPr="00004E62">
        <w:rPr>
          <w:szCs w:val="22"/>
          <w:lang w:val="lt-LT" w:eastAsia="en-US"/>
        </w:rPr>
        <w:t>3</w:t>
      </w:r>
      <w:r w:rsidRPr="00004E62">
        <w:rPr>
          <w:szCs w:val="22"/>
          <w:lang w:val="lt-LT" w:eastAsia="en-US"/>
        </w:rPr>
        <w:t>0 minučių, kad vaistas sušiltų iki kambario temperatūros (palikite švirkštą dėžutėje, kad vaistas būtų apsaugotas nuo šviesos).</w:t>
      </w:r>
    </w:p>
    <w:p w14:paraId="247B10FC" w14:textId="77777777" w:rsidR="007E0A64" w:rsidRPr="00004E62" w:rsidRDefault="00A716FE" w:rsidP="001F7DED">
      <w:pPr>
        <w:widowControl w:val="0"/>
        <w:ind w:left="567" w:hanging="567"/>
        <w:rPr>
          <w:szCs w:val="22"/>
          <w:lang w:val="lt-LT" w:eastAsia="en-US"/>
        </w:rPr>
      </w:pPr>
      <w:r w:rsidRPr="00004E62">
        <w:rPr>
          <w:szCs w:val="22"/>
          <w:lang w:val="lt-LT" w:eastAsia="en-US"/>
        </w:rPr>
        <w:t>2.</w:t>
      </w:r>
      <w:r w:rsidRPr="00004E62">
        <w:rPr>
          <w:szCs w:val="22"/>
          <w:lang w:val="lt-LT" w:eastAsia="en-US"/>
        </w:rPr>
        <w:tab/>
        <w:t>Kai būsite pasiruošę naudoti švirkštą, kruopščiai nusiplaukite rankas muilu ir vandeniu.</w:t>
      </w:r>
    </w:p>
    <w:p w14:paraId="204752B7" w14:textId="137663F7" w:rsidR="007E0A64" w:rsidRPr="00004E62" w:rsidRDefault="00A716FE" w:rsidP="001F7DED">
      <w:pPr>
        <w:widowControl w:val="0"/>
        <w:ind w:left="567" w:hanging="567"/>
        <w:rPr>
          <w:szCs w:val="22"/>
          <w:lang w:val="lt-LT" w:eastAsia="en-US"/>
        </w:rPr>
      </w:pPr>
      <w:r w:rsidRPr="00004E62">
        <w:rPr>
          <w:szCs w:val="22"/>
          <w:lang w:val="lt-LT" w:eastAsia="en-US"/>
        </w:rPr>
        <w:t>3.</w:t>
      </w:r>
      <w:r w:rsidRPr="00004E62">
        <w:rPr>
          <w:szCs w:val="22"/>
          <w:lang w:val="lt-LT" w:eastAsia="en-US"/>
        </w:rPr>
        <w:tab/>
        <w:t xml:space="preserve">Nuvalykite injekcijos vietą </w:t>
      </w:r>
      <w:r w:rsidR="004C658D" w:rsidRPr="00004E62">
        <w:rPr>
          <w:szCs w:val="22"/>
          <w:lang w:val="lt-LT" w:eastAsia="en-US"/>
        </w:rPr>
        <w:t xml:space="preserve">alkoholiu </w:t>
      </w:r>
      <w:r w:rsidRPr="00004E62">
        <w:rPr>
          <w:szCs w:val="22"/>
          <w:lang w:val="lt-LT" w:eastAsia="en-US"/>
        </w:rPr>
        <w:t>suvilgytu tamponu.</w:t>
      </w:r>
    </w:p>
    <w:p w14:paraId="6B3CEEAD" w14:textId="77777777" w:rsidR="007E0A64" w:rsidRPr="00004E62" w:rsidRDefault="00A716FE" w:rsidP="001F7DED">
      <w:pPr>
        <w:widowControl w:val="0"/>
        <w:ind w:left="567" w:hanging="567"/>
        <w:rPr>
          <w:szCs w:val="22"/>
          <w:lang w:val="lt-LT" w:eastAsia="en-US"/>
        </w:rPr>
      </w:pPr>
      <w:r w:rsidRPr="00004E62">
        <w:rPr>
          <w:szCs w:val="22"/>
          <w:lang w:val="lt-LT" w:eastAsia="en-US"/>
        </w:rPr>
        <w:t>4.</w:t>
      </w:r>
      <w:r w:rsidRPr="00004E62">
        <w:rPr>
          <w:szCs w:val="22"/>
          <w:lang w:val="lt-LT" w:eastAsia="en-US"/>
        </w:rPr>
        <w:tab/>
        <w:t>Išimkite plastikinį dėklą iš dėžutės, nulupkite popieriaus dangtelį. Laikydami mėlynojo švirkšto apsaugą, ištraukite švirkštą iš dėklo. Laikydami ties viduriu mėlynosios švirkšto apsaugos, išimkite švirkštą iš dėklo.</w:t>
      </w:r>
    </w:p>
    <w:p w14:paraId="1B9D4588" w14:textId="77777777" w:rsidR="007E0A64" w:rsidRPr="00004E62" w:rsidRDefault="00A716FE" w:rsidP="001F7DED">
      <w:pPr>
        <w:widowControl w:val="0"/>
        <w:ind w:left="567" w:right="-1" w:hanging="567"/>
        <w:rPr>
          <w:szCs w:val="22"/>
          <w:lang w:val="lt-LT" w:eastAsia="en-US"/>
        </w:rPr>
      </w:pPr>
      <w:r w:rsidRPr="00004E62">
        <w:rPr>
          <w:szCs w:val="22"/>
          <w:lang w:val="lt-LT" w:eastAsia="en-US"/>
        </w:rPr>
        <w:t>5.</w:t>
      </w:r>
      <w:r w:rsidRPr="00004E62">
        <w:rPr>
          <w:szCs w:val="22"/>
          <w:lang w:val="lt-LT" w:eastAsia="en-US"/>
        </w:rPr>
        <w:tab/>
        <w:t>Apžiūrėkite švirkštą. Tirpalas turi būti skaidrus ar šiek tiek drumstas. Jis gali būti bespalvis ar šviesiai rusvai geltonas. Galite pastebėti nedidelių oro burbuliukų, tai yra normalu. NEVARTOKITE vaisto, jeigu švirkštas sugedęs arba tirpalas yra drumstas ar aiškiai rudos spalvos, ar jame yra aiškiai matomų dalelių. Visais šiais atvejais gražinkite visą vaisto pakuotę į vaistinę.</w:t>
      </w:r>
    </w:p>
    <w:p w14:paraId="7B812E6C" w14:textId="77777777" w:rsidR="007E0A64" w:rsidRPr="00004E62" w:rsidRDefault="00A716FE" w:rsidP="001F7DED">
      <w:pPr>
        <w:widowControl w:val="0"/>
        <w:ind w:left="567" w:hanging="567"/>
        <w:rPr>
          <w:szCs w:val="22"/>
          <w:lang w:val="lt-LT" w:eastAsia="en-US"/>
        </w:rPr>
      </w:pPr>
      <w:r w:rsidRPr="00004E62">
        <w:rPr>
          <w:szCs w:val="22"/>
          <w:lang w:val="lt-LT" w:eastAsia="en-US"/>
        </w:rPr>
        <w:t>6.</w:t>
      </w:r>
      <w:r w:rsidRPr="00004E62">
        <w:rPr>
          <w:szCs w:val="22"/>
          <w:lang w:val="lt-LT" w:eastAsia="en-US"/>
        </w:rPr>
        <w:tab/>
        <w:t>Laikydami švirkštą horizontaliai, pažiūrėkite pro apžiūros langą ir patikrinkite, vaisto tinkamumo laiką, nurodytą ant etiketės. Pastaba: jei galite, pasukite vidinę švirkšto dalį taip, kad etiketę būtų galima perskaityti per apžiūros langą. NENAUDOKITE, jei vaisto galiojimo laikas pasibaigęs. Jeigu tinkamumo laikas pasibaigęs, gražinkite visą vaisto pakuotę į vaistinę.</w:t>
      </w:r>
    </w:p>
    <w:p w14:paraId="25DED208" w14:textId="77777777" w:rsidR="007E0A64" w:rsidRPr="00004E62" w:rsidRDefault="007E0A64" w:rsidP="001F7DED">
      <w:pPr>
        <w:widowControl w:val="0"/>
        <w:ind w:left="425" w:hanging="425"/>
        <w:rPr>
          <w:szCs w:val="22"/>
          <w:lang w:val="lt-LT" w:eastAsia="en-US"/>
        </w:rPr>
      </w:pPr>
    </w:p>
    <w:p w14:paraId="702C4CDA" w14:textId="6B897FB4" w:rsidR="007E0A64" w:rsidRPr="00004E62" w:rsidRDefault="00A716FE" w:rsidP="001F7DED">
      <w:pPr>
        <w:keepNext/>
        <w:widowControl w:val="0"/>
        <w:jc w:val="both"/>
        <w:rPr>
          <w:b/>
          <w:bCs/>
          <w:szCs w:val="22"/>
          <w:lang w:val="lt-LT" w:eastAsia="en-US"/>
        </w:rPr>
      </w:pPr>
      <w:r w:rsidRPr="00004E62">
        <w:rPr>
          <w:b/>
          <w:bCs/>
          <w:szCs w:val="22"/>
          <w:lang w:val="lt-LT" w:eastAsia="en-US"/>
        </w:rPr>
        <w:t xml:space="preserve">Kaip naudoti Xolair </w:t>
      </w:r>
      <w:r w:rsidR="000D3419" w:rsidRPr="00004E62">
        <w:rPr>
          <w:b/>
          <w:szCs w:val="22"/>
          <w:lang w:val="lt-LT" w:eastAsia="en-US"/>
        </w:rPr>
        <w:t xml:space="preserve">injekcinį tirpalą </w:t>
      </w:r>
      <w:r w:rsidRPr="00004E62">
        <w:rPr>
          <w:b/>
          <w:bCs/>
          <w:szCs w:val="22"/>
          <w:lang w:val="lt-LT" w:eastAsia="en-US"/>
        </w:rPr>
        <w:t>užpildyt</w:t>
      </w:r>
      <w:r w:rsidR="000D3419" w:rsidRPr="00004E62">
        <w:rPr>
          <w:b/>
          <w:bCs/>
          <w:szCs w:val="22"/>
          <w:lang w:val="lt-LT" w:eastAsia="en-US"/>
        </w:rPr>
        <w:t>ame</w:t>
      </w:r>
      <w:r w:rsidRPr="00004E62">
        <w:rPr>
          <w:b/>
          <w:bCs/>
          <w:szCs w:val="22"/>
          <w:lang w:val="lt-LT" w:eastAsia="en-US"/>
        </w:rPr>
        <w:t xml:space="preserve"> švirkšt</w:t>
      </w:r>
      <w:r w:rsidR="000D3419" w:rsidRPr="00004E62">
        <w:rPr>
          <w:b/>
          <w:bCs/>
          <w:szCs w:val="22"/>
          <w:lang w:val="lt-LT" w:eastAsia="en-US"/>
        </w:rPr>
        <w:t>e</w:t>
      </w:r>
    </w:p>
    <w:p w14:paraId="6E8D4021" w14:textId="77777777" w:rsidR="007E0A64" w:rsidRPr="00004E62" w:rsidRDefault="007E0A64" w:rsidP="001F7DED">
      <w:pPr>
        <w:keepNext/>
        <w:widowControl w:val="0"/>
        <w:jc w:val="both"/>
        <w:rPr>
          <w:szCs w:val="22"/>
          <w:lang w:val="lt-LT" w:eastAsia="en-US"/>
        </w:rPr>
      </w:pPr>
    </w:p>
    <w:tbl>
      <w:tblPr>
        <w:tblW w:w="0" w:type="auto"/>
        <w:tblLayout w:type="fixed"/>
        <w:tblLook w:val="04A0" w:firstRow="1" w:lastRow="0" w:firstColumn="1" w:lastColumn="0" w:noHBand="0" w:noVBand="1"/>
      </w:tblPr>
      <w:tblGrid>
        <w:gridCol w:w="4649"/>
        <w:gridCol w:w="4650"/>
      </w:tblGrid>
      <w:tr w:rsidR="007E0A64" w:rsidRPr="00004E62" w14:paraId="05BE5B32" w14:textId="77777777">
        <w:trPr>
          <w:cantSplit/>
        </w:trPr>
        <w:tc>
          <w:tcPr>
            <w:tcW w:w="4649" w:type="dxa"/>
          </w:tcPr>
          <w:p w14:paraId="3BE2126C" w14:textId="77777777" w:rsidR="007E0A64" w:rsidRPr="00004E62" w:rsidRDefault="007E0A64" w:rsidP="001F7DED">
            <w:pPr>
              <w:keepLines/>
              <w:widowControl w:val="0"/>
              <w:tabs>
                <w:tab w:val="left" w:pos="284"/>
              </w:tabs>
              <w:jc w:val="center"/>
              <w:rPr>
                <w:rFonts w:cs="Arial"/>
                <w:szCs w:val="22"/>
                <w:lang w:val="lt-LT" w:eastAsia="en-US"/>
              </w:rPr>
            </w:pPr>
          </w:p>
          <w:p w14:paraId="6AE98A61" w14:textId="77777777" w:rsidR="007E0A64" w:rsidRPr="00004E62" w:rsidRDefault="00A716FE" w:rsidP="001F7DED">
            <w:pPr>
              <w:keepLines/>
              <w:widowControl w:val="0"/>
              <w:tabs>
                <w:tab w:val="left" w:pos="284"/>
              </w:tabs>
              <w:jc w:val="center"/>
              <w:rPr>
                <w:rFonts w:cs="Arial"/>
                <w:szCs w:val="22"/>
                <w:lang w:val="lt-LT" w:eastAsia="en-US"/>
              </w:rPr>
            </w:pPr>
            <w:r w:rsidRPr="00004E62">
              <w:rPr>
                <w:noProof/>
                <w:lang w:val="lt-LT" w:eastAsia="lt-LT"/>
              </w:rPr>
              <mc:AlternateContent>
                <mc:Choice Requires="wps">
                  <w:drawing>
                    <wp:anchor distT="0" distB="0" distL="114300" distR="114300" simplePos="0" relativeHeight="251630592" behindDoc="0" locked="0" layoutInCell="1" allowOverlap="1" wp14:anchorId="1413FEA1" wp14:editId="5E1C201B">
                      <wp:simplePos x="0" y="0"/>
                      <wp:positionH relativeFrom="column">
                        <wp:posOffset>-45085</wp:posOffset>
                      </wp:positionH>
                      <wp:positionV relativeFrom="paragraph">
                        <wp:posOffset>22860</wp:posOffset>
                      </wp:positionV>
                      <wp:extent cx="213995" cy="237490"/>
                      <wp:effectExtent l="0" t="0" r="0" b="0"/>
                      <wp:wrapNone/>
                      <wp:docPr id="22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DCDD132" w14:textId="77777777" w:rsidR="00C74C0D" w:rsidRDefault="00C74C0D">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3FEA1" id="Rectangle 3" o:spid="_x0000_s1242" style="position:absolute;left:0;text-align:left;margin-left:-3.55pt;margin-top:1.8pt;width:16.85pt;height:18.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" fillcolor="black" stroked="f" strokecolor="#f2f2f2" strokeweight="3pt">
                      <v:shadow color="#7f7f7f" opacity=".5" offset="1pt"/>
                      <v:textbox>
                        <w:txbxContent>
                          <w:p w14:paraId="1DCDD132" w14:textId="77777777" w:rsidR="00C74C0D" w:rsidRDefault="00C74C0D">
                            <w:r>
                              <w:t>1</w:t>
                            </w:r>
                          </w:p>
                        </w:txbxContent>
                      </v:textbox>
                    </v:rect>
                  </w:pict>
                </mc:Fallback>
              </mc:AlternateContent>
            </w:r>
            <w:r w:rsidRPr="00004E62">
              <w:rPr>
                <w:noProof/>
                <w:lang w:val="lt-LT" w:eastAsia="lt-LT"/>
              </w:rPr>
              <w:drawing>
                <wp:inline distT="0" distB="0" distL="0" distR="0" wp14:anchorId="78089FCB" wp14:editId="7DE735D7">
                  <wp:extent cx="2394585" cy="172021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94585" cy="1720215"/>
                          </a:xfrm>
                          <a:prstGeom prst="rect">
                            <a:avLst/>
                          </a:prstGeom>
                          <a:noFill/>
                          <a:ln>
                            <a:noFill/>
                          </a:ln>
                        </pic:spPr>
                      </pic:pic>
                    </a:graphicData>
                  </a:graphic>
                </wp:inline>
              </w:drawing>
            </w:r>
          </w:p>
          <w:p w14:paraId="1C6EA094" w14:textId="77777777" w:rsidR="007E0A64" w:rsidRPr="00004E62" w:rsidRDefault="007E0A64" w:rsidP="001F7DED">
            <w:pPr>
              <w:keepLines/>
              <w:widowControl w:val="0"/>
              <w:tabs>
                <w:tab w:val="left" w:pos="284"/>
              </w:tabs>
              <w:jc w:val="center"/>
              <w:rPr>
                <w:rFonts w:cs="Arial"/>
                <w:szCs w:val="22"/>
                <w:lang w:val="lt-LT" w:eastAsia="en-US"/>
              </w:rPr>
            </w:pPr>
          </w:p>
        </w:tc>
        <w:tc>
          <w:tcPr>
            <w:tcW w:w="4650" w:type="dxa"/>
            <w:vAlign w:val="center"/>
            <w:hideMark/>
          </w:tcPr>
          <w:p w14:paraId="5B1312A0" w14:textId="77777777" w:rsidR="007E0A64" w:rsidRPr="00004E62" w:rsidRDefault="00A716FE" w:rsidP="001F7DED">
            <w:pPr>
              <w:widowControl w:val="0"/>
              <w:autoSpaceDE w:val="0"/>
              <w:autoSpaceDN w:val="0"/>
              <w:adjustRightInd w:val="0"/>
              <w:rPr>
                <w:rFonts w:eastAsia="Batang"/>
                <w:color w:val="000000"/>
                <w:szCs w:val="22"/>
                <w:lang w:val="lt-LT" w:eastAsia="ko-KR" w:bidi="th-TH"/>
              </w:rPr>
            </w:pPr>
            <w:r w:rsidRPr="00004E62">
              <w:rPr>
                <w:rFonts w:eastAsia="Batang"/>
                <w:szCs w:val="22"/>
                <w:lang w:val="lt-LT" w:eastAsia="ko-KR" w:bidi="th-TH"/>
              </w:rPr>
              <w:t>Atsargiai nuimkite švirkšto adatos dangtelį. Adatos dangtelį išmeskite. Ant adatos smaigalio galite pastebėti tirpalo lašelį. Tai yra normalu.</w:t>
            </w:r>
          </w:p>
        </w:tc>
      </w:tr>
      <w:tr w:rsidR="007E0A64" w:rsidRPr="00004E62" w14:paraId="19B4AB23" w14:textId="77777777">
        <w:trPr>
          <w:cantSplit/>
        </w:trPr>
        <w:tc>
          <w:tcPr>
            <w:tcW w:w="4649" w:type="dxa"/>
          </w:tcPr>
          <w:p w14:paraId="72BD432F" w14:textId="77777777" w:rsidR="007E0A64" w:rsidRPr="00004E62" w:rsidRDefault="007E0A64" w:rsidP="001F7DED">
            <w:pPr>
              <w:keepLines/>
              <w:widowControl w:val="0"/>
              <w:tabs>
                <w:tab w:val="left" w:pos="284"/>
              </w:tabs>
              <w:jc w:val="center"/>
              <w:rPr>
                <w:rFonts w:cs="Arial"/>
                <w:szCs w:val="22"/>
                <w:lang w:val="lt-LT" w:eastAsia="en-US"/>
              </w:rPr>
            </w:pPr>
          </w:p>
          <w:p w14:paraId="61C760DA" w14:textId="77777777" w:rsidR="007E0A64" w:rsidRPr="00004E62" w:rsidRDefault="00A716FE" w:rsidP="001F7DED">
            <w:pPr>
              <w:keepLines/>
              <w:widowControl w:val="0"/>
              <w:tabs>
                <w:tab w:val="left" w:pos="284"/>
              </w:tabs>
              <w:jc w:val="center"/>
              <w:rPr>
                <w:rFonts w:cs="Arial"/>
                <w:szCs w:val="22"/>
                <w:lang w:val="lt-LT" w:eastAsia="en-US"/>
              </w:rPr>
            </w:pPr>
            <w:r w:rsidRPr="00004E62">
              <w:rPr>
                <w:noProof/>
                <w:lang w:val="lt-LT" w:eastAsia="lt-LT"/>
              </w:rPr>
              <mc:AlternateContent>
                <mc:Choice Requires="wps">
                  <w:drawing>
                    <wp:anchor distT="0" distB="0" distL="114300" distR="114300" simplePos="0" relativeHeight="251631616" behindDoc="0" locked="0" layoutInCell="1" allowOverlap="1" wp14:anchorId="2A096621" wp14:editId="459FBE8E">
                      <wp:simplePos x="0" y="0"/>
                      <wp:positionH relativeFrom="column">
                        <wp:posOffset>-45085</wp:posOffset>
                      </wp:positionH>
                      <wp:positionV relativeFrom="paragraph">
                        <wp:posOffset>27940</wp:posOffset>
                      </wp:positionV>
                      <wp:extent cx="213995" cy="237490"/>
                      <wp:effectExtent l="0" t="0" r="0" b="0"/>
                      <wp:wrapNone/>
                      <wp:docPr id="2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B2879EC" w14:textId="77777777" w:rsidR="00C74C0D" w:rsidRDefault="00C74C0D">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96621" id="Rectangle 4" o:spid="_x0000_s1243" style="position:absolute;left:0;text-align:left;margin-left:-3.55pt;margin-top:2.2pt;width:16.85pt;height:18.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Uu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" fillcolor="black" stroked="f" strokecolor="#f2f2f2" strokeweight="3pt">
                      <v:shadow color="#7f7f7f" opacity=".5" offset="1pt"/>
                      <v:textbox>
                        <w:txbxContent>
                          <w:p w14:paraId="3B2879EC" w14:textId="77777777" w:rsidR="00C74C0D" w:rsidRDefault="00C74C0D">
                            <w:r>
                              <w:t>2</w:t>
                            </w:r>
                          </w:p>
                        </w:txbxContent>
                      </v:textbox>
                    </v:rect>
                  </w:pict>
                </mc:Fallback>
              </mc:AlternateContent>
            </w:r>
            <w:r w:rsidRPr="00004E62">
              <w:rPr>
                <w:noProof/>
                <w:lang w:val="lt-LT" w:eastAsia="lt-LT"/>
              </w:rPr>
              <w:drawing>
                <wp:inline distT="0" distB="0" distL="0" distR="0" wp14:anchorId="1C5E1AC4" wp14:editId="61358820">
                  <wp:extent cx="2351405" cy="157861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405" cy="1578610"/>
                          </a:xfrm>
                          <a:prstGeom prst="rect">
                            <a:avLst/>
                          </a:prstGeom>
                          <a:noFill/>
                          <a:ln>
                            <a:noFill/>
                          </a:ln>
                        </pic:spPr>
                      </pic:pic>
                    </a:graphicData>
                  </a:graphic>
                </wp:inline>
              </w:drawing>
            </w:r>
          </w:p>
          <w:p w14:paraId="38DB71EC" w14:textId="77777777" w:rsidR="007E0A64" w:rsidRPr="00004E62" w:rsidRDefault="007E0A64" w:rsidP="001F7DED">
            <w:pPr>
              <w:keepLines/>
              <w:widowControl w:val="0"/>
              <w:tabs>
                <w:tab w:val="left" w:pos="284"/>
              </w:tabs>
              <w:jc w:val="center"/>
              <w:rPr>
                <w:rFonts w:cs="Arial"/>
                <w:szCs w:val="22"/>
                <w:lang w:val="lt-LT" w:eastAsia="en-US"/>
              </w:rPr>
            </w:pPr>
          </w:p>
        </w:tc>
        <w:tc>
          <w:tcPr>
            <w:tcW w:w="4650" w:type="dxa"/>
            <w:vAlign w:val="center"/>
            <w:hideMark/>
          </w:tcPr>
          <w:p w14:paraId="55AE45B2" w14:textId="77777777" w:rsidR="007E0A64" w:rsidRPr="00004E62" w:rsidRDefault="00A716FE" w:rsidP="001F7DED">
            <w:pPr>
              <w:widowControl w:val="0"/>
              <w:rPr>
                <w:szCs w:val="22"/>
                <w:lang w:val="lt-LT" w:eastAsia="en-US"/>
              </w:rPr>
            </w:pPr>
            <w:r w:rsidRPr="00004E62">
              <w:rPr>
                <w:szCs w:val="22"/>
                <w:lang w:val="lt-LT" w:eastAsia="en-US"/>
              </w:rPr>
              <w:t>Švelniai suimkite odą injekcijos vietoje ir įdurkite adatą, kaip pavaizduota paveikslėlyje. Stumkite adatą iki galo, kad užtikrintumėte, jog bus galima suleisti visą vaistą.</w:t>
            </w:r>
          </w:p>
        </w:tc>
      </w:tr>
      <w:tr w:rsidR="007E0A64" w:rsidRPr="00004E62" w14:paraId="1C256CEC" w14:textId="77777777">
        <w:trPr>
          <w:cantSplit/>
        </w:trPr>
        <w:tc>
          <w:tcPr>
            <w:tcW w:w="4649" w:type="dxa"/>
          </w:tcPr>
          <w:p w14:paraId="43161FA7" w14:textId="77777777" w:rsidR="007E0A64" w:rsidRPr="00004E62" w:rsidRDefault="007E0A64" w:rsidP="001F7DED">
            <w:pPr>
              <w:keepLines/>
              <w:widowControl w:val="0"/>
              <w:tabs>
                <w:tab w:val="left" w:pos="284"/>
              </w:tabs>
              <w:jc w:val="center"/>
              <w:rPr>
                <w:rFonts w:cs="Arial"/>
                <w:szCs w:val="22"/>
                <w:lang w:val="lt-LT" w:eastAsia="en-US"/>
              </w:rPr>
            </w:pPr>
          </w:p>
          <w:p w14:paraId="42C91D83" w14:textId="77777777" w:rsidR="007E0A64" w:rsidRPr="00004E62" w:rsidRDefault="00A716FE" w:rsidP="001F7DED">
            <w:pPr>
              <w:keepLines/>
              <w:widowControl w:val="0"/>
              <w:tabs>
                <w:tab w:val="left" w:pos="284"/>
              </w:tabs>
              <w:jc w:val="center"/>
              <w:rPr>
                <w:rFonts w:cs="Arial"/>
                <w:szCs w:val="22"/>
                <w:lang w:val="lt-LT" w:eastAsia="en-US"/>
              </w:rPr>
            </w:pPr>
            <w:r w:rsidRPr="00004E62">
              <w:rPr>
                <w:noProof/>
                <w:lang w:val="lt-LT" w:eastAsia="lt-LT"/>
              </w:rPr>
              <mc:AlternateContent>
                <mc:Choice Requires="wps">
                  <w:drawing>
                    <wp:anchor distT="0" distB="0" distL="114300" distR="114300" simplePos="0" relativeHeight="251632640" behindDoc="0" locked="0" layoutInCell="1" allowOverlap="1" wp14:anchorId="5DB412EF" wp14:editId="60473676">
                      <wp:simplePos x="0" y="0"/>
                      <wp:positionH relativeFrom="column">
                        <wp:posOffset>-45085</wp:posOffset>
                      </wp:positionH>
                      <wp:positionV relativeFrom="paragraph">
                        <wp:posOffset>46990</wp:posOffset>
                      </wp:positionV>
                      <wp:extent cx="213995" cy="237490"/>
                      <wp:effectExtent l="0" t="0" r="0" b="0"/>
                      <wp:wrapNone/>
                      <wp:docPr id="2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C96EFF9" w14:textId="77777777" w:rsidR="00C74C0D" w:rsidRDefault="00C74C0D">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412EF" id="Rectangle 5" o:spid="_x0000_s1244" style="position:absolute;left:0;text-align:left;margin-left:-3.55pt;margin-top:3.7pt;width:16.85pt;height:18.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zF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" fillcolor="black" stroked="f" strokecolor="#f2f2f2" strokeweight="3pt">
                      <v:shadow color="#7f7f7f" opacity=".5" offset="1pt"/>
                      <v:textbox>
                        <w:txbxContent>
                          <w:p w14:paraId="3C96EFF9" w14:textId="77777777" w:rsidR="00C74C0D" w:rsidRDefault="00C74C0D">
                            <w:r>
                              <w:t>3</w:t>
                            </w:r>
                          </w:p>
                        </w:txbxContent>
                      </v:textbox>
                    </v:rect>
                  </w:pict>
                </mc:Fallback>
              </mc:AlternateContent>
            </w:r>
            <w:r w:rsidRPr="00004E62">
              <w:rPr>
                <w:noProof/>
                <w:lang w:val="lt-LT" w:eastAsia="lt-LT"/>
              </w:rPr>
              <w:drawing>
                <wp:inline distT="0" distB="0" distL="0" distR="0" wp14:anchorId="27012C54" wp14:editId="730E55B9">
                  <wp:extent cx="2351405" cy="310261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405" cy="3102610"/>
                          </a:xfrm>
                          <a:prstGeom prst="rect">
                            <a:avLst/>
                          </a:prstGeom>
                          <a:noFill/>
                          <a:ln>
                            <a:noFill/>
                          </a:ln>
                        </pic:spPr>
                      </pic:pic>
                    </a:graphicData>
                  </a:graphic>
                </wp:inline>
              </w:drawing>
            </w:r>
          </w:p>
          <w:p w14:paraId="387E0E3F" w14:textId="77777777" w:rsidR="007E0A64" w:rsidRPr="00004E62" w:rsidRDefault="007E0A64" w:rsidP="001F7DED">
            <w:pPr>
              <w:keepLines/>
              <w:widowControl w:val="0"/>
              <w:tabs>
                <w:tab w:val="left" w:pos="284"/>
              </w:tabs>
              <w:jc w:val="center"/>
              <w:rPr>
                <w:rFonts w:cs="Arial"/>
                <w:szCs w:val="22"/>
                <w:lang w:val="lt-LT" w:eastAsia="en-US"/>
              </w:rPr>
            </w:pPr>
          </w:p>
        </w:tc>
        <w:tc>
          <w:tcPr>
            <w:tcW w:w="4650" w:type="dxa"/>
            <w:vAlign w:val="center"/>
            <w:hideMark/>
          </w:tcPr>
          <w:p w14:paraId="56F550B1" w14:textId="77777777" w:rsidR="007E0A64" w:rsidRPr="00004E62" w:rsidRDefault="00A716FE" w:rsidP="001F7DED">
            <w:pPr>
              <w:widowControl w:val="0"/>
              <w:tabs>
                <w:tab w:val="left" w:pos="2281"/>
              </w:tabs>
              <w:rPr>
                <w:szCs w:val="22"/>
                <w:lang w:val="lt-LT" w:eastAsia="en-US"/>
              </w:rPr>
            </w:pPr>
            <w:r w:rsidRPr="00004E62">
              <w:rPr>
                <w:szCs w:val="22"/>
                <w:lang w:val="lt-LT" w:eastAsia="en-US"/>
              </w:rPr>
              <w:t xml:space="preserve">Laikykite švirkštą, kaip pavaizduota paveikslėlyje. </w:t>
            </w:r>
            <w:r w:rsidRPr="00004E62">
              <w:rPr>
                <w:b/>
                <w:szCs w:val="22"/>
                <w:lang w:val="lt-LT" w:eastAsia="en-US"/>
              </w:rPr>
              <w:t>Lėtai</w:t>
            </w:r>
            <w:r w:rsidRPr="00004E62">
              <w:rPr>
                <w:szCs w:val="22"/>
                <w:lang w:val="lt-LT" w:eastAsia="en-US"/>
              </w:rPr>
              <w:t xml:space="preserve"> spauskite stūmoklį </w:t>
            </w:r>
            <w:r w:rsidRPr="00004E62">
              <w:rPr>
                <w:b/>
                <w:szCs w:val="22"/>
                <w:lang w:val="lt-LT" w:eastAsia="en-US"/>
              </w:rPr>
              <w:t>iki pat galo</w:t>
            </w:r>
            <w:r w:rsidRPr="00004E62">
              <w:rPr>
                <w:szCs w:val="22"/>
                <w:lang w:val="lt-LT" w:eastAsia="en-US"/>
              </w:rPr>
              <w:t>, kad stūmoklio viršūnė atsidurtų tiksliai tarp švirkšto apsaugos sparnelių.</w:t>
            </w:r>
          </w:p>
        </w:tc>
      </w:tr>
      <w:tr w:rsidR="007E0A64" w:rsidRPr="00004E62" w14:paraId="1DACD93B" w14:textId="77777777">
        <w:trPr>
          <w:cantSplit/>
        </w:trPr>
        <w:tc>
          <w:tcPr>
            <w:tcW w:w="4649" w:type="dxa"/>
          </w:tcPr>
          <w:p w14:paraId="62D04C4F" w14:textId="77777777" w:rsidR="007E0A64" w:rsidRPr="00004E62" w:rsidRDefault="007E0A64" w:rsidP="001F7DED">
            <w:pPr>
              <w:keepLines/>
              <w:widowControl w:val="0"/>
              <w:tabs>
                <w:tab w:val="left" w:pos="284"/>
              </w:tabs>
              <w:jc w:val="center"/>
              <w:rPr>
                <w:rFonts w:cs="Arial"/>
                <w:szCs w:val="22"/>
                <w:lang w:val="lt-LT" w:eastAsia="en-US"/>
              </w:rPr>
            </w:pPr>
          </w:p>
          <w:p w14:paraId="6C0C63D7" w14:textId="77777777" w:rsidR="007E0A64" w:rsidRPr="00004E62" w:rsidRDefault="00A716FE" w:rsidP="001F7DED">
            <w:pPr>
              <w:keepLines/>
              <w:widowControl w:val="0"/>
              <w:tabs>
                <w:tab w:val="left" w:pos="284"/>
              </w:tabs>
              <w:jc w:val="center"/>
              <w:rPr>
                <w:rFonts w:cs="Arial"/>
                <w:szCs w:val="22"/>
                <w:lang w:val="lt-LT" w:eastAsia="en-US"/>
              </w:rPr>
            </w:pPr>
            <w:r w:rsidRPr="00004E62">
              <w:rPr>
                <w:noProof/>
                <w:lang w:val="lt-LT" w:eastAsia="lt-LT"/>
              </w:rPr>
              <w:drawing>
                <wp:inline distT="0" distB="0" distL="0" distR="0" wp14:anchorId="07FB97CA" wp14:editId="59FAE457">
                  <wp:extent cx="1839595" cy="135001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39595" cy="1350010"/>
                          </a:xfrm>
                          <a:prstGeom prst="rect">
                            <a:avLst/>
                          </a:prstGeom>
                          <a:noFill/>
                          <a:ln>
                            <a:noFill/>
                          </a:ln>
                        </pic:spPr>
                      </pic:pic>
                    </a:graphicData>
                  </a:graphic>
                </wp:inline>
              </w:drawing>
            </w:r>
            <w:r w:rsidRPr="00004E62">
              <w:rPr>
                <w:noProof/>
                <w:lang w:val="lt-LT" w:eastAsia="lt-LT"/>
              </w:rPr>
              <mc:AlternateContent>
                <mc:Choice Requires="wps">
                  <w:drawing>
                    <wp:anchor distT="0" distB="0" distL="114300" distR="114300" simplePos="0" relativeHeight="251633664" behindDoc="0" locked="0" layoutInCell="1" allowOverlap="1" wp14:anchorId="0916D425" wp14:editId="4BD5508E">
                      <wp:simplePos x="0" y="0"/>
                      <wp:positionH relativeFrom="column">
                        <wp:posOffset>-46990</wp:posOffset>
                      </wp:positionH>
                      <wp:positionV relativeFrom="paragraph">
                        <wp:posOffset>33020</wp:posOffset>
                      </wp:positionV>
                      <wp:extent cx="213995" cy="237490"/>
                      <wp:effectExtent l="0" t="0" r="0" b="0"/>
                      <wp:wrapNone/>
                      <wp:docPr id="2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26AC84C" w14:textId="77777777" w:rsidR="00C74C0D" w:rsidRDefault="00C74C0D">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6D425" id="Rectangle 6" o:spid="_x0000_s1245" style="position:absolute;left:0;text-align:left;margin-left:-3.7pt;margin-top:2.6pt;width:16.85pt;height:18.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" fillcolor="black" stroked="f" strokecolor="#f2f2f2" strokeweight="3pt">
                      <v:shadow color="#7f7f7f" opacity=".5" offset="1pt"/>
                      <v:textbox>
                        <w:txbxContent>
                          <w:p w14:paraId="426AC84C" w14:textId="77777777" w:rsidR="00C74C0D" w:rsidRDefault="00C74C0D">
                            <w:r>
                              <w:t>4</w:t>
                            </w:r>
                          </w:p>
                        </w:txbxContent>
                      </v:textbox>
                    </v:rect>
                  </w:pict>
                </mc:Fallback>
              </mc:AlternateContent>
            </w:r>
          </w:p>
          <w:p w14:paraId="325F1396" w14:textId="77777777" w:rsidR="007E0A64" w:rsidRPr="00004E62" w:rsidRDefault="007E0A64" w:rsidP="001F7DED">
            <w:pPr>
              <w:keepLines/>
              <w:widowControl w:val="0"/>
              <w:tabs>
                <w:tab w:val="left" w:pos="284"/>
              </w:tabs>
              <w:jc w:val="center"/>
              <w:rPr>
                <w:rFonts w:cs="Arial"/>
                <w:szCs w:val="22"/>
                <w:lang w:val="lt-LT" w:eastAsia="en-US"/>
              </w:rPr>
            </w:pPr>
          </w:p>
        </w:tc>
        <w:tc>
          <w:tcPr>
            <w:tcW w:w="4650" w:type="dxa"/>
            <w:vAlign w:val="center"/>
            <w:hideMark/>
          </w:tcPr>
          <w:p w14:paraId="047F2B4D" w14:textId="77777777" w:rsidR="007E0A64" w:rsidRPr="00004E62" w:rsidRDefault="00A716FE" w:rsidP="001F7DED">
            <w:pPr>
              <w:widowControl w:val="0"/>
              <w:rPr>
                <w:szCs w:val="22"/>
                <w:lang w:val="lt-LT" w:eastAsia="en-US"/>
              </w:rPr>
            </w:pPr>
            <w:r w:rsidRPr="00004E62">
              <w:rPr>
                <w:b/>
                <w:szCs w:val="22"/>
                <w:lang w:val="lt-LT"/>
              </w:rPr>
              <w:t>Laikykite stūmoklį nuspaustą iki galo</w:t>
            </w:r>
            <w:r w:rsidRPr="00004E62">
              <w:rPr>
                <w:szCs w:val="22"/>
                <w:lang w:val="lt-LT"/>
              </w:rPr>
              <w:t xml:space="preserve"> ir atsargiai tiesia kryptimi ištraukite adatą iš injekcijos vietos.</w:t>
            </w:r>
          </w:p>
        </w:tc>
      </w:tr>
      <w:tr w:rsidR="007E0A64" w:rsidRPr="00004E62" w14:paraId="1B966E3E" w14:textId="77777777">
        <w:trPr>
          <w:cantSplit/>
        </w:trPr>
        <w:tc>
          <w:tcPr>
            <w:tcW w:w="4649" w:type="dxa"/>
          </w:tcPr>
          <w:p w14:paraId="0B165F04" w14:textId="77777777" w:rsidR="007E0A64" w:rsidRPr="00004E62" w:rsidRDefault="007E0A64" w:rsidP="001F7DED">
            <w:pPr>
              <w:keepLines/>
              <w:widowControl w:val="0"/>
              <w:tabs>
                <w:tab w:val="left" w:pos="284"/>
                <w:tab w:val="right" w:pos="4433"/>
              </w:tabs>
              <w:jc w:val="center"/>
              <w:rPr>
                <w:rFonts w:cs="Arial"/>
                <w:szCs w:val="22"/>
                <w:lang w:val="lt-LT" w:eastAsia="en-US"/>
              </w:rPr>
            </w:pPr>
          </w:p>
          <w:p w14:paraId="7447C0DE" w14:textId="77777777" w:rsidR="007E0A64" w:rsidRPr="00004E62" w:rsidRDefault="00A716FE" w:rsidP="001F7DED">
            <w:pPr>
              <w:keepLines/>
              <w:widowControl w:val="0"/>
              <w:tabs>
                <w:tab w:val="left" w:pos="284"/>
                <w:tab w:val="right" w:pos="4433"/>
              </w:tabs>
              <w:jc w:val="center"/>
              <w:rPr>
                <w:rFonts w:cs="Arial"/>
                <w:szCs w:val="22"/>
                <w:lang w:val="lt-LT" w:eastAsia="en-US"/>
              </w:rPr>
            </w:pPr>
            <w:r w:rsidRPr="00004E62">
              <w:rPr>
                <w:noProof/>
                <w:lang w:val="lt-LT" w:eastAsia="lt-LT"/>
              </w:rPr>
              <w:drawing>
                <wp:inline distT="0" distB="0" distL="0" distR="0" wp14:anchorId="51802B81" wp14:editId="3D11DE7D">
                  <wp:extent cx="1784985" cy="156781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84985" cy="1567815"/>
                          </a:xfrm>
                          <a:prstGeom prst="rect">
                            <a:avLst/>
                          </a:prstGeom>
                          <a:noFill/>
                          <a:ln>
                            <a:noFill/>
                          </a:ln>
                        </pic:spPr>
                      </pic:pic>
                    </a:graphicData>
                  </a:graphic>
                </wp:inline>
              </w:drawing>
            </w:r>
            <w:r w:rsidRPr="00004E62">
              <w:rPr>
                <w:noProof/>
                <w:lang w:val="lt-LT" w:eastAsia="lt-LT"/>
              </w:rPr>
              <mc:AlternateContent>
                <mc:Choice Requires="wps">
                  <w:drawing>
                    <wp:anchor distT="0" distB="0" distL="114300" distR="114300" simplePos="0" relativeHeight="251634688" behindDoc="0" locked="0" layoutInCell="1" allowOverlap="1" wp14:anchorId="71912717" wp14:editId="68959AB5">
                      <wp:simplePos x="0" y="0"/>
                      <wp:positionH relativeFrom="column">
                        <wp:posOffset>-46990</wp:posOffset>
                      </wp:positionH>
                      <wp:positionV relativeFrom="paragraph">
                        <wp:posOffset>30480</wp:posOffset>
                      </wp:positionV>
                      <wp:extent cx="213995" cy="237490"/>
                      <wp:effectExtent l="0" t="0" r="0" b="0"/>
                      <wp:wrapNone/>
                      <wp:docPr id="2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DE6D08E" w14:textId="77777777" w:rsidR="00C74C0D" w:rsidRDefault="00C74C0D">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12717" id="Rectangle 7" o:spid="_x0000_s1246" style="position:absolute;left:0;text-align:left;margin-left:-3.7pt;margin-top:2.4pt;width:16.85pt;height:18.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" fillcolor="black" stroked="f" strokecolor="#f2f2f2" strokeweight="3pt">
                      <v:shadow color="#7f7f7f" opacity=".5" offset="1pt"/>
                      <v:textbox>
                        <w:txbxContent>
                          <w:p w14:paraId="3DE6D08E" w14:textId="77777777" w:rsidR="00C74C0D" w:rsidRDefault="00C74C0D">
                            <w:r>
                              <w:t>5</w:t>
                            </w:r>
                          </w:p>
                        </w:txbxContent>
                      </v:textbox>
                    </v:rect>
                  </w:pict>
                </mc:Fallback>
              </mc:AlternateContent>
            </w:r>
          </w:p>
          <w:p w14:paraId="7FBEE920" w14:textId="77777777" w:rsidR="007E0A64" w:rsidRPr="00004E62" w:rsidRDefault="007E0A64" w:rsidP="001F7DED">
            <w:pPr>
              <w:keepLines/>
              <w:widowControl w:val="0"/>
              <w:tabs>
                <w:tab w:val="left" w:pos="284"/>
                <w:tab w:val="right" w:pos="4433"/>
              </w:tabs>
              <w:jc w:val="center"/>
              <w:rPr>
                <w:rFonts w:cs="Arial"/>
                <w:szCs w:val="22"/>
                <w:lang w:val="lt-LT" w:eastAsia="en-US"/>
              </w:rPr>
            </w:pPr>
          </w:p>
        </w:tc>
        <w:tc>
          <w:tcPr>
            <w:tcW w:w="4650" w:type="dxa"/>
            <w:vAlign w:val="center"/>
          </w:tcPr>
          <w:p w14:paraId="5A0260CB" w14:textId="77777777" w:rsidR="007E0A64" w:rsidRPr="00004E62" w:rsidRDefault="00A716FE" w:rsidP="001F7DED">
            <w:pPr>
              <w:widowControl w:val="0"/>
              <w:rPr>
                <w:szCs w:val="22"/>
                <w:lang w:val="lt-LT" w:eastAsia="en-US"/>
              </w:rPr>
            </w:pPr>
            <w:r w:rsidRPr="00004E62">
              <w:rPr>
                <w:szCs w:val="22"/>
                <w:lang w:val="lt-LT" w:eastAsia="en-US"/>
              </w:rPr>
              <w:t>Lėtai paleiskite stūmoklį ir leiskite švirkšto apsaugai automatiškai uždengti panaudotą adatą.</w:t>
            </w:r>
          </w:p>
          <w:p w14:paraId="28482271" w14:textId="77777777" w:rsidR="007E0A64" w:rsidRPr="00004E62" w:rsidRDefault="007E0A64" w:rsidP="001F7DED">
            <w:pPr>
              <w:widowControl w:val="0"/>
              <w:rPr>
                <w:szCs w:val="22"/>
                <w:lang w:val="lt-LT" w:eastAsia="en-US"/>
              </w:rPr>
            </w:pPr>
          </w:p>
          <w:p w14:paraId="725E0298" w14:textId="77777777" w:rsidR="007E0A64" w:rsidRPr="00004E62" w:rsidRDefault="00A716FE" w:rsidP="001F7DED">
            <w:pPr>
              <w:widowControl w:val="0"/>
              <w:rPr>
                <w:szCs w:val="22"/>
                <w:lang w:val="lt-LT" w:eastAsia="en-US"/>
              </w:rPr>
            </w:pPr>
            <w:r w:rsidRPr="00004E62">
              <w:rPr>
                <w:szCs w:val="22"/>
                <w:lang w:val="lt-LT" w:eastAsia="en-US"/>
              </w:rPr>
              <w:t>Injekcijos vietoje gali likti šiek tiek kraujo. Injekcijos vietą galite prispausti medvilnės ar marlės gniužulėliu ir palaikyti 30 sekundžių. Injekcijos vietos netrinkite. Prireikus injekcijos vietą galite pridengti nedideliu pleistru.</w:t>
            </w:r>
          </w:p>
        </w:tc>
      </w:tr>
    </w:tbl>
    <w:p w14:paraId="750FFF16" w14:textId="77777777" w:rsidR="007E0A64" w:rsidRPr="00004E62" w:rsidRDefault="007E0A64" w:rsidP="001F7DED">
      <w:pPr>
        <w:widowControl w:val="0"/>
        <w:numPr>
          <w:ilvl w:val="12"/>
          <w:numId w:val="0"/>
        </w:numPr>
        <w:tabs>
          <w:tab w:val="left" w:pos="720"/>
        </w:tabs>
        <w:ind w:right="-2"/>
        <w:rPr>
          <w:color w:val="000000"/>
          <w:szCs w:val="22"/>
          <w:lang w:val="lt-LT" w:eastAsia="en-US"/>
        </w:rPr>
      </w:pPr>
    </w:p>
    <w:p w14:paraId="01B9E289" w14:textId="77777777" w:rsidR="007E0A64" w:rsidRPr="00004E62" w:rsidRDefault="00A716FE" w:rsidP="001F7DED">
      <w:pPr>
        <w:keepNext/>
        <w:widowControl w:val="0"/>
        <w:numPr>
          <w:ilvl w:val="12"/>
          <w:numId w:val="0"/>
        </w:numPr>
        <w:tabs>
          <w:tab w:val="left" w:pos="720"/>
        </w:tabs>
        <w:rPr>
          <w:b/>
          <w:color w:val="000000"/>
          <w:szCs w:val="22"/>
          <w:lang w:val="lt-LT" w:eastAsia="en-US"/>
        </w:rPr>
      </w:pPr>
      <w:r w:rsidRPr="00004E62">
        <w:rPr>
          <w:b/>
          <w:color w:val="000000"/>
          <w:szCs w:val="22"/>
          <w:lang w:val="lt-LT" w:eastAsia="en-US"/>
        </w:rPr>
        <w:lastRenderedPageBreak/>
        <w:t>Tvarkymo instrukcijos</w:t>
      </w:r>
    </w:p>
    <w:p w14:paraId="533458D7" w14:textId="77777777" w:rsidR="007E0A64" w:rsidRPr="00004E62" w:rsidRDefault="007E0A64" w:rsidP="001F7DED">
      <w:pPr>
        <w:keepNext/>
        <w:widowControl w:val="0"/>
        <w:numPr>
          <w:ilvl w:val="12"/>
          <w:numId w:val="0"/>
        </w:numPr>
        <w:tabs>
          <w:tab w:val="left" w:pos="720"/>
        </w:tabs>
        <w:rPr>
          <w:color w:val="000000"/>
          <w:szCs w:val="22"/>
          <w:lang w:val="lt-LT" w:eastAsia="en-US"/>
        </w:rPr>
      </w:pPr>
    </w:p>
    <w:tbl>
      <w:tblPr>
        <w:tblW w:w="9299" w:type="dxa"/>
        <w:tblBorders>
          <w:insideH w:val="dotted" w:sz="4" w:space="0" w:color="auto"/>
        </w:tblBorders>
        <w:tblLayout w:type="fixed"/>
        <w:tblLook w:val="01E0" w:firstRow="1" w:lastRow="1" w:firstColumn="1" w:lastColumn="1" w:noHBand="0" w:noVBand="0"/>
      </w:tblPr>
      <w:tblGrid>
        <w:gridCol w:w="4649"/>
        <w:gridCol w:w="4650"/>
      </w:tblGrid>
      <w:tr w:rsidR="007E0A64" w:rsidRPr="00004E62" w14:paraId="7BE00CE2" w14:textId="77777777">
        <w:trPr>
          <w:cantSplit/>
        </w:trPr>
        <w:tc>
          <w:tcPr>
            <w:tcW w:w="4649" w:type="dxa"/>
          </w:tcPr>
          <w:p w14:paraId="1A411D5B" w14:textId="77777777" w:rsidR="007E0A64" w:rsidRPr="00004E62" w:rsidRDefault="007E0A64" w:rsidP="001F7DED">
            <w:pPr>
              <w:keepLines/>
              <w:widowControl w:val="0"/>
              <w:tabs>
                <w:tab w:val="left" w:pos="284"/>
                <w:tab w:val="right" w:pos="4433"/>
              </w:tabs>
              <w:jc w:val="center"/>
              <w:rPr>
                <w:rFonts w:cs="Arial"/>
                <w:szCs w:val="22"/>
                <w:lang w:val="lt-LT" w:eastAsia="en-US"/>
              </w:rPr>
            </w:pPr>
          </w:p>
          <w:p w14:paraId="4F0FF018" w14:textId="77777777" w:rsidR="007E0A64" w:rsidRPr="00004E62" w:rsidRDefault="00A716FE" w:rsidP="001F7DED">
            <w:pPr>
              <w:keepLines/>
              <w:widowControl w:val="0"/>
              <w:tabs>
                <w:tab w:val="left" w:pos="284"/>
                <w:tab w:val="right" w:pos="4433"/>
              </w:tabs>
              <w:jc w:val="center"/>
              <w:rPr>
                <w:rFonts w:cs="Arial"/>
                <w:szCs w:val="22"/>
                <w:lang w:val="lt-LT" w:eastAsia="en-US"/>
              </w:rPr>
            </w:pPr>
            <w:r w:rsidRPr="00004E62">
              <w:rPr>
                <w:noProof/>
                <w:sz w:val="24"/>
                <w:szCs w:val="24"/>
                <w:lang w:val="lt-LT" w:eastAsia="lt-LT"/>
              </w:rPr>
              <w:drawing>
                <wp:anchor distT="0" distB="0" distL="114300" distR="114300" simplePos="0" relativeHeight="251698176" behindDoc="0" locked="0" layoutInCell="1" allowOverlap="1" wp14:anchorId="4E5D0D9C" wp14:editId="62DFFD2D">
                  <wp:simplePos x="0" y="0"/>
                  <wp:positionH relativeFrom="character">
                    <wp:posOffset>-859790</wp:posOffset>
                  </wp:positionH>
                  <wp:positionV relativeFrom="line">
                    <wp:posOffset>33655</wp:posOffset>
                  </wp:positionV>
                  <wp:extent cx="1749425" cy="1900555"/>
                  <wp:effectExtent l="0" t="0" r="0" b="0"/>
                  <wp:wrapNone/>
                  <wp:docPr id="216"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p>
          <w:p w14:paraId="317A9FDD" w14:textId="77777777" w:rsidR="007E0A64" w:rsidRPr="00004E62" w:rsidRDefault="007E0A64" w:rsidP="001F7DED">
            <w:pPr>
              <w:keepLines/>
              <w:widowControl w:val="0"/>
              <w:tabs>
                <w:tab w:val="left" w:pos="284"/>
                <w:tab w:val="right" w:pos="4433"/>
              </w:tabs>
              <w:jc w:val="center"/>
              <w:rPr>
                <w:rFonts w:cs="Arial"/>
                <w:szCs w:val="22"/>
                <w:lang w:val="lt-LT" w:eastAsia="en-US"/>
              </w:rPr>
            </w:pPr>
          </w:p>
          <w:p w14:paraId="48539E47" w14:textId="77777777" w:rsidR="007E0A64" w:rsidRPr="00004E62" w:rsidRDefault="007E0A64" w:rsidP="001F7DED">
            <w:pPr>
              <w:keepLines/>
              <w:widowControl w:val="0"/>
              <w:tabs>
                <w:tab w:val="left" w:pos="284"/>
                <w:tab w:val="right" w:pos="4433"/>
              </w:tabs>
              <w:jc w:val="center"/>
              <w:rPr>
                <w:rFonts w:cs="Arial"/>
                <w:szCs w:val="22"/>
                <w:lang w:val="lt-LT" w:eastAsia="en-US"/>
              </w:rPr>
            </w:pPr>
          </w:p>
          <w:p w14:paraId="4AEBDE16" w14:textId="77777777" w:rsidR="007E0A64" w:rsidRPr="00004E62" w:rsidRDefault="007E0A64" w:rsidP="001F7DED">
            <w:pPr>
              <w:keepLines/>
              <w:widowControl w:val="0"/>
              <w:tabs>
                <w:tab w:val="left" w:pos="284"/>
                <w:tab w:val="right" w:pos="4433"/>
              </w:tabs>
              <w:jc w:val="center"/>
              <w:rPr>
                <w:rFonts w:cs="Arial"/>
                <w:szCs w:val="22"/>
                <w:lang w:val="lt-LT" w:eastAsia="en-US"/>
              </w:rPr>
            </w:pPr>
          </w:p>
          <w:p w14:paraId="55B3D918" w14:textId="77777777" w:rsidR="007E0A64" w:rsidRPr="00004E62" w:rsidRDefault="007E0A64" w:rsidP="001F7DED">
            <w:pPr>
              <w:keepLines/>
              <w:widowControl w:val="0"/>
              <w:tabs>
                <w:tab w:val="left" w:pos="284"/>
                <w:tab w:val="right" w:pos="4433"/>
              </w:tabs>
              <w:jc w:val="center"/>
              <w:rPr>
                <w:rFonts w:cs="Arial"/>
                <w:szCs w:val="22"/>
                <w:lang w:val="lt-LT" w:eastAsia="en-US"/>
              </w:rPr>
            </w:pPr>
          </w:p>
          <w:p w14:paraId="6F9C4528" w14:textId="77777777" w:rsidR="007E0A64" w:rsidRPr="00004E62" w:rsidRDefault="007E0A64" w:rsidP="001F7DED">
            <w:pPr>
              <w:keepLines/>
              <w:widowControl w:val="0"/>
              <w:tabs>
                <w:tab w:val="left" w:pos="284"/>
                <w:tab w:val="right" w:pos="4433"/>
              </w:tabs>
              <w:jc w:val="center"/>
              <w:rPr>
                <w:rFonts w:cs="Arial"/>
                <w:szCs w:val="22"/>
                <w:lang w:val="lt-LT" w:eastAsia="en-US"/>
              </w:rPr>
            </w:pPr>
          </w:p>
          <w:p w14:paraId="59160EC2" w14:textId="77777777" w:rsidR="007E0A64" w:rsidRPr="00004E62" w:rsidRDefault="007E0A64" w:rsidP="001F7DED">
            <w:pPr>
              <w:keepLines/>
              <w:widowControl w:val="0"/>
              <w:tabs>
                <w:tab w:val="left" w:pos="284"/>
                <w:tab w:val="right" w:pos="4433"/>
              </w:tabs>
              <w:jc w:val="center"/>
              <w:rPr>
                <w:rFonts w:cs="Arial"/>
                <w:szCs w:val="22"/>
                <w:lang w:val="lt-LT" w:eastAsia="en-US"/>
              </w:rPr>
            </w:pPr>
          </w:p>
          <w:p w14:paraId="3E4112CD" w14:textId="77777777" w:rsidR="007E0A64" w:rsidRPr="00004E62" w:rsidRDefault="007E0A64" w:rsidP="001F7DED">
            <w:pPr>
              <w:keepLines/>
              <w:widowControl w:val="0"/>
              <w:tabs>
                <w:tab w:val="left" w:pos="284"/>
                <w:tab w:val="right" w:pos="4433"/>
              </w:tabs>
              <w:jc w:val="center"/>
              <w:rPr>
                <w:rFonts w:cs="Arial"/>
                <w:szCs w:val="22"/>
                <w:lang w:val="lt-LT" w:eastAsia="en-US"/>
              </w:rPr>
            </w:pPr>
          </w:p>
          <w:p w14:paraId="617B12A5" w14:textId="77777777" w:rsidR="007E0A64" w:rsidRPr="00004E62" w:rsidRDefault="007E0A64" w:rsidP="001F7DED">
            <w:pPr>
              <w:keepLines/>
              <w:widowControl w:val="0"/>
              <w:tabs>
                <w:tab w:val="left" w:pos="284"/>
                <w:tab w:val="right" w:pos="4433"/>
              </w:tabs>
              <w:jc w:val="center"/>
              <w:rPr>
                <w:rFonts w:cs="Arial"/>
                <w:szCs w:val="22"/>
                <w:lang w:val="lt-LT" w:eastAsia="en-US"/>
              </w:rPr>
            </w:pPr>
          </w:p>
          <w:p w14:paraId="49872B6B" w14:textId="77777777" w:rsidR="007E0A64" w:rsidRPr="00004E62" w:rsidRDefault="007E0A64" w:rsidP="001F7DED">
            <w:pPr>
              <w:keepLines/>
              <w:widowControl w:val="0"/>
              <w:tabs>
                <w:tab w:val="left" w:pos="284"/>
                <w:tab w:val="right" w:pos="4433"/>
              </w:tabs>
              <w:jc w:val="center"/>
              <w:rPr>
                <w:rFonts w:cs="Arial"/>
                <w:szCs w:val="22"/>
                <w:lang w:val="lt-LT" w:eastAsia="en-US"/>
              </w:rPr>
            </w:pPr>
          </w:p>
          <w:p w14:paraId="61997BCA" w14:textId="77777777" w:rsidR="007E0A64" w:rsidRPr="00004E62" w:rsidRDefault="007E0A64" w:rsidP="001F7DED">
            <w:pPr>
              <w:keepLines/>
              <w:widowControl w:val="0"/>
              <w:tabs>
                <w:tab w:val="left" w:pos="284"/>
                <w:tab w:val="right" w:pos="4433"/>
              </w:tabs>
              <w:jc w:val="center"/>
              <w:rPr>
                <w:rFonts w:cs="Arial"/>
                <w:szCs w:val="22"/>
                <w:lang w:val="lt-LT" w:eastAsia="en-US"/>
              </w:rPr>
            </w:pPr>
          </w:p>
          <w:p w14:paraId="582EDF01" w14:textId="77777777" w:rsidR="007E0A64" w:rsidRPr="00004E62" w:rsidRDefault="007E0A64" w:rsidP="001F7DED">
            <w:pPr>
              <w:keepLines/>
              <w:widowControl w:val="0"/>
              <w:tabs>
                <w:tab w:val="left" w:pos="284"/>
                <w:tab w:val="right" w:pos="4433"/>
              </w:tabs>
              <w:jc w:val="center"/>
              <w:rPr>
                <w:rFonts w:cs="Arial"/>
                <w:szCs w:val="22"/>
                <w:lang w:val="lt-LT" w:eastAsia="en-US"/>
              </w:rPr>
            </w:pPr>
          </w:p>
          <w:p w14:paraId="192E156A" w14:textId="77777777" w:rsidR="007E0A64" w:rsidRPr="00004E62" w:rsidRDefault="007E0A64" w:rsidP="001F7DED">
            <w:pPr>
              <w:keepLines/>
              <w:widowControl w:val="0"/>
              <w:tabs>
                <w:tab w:val="left" w:pos="284"/>
                <w:tab w:val="right" w:pos="4433"/>
              </w:tabs>
              <w:jc w:val="center"/>
              <w:rPr>
                <w:rFonts w:cs="Arial"/>
                <w:szCs w:val="22"/>
                <w:lang w:val="lt-LT" w:eastAsia="en-US"/>
              </w:rPr>
            </w:pPr>
          </w:p>
          <w:p w14:paraId="17F83424" w14:textId="77777777" w:rsidR="007E0A64" w:rsidRPr="00004E62" w:rsidRDefault="007E0A64" w:rsidP="001F7DED">
            <w:pPr>
              <w:keepLines/>
              <w:widowControl w:val="0"/>
              <w:tabs>
                <w:tab w:val="left" w:pos="284"/>
                <w:tab w:val="right" w:pos="4433"/>
              </w:tabs>
              <w:jc w:val="center"/>
              <w:rPr>
                <w:rFonts w:cs="Arial"/>
                <w:szCs w:val="22"/>
                <w:lang w:val="lt-LT" w:eastAsia="en-US"/>
              </w:rPr>
            </w:pPr>
          </w:p>
        </w:tc>
        <w:tc>
          <w:tcPr>
            <w:tcW w:w="4650" w:type="dxa"/>
            <w:vAlign w:val="center"/>
            <w:hideMark/>
          </w:tcPr>
          <w:p w14:paraId="27F4F823" w14:textId="77777777" w:rsidR="007E0A64" w:rsidRPr="00004E62" w:rsidRDefault="00A716FE" w:rsidP="001F7DED">
            <w:pPr>
              <w:widowControl w:val="0"/>
              <w:rPr>
                <w:szCs w:val="22"/>
                <w:lang w:val="lt-LT" w:eastAsia="en-US"/>
              </w:rPr>
            </w:pPr>
            <w:r w:rsidRPr="00004E62">
              <w:rPr>
                <w:szCs w:val="22"/>
                <w:lang w:val="lt-LT" w:eastAsia="en-US"/>
              </w:rPr>
              <w:t xml:space="preserve">Panaudotą švirkštą nedelsdami išmeskite į aštriems daiktams laikyti skirtą talpyklę (uždaromą ir nepraduriamą talpyklę). Siekiant apsaugoti Jūsų ir kitų asmenų saugumą bei sveikatą, panaudotų adatų ir švirkštų </w:t>
            </w:r>
            <w:r w:rsidRPr="00004E62">
              <w:rPr>
                <w:b/>
                <w:szCs w:val="22"/>
                <w:lang w:val="lt-LT" w:eastAsia="en-US"/>
              </w:rPr>
              <w:t>niekada negalima</w:t>
            </w:r>
            <w:r w:rsidRPr="00004E62">
              <w:rPr>
                <w:szCs w:val="22"/>
                <w:lang w:val="lt-LT" w:eastAsia="en-US"/>
              </w:rPr>
              <w:t xml:space="preserve"> naudoti pakartotinai. Nesuvartotą vaistą ar atliekas reikia tvarkyti laikantis vietinių reikalavimų. Vaistų negalima išmesti į kanalizaciją arba su buitinėmis atliekomis. Kaip išmesti nereikalingus vaistus, klauskite vaistininko. Šios priemonės padės apsaugoti aplinką.</w:t>
            </w:r>
          </w:p>
        </w:tc>
      </w:tr>
    </w:tbl>
    <w:p w14:paraId="5D5B46D1" w14:textId="77777777" w:rsidR="007E0A64" w:rsidRPr="00004E62" w:rsidRDefault="007E0A64" w:rsidP="001F7DED">
      <w:pPr>
        <w:widowControl w:val="0"/>
        <w:ind w:right="-449"/>
        <w:jc w:val="both"/>
        <w:rPr>
          <w:lang w:val="lt-LT"/>
        </w:rPr>
      </w:pPr>
    </w:p>
    <w:p w14:paraId="21411A76" w14:textId="77777777" w:rsidR="00E96A0A" w:rsidRPr="00004E62" w:rsidRDefault="00A716FE" w:rsidP="00E96A0A">
      <w:pPr>
        <w:ind w:left="567" w:hanging="567"/>
        <w:jc w:val="center"/>
        <w:rPr>
          <w:b/>
          <w:caps/>
          <w:color w:val="000000"/>
          <w:lang w:val="lt-LT"/>
        </w:rPr>
      </w:pPr>
      <w:r w:rsidRPr="00004E62">
        <w:rPr>
          <w:color w:val="000000"/>
          <w:szCs w:val="22"/>
          <w:lang w:val="lt-LT"/>
        </w:rPr>
        <w:br w:type="page"/>
      </w:r>
      <w:r w:rsidR="00E96A0A" w:rsidRPr="00004E62">
        <w:rPr>
          <w:b/>
          <w:iCs/>
          <w:szCs w:val="22"/>
          <w:lang w:val="lt-LT"/>
        </w:rPr>
        <w:lastRenderedPageBreak/>
        <w:t>Pakuotės lapelis</w:t>
      </w:r>
      <w:r w:rsidR="00E96A0A" w:rsidRPr="00004E62">
        <w:rPr>
          <w:b/>
          <w:caps/>
          <w:color w:val="000000"/>
          <w:lang w:val="lt-LT"/>
        </w:rPr>
        <w:t xml:space="preserve">: </w:t>
      </w:r>
      <w:r w:rsidR="00E96A0A" w:rsidRPr="00004E62">
        <w:rPr>
          <w:b/>
          <w:iCs/>
          <w:szCs w:val="22"/>
          <w:lang w:val="lt-LT"/>
        </w:rPr>
        <w:t>informacija vartotojui</w:t>
      </w:r>
    </w:p>
    <w:p w14:paraId="59A0E62D" w14:textId="77777777" w:rsidR="00E96A0A" w:rsidRPr="00004E62" w:rsidRDefault="00E96A0A" w:rsidP="00E96A0A">
      <w:pPr>
        <w:ind w:left="567" w:hanging="567"/>
        <w:jc w:val="center"/>
        <w:rPr>
          <w:caps/>
          <w:color w:val="000000"/>
          <w:lang w:val="lt-LT"/>
        </w:rPr>
      </w:pPr>
    </w:p>
    <w:p w14:paraId="0CAB26DD" w14:textId="77777777" w:rsidR="00E96A0A" w:rsidRPr="00004E62" w:rsidRDefault="00E96A0A" w:rsidP="00E96A0A">
      <w:pPr>
        <w:pStyle w:val="Text"/>
        <w:spacing w:before="0"/>
        <w:jc w:val="center"/>
        <w:rPr>
          <w:b/>
          <w:bCs/>
          <w:color w:val="000000"/>
          <w:sz w:val="22"/>
          <w:szCs w:val="22"/>
          <w:lang w:val="lt-LT"/>
        </w:rPr>
      </w:pPr>
      <w:r w:rsidRPr="00004E62">
        <w:rPr>
          <w:b/>
          <w:bCs/>
          <w:color w:val="000000"/>
          <w:sz w:val="22"/>
          <w:szCs w:val="22"/>
          <w:lang w:val="lt-LT"/>
        </w:rPr>
        <w:t>Xolair 75 mg injekcinis tirpalas užpildytame švirkšte</w:t>
      </w:r>
    </w:p>
    <w:p w14:paraId="65F30011" w14:textId="14BF7EB3" w:rsidR="000D3419" w:rsidRPr="00004E62" w:rsidRDefault="000D3419" w:rsidP="000D3419">
      <w:pPr>
        <w:numPr>
          <w:ilvl w:val="12"/>
          <w:numId w:val="0"/>
        </w:numPr>
        <w:jc w:val="center"/>
        <w:rPr>
          <w:szCs w:val="22"/>
          <w:lang w:val="lt-LT"/>
        </w:rPr>
      </w:pPr>
      <w:r w:rsidRPr="00004E62">
        <w:rPr>
          <w:szCs w:val="22"/>
          <w:lang w:val="lt-LT"/>
        </w:rPr>
        <w:t>(užpildytas švirkštas su pritvirtinta 27 dydžio adata, mėlynos spalvos stūmokliu)</w:t>
      </w:r>
    </w:p>
    <w:p w14:paraId="1CFEAFF3" w14:textId="77777777" w:rsidR="00E96A0A" w:rsidRPr="00004E62" w:rsidRDefault="00E96A0A" w:rsidP="00E96A0A">
      <w:pPr>
        <w:ind w:left="567" w:hanging="567"/>
        <w:jc w:val="center"/>
        <w:rPr>
          <w:b/>
          <w:caps/>
          <w:color w:val="000000"/>
          <w:lang w:val="lt-LT"/>
        </w:rPr>
      </w:pPr>
      <w:r w:rsidRPr="00004E62">
        <w:rPr>
          <w:color w:val="000000"/>
          <w:szCs w:val="22"/>
          <w:lang w:val="lt-LT"/>
        </w:rPr>
        <w:t>omalizumabas (</w:t>
      </w:r>
      <w:r w:rsidRPr="00004E62">
        <w:rPr>
          <w:i/>
          <w:color w:val="000000"/>
          <w:szCs w:val="22"/>
          <w:lang w:val="lt-LT"/>
        </w:rPr>
        <w:t>omalizumabum</w:t>
      </w:r>
      <w:r w:rsidRPr="00004E62">
        <w:rPr>
          <w:color w:val="000000"/>
          <w:szCs w:val="22"/>
          <w:lang w:val="lt-LT"/>
        </w:rPr>
        <w:t>)</w:t>
      </w:r>
    </w:p>
    <w:p w14:paraId="71B0B193" w14:textId="77777777" w:rsidR="00E96A0A" w:rsidRPr="00004E62" w:rsidRDefault="00E96A0A" w:rsidP="00E96A0A">
      <w:pPr>
        <w:ind w:left="567" w:hanging="567"/>
        <w:rPr>
          <w:color w:val="000000"/>
          <w:lang w:val="lt-LT"/>
        </w:rPr>
      </w:pPr>
    </w:p>
    <w:p w14:paraId="22994C5D" w14:textId="77777777" w:rsidR="00E96A0A" w:rsidRPr="00004E62" w:rsidRDefault="00E96A0A" w:rsidP="00E96A0A">
      <w:pPr>
        <w:keepNext/>
        <w:rPr>
          <w:b/>
          <w:color w:val="000000"/>
          <w:lang w:val="lt-LT"/>
        </w:rPr>
      </w:pPr>
      <w:r w:rsidRPr="00004E62">
        <w:rPr>
          <w:b/>
          <w:color w:val="000000"/>
          <w:lang w:val="lt-LT"/>
        </w:rPr>
        <w:t xml:space="preserve">Atidžiai perskaitykite visą šį lapelį, prieš pradėdami vartoti vaistą, </w:t>
      </w:r>
      <w:r w:rsidRPr="00004E62">
        <w:rPr>
          <w:b/>
          <w:szCs w:val="24"/>
          <w:lang w:val="lt-LT"/>
        </w:rPr>
        <w:t>nes jame pateikiama Jums svarbi informacija</w:t>
      </w:r>
      <w:r w:rsidRPr="00004E62">
        <w:rPr>
          <w:b/>
          <w:color w:val="000000"/>
          <w:lang w:val="lt-LT"/>
        </w:rPr>
        <w:t>.</w:t>
      </w:r>
    </w:p>
    <w:p w14:paraId="6E135E47" w14:textId="77777777" w:rsidR="00E96A0A" w:rsidRPr="00004E62" w:rsidRDefault="00E96A0A" w:rsidP="00E96A0A">
      <w:pPr>
        <w:ind w:left="567" w:hanging="567"/>
        <w:rPr>
          <w:color w:val="000000"/>
          <w:lang w:val="lt-LT"/>
        </w:rPr>
      </w:pPr>
      <w:r w:rsidRPr="00004E62">
        <w:rPr>
          <w:color w:val="000000"/>
          <w:lang w:val="lt-LT"/>
        </w:rPr>
        <w:t>-</w:t>
      </w:r>
      <w:r w:rsidRPr="00004E62">
        <w:rPr>
          <w:color w:val="000000"/>
          <w:lang w:val="lt-LT"/>
        </w:rPr>
        <w:tab/>
        <w:t>Neišmeskite šio lapelio, nes vėl gali prireikti jį perskaityti.</w:t>
      </w:r>
    </w:p>
    <w:p w14:paraId="7814C978" w14:textId="77777777" w:rsidR="00E96A0A" w:rsidRPr="00004E62" w:rsidRDefault="00E96A0A" w:rsidP="00E96A0A">
      <w:pPr>
        <w:ind w:left="567" w:hanging="567"/>
        <w:rPr>
          <w:color w:val="000000"/>
          <w:lang w:val="lt-LT"/>
        </w:rPr>
      </w:pPr>
      <w:r w:rsidRPr="00004E62">
        <w:rPr>
          <w:color w:val="000000"/>
          <w:lang w:val="lt-LT"/>
        </w:rPr>
        <w:t>-</w:t>
      </w:r>
      <w:r w:rsidRPr="00004E62">
        <w:rPr>
          <w:color w:val="000000"/>
          <w:lang w:val="lt-LT"/>
        </w:rPr>
        <w:tab/>
        <w:t>Jeigu kiltų daugiau klausimų, kreipkitės į gydytoją, vaistininką arba slaugytoją.</w:t>
      </w:r>
    </w:p>
    <w:p w14:paraId="5081EE37" w14:textId="77777777" w:rsidR="00E96A0A" w:rsidRPr="00004E62" w:rsidRDefault="00E96A0A" w:rsidP="00E96A0A">
      <w:pPr>
        <w:numPr>
          <w:ilvl w:val="0"/>
          <w:numId w:val="50"/>
        </w:numPr>
        <w:ind w:left="567" w:hanging="567"/>
        <w:rPr>
          <w:color w:val="000000"/>
          <w:lang w:val="lt-LT"/>
        </w:rPr>
      </w:pPr>
      <w:r w:rsidRPr="00004E62">
        <w:rPr>
          <w:color w:val="000000"/>
          <w:lang w:val="lt-LT" w:bidi="lt-LT"/>
        </w:rPr>
        <w:t>Šis vaistas skirtas tik Jums, todėl kitiems žmonėms jo duoti negalima. Vaistas gali jiems pakenkti (net tiems, kurių ligos požymiai yra tokie patys kaip Jūsų).</w:t>
      </w:r>
    </w:p>
    <w:p w14:paraId="239C83EE" w14:textId="77777777" w:rsidR="00E96A0A" w:rsidRPr="00004E62" w:rsidRDefault="00E96A0A" w:rsidP="00E96A0A">
      <w:pPr>
        <w:ind w:left="540" w:hanging="540"/>
        <w:rPr>
          <w:color w:val="000000"/>
          <w:lang w:val="lt-LT"/>
        </w:rPr>
      </w:pPr>
      <w:r w:rsidRPr="00004E62">
        <w:rPr>
          <w:color w:val="000000"/>
          <w:lang w:val="lt-LT"/>
        </w:rPr>
        <w:t>-</w:t>
      </w:r>
      <w:r w:rsidRPr="00004E62">
        <w:rPr>
          <w:color w:val="000000"/>
          <w:lang w:val="lt-LT"/>
        </w:rPr>
        <w:tab/>
      </w:r>
      <w:r w:rsidRPr="00004E62">
        <w:rPr>
          <w:color w:val="000000"/>
          <w:szCs w:val="22"/>
          <w:lang w:val="lt-LT"/>
        </w:rPr>
        <w:t>Jeigu pasireiškė šalutinis poveikis (net jeigu jis šiame lapelyje nenurodytas), kreipkitės į gydytoją,</w:t>
      </w:r>
      <w:r w:rsidRPr="00004E62">
        <w:rPr>
          <w:color w:val="000000"/>
          <w:lang w:val="lt-LT"/>
        </w:rPr>
        <w:t xml:space="preserve"> vaistininką arba slaugytoją</w:t>
      </w:r>
      <w:r w:rsidRPr="00004E62">
        <w:rPr>
          <w:color w:val="000000"/>
          <w:szCs w:val="22"/>
          <w:lang w:val="lt-LT"/>
        </w:rPr>
        <w:t>. Žr.</w:t>
      </w:r>
      <w:r w:rsidRPr="00004E62">
        <w:rPr>
          <w:bCs/>
          <w:color w:val="000000"/>
          <w:szCs w:val="22"/>
          <w:lang w:val="lt-LT"/>
        </w:rPr>
        <w:t xml:space="preserve"> 4 skyrių.</w:t>
      </w:r>
    </w:p>
    <w:p w14:paraId="467E1408" w14:textId="77777777" w:rsidR="00E96A0A" w:rsidRPr="00004E62" w:rsidRDefault="00E96A0A" w:rsidP="00E96A0A">
      <w:pPr>
        <w:ind w:left="567" w:hanging="567"/>
        <w:rPr>
          <w:color w:val="000000"/>
          <w:lang w:val="lt-LT"/>
        </w:rPr>
      </w:pPr>
    </w:p>
    <w:p w14:paraId="6DD35730" w14:textId="77777777" w:rsidR="00E96A0A" w:rsidRPr="00004E62" w:rsidRDefault="00E96A0A" w:rsidP="00E96A0A">
      <w:pPr>
        <w:ind w:left="567" w:hanging="567"/>
        <w:rPr>
          <w:color w:val="000000"/>
          <w:lang w:val="lt-LT"/>
        </w:rPr>
      </w:pPr>
    </w:p>
    <w:p w14:paraId="5FC4B5EF" w14:textId="77777777" w:rsidR="00E96A0A" w:rsidRPr="00004E62" w:rsidRDefault="00E96A0A" w:rsidP="00E96A0A">
      <w:pPr>
        <w:keepNext/>
        <w:ind w:left="567" w:hanging="567"/>
        <w:rPr>
          <w:b/>
          <w:lang w:val="lt-LT"/>
        </w:rPr>
      </w:pPr>
      <w:r w:rsidRPr="00004E62">
        <w:rPr>
          <w:b/>
          <w:lang w:val="lt-LT"/>
        </w:rPr>
        <w:t>Apie</w:t>
      </w:r>
      <w:r w:rsidRPr="00004E62">
        <w:rPr>
          <w:lang w:val="lt-LT"/>
        </w:rPr>
        <w:t xml:space="preserve"> </w:t>
      </w:r>
      <w:r w:rsidRPr="00004E62">
        <w:rPr>
          <w:b/>
          <w:lang w:val="lt-LT"/>
        </w:rPr>
        <w:t>ką</w:t>
      </w:r>
      <w:r w:rsidRPr="00004E62">
        <w:rPr>
          <w:lang w:val="lt-LT"/>
        </w:rPr>
        <w:t xml:space="preserve"> </w:t>
      </w:r>
      <w:r w:rsidRPr="00004E62">
        <w:rPr>
          <w:b/>
          <w:lang w:val="lt-LT"/>
        </w:rPr>
        <w:t>rašoma</w:t>
      </w:r>
      <w:r w:rsidRPr="00004E62">
        <w:rPr>
          <w:lang w:val="lt-LT"/>
        </w:rPr>
        <w:t xml:space="preserve"> </w:t>
      </w:r>
      <w:r w:rsidRPr="00004E62">
        <w:rPr>
          <w:b/>
          <w:lang w:val="lt-LT"/>
        </w:rPr>
        <w:t>šiame</w:t>
      </w:r>
      <w:r w:rsidRPr="00004E62">
        <w:rPr>
          <w:lang w:val="lt-LT"/>
        </w:rPr>
        <w:t xml:space="preserve"> </w:t>
      </w:r>
      <w:r w:rsidRPr="00004E62">
        <w:rPr>
          <w:b/>
          <w:lang w:val="lt-LT"/>
        </w:rPr>
        <w:t>lapelyje?</w:t>
      </w:r>
    </w:p>
    <w:p w14:paraId="18848870" w14:textId="77777777" w:rsidR="00E96A0A" w:rsidRPr="00004E62" w:rsidRDefault="00E96A0A" w:rsidP="00E96A0A">
      <w:pPr>
        <w:keepNext/>
        <w:ind w:left="567" w:hanging="567"/>
        <w:rPr>
          <w:color w:val="000000"/>
          <w:lang w:val="lt-LT"/>
        </w:rPr>
      </w:pPr>
    </w:p>
    <w:p w14:paraId="2F72F8C5" w14:textId="77777777" w:rsidR="00E96A0A" w:rsidRPr="00004E62" w:rsidRDefault="00E96A0A" w:rsidP="00E96A0A">
      <w:pPr>
        <w:ind w:left="567" w:hanging="567"/>
        <w:rPr>
          <w:color w:val="000000"/>
          <w:lang w:val="lt-LT"/>
        </w:rPr>
      </w:pPr>
      <w:r w:rsidRPr="00004E62">
        <w:rPr>
          <w:color w:val="000000"/>
          <w:lang w:val="lt-LT"/>
        </w:rPr>
        <w:t>1.</w:t>
      </w:r>
      <w:r w:rsidRPr="00004E62">
        <w:rPr>
          <w:color w:val="000000"/>
          <w:lang w:val="lt-LT"/>
        </w:rPr>
        <w:tab/>
        <w:t xml:space="preserve">Kas yra </w:t>
      </w:r>
      <w:r w:rsidRPr="00004E62">
        <w:rPr>
          <w:color w:val="000000"/>
          <w:szCs w:val="22"/>
          <w:lang w:val="lt-LT"/>
        </w:rPr>
        <w:t>Xolair</w:t>
      </w:r>
      <w:r w:rsidRPr="00004E62">
        <w:rPr>
          <w:color w:val="000000"/>
          <w:lang w:val="lt-LT"/>
        </w:rPr>
        <w:t xml:space="preserve"> ir kam jis vartojamas</w:t>
      </w:r>
    </w:p>
    <w:p w14:paraId="68BE6D5D" w14:textId="77777777" w:rsidR="00E96A0A" w:rsidRPr="00004E62" w:rsidRDefault="00E96A0A" w:rsidP="00E96A0A">
      <w:pPr>
        <w:ind w:left="567" w:hanging="567"/>
        <w:rPr>
          <w:color w:val="000000"/>
          <w:lang w:val="lt-LT"/>
        </w:rPr>
      </w:pPr>
      <w:r w:rsidRPr="00004E62">
        <w:rPr>
          <w:color w:val="000000"/>
          <w:lang w:val="lt-LT"/>
        </w:rPr>
        <w:t>2.</w:t>
      </w:r>
      <w:r w:rsidRPr="00004E62">
        <w:rPr>
          <w:color w:val="000000"/>
          <w:lang w:val="lt-LT"/>
        </w:rPr>
        <w:tab/>
        <w:t xml:space="preserve">Kas žinotina prieš </w:t>
      </w:r>
      <w:r w:rsidRPr="00004E62">
        <w:rPr>
          <w:color w:val="000000"/>
          <w:lang w:val="lt-LT" w:bidi="lt-LT"/>
        </w:rPr>
        <w:t xml:space="preserve">vartojant </w:t>
      </w:r>
      <w:r w:rsidRPr="00004E62">
        <w:rPr>
          <w:color w:val="000000"/>
          <w:szCs w:val="22"/>
          <w:lang w:val="lt-LT"/>
        </w:rPr>
        <w:t>Xolair</w:t>
      </w:r>
    </w:p>
    <w:p w14:paraId="6C7673C8" w14:textId="77777777" w:rsidR="00E96A0A" w:rsidRPr="00004E62" w:rsidRDefault="00E96A0A" w:rsidP="00E96A0A">
      <w:pPr>
        <w:ind w:left="567" w:hanging="567"/>
        <w:rPr>
          <w:color w:val="000000"/>
          <w:lang w:val="lt-LT"/>
        </w:rPr>
      </w:pPr>
      <w:r w:rsidRPr="00004E62">
        <w:rPr>
          <w:color w:val="000000"/>
          <w:lang w:val="lt-LT"/>
        </w:rPr>
        <w:t>3.</w:t>
      </w:r>
      <w:r w:rsidRPr="00004E62">
        <w:rPr>
          <w:color w:val="000000"/>
          <w:lang w:val="lt-LT"/>
        </w:rPr>
        <w:tab/>
        <w:t xml:space="preserve">Kaip </w:t>
      </w:r>
      <w:r w:rsidRPr="00004E62">
        <w:rPr>
          <w:color w:val="000000"/>
          <w:lang w:val="lt-LT" w:bidi="lt-LT"/>
        </w:rPr>
        <w:t xml:space="preserve">vartoti </w:t>
      </w:r>
      <w:r w:rsidRPr="00004E62">
        <w:rPr>
          <w:color w:val="000000"/>
          <w:szCs w:val="22"/>
          <w:lang w:val="lt-LT"/>
        </w:rPr>
        <w:t>Xolair</w:t>
      </w:r>
    </w:p>
    <w:p w14:paraId="1744A82F" w14:textId="77777777" w:rsidR="00E96A0A" w:rsidRPr="00004E62" w:rsidRDefault="00E96A0A" w:rsidP="00E96A0A">
      <w:pPr>
        <w:ind w:left="567" w:hanging="567"/>
        <w:rPr>
          <w:color w:val="000000"/>
          <w:lang w:val="lt-LT"/>
        </w:rPr>
      </w:pPr>
      <w:r w:rsidRPr="00004E62">
        <w:rPr>
          <w:color w:val="000000"/>
          <w:lang w:val="lt-LT"/>
        </w:rPr>
        <w:t>4.</w:t>
      </w:r>
      <w:r w:rsidRPr="00004E62">
        <w:rPr>
          <w:color w:val="000000"/>
          <w:lang w:val="lt-LT"/>
        </w:rPr>
        <w:tab/>
        <w:t>Galimas šalutinis poveikis</w:t>
      </w:r>
    </w:p>
    <w:p w14:paraId="3FF4D589" w14:textId="77777777" w:rsidR="00E96A0A" w:rsidRPr="00004E62" w:rsidRDefault="00E96A0A" w:rsidP="00E96A0A">
      <w:pPr>
        <w:ind w:left="567" w:hanging="567"/>
        <w:rPr>
          <w:color w:val="000000"/>
          <w:lang w:val="lt-LT"/>
        </w:rPr>
      </w:pPr>
      <w:r w:rsidRPr="00004E62">
        <w:rPr>
          <w:color w:val="000000"/>
          <w:lang w:val="lt-LT"/>
        </w:rPr>
        <w:t>5.</w:t>
      </w:r>
      <w:r w:rsidRPr="00004E62">
        <w:rPr>
          <w:color w:val="000000"/>
          <w:lang w:val="lt-LT"/>
        </w:rPr>
        <w:tab/>
      </w:r>
      <w:r w:rsidRPr="00004E62">
        <w:rPr>
          <w:color w:val="000000"/>
          <w:szCs w:val="22"/>
          <w:lang w:val="lt-LT"/>
        </w:rPr>
        <w:t>Kaip laikyti Xolair</w:t>
      </w:r>
    </w:p>
    <w:p w14:paraId="2EB0C708" w14:textId="77777777" w:rsidR="00E96A0A" w:rsidRPr="00004E62" w:rsidRDefault="00E96A0A" w:rsidP="00E96A0A">
      <w:pPr>
        <w:ind w:left="567" w:hanging="567"/>
        <w:rPr>
          <w:color w:val="000000"/>
          <w:lang w:val="lt-LT"/>
        </w:rPr>
      </w:pPr>
      <w:r w:rsidRPr="00004E62">
        <w:rPr>
          <w:color w:val="000000"/>
          <w:lang w:val="lt-LT"/>
        </w:rPr>
        <w:t>6.</w:t>
      </w:r>
      <w:r w:rsidRPr="00004E62">
        <w:rPr>
          <w:color w:val="000000"/>
          <w:lang w:val="lt-LT"/>
        </w:rPr>
        <w:tab/>
      </w:r>
      <w:r w:rsidRPr="00004E62">
        <w:rPr>
          <w:szCs w:val="24"/>
          <w:lang w:val="lt-LT"/>
        </w:rPr>
        <w:t xml:space="preserve">Pakuotės turinys ir kita </w:t>
      </w:r>
      <w:r w:rsidRPr="00004E62">
        <w:rPr>
          <w:color w:val="000000"/>
          <w:lang w:val="lt-LT"/>
        </w:rPr>
        <w:t>informacija</w:t>
      </w:r>
    </w:p>
    <w:p w14:paraId="4ED044B7" w14:textId="77777777" w:rsidR="00E96A0A" w:rsidRPr="00004E62" w:rsidRDefault="00E96A0A" w:rsidP="00E96A0A">
      <w:pPr>
        <w:ind w:left="567" w:hanging="567"/>
        <w:rPr>
          <w:color w:val="000000"/>
          <w:lang w:val="lt-LT"/>
        </w:rPr>
      </w:pPr>
    </w:p>
    <w:p w14:paraId="26E8ECE9" w14:textId="77777777" w:rsidR="00E96A0A" w:rsidRPr="00004E62" w:rsidRDefault="00E96A0A" w:rsidP="00E96A0A">
      <w:pPr>
        <w:ind w:left="567" w:hanging="567"/>
        <w:rPr>
          <w:color w:val="000000"/>
          <w:lang w:val="lt-LT"/>
        </w:rPr>
      </w:pPr>
    </w:p>
    <w:p w14:paraId="50D5649C"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1.</w:t>
      </w:r>
      <w:r w:rsidRPr="00004E62">
        <w:rPr>
          <w:b/>
          <w:color w:val="000000"/>
          <w:lang w:val="lt-LT"/>
        </w:rPr>
        <w:tab/>
      </w:r>
      <w:r w:rsidRPr="00004E62">
        <w:rPr>
          <w:b/>
          <w:lang w:val="lt-LT"/>
        </w:rPr>
        <w:t>Kas</w:t>
      </w:r>
      <w:r w:rsidRPr="00004E62">
        <w:rPr>
          <w:lang w:val="lt-LT"/>
        </w:rPr>
        <w:t xml:space="preserve"> </w:t>
      </w:r>
      <w:r w:rsidRPr="00004E62">
        <w:rPr>
          <w:b/>
          <w:lang w:val="lt-LT"/>
        </w:rPr>
        <w:t>yra</w:t>
      </w:r>
      <w:r w:rsidRPr="00004E62">
        <w:rPr>
          <w:lang w:val="lt-LT"/>
        </w:rPr>
        <w:t xml:space="preserve"> </w:t>
      </w:r>
      <w:r w:rsidRPr="00004E62">
        <w:rPr>
          <w:b/>
          <w:lang w:val="lt-LT"/>
        </w:rPr>
        <w:t>Xolair</w:t>
      </w:r>
      <w:r w:rsidRPr="00004E62">
        <w:rPr>
          <w:lang w:val="lt-LT"/>
        </w:rPr>
        <w:t xml:space="preserve"> </w:t>
      </w:r>
      <w:r w:rsidRPr="00004E62">
        <w:rPr>
          <w:b/>
          <w:lang w:val="lt-LT"/>
        </w:rPr>
        <w:t>ir</w:t>
      </w:r>
      <w:r w:rsidRPr="00004E62">
        <w:rPr>
          <w:lang w:val="lt-LT"/>
        </w:rPr>
        <w:t xml:space="preserve"> </w:t>
      </w:r>
      <w:r w:rsidRPr="00004E62">
        <w:rPr>
          <w:b/>
          <w:lang w:val="lt-LT"/>
        </w:rPr>
        <w:t>kam</w:t>
      </w:r>
      <w:r w:rsidRPr="00004E62">
        <w:rPr>
          <w:lang w:val="lt-LT"/>
        </w:rPr>
        <w:t xml:space="preserve"> </w:t>
      </w:r>
      <w:r w:rsidRPr="00004E62">
        <w:rPr>
          <w:b/>
          <w:lang w:val="lt-LT"/>
        </w:rPr>
        <w:t>jis</w:t>
      </w:r>
      <w:r w:rsidRPr="00004E62">
        <w:rPr>
          <w:lang w:val="lt-LT"/>
        </w:rPr>
        <w:t xml:space="preserve"> </w:t>
      </w:r>
      <w:r w:rsidRPr="00004E62">
        <w:rPr>
          <w:b/>
          <w:lang w:val="lt-LT"/>
        </w:rPr>
        <w:t>vartojamas</w:t>
      </w:r>
    </w:p>
    <w:p w14:paraId="258196D4" w14:textId="77777777" w:rsidR="00E96A0A" w:rsidRPr="00004E62" w:rsidRDefault="00E96A0A" w:rsidP="00E96A0A">
      <w:pPr>
        <w:keepNext/>
        <w:ind w:left="567" w:hanging="567"/>
        <w:rPr>
          <w:color w:val="000000"/>
          <w:lang w:val="lt-LT"/>
        </w:rPr>
      </w:pPr>
    </w:p>
    <w:p w14:paraId="77841AE7"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veiklioji medžiaga yra omalizumabas. Omalizumabas yra žmogaus sukurtas baltymas, kuris panašus į natūralius žmogaus organizmo gaminamus baltymus. Jis priklauso vaistų, vadinamų monokloniniais antikūnais, grupei.</w:t>
      </w:r>
    </w:p>
    <w:p w14:paraId="22091298" w14:textId="77777777" w:rsidR="00E96A0A" w:rsidRPr="00004E62" w:rsidRDefault="00E96A0A" w:rsidP="00E96A0A">
      <w:pPr>
        <w:rPr>
          <w:bCs/>
          <w:color w:val="000000"/>
          <w:szCs w:val="22"/>
          <w:lang w:val="lt-LT"/>
        </w:rPr>
      </w:pPr>
    </w:p>
    <w:p w14:paraId="511B22AA" w14:textId="77777777" w:rsidR="00E96A0A" w:rsidRPr="00004E62" w:rsidRDefault="00E96A0A" w:rsidP="00E96A0A">
      <w:pPr>
        <w:keepNext/>
        <w:rPr>
          <w:bCs/>
          <w:szCs w:val="22"/>
          <w:lang w:val="lt-LT"/>
        </w:rPr>
      </w:pPr>
      <w:r w:rsidRPr="00004E62">
        <w:rPr>
          <w:bCs/>
          <w:color w:val="000000"/>
          <w:szCs w:val="22"/>
          <w:lang w:val="lt-LT"/>
        </w:rPr>
        <w:t xml:space="preserve">Xolair </w:t>
      </w:r>
      <w:r w:rsidRPr="00004E62">
        <w:rPr>
          <w:bCs/>
          <w:szCs w:val="22"/>
          <w:lang w:val="lt-LT"/>
        </w:rPr>
        <w:t>vartojamas gydyti:</w:t>
      </w:r>
    </w:p>
    <w:p w14:paraId="190DBE9C" w14:textId="77777777" w:rsidR="00E96A0A" w:rsidRPr="00004E62" w:rsidRDefault="00E96A0A" w:rsidP="00E96A0A">
      <w:pPr>
        <w:numPr>
          <w:ilvl w:val="0"/>
          <w:numId w:val="66"/>
        </w:numPr>
        <w:ind w:left="567" w:hanging="567"/>
        <w:rPr>
          <w:lang w:val="lt-LT"/>
        </w:rPr>
      </w:pPr>
      <w:r w:rsidRPr="00004E62">
        <w:rPr>
          <w:bCs/>
          <w:lang w:val="lt-LT"/>
        </w:rPr>
        <w:t>alerginę astmą;</w:t>
      </w:r>
    </w:p>
    <w:p w14:paraId="3F561AE6" w14:textId="77777777" w:rsidR="00E96A0A" w:rsidRPr="00004E62" w:rsidRDefault="00E96A0A" w:rsidP="00E96A0A">
      <w:pPr>
        <w:pStyle w:val="Text"/>
        <w:numPr>
          <w:ilvl w:val="0"/>
          <w:numId w:val="88"/>
        </w:numPr>
        <w:spacing w:before="0"/>
        <w:ind w:left="567" w:hanging="567"/>
        <w:jc w:val="left"/>
        <w:rPr>
          <w:bCs/>
          <w:color w:val="000000"/>
          <w:sz w:val="22"/>
          <w:szCs w:val="22"/>
          <w:lang w:val="lt-LT"/>
        </w:rPr>
      </w:pPr>
      <w:r w:rsidRPr="00004E62">
        <w:rPr>
          <w:sz w:val="22"/>
          <w:szCs w:val="22"/>
          <w:lang w:val="lt-LT"/>
        </w:rPr>
        <w:t>lėtinį rinosinusitą (nosies ir ančių uždegimą) su nosies polipais</w:t>
      </w:r>
      <w:r w:rsidRPr="00004E62">
        <w:rPr>
          <w:bCs/>
          <w:color w:val="000000"/>
          <w:sz w:val="22"/>
          <w:szCs w:val="22"/>
          <w:lang w:val="lt-LT"/>
        </w:rPr>
        <w:t>.</w:t>
      </w:r>
    </w:p>
    <w:p w14:paraId="6552B42E" w14:textId="77777777" w:rsidR="00E96A0A" w:rsidRPr="00004E62" w:rsidRDefault="00E96A0A" w:rsidP="00E96A0A">
      <w:pPr>
        <w:pStyle w:val="Text"/>
        <w:spacing w:before="0"/>
        <w:jc w:val="left"/>
        <w:rPr>
          <w:color w:val="000000"/>
          <w:sz w:val="22"/>
          <w:szCs w:val="22"/>
          <w:lang w:val="lt-LT"/>
        </w:rPr>
      </w:pPr>
    </w:p>
    <w:p w14:paraId="30D7459E" w14:textId="77777777" w:rsidR="00E96A0A" w:rsidRPr="00004E62" w:rsidRDefault="00E96A0A" w:rsidP="00E96A0A">
      <w:pPr>
        <w:pStyle w:val="Text"/>
        <w:keepNext/>
        <w:widowControl w:val="0"/>
        <w:spacing w:before="0"/>
        <w:jc w:val="left"/>
        <w:rPr>
          <w:sz w:val="22"/>
          <w:szCs w:val="22"/>
          <w:u w:val="single"/>
          <w:lang w:val="lt-LT"/>
        </w:rPr>
      </w:pPr>
      <w:r w:rsidRPr="00004E62">
        <w:rPr>
          <w:sz w:val="22"/>
          <w:szCs w:val="22"/>
          <w:u w:val="single"/>
          <w:lang w:val="lt-LT"/>
        </w:rPr>
        <w:t>Alerginė astma</w:t>
      </w:r>
    </w:p>
    <w:p w14:paraId="4D96905F"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Šis vaistas vartojamas astmos pasunkėjimui išvengti kontroliuojant suaugusiųjų paauglių ir vaikų (6 metų ir vyresnių) sunkios alerginės astmos simptomus, kai kartu jau vartojami kiti vaistai nuo astmos, bet didelės tokių vaistų, kaip įkvepiamųjų steroidų ir beta adrenomimetikų, dozės astmos simptomus slopina nepakankamai.</w:t>
      </w:r>
    </w:p>
    <w:p w14:paraId="242D5B6A" w14:textId="77777777" w:rsidR="00E96A0A" w:rsidRPr="00004E62" w:rsidRDefault="00E96A0A" w:rsidP="00E96A0A">
      <w:pPr>
        <w:pStyle w:val="Text"/>
        <w:widowControl w:val="0"/>
        <w:spacing w:before="0"/>
        <w:jc w:val="left"/>
        <w:rPr>
          <w:sz w:val="22"/>
          <w:szCs w:val="22"/>
          <w:lang w:val="lt-LT"/>
        </w:rPr>
      </w:pPr>
    </w:p>
    <w:p w14:paraId="7B18AF3F" w14:textId="77777777" w:rsidR="00E96A0A" w:rsidRPr="00004E62" w:rsidRDefault="00E96A0A" w:rsidP="00E96A0A">
      <w:pPr>
        <w:pStyle w:val="Text"/>
        <w:keepNext/>
        <w:widowControl w:val="0"/>
        <w:spacing w:before="0"/>
        <w:jc w:val="left"/>
        <w:rPr>
          <w:sz w:val="22"/>
          <w:szCs w:val="22"/>
          <w:u w:val="single"/>
          <w:lang w:val="lt-LT"/>
        </w:rPr>
      </w:pPr>
      <w:r w:rsidRPr="00004E62">
        <w:rPr>
          <w:sz w:val="22"/>
          <w:szCs w:val="22"/>
          <w:u w:val="single"/>
          <w:lang w:val="lt-LT"/>
        </w:rPr>
        <w:t>Lėtinis rinosinusitas su nosies polipais</w:t>
      </w:r>
    </w:p>
    <w:p w14:paraId="7D07F77F" w14:textId="77777777" w:rsidR="00E96A0A" w:rsidRPr="00004E62" w:rsidRDefault="00E96A0A" w:rsidP="00E96A0A">
      <w:pPr>
        <w:autoSpaceDE w:val="0"/>
        <w:autoSpaceDN w:val="0"/>
        <w:adjustRightInd w:val="0"/>
        <w:rPr>
          <w:szCs w:val="22"/>
          <w:lang w:val="lt-LT"/>
        </w:rPr>
      </w:pPr>
      <w:r w:rsidRPr="00004E62">
        <w:rPr>
          <w:bCs/>
          <w:color w:val="000000"/>
          <w:szCs w:val="22"/>
          <w:lang w:val="lt-LT"/>
        </w:rPr>
        <w:t xml:space="preserve">Šis vaistas vartojamas </w:t>
      </w:r>
      <w:r w:rsidRPr="00004E62">
        <w:rPr>
          <w:szCs w:val="22"/>
          <w:lang w:val="lt-LT"/>
        </w:rPr>
        <w:t>suaugusiųjų (18 metų ir vyresniems) lėtinio rinosinusito su nosies polipais gydymui, kai pacientai jau vartoja į nosį skiriamus kortikosteroidus (kortikosteroido nosies purškalą), tačiau pastarieji vaistai ligos simptomus slopina nepakankamai. Nosies polipai yra nedidelės nosies gleivinės išaugos. Xolair padeda sumažinti polipų dydį ir palengvina ligos simptomus, įskaitant nosies užgulimą, kvapų pojūčių praradimą, gleivių susikaupimą užpakalinėje gerklės (ryklės) dalyje bei sekretavimą iš nosies.</w:t>
      </w:r>
    </w:p>
    <w:p w14:paraId="35AECDD4" w14:textId="77777777" w:rsidR="00E96A0A" w:rsidRPr="00004E62" w:rsidRDefault="00E96A0A" w:rsidP="00E96A0A">
      <w:pPr>
        <w:pStyle w:val="Text"/>
        <w:spacing w:before="0"/>
        <w:jc w:val="left"/>
        <w:rPr>
          <w:color w:val="000000"/>
          <w:sz w:val="22"/>
          <w:szCs w:val="22"/>
          <w:lang w:val="lt-LT"/>
        </w:rPr>
      </w:pPr>
    </w:p>
    <w:p w14:paraId="0E1B2040" w14:textId="77777777" w:rsidR="00E96A0A" w:rsidRPr="00004E62" w:rsidRDefault="00E96A0A" w:rsidP="00E96A0A">
      <w:pPr>
        <w:pStyle w:val="Text"/>
        <w:spacing w:before="0"/>
        <w:jc w:val="left"/>
        <w:rPr>
          <w:color w:val="000000"/>
          <w:sz w:val="22"/>
          <w:szCs w:val="22"/>
          <w:lang w:val="lt-LT"/>
        </w:rPr>
      </w:pPr>
      <w:r w:rsidRPr="00004E62">
        <w:rPr>
          <w:color w:val="000000"/>
          <w:sz w:val="22"/>
          <w:szCs w:val="22"/>
          <w:lang w:val="lt-LT"/>
        </w:rPr>
        <w:t>Xolair blokuoja Jūsų organizme gaminamą junginį, vadinamą imunoglobulinu E (IgE). IgE skatina tam tikro tipo uždegimo procesus, kurie svarbūs sukeliant alerginę astmą ir lėtinį rinosinusitą su nosies polipais.</w:t>
      </w:r>
    </w:p>
    <w:p w14:paraId="41B0EFBF" w14:textId="77777777" w:rsidR="00E96A0A" w:rsidRPr="00004E62" w:rsidRDefault="00E96A0A" w:rsidP="00E96A0A">
      <w:pPr>
        <w:pStyle w:val="Text"/>
        <w:spacing w:before="0"/>
        <w:jc w:val="left"/>
        <w:rPr>
          <w:color w:val="000000"/>
          <w:sz w:val="22"/>
          <w:szCs w:val="22"/>
          <w:lang w:val="lt-LT"/>
        </w:rPr>
      </w:pPr>
    </w:p>
    <w:p w14:paraId="3BEA4A94" w14:textId="77777777" w:rsidR="00E96A0A" w:rsidRPr="00004E62" w:rsidRDefault="00E96A0A" w:rsidP="00E96A0A">
      <w:pPr>
        <w:ind w:left="567" w:hanging="567"/>
        <w:rPr>
          <w:color w:val="000000"/>
          <w:lang w:val="lt-LT"/>
        </w:rPr>
      </w:pPr>
    </w:p>
    <w:p w14:paraId="263BE197" w14:textId="77777777" w:rsidR="00E96A0A" w:rsidRPr="00004E62" w:rsidRDefault="00E96A0A" w:rsidP="00E96A0A">
      <w:pPr>
        <w:keepNext/>
        <w:numPr>
          <w:ilvl w:val="12"/>
          <w:numId w:val="0"/>
        </w:numPr>
        <w:ind w:left="567" w:hanging="567"/>
        <w:rPr>
          <w:b/>
          <w:caps/>
          <w:color w:val="000000"/>
          <w:lang w:val="lt-LT"/>
        </w:rPr>
      </w:pPr>
      <w:r w:rsidRPr="00004E62">
        <w:rPr>
          <w:b/>
          <w:color w:val="000000"/>
          <w:lang w:val="lt-LT"/>
        </w:rPr>
        <w:lastRenderedPageBreak/>
        <w:t>2.</w:t>
      </w:r>
      <w:r w:rsidRPr="00004E62">
        <w:rPr>
          <w:b/>
          <w:color w:val="000000"/>
          <w:lang w:val="lt-LT"/>
        </w:rPr>
        <w:tab/>
      </w:r>
      <w:r w:rsidRPr="00004E62">
        <w:rPr>
          <w:b/>
          <w:lang w:val="lt-LT"/>
        </w:rPr>
        <w:t>Kas</w:t>
      </w:r>
      <w:r w:rsidRPr="00004E62">
        <w:rPr>
          <w:lang w:val="lt-LT"/>
        </w:rPr>
        <w:t xml:space="preserve"> </w:t>
      </w:r>
      <w:r w:rsidRPr="00004E62">
        <w:rPr>
          <w:b/>
          <w:lang w:val="lt-LT"/>
        </w:rPr>
        <w:t>žinotina</w:t>
      </w:r>
      <w:r w:rsidRPr="00004E62">
        <w:rPr>
          <w:lang w:val="lt-LT"/>
        </w:rPr>
        <w:t xml:space="preserve"> </w:t>
      </w:r>
      <w:r w:rsidRPr="00004E62">
        <w:rPr>
          <w:b/>
          <w:lang w:val="lt-LT"/>
        </w:rPr>
        <w:t>prieš</w:t>
      </w:r>
      <w:r w:rsidRPr="00004E62">
        <w:rPr>
          <w:lang w:val="lt-LT"/>
        </w:rPr>
        <w:t xml:space="preserve"> </w:t>
      </w:r>
      <w:r w:rsidRPr="00004E62">
        <w:rPr>
          <w:b/>
          <w:lang w:val="lt-LT" w:bidi="lt-LT"/>
        </w:rPr>
        <w:t xml:space="preserve">vartojant </w:t>
      </w:r>
      <w:r w:rsidRPr="00004E62">
        <w:rPr>
          <w:b/>
          <w:lang w:val="lt-LT"/>
        </w:rPr>
        <w:t>Xolair</w:t>
      </w:r>
    </w:p>
    <w:p w14:paraId="624A1ED1" w14:textId="77777777" w:rsidR="00E96A0A" w:rsidRPr="00004E62" w:rsidRDefault="00E96A0A" w:rsidP="00E96A0A">
      <w:pPr>
        <w:keepNext/>
        <w:ind w:left="567" w:hanging="567"/>
        <w:rPr>
          <w:color w:val="000000"/>
          <w:lang w:val="lt-LT"/>
        </w:rPr>
      </w:pPr>
    </w:p>
    <w:p w14:paraId="508D2445" w14:textId="14F51E2B" w:rsidR="00E96A0A" w:rsidRPr="00004E62" w:rsidRDefault="00E96A0A" w:rsidP="00E96A0A">
      <w:pPr>
        <w:keepNext/>
        <w:ind w:left="567" w:hanging="567"/>
        <w:rPr>
          <w:b/>
          <w:caps/>
          <w:color w:val="000000"/>
          <w:lang w:val="lt-LT"/>
        </w:rPr>
      </w:pPr>
      <w:r w:rsidRPr="00004E62">
        <w:rPr>
          <w:b/>
          <w:bCs/>
          <w:color w:val="000000"/>
          <w:szCs w:val="22"/>
          <w:lang w:val="lt-LT"/>
        </w:rPr>
        <w:t>Xolair</w:t>
      </w:r>
      <w:r w:rsidRPr="00004E62">
        <w:rPr>
          <w:b/>
          <w:bCs/>
          <w:color w:val="000000"/>
          <w:lang w:val="lt-LT"/>
        </w:rPr>
        <w:t xml:space="preserve"> vartoti </w:t>
      </w:r>
      <w:r w:rsidR="009731F8" w:rsidRPr="00004E62">
        <w:rPr>
          <w:b/>
          <w:bCs/>
          <w:color w:val="000000"/>
          <w:lang w:val="lt-LT"/>
        </w:rPr>
        <w:t>draudžiama</w:t>
      </w:r>
    </w:p>
    <w:p w14:paraId="51B55DEE" w14:textId="77777777" w:rsidR="00E96A0A" w:rsidRPr="00004E62" w:rsidRDefault="00E96A0A" w:rsidP="00E96A0A">
      <w:pPr>
        <w:pStyle w:val="Text"/>
        <w:spacing w:before="0"/>
        <w:ind w:left="567" w:hanging="567"/>
        <w:jc w:val="left"/>
        <w:rPr>
          <w:bCs/>
          <w:color w:val="000000"/>
          <w:sz w:val="22"/>
          <w:szCs w:val="22"/>
          <w:lang w:val="lt-LT"/>
        </w:rPr>
      </w:pPr>
      <w:r w:rsidRPr="00004E62">
        <w:rPr>
          <w:color w:val="000000"/>
          <w:sz w:val="22"/>
          <w:szCs w:val="22"/>
          <w:lang w:val="lt-LT"/>
        </w:rPr>
        <w:t>-</w:t>
      </w:r>
      <w:r w:rsidRPr="00004E62">
        <w:rPr>
          <w:color w:val="000000"/>
          <w:sz w:val="22"/>
          <w:szCs w:val="22"/>
          <w:lang w:val="lt-LT"/>
        </w:rPr>
        <w:tab/>
        <w:t xml:space="preserve">jeigu yra alergija </w:t>
      </w:r>
      <w:r w:rsidRPr="00004E62">
        <w:rPr>
          <w:bCs/>
          <w:color w:val="000000"/>
          <w:sz w:val="22"/>
          <w:szCs w:val="22"/>
          <w:lang w:val="lt-LT"/>
        </w:rPr>
        <w:t>omalizumabui</w:t>
      </w:r>
      <w:r w:rsidRPr="00004E62">
        <w:rPr>
          <w:color w:val="000000"/>
          <w:sz w:val="22"/>
          <w:szCs w:val="22"/>
          <w:lang w:val="lt-LT"/>
        </w:rPr>
        <w:t xml:space="preserve"> arba bet kuriai pagalbinei </w:t>
      </w:r>
      <w:r w:rsidRPr="00004E62">
        <w:rPr>
          <w:sz w:val="22"/>
          <w:szCs w:val="22"/>
          <w:lang w:val="lt-LT"/>
        </w:rPr>
        <w:t xml:space="preserve">šio vaisto </w:t>
      </w:r>
      <w:r w:rsidRPr="00004E62">
        <w:rPr>
          <w:color w:val="000000"/>
          <w:sz w:val="22"/>
          <w:szCs w:val="22"/>
          <w:lang w:val="lt-LT"/>
        </w:rPr>
        <w:t>medžiagai (</w:t>
      </w:r>
      <w:r w:rsidRPr="00004E62">
        <w:rPr>
          <w:sz w:val="22"/>
          <w:szCs w:val="22"/>
          <w:lang w:val="lt-LT"/>
        </w:rPr>
        <w:t>jos išvardytos 6 skyriuje</w:t>
      </w:r>
      <w:r w:rsidRPr="00004E62">
        <w:rPr>
          <w:color w:val="000000"/>
          <w:sz w:val="22"/>
          <w:szCs w:val="22"/>
          <w:lang w:val="lt-LT"/>
        </w:rPr>
        <w:t>).</w:t>
      </w:r>
    </w:p>
    <w:p w14:paraId="35E15EC2"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Jei manote, kad gali būti alergiški bet kuriai sudėtinei medžiagai, pasakykite gydytojui, nes tuo atveju Jums negalima vartoti Xolair.</w:t>
      </w:r>
    </w:p>
    <w:p w14:paraId="21FD1684" w14:textId="77777777" w:rsidR="00E96A0A" w:rsidRPr="00004E62" w:rsidRDefault="00E96A0A" w:rsidP="00E96A0A">
      <w:pPr>
        <w:ind w:left="567" w:hanging="567"/>
        <w:rPr>
          <w:color w:val="000000"/>
          <w:szCs w:val="22"/>
          <w:lang w:val="lt-LT"/>
        </w:rPr>
      </w:pPr>
    </w:p>
    <w:p w14:paraId="055577DC" w14:textId="77777777" w:rsidR="00E96A0A" w:rsidRPr="00004E62" w:rsidRDefault="00E96A0A" w:rsidP="00E96A0A">
      <w:pPr>
        <w:keepNext/>
        <w:ind w:left="567" w:hanging="567"/>
        <w:rPr>
          <w:b/>
          <w:color w:val="000000"/>
          <w:szCs w:val="22"/>
          <w:lang w:val="lt-LT"/>
        </w:rPr>
      </w:pPr>
      <w:r w:rsidRPr="00004E62">
        <w:rPr>
          <w:b/>
          <w:szCs w:val="22"/>
          <w:lang w:val="lt-LT"/>
        </w:rPr>
        <w:t>Įspėjimai</w:t>
      </w:r>
      <w:r w:rsidRPr="00004E62">
        <w:rPr>
          <w:szCs w:val="22"/>
          <w:lang w:val="lt-LT"/>
        </w:rPr>
        <w:t xml:space="preserve"> </w:t>
      </w:r>
      <w:r w:rsidRPr="00004E62">
        <w:rPr>
          <w:b/>
          <w:szCs w:val="22"/>
          <w:lang w:val="lt-LT"/>
        </w:rPr>
        <w:t>ir</w:t>
      </w:r>
      <w:r w:rsidRPr="00004E62">
        <w:rPr>
          <w:szCs w:val="22"/>
          <w:lang w:val="lt-LT"/>
        </w:rPr>
        <w:t xml:space="preserve"> </w:t>
      </w:r>
      <w:r w:rsidRPr="00004E62">
        <w:rPr>
          <w:b/>
          <w:color w:val="000000"/>
          <w:szCs w:val="22"/>
          <w:lang w:val="lt-LT"/>
        </w:rPr>
        <w:t>atsargumo priemonės</w:t>
      </w:r>
    </w:p>
    <w:p w14:paraId="3AE3E559" w14:textId="77777777"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Pasitarkite su gydytoju, prieš pradėdami vartoti Xolair:</w:t>
      </w:r>
    </w:p>
    <w:p w14:paraId="53E26A89"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turite inkstų ar kepenų sutrikimų;</w:t>
      </w:r>
    </w:p>
    <w:p w14:paraId="301DF67E"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sergate liga, kurios metu Jūsų imuninė sistema kovoja su tam tikromis organizmo dalimis</w:t>
      </w:r>
      <w:r w:rsidRPr="00004E62">
        <w:rPr>
          <w:bCs/>
          <w:sz w:val="22"/>
          <w:szCs w:val="22"/>
          <w:lang w:val="lt-LT"/>
        </w:rPr>
        <w:t xml:space="preserve"> (</w:t>
      </w:r>
      <w:r w:rsidRPr="00004E62">
        <w:rPr>
          <w:bCs/>
          <w:color w:val="000000"/>
          <w:sz w:val="22"/>
          <w:szCs w:val="22"/>
          <w:lang w:val="lt-LT"/>
        </w:rPr>
        <w:t>autoimunine liga);</w:t>
      </w:r>
    </w:p>
    <w:p w14:paraId="088608C2"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vykstate į regioną, kuriame dažnos parazitų sukeltos infekcijos - Xolair gali sumažinti Jūsų atsparumą tokioms infekcijoms;</w:t>
      </w:r>
    </w:p>
    <w:p w14:paraId="190AAACF" w14:textId="1A93222D"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Jums anksčiau yra buvusi sunki alerginė reakcija (anafilaksija), pvz., dėl vaisto, vabzdžių įkandimo ar maisto</w:t>
      </w:r>
      <w:r w:rsidR="000D3419" w:rsidRPr="00004E62">
        <w:rPr>
          <w:bCs/>
          <w:color w:val="000000"/>
          <w:sz w:val="22"/>
          <w:szCs w:val="22"/>
          <w:lang w:val="lt-LT"/>
        </w:rPr>
        <w:t>.</w:t>
      </w:r>
    </w:p>
    <w:p w14:paraId="571A919F" w14:textId="77777777" w:rsidR="00E96A0A" w:rsidRPr="00004E62" w:rsidRDefault="00E96A0A" w:rsidP="00E96A0A">
      <w:pPr>
        <w:rPr>
          <w:bCs/>
          <w:color w:val="000000"/>
          <w:szCs w:val="22"/>
          <w:lang w:val="lt-LT"/>
        </w:rPr>
      </w:pPr>
    </w:p>
    <w:p w14:paraId="70E018D9"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neveikia ūminės astmos simptomų, pvz., staigaus astmos priepuolio. Todėl Xolair negalima vartoti tokiems simptomams gydyti.</w:t>
      </w:r>
    </w:p>
    <w:p w14:paraId="60262967" w14:textId="77777777" w:rsidR="00E96A0A" w:rsidRPr="00004E62" w:rsidRDefault="00E96A0A" w:rsidP="00E96A0A">
      <w:pPr>
        <w:pStyle w:val="Text"/>
        <w:spacing w:before="0"/>
        <w:jc w:val="left"/>
        <w:rPr>
          <w:bCs/>
          <w:color w:val="000000"/>
          <w:sz w:val="22"/>
          <w:szCs w:val="22"/>
          <w:lang w:val="lt-LT"/>
        </w:rPr>
      </w:pPr>
    </w:p>
    <w:p w14:paraId="330F35E7" w14:textId="77777777" w:rsidR="00E96A0A" w:rsidRPr="00004E62" w:rsidRDefault="00E96A0A" w:rsidP="00E96A0A">
      <w:pPr>
        <w:keepLines/>
        <w:tabs>
          <w:tab w:val="left" w:pos="284"/>
        </w:tabs>
        <w:rPr>
          <w:bCs/>
          <w:color w:val="000000"/>
          <w:szCs w:val="22"/>
          <w:lang w:val="lt-LT"/>
        </w:rPr>
      </w:pPr>
      <w:r w:rsidRPr="00004E62">
        <w:rPr>
          <w:bCs/>
          <w:color w:val="000000"/>
          <w:szCs w:val="22"/>
          <w:lang w:val="lt-LT"/>
        </w:rPr>
        <w:t>Xolair nėra vartojama kitų alerginio tipo būklių, pvz., ūminių alerginių reakcijų, hiperimunoglobulino E sindromo (paveldimas imuninis sutrikimas), aspergiliozės (grybelio sąlygotai plaučių liga), alergijos maistui, egzemos ar šienligės, profilaktikai ar gydymui, nes nebuvo atlikta tyrimų su Xolair dėl šių būklių.</w:t>
      </w:r>
    </w:p>
    <w:p w14:paraId="69939E74" w14:textId="77777777" w:rsidR="00E96A0A" w:rsidRPr="00004E62" w:rsidRDefault="00E96A0A" w:rsidP="00E96A0A">
      <w:pPr>
        <w:tabs>
          <w:tab w:val="left" w:pos="284"/>
        </w:tabs>
        <w:rPr>
          <w:bCs/>
          <w:color w:val="000000"/>
          <w:szCs w:val="22"/>
          <w:lang w:val="lt-LT"/>
        </w:rPr>
      </w:pPr>
    </w:p>
    <w:p w14:paraId="5F32C98A" w14:textId="77777777" w:rsidR="00E96A0A" w:rsidRPr="00004E62" w:rsidRDefault="00E96A0A" w:rsidP="00E96A0A">
      <w:pPr>
        <w:keepLines/>
        <w:tabs>
          <w:tab w:val="left" w:pos="284"/>
        </w:tabs>
        <w:rPr>
          <w:b/>
          <w:bCs/>
          <w:color w:val="000000"/>
          <w:szCs w:val="22"/>
          <w:lang w:val="lt-LT"/>
        </w:rPr>
      </w:pPr>
      <w:r w:rsidRPr="00004E62">
        <w:rPr>
          <w:b/>
          <w:bCs/>
          <w:color w:val="000000"/>
          <w:szCs w:val="22"/>
          <w:lang w:val="lt-LT"/>
        </w:rPr>
        <w:t>Stebėkite alerginių reakcijų ir kitus sunkaus šalutinio poveikio požymius</w:t>
      </w:r>
    </w:p>
    <w:p w14:paraId="3A6AA792" w14:textId="77777777" w:rsidR="00E96A0A" w:rsidRPr="00004E62" w:rsidRDefault="00E96A0A" w:rsidP="00E96A0A">
      <w:pPr>
        <w:tabs>
          <w:tab w:val="left" w:pos="284"/>
        </w:tabs>
        <w:rPr>
          <w:bCs/>
          <w:color w:val="000000"/>
          <w:szCs w:val="22"/>
          <w:lang w:val="lt-LT"/>
        </w:rPr>
      </w:pPr>
      <w:r w:rsidRPr="00004E62">
        <w:rPr>
          <w:bCs/>
          <w:color w:val="000000"/>
          <w:szCs w:val="22"/>
          <w:lang w:val="lt-LT"/>
        </w:rPr>
        <w:t>Xolair gali sukelti sunkų šalutinį poveikį. Xolair vartojimo metu turite stebėti šių būklių požymius.</w:t>
      </w:r>
      <w:r w:rsidRPr="00004E62">
        <w:rPr>
          <w:rFonts w:ascii="Arial" w:hAnsi="Arial" w:cs="Arial"/>
          <w:color w:val="222222"/>
          <w:lang w:val="lt-LT"/>
        </w:rPr>
        <w:t xml:space="preserve"> </w:t>
      </w:r>
      <w:r w:rsidRPr="00004E62">
        <w:rPr>
          <w:bCs/>
          <w:color w:val="000000"/>
          <w:szCs w:val="22"/>
          <w:lang w:val="lt-LT"/>
        </w:rPr>
        <w:t>Nedelsdami kreipkitės medicininės pagalbos, jeigu pastebėjote bet kokius sunkios alerginės reakcijos ar kitus sunkaus šalutinio poveikio simptomus. Tokie požymiai išvardyti 4 skyriuje „Sunkus šalutinis poveikis“.</w:t>
      </w:r>
      <w:r w:rsidRPr="00004E62">
        <w:rPr>
          <w:bCs/>
          <w:szCs w:val="22"/>
          <w:lang w:val="lt-LT" w:eastAsia="en-US"/>
        </w:rPr>
        <w:t xml:space="preserve"> </w:t>
      </w:r>
    </w:p>
    <w:p w14:paraId="28AB7038" w14:textId="77777777" w:rsidR="00E96A0A" w:rsidRPr="00004E62" w:rsidRDefault="00E96A0A" w:rsidP="00E96A0A">
      <w:pPr>
        <w:tabs>
          <w:tab w:val="left" w:pos="284"/>
        </w:tabs>
        <w:rPr>
          <w:bCs/>
          <w:color w:val="000000"/>
          <w:szCs w:val="22"/>
          <w:lang w:val="lt-LT"/>
        </w:rPr>
      </w:pPr>
    </w:p>
    <w:p w14:paraId="53FCE890" w14:textId="77777777" w:rsidR="00E96A0A" w:rsidRPr="00004E62" w:rsidRDefault="00E96A0A" w:rsidP="00E96A0A">
      <w:pPr>
        <w:widowControl w:val="0"/>
        <w:rPr>
          <w:bCs/>
          <w:szCs w:val="22"/>
          <w:lang w:val="lt-LT" w:eastAsia="en-US"/>
        </w:rPr>
      </w:pPr>
      <w:r w:rsidRPr="00004E62">
        <w:rPr>
          <w:bCs/>
          <w:szCs w:val="22"/>
          <w:lang w:val="lt-LT" w:eastAsia="en-US"/>
        </w:rPr>
        <w:t>Jei susileidžiate Xolair patys ar Jums suleidžia vaisto ne sveikatos priežiūros specialistas, labai svarbu, kad prieš injekciją gydytojas Jus apmokytų, kaip atpažinti ankstyvus sunkių alerginių reakcijų simptomus ir kaip elgtis jiems atsiradus (žr. 3 skyrių „Kaip vartoti Xolair“).</w:t>
      </w:r>
      <w:r w:rsidRPr="00004E62">
        <w:rPr>
          <w:rFonts w:ascii="Arial" w:hAnsi="Arial" w:cs="Arial"/>
          <w:color w:val="222222"/>
          <w:lang w:val="lt-LT"/>
        </w:rPr>
        <w:t xml:space="preserve"> </w:t>
      </w:r>
      <w:r w:rsidRPr="00004E62">
        <w:rPr>
          <w:bCs/>
          <w:szCs w:val="22"/>
          <w:lang w:val="lt-LT" w:eastAsia="en-US"/>
        </w:rPr>
        <w:t>Dauguma sunkių alerginių reakcijų pasireiškia vartojant 3 pirmąsias Xolair dozes.</w:t>
      </w:r>
    </w:p>
    <w:p w14:paraId="2872BC72" w14:textId="77777777" w:rsidR="00E96A0A" w:rsidRPr="00004E62" w:rsidRDefault="00E96A0A" w:rsidP="00E96A0A">
      <w:pPr>
        <w:ind w:left="567" w:hanging="567"/>
        <w:rPr>
          <w:color w:val="000000"/>
          <w:lang w:val="lt-LT"/>
        </w:rPr>
      </w:pPr>
    </w:p>
    <w:p w14:paraId="54B43CFA" w14:textId="77777777" w:rsidR="00E96A0A" w:rsidRPr="00004E62" w:rsidRDefault="00E96A0A" w:rsidP="00E96A0A">
      <w:pPr>
        <w:keepNext/>
        <w:numPr>
          <w:ilvl w:val="12"/>
          <w:numId w:val="0"/>
        </w:numPr>
        <w:ind w:left="567" w:hanging="567"/>
        <w:rPr>
          <w:b/>
          <w:bCs/>
          <w:color w:val="000000"/>
          <w:szCs w:val="22"/>
          <w:lang w:val="lt-LT"/>
        </w:rPr>
      </w:pPr>
      <w:r w:rsidRPr="00004E62">
        <w:rPr>
          <w:b/>
          <w:bCs/>
          <w:color w:val="000000"/>
          <w:szCs w:val="22"/>
          <w:lang w:val="lt-LT"/>
        </w:rPr>
        <w:t>Vaikams ir paaugliams</w:t>
      </w:r>
    </w:p>
    <w:p w14:paraId="21941B50" w14:textId="77777777" w:rsidR="00E96A0A" w:rsidRPr="00004E62" w:rsidRDefault="00E96A0A" w:rsidP="00E96A0A">
      <w:pPr>
        <w:keepNext/>
        <w:widowControl w:val="0"/>
        <w:numPr>
          <w:ilvl w:val="12"/>
          <w:numId w:val="0"/>
        </w:numPr>
        <w:rPr>
          <w:bCs/>
          <w:szCs w:val="22"/>
          <w:u w:val="single"/>
          <w:lang w:val="lt-LT"/>
        </w:rPr>
      </w:pPr>
      <w:r w:rsidRPr="00004E62">
        <w:rPr>
          <w:bCs/>
          <w:szCs w:val="22"/>
          <w:u w:val="single"/>
          <w:lang w:val="lt-LT"/>
        </w:rPr>
        <w:t>Alerginė astma</w:t>
      </w:r>
    </w:p>
    <w:p w14:paraId="49E89365"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 xml:space="preserve">Xolair nerekomenduojama vartoti jaunesniems kaip 6 metų vaikams. </w:t>
      </w:r>
      <w:r w:rsidRPr="00004E62">
        <w:rPr>
          <w:bCs/>
          <w:sz w:val="22"/>
          <w:szCs w:val="22"/>
          <w:lang w:val="lt-LT"/>
        </w:rPr>
        <w:t xml:space="preserve">Vaisto </w:t>
      </w:r>
      <w:r w:rsidRPr="00004E62">
        <w:rPr>
          <w:sz w:val="22"/>
          <w:lang w:val="lt-LT"/>
        </w:rPr>
        <w:t xml:space="preserve">vartojimas </w:t>
      </w:r>
      <w:r w:rsidRPr="00004E62">
        <w:rPr>
          <w:bCs/>
          <w:color w:val="000000"/>
          <w:sz w:val="22"/>
          <w:szCs w:val="22"/>
          <w:lang w:val="lt-LT"/>
        </w:rPr>
        <w:t>jaunesniems kaip 6 metų vaikams</w:t>
      </w:r>
      <w:r w:rsidRPr="00004E62">
        <w:rPr>
          <w:bCs/>
          <w:sz w:val="22"/>
          <w:szCs w:val="22"/>
          <w:lang w:val="lt-LT"/>
        </w:rPr>
        <w:t xml:space="preserve"> netirtas</w:t>
      </w:r>
      <w:r w:rsidRPr="00004E62">
        <w:rPr>
          <w:bCs/>
          <w:color w:val="000000"/>
          <w:sz w:val="22"/>
          <w:szCs w:val="22"/>
          <w:lang w:val="lt-LT"/>
        </w:rPr>
        <w:t>.</w:t>
      </w:r>
    </w:p>
    <w:p w14:paraId="7A6B6088" w14:textId="77777777" w:rsidR="00E96A0A" w:rsidRPr="00004E62" w:rsidRDefault="00E96A0A" w:rsidP="00E96A0A">
      <w:pPr>
        <w:pStyle w:val="Text"/>
        <w:widowControl w:val="0"/>
        <w:spacing w:before="0"/>
        <w:jc w:val="left"/>
        <w:rPr>
          <w:bCs/>
          <w:color w:val="000000"/>
          <w:sz w:val="22"/>
          <w:szCs w:val="22"/>
          <w:lang w:val="lt-LT"/>
        </w:rPr>
      </w:pPr>
    </w:p>
    <w:p w14:paraId="04632F41" w14:textId="77777777" w:rsidR="00E96A0A" w:rsidRPr="00004E62" w:rsidRDefault="00E96A0A" w:rsidP="00E96A0A">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6C188F2D" w14:textId="77777777" w:rsidR="00E96A0A" w:rsidRPr="00004E62" w:rsidRDefault="00E96A0A" w:rsidP="00E96A0A">
      <w:pPr>
        <w:pStyle w:val="Text"/>
        <w:widowControl w:val="0"/>
        <w:spacing w:before="0"/>
        <w:jc w:val="left"/>
        <w:rPr>
          <w:bCs/>
          <w:sz w:val="22"/>
          <w:szCs w:val="22"/>
          <w:lang w:val="lt-LT"/>
        </w:rPr>
      </w:pPr>
      <w:r w:rsidRPr="00004E62">
        <w:rPr>
          <w:bCs/>
          <w:sz w:val="22"/>
          <w:szCs w:val="22"/>
          <w:lang w:val="lt-LT"/>
        </w:rPr>
        <w:t xml:space="preserve">Xolair </w:t>
      </w:r>
      <w:r w:rsidRPr="00004E62">
        <w:rPr>
          <w:bCs/>
          <w:color w:val="000000"/>
          <w:sz w:val="22"/>
          <w:szCs w:val="22"/>
          <w:lang w:val="lt-LT"/>
        </w:rPr>
        <w:t xml:space="preserve">nerekomenduojama vartoti vaikams ir jaunesniems kaip </w:t>
      </w:r>
      <w:r w:rsidRPr="00004E62">
        <w:rPr>
          <w:bCs/>
          <w:sz w:val="22"/>
          <w:szCs w:val="22"/>
          <w:lang w:val="lt-LT"/>
        </w:rPr>
        <w:t xml:space="preserve">18 metų paaugliams. Vaisto </w:t>
      </w:r>
      <w:r w:rsidRPr="00004E62">
        <w:rPr>
          <w:sz w:val="22"/>
          <w:lang w:val="lt-LT"/>
        </w:rPr>
        <w:t xml:space="preserve">vartojimas </w:t>
      </w:r>
      <w:r w:rsidRPr="00004E62">
        <w:rPr>
          <w:bCs/>
          <w:color w:val="000000"/>
          <w:sz w:val="22"/>
          <w:szCs w:val="22"/>
          <w:lang w:val="lt-LT"/>
        </w:rPr>
        <w:t>jaunesniems kaip 18 metų pacientams</w:t>
      </w:r>
      <w:r w:rsidRPr="00004E62">
        <w:rPr>
          <w:bCs/>
          <w:sz w:val="22"/>
          <w:szCs w:val="22"/>
          <w:lang w:val="lt-LT"/>
        </w:rPr>
        <w:t xml:space="preserve"> netirtas.</w:t>
      </w:r>
    </w:p>
    <w:p w14:paraId="0539A4E4" w14:textId="77777777" w:rsidR="00E96A0A" w:rsidRPr="00004E62" w:rsidRDefault="00E96A0A" w:rsidP="00E96A0A">
      <w:pPr>
        <w:pStyle w:val="Text"/>
        <w:widowControl w:val="0"/>
        <w:spacing w:before="0"/>
        <w:jc w:val="left"/>
        <w:rPr>
          <w:bCs/>
          <w:color w:val="000000"/>
          <w:sz w:val="22"/>
          <w:szCs w:val="22"/>
          <w:lang w:val="lt-LT"/>
        </w:rPr>
      </w:pPr>
    </w:p>
    <w:p w14:paraId="0F7775E7" w14:textId="77777777" w:rsidR="00E96A0A" w:rsidRPr="00004E62" w:rsidRDefault="00E96A0A" w:rsidP="00E96A0A">
      <w:pPr>
        <w:keepNext/>
        <w:ind w:left="567" w:hanging="567"/>
        <w:rPr>
          <w:b/>
          <w:color w:val="000000"/>
          <w:lang w:val="lt-LT"/>
        </w:rPr>
      </w:pPr>
      <w:r w:rsidRPr="00004E62">
        <w:rPr>
          <w:b/>
          <w:color w:val="000000"/>
          <w:lang w:val="lt-LT"/>
        </w:rPr>
        <w:t>Kiti vaistai ir Xolair</w:t>
      </w:r>
    </w:p>
    <w:p w14:paraId="74F2E5CC" w14:textId="77777777" w:rsidR="00E96A0A" w:rsidRPr="00004E62" w:rsidRDefault="00E96A0A" w:rsidP="00E96A0A">
      <w:pPr>
        <w:rPr>
          <w:color w:val="000000"/>
          <w:szCs w:val="22"/>
          <w:lang w:val="lt-LT"/>
        </w:rPr>
      </w:pPr>
      <w:r w:rsidRPr="00004E62">
        <w:rPr>
          <w:color w:val="000000"/>
          <w:lang w:val="lt-LT"/>
        </w:rPr>
        <w:t xml:space="preserve">Jeigu vartojate ar neseniai vartojote kitų vaistų </w:t>
      </w:r>
      <w:r w:rsidRPr="00004E62">
        <w:rPr>
          <w:szCs w:val="22"/>
          <w:lang w:val="lt-LT"/>
        </w:rPr>
        <w:t>arba dėl to nesate tikri, apie tai</w:t>
      </w:r>
      <w:r w:rsidRPr="00004E62">
        <w:rPr>
          <w:color w:val="000000"/>
          <w:lang w:val="lt-LT"/>
        </w:rPr>
        <w:t xml:space="preserve"> pasakykite gydytojui, vaistininkui arba slaugytojui</w:t>
      </w:r>
      <w:r w:rsidRPr="00004E62">
        <w:rPr>
          <w:color w:val="000000"/>
          <w:szCs w:val="22"/>
          <w:lang w:val="lt-LT"/>
        </w:rPr>
        <w:t>.</w:t>
      </w:r>
    </w:p>
    <w:p w14:paraId="2566BCDF" w14:textId="77777777" w:rsidR="00E96A0A" w:rsidRPr="00004E62" w:rsidRDefault="00E96A0A" w:rsidP="00E96A0A">
      <w:pPr>
        <w:pStyle w:val="Text"/>
        <w:widowControl w:val="0"/>
        <w:spacing w:before="0"/>
        <w:jc w:val="left"/>
        <w:rPr>
          <w:bCs/>
          <w:color w:val="000000"/>
          <w:sz w:val="22"/>
          <w:szCs w:val="22"/>
          <w:lang w:val="lt-LT"/>
        </w:rPr>
      </w:pPr>
    </w:p>
    <w:p w14:paraId="716870EE"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Ypač svarbu, jeigu vartojate:</w:t>
      </w:r>
    </w:p>
    <w:p w14:paraId="4EC143F6" w14:textId="77777777" w:rsidR="00E96A0A" w:rsidRPr="00004E62" w:rsidRDefault="00E96A0A" w:rsidP="00E96A0A">
      <w:pPr>
        <w:pStyle w:val="Text"/>
        <w:widowControl w:val="0"/>
        <w:spacing w:before="0"/>
        <w:ind w:left="567" w:hanging="567"/>
        <w:jc w:val="left"/>
        <w:rPr>
          <w:bCs/>
          <w:color w:val="000000"/>
          <w:sz w:val="22"/>
          <w:szCs w:val="22"/>
          <w:lang w:val="lt-LT"/>
        </w:rPr>
      </w:pPr>
      <w:r w:rsidRPr="00004E62">
        <w:rPr>
          <w:bCs/>
          <w:color w:val="000000"/>
          <w:sz w:val="22"/>
          <w:szCs w:val="22"/>
          <w:lang w:val="lt-LT"/>
        </w:rPr>
        <w:t>-</w:t>
      </w:r>
      <w:r w:rsidRPr="00004E62">
        <w:rPr>
          <w:bCs/>
          <w:color w:val="000000"/>
          <w:sz w:val="22"/>
          <w:szCs w:val="22"/>
          <w:lang w:val="lt-LT"/>
        </w:rPr>
        <w:tab/>
        <w:t>vaistų parazitų sukeltai infekcijai gydyti, nes Xolair gali sumažinti jų veiksmingumą,</w:t>
      </w:r>
    </w:p>
    <w:p w14:paraId="6759049D" w14:textId="77777777" w:rsidR="00E96A0A" w:rsidRPr="00004E62" w:rsidRDefault="00E96A0A" w:rsidP="00E96A0A">
      <w:pPr>
        <w:pStyle w:val="Text"/>
        <w:widowControl w:val="0"/>
        <w:spacing w:before="0"/>
        <w:ind w:left="567" w:hanging="567"/>
        <w:jc w:val="left"/>
        <w:rPr>
          <w:color w:val="000000"/>
          <w:sz w:val="22"/>
          <w:szCs w:val="22"/>
          <w:lang w:val="lt-LT"/>
        </w:rPr>
      </w:pPr>
      <w:r w:rsidRPr="00004E62">
        <w:rPr>
          <w:bCs/>
          <w:color w:val="000000"/>
          <w:sz w:val="22"/>
          <w:szCs w:val="22"/>
          <w:lang w:val="lt-LT"/>
        </w:rPr>
        <w:t>-</w:t>
      </w:r>
      <w:r w:rsidRPr="00004E62">
        <w:rPr>
          <w:bCs/>
          <w:color w:val="000000"/>
          <w:sz w:val="22"/>
          <w:szCs w:val="22"/>
          <w:lang w:val="lt-LT"/>
        </w:rPr>
        <w:tab/>
        <w:t>inhaliacinių kortikosteroidų ar kitų vaistų alerginei astmai gydyti.</w:t>
      </w:r>
    </w:p>
    <w:p w14:paraId="5D12E97A" w14:textId="77777777" w:rsidR="00E96A0A" w:rsidRPr="00004E62" w:rsidRDefault="00E96A0A" w:rsidP="00E96A0A">
      <w:pPr>
        <w:ind w:left="567" w:hanging="567"/>
        <w:rPr>
          <w:color w:val="000000"/>
          <w:szCs w:val="22"/>
          <w:lang w:val="lt-LT"/>
        </w:rPr>
      </w:pPr>
    </w:p>
    <w:p w14:paraId="3993E37C" w14:textId="77777777" w:rsidR="00E96A0A" w:rsidRPr="00004E62" w:rsidRDefault="00E96A0A" w:rsidP="00E96A0A">
      <w:pPr>
        <w:keepNext/>
        <w:ind w:left="567" w:hanging="567"/>
        <w:rPr>
          <w:b/>
          <w:color w:val="000000"/>
          <w:szCs w:val="22"/>
          <w:lang w:val="lt-LT"/>
        </w:rPr>
      </w:pPr>
      <w:r w:rsidRPr="00004E62">
        <w:rPr>
          <w:b/>
          <w:color w:val="000000"/>
          <w:szCs w:val="22"/>
          <w:lang w:val="lt-LT"/>
        </w:rPr>
        <w:lastRenderedPageBreak/>
        <w:t>Nėštumas ir žindymo laikotarpis</w:t>
      </w:r>
    </w:p>
    <w:p w14:paraId="798AD0AE"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bidi="lt-LT"/>
        </w:rPr>
        <w:t>Jeigu esate nėščia, manote, kad galbūt esate nėščia arba planuojate pastoti, tai prieš vartodama šį vaistą pasitarkite su gydytoju</w:t>
      </w:r>
      <w:r w:rsidRPr="00004E62">
        <w:rPr>
          <w:bCs/>
          <w:color w:val="000000"/>
          <w:sz w:val="22"/>
          <w:szCs w:val="22"/>
          <w:lang w:val="lt-LT"/>
        </w:rPr>
        <w:t>. Gydytojas su Jumis aptars šio vaisto vartojimo nėštumo laikotarpiu naudą ir galimą riziką.</w:t>
      </w:r>
    </w:p>
    <w:p w14:paraId="5D748BBC" w14:textId="77777777" w:rsidR="00E96A0A" w:rsidRPr="00004E62" w:rsidRDefault="00E96A0A" w:rsidP="00E96A0A">
      <w:pPr>
        <w:pStyle w:val="Text"/>
        <w:widowControl w:val="0"/>
        <w:tabs>
          <w:tab w:val="left" w:pos="567"/>
        </w:tabs>
        <w:suppressAutoHyphens/>
        <w:spacing w:before="0"/>
        <w:rPr>
          <w:bCs/>
          <w:color w:val="000000"/>
          <w:sz w:val="22"/>
          <w:szCs w:val="22"/>
          <w:lang w:val="lt-LT"/>
        </w:rPr>
      </w:pPr>
    </w:p>
    <w:p w14:paraId="5B21941F" w14:textId="77777777" w:rsidR="00E96A0A" w:rsidRPr="00004E62" w:rsidRDefault="00E96A0A" w:rsidP="00E96A0A">
      <w:pPr>
        <w:pStyle w:val="Text"/>
        <w:widowControl w:val="0"/>
        <w:tabs>
          <w:tab w:val="left" w:pos="567"/>
        </w:tabs>
        <w:suppressAutoHyphens/>
        <w:spacing w:before="0"/>
        <w:jc w:val="left"/>
        <w:rPr>
          <w:bCs/>
          <w:color w:val="000000"/>
          <w:sz w:val="22"/>
          <w:szCs w:val="22"/>
          <w:lang w:val="lt-LT"/>
        </w:rPr>
      </w:pPr>
      <w:r w:rsidRPr="00004E62">
        <w:rPr>
          <w:bCs/>
          <w:color w:val="000000"/>
          <w:sz w:val="22"/>
          <w:szCs w:val="22"/>
          <w:lang w:val="lt-LT"/>
        </w:rPr>
        <w:t>Jeigu gydymo Xolair metu pastojote, nedelsdama praneškite apie tai gydytojui.</w:t>
      </w:r>
    </w:p>
    <w:p w14:paraId="323C4786" w14:textId="77777777" w:rsidR="00E96A0A" w:rsidRPr="00004E62" w:rsidRDefault="00E96A0A" w:rsidP="00E96A0A">
      <w:pPr>
        <w:ind w:left="567" w:hanging="567"/>
        <w:rPr>
          <w:color w:val="000000"/>
          <w:lang w:val="lt-LT"/>
        </w:rPr>
      </w:pPr>
    </w:p>
    <w:p w14:paraId="4D90A67D" w14:textId="77777777" w:rsidR="00E96A0A" w:rsidRPr="00004E62" w:rsidRDefault="00E96A0A" w:rsidP="00E96A0A">
      <w:pPr>
        <w:pStyle w:val="Text"/>
        <w:widowControl w:val="0"/>
        <w:spacing w:before="0"/>
        <w:jc w:val="left"/>
        <w:rPr>
          <w:color w:val="000000"/>
          <w:sz w:val="22"/>
          <w:szCs w:val="22"/>
          <w:lang w:val="lt-LT"/>
        </w:rPr>
      </w:pPr>
      <w:r w:rsidRPr="00004E62">
        <w:rPr>
          <w:bCs/>
          <w:color w:val="000000"/>
          <w:sz w:val="22"/>
          <w:szCs w:val="22"/>
          <w:lang w:val="lt-LT"/>
        </w:rPr>
        <w:t xml:space="preserve">Xolair gali patekti į pieną. Jeigu žindote arba planuojate žindyti kūdikį, </w:t>
      </w:r>
      <w:r w:rsidRPr="00004E62">
        <w:rPr>
          <w:bCs/>
          <w:color w:val="000000"/>
          <w:sz w:val="22"/>
          <w:szCs w:val="22"/>
          <w:lang w:val="lt-LT" w:bidi="lt-LT"/>
        </w:rPr>
        <w:t>tai prieš vartodama šį vaistą pasitarkite su gydytoju</w:t>
      </w:r>
      <w:r w:rsidRPr="00004E62">
        <w:rPr>
          <w:color w:val="000000"/>
          <w:sz w:val="22"/>
          <w:szCs w:val="22"/>
          <w:lang w:val="lt-LT"/>
        </w:rPr>
        <w:t>.</w:t>
      </w:r>
    </w:p>
    <w:p w14:paraId="414FD5D6" w14:textId="77777777" w:rsidR="00E96A0A" w:rsidRPr="00004E62" w:rsidRDefault="00E96A0A" w:rsidP="00E96A0A">
      <w:pPr>
        <w:ind w:left="567" w:hanging="567"/>
        <w:rPr>
          <w:color w:val="000000"/>
          <w:lang w:val="lt-LT"/>
        </w:rPr>
      </w:pPr>
    </w:p>
    <w:p w14:paraId="2ECB5713" w14:textId="77777777" w:rsidR="00E96A0A" w:rsidRPr="00004E62" w:rsidRDefault="00E96A0A" w:rsidP="00E96A0A">
      <w:pPr>
        <w:keepNext/>
        <w:ind w:left="567" w:hanging="567"/>
        <w:rPr>
          <w:b/>
          <w:color w:val="000000"/>
          <w:lang w:val="lt-LT"/>
        </w:rPr>
      </w:pPr>
      <w:r w:rsidRPr="00004E62">
        <w:rPr>
          <w:b/>
          <w:color w:val="000000"/>
          <w:lang w:val="lt-LT"/>
        </w:rPr>
        <w:t>Vairavimas ir mechanizmų valdymas</w:t>
      </w:r>
    </w:p>
    <w:p w14:paraId="49D82FB2"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Nenustatyta, kad Xolair veikia gebėjimą vairuoti ir valdyti mechanizmus.</w:t>
      </w:r>
    </w:p>
    <w:p w14:paraId="05AA978F" w14:textId="77777777" w:rsidR="00E96A0A" w:rsidRPr="00004E62" w:rsidRDefault="00E96A0A" w:rsidP="00E96A0A">
      <w:pPr>
        <w:ind w:left="567" w:hanging="567"/>
        <w:rPr>
          <w:color w:val="000000"/>
          <w:lang w:val="lt-LT"/>
        </w:rPr>
      </w:pPr>
    </w:p>
    <w:p w14:paraId="7C84FEE5" w14:textId="77777777" w:rsidR="00E96A0A" w:rsidRPr="00004E62" w:rsidRDefault="00E96A0A" w:rsidP="00E96A0A">
      <w:pPr>
        <w:ind w:left="567" w:hanging="567"/>
        <w:rPr>
          <w:color w:val="000000"/>
          <w:lang w:val="lt-LT"/>
        </w:rPr>
      </w:pPr>
    </w:p>
    <w:p w14:paraId="15338F01" w14:textId="77777777" w:rsidR="00E96A0A" w:rsidRPr="00004E62" w:rsidRDefault="00E96A0A" w:rsidP="00E96A0A">
      <w:pPr>
        <w:keepNext/>
        <w:numPr>
          <w:ilvl w:val="12"/>
          <w:numId w:val="0"/>
        </w:numPr>
        <w:ind w:left="567" w:hanging="567"/>
        <w:rPr>
          <w:b/>
          <w:caps/>
          <w:color w:val="000000"/>
          <w:lang w:val="lt-LT"/>
        </w:rPr>
      </w:pPr>
      <w:r w:rsidRPr="00004E62">
        <w:rPr>
          <w:b/>
          <w:color w:val="000000"/>
          <w:lang w:val="lt-LT"/>
        </w:rPr>
        <w:t>3.</w:t>
      </w:r>
      <w:r w:rsidRPr="00004E62">
        <w:rPr>
          <w:b/>
          <w:color w:val="000000"/>
          <w:lang w:val="lt-LT"/>
        </w:rPr>
        <w:tab/>
      </w:r>
      <w:r w:rsidRPr="00004E62">
        <w:rPr>
          <w:b/>
          <w:lang w:val="lt-LT"/>
        </w:rPr>
        <w:t>Kaip</w:t>
      </w:r>
      <w:r w:rsidRPr="00004E62">
        <w:rPr>
          <w:lang w:val="lt-LT"/>
        </w:rPr>
        <w:t xml:space="preserve"> </w:t>
      </w:r>
      <w:r w:rsidRPr="00004E62">
        <w:rPr>
          <w:b/>
          <w:lang w:val="lt-LT"/>
        </w:rPr>
        <w:t>vartoti</w:t>
      </w:r>
      <w:r w:rsidRPr="00004E62">
        <w:rPr>
          <w:lang w:val="lt-LT"/>
        </w:rPr>
        <w:t xml:space="preserve"> </w:t>
      </w:r>
      <w:r w:rsidRPr="00004E62">
        <w:rPr>
          <w:b/>
          <w:lang w:val="lt-LT"/>
        </w:rPr>
        <w:t>Xolair</w:t>
      </w:r>
    </w:p>
    <w:p w14:paraId="7601DDEB" w14:textId="77777777" w:rsidR="00E96A0A" w:rsidRPr="00004E62" w:rsidRDefault="00E96A0A" w:rsidP="00E96A0A">
      <w:pPr>
        <w:pStyle w:val="Text"/>
        <w:keepNext/>
        <w:spacing w:before="0"/>
        <w:ind w:left="567" w:hanging="567"/>
        <w:jc w:val="left"/>
        <w:rPr>
          <w:color w:val="000000"/>
          <w:sz w:val="22"/>
          <w:szCs w:val="22"/>
          <w:lang w:val="lt-LT"/>
        </w:rPr>
      </w:pPr>
    </w:p>
    <w:p w14:paraId="40AB884B" w14:textId="7744453D"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bidi="lt-LT"/>
        </w:rPr>
        <w:t>Visada vartokite šį vaistą tiksliai</w:t>
      </w:r>
      <w:r w:rsidR="009731F8" w:rsidRPr="00004E62">
        <w:rPr>
          <w:bCs/>
          <w:color w:val="000000"/>
          <w:sz w:val="22"/>
          <w:szCs w:val="22"/>
          <w:lang w:val="lt-LT" w:bidi="lt-LT"/>
        </w:rPr>
        <w:t>,</w:t>
      </w:r>
      <w:r w:rsidRPr="00004E62">
        <w:rPr>
          <w:bCs/>
          <w:color w:val="000000"/>
          <w:sz w:val="22"/>
          <w:szCs w:val="22"/>
          <w:lang w:val="lt-LT" w:bidi="lt-LT"/>
        </w:rPr>
        <w:t xml:space="preserve"> kaip nurodė gydytojas. Jeigu abejojate, kreipkitės į gydytoją, slaugytoją arba vaistininką.</w:t>
      </w:r>
    </w:p>
    <w:p w14:paraId="0F986BE8" w14:textId="77777777" w:rsidR="00E96A0A" w:rsidRPr="00004E62" w:rsidRDefault="00E96A0A" w:rsidP="00E96A0A">
      <w:pPr>
        <w:pStyle w:val="Text"/>
        <w:spacing w:before="0"/>
        <w:jc w:val="left"/>
        <w:rPr>
          <w:bCs/>
          <w:color w:val="000000"/>
          <w:sz w:val="22"/>
          <w:szCs w:val="22"/>
          <w:lang w:val="lt-LT"/>
        </w:rPr>
      </w:pPr>
    </w:p>
    <w:p w14:paraId="657061C5" w14:textId="77777777" w:rsidR="00E96A0A" w:rsidRPr="00004E62" w:rsidRDefault="00E96A0A" w:rsidP="00E96A0A">
      <w:pPr>
        <w:pStyle w:val="Text"/>
        <w:keepNext/>
        <w:spacing w:before="0"/>
        <w:jc w:val="left"/>
        <w:rPr>
          <w:b/>
          <w:bCs/>
          <w:color w:val="000000"/>
          <w:sz w:val="22"/>
          <w:szCs w:val="22"/>
          <w:lang w:val="lt-LT"/>
        </w:rPr>
      </w:pPr>
      <w:r w:rsidRPr="00004E62">
        <w:rPr>
          <w:b/>
          <w:bCs/>
          <w:color w:val="000000"/>
          <w:sz w:val="22"/>
          <w:szCs w:val="22"/>
          <w:lang w:val="lt-LT"/>
        </w:rPr>
        <w:t>Kaip Xolair vartojamas</w:t>
      </w:r>
    </w:p>
    <w:p w14:paraId="2363AF24"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vartojamas kaip injekcija (suleidimas) po oda (vadinama poodine injekcija).</w:t>
      </w:r>
    </w:p>
    <w:p w14:paraId="4242B31F" w14:textId="77777777" w:rsidR="00E96A0A" w:rsidRPr="00004E62" w:rsidRDefault="00E96A0A" w:rsidP="00E96A0A">
      <w:pPr>
        <w:pStyle w:val="Text"/>
        <w:spacing w:before="0"/>
        <w:jc w:val="left"/>
        <w:rPr>
          <w:bCs/>
          <w:color w:val="000000"/>
          <w:sz w:val="22"/>
          <w:szCs w:val="22"/>
          <w:lang w:val="lt-LT"/>
        </w:rPr>
      </w:pPr>
    </w:p>
    <w:p w14:paraId="13DE8B33" w14:textId="77777777" w:rsidR="00E96A0A" w:rsidRPr="00004E62" w:rsidRDefault="00E96A0A" w:rsidP="00E96A0A">
      <w:pPr>
        <w:pStyle w:val="Text"/>
        <w:keepNext/>
        <w:spacing w:before="0"/>
        <w:jc w:val="left"/>
        <w:rPr>
          <w:bCs/>
          <w:color w:val="000000"/>
          <w:sz w:val="22"/>
          <w:szCs w:val="22"/>
          <w:u w:val="single"/>
          <w:lang w:val="lt-LT"/>
        </w:rPr>
      </w:pPr>
      <w:r w:rsidRPr="00004E62">
        <w:rPr>
          <w:bCs/>
          <w:color w:val="000000"/>
          <w:sz w:val="22"/>
          <w:szCs w:val="22"/>
          <w:u w:val="single"/>
          <w:lang w:val="lt-LT"/>
        </w:rPr>
        <w:t>Xolair suleidimas</w:t>
      </w:r>
    </w:p>
    <w:p w14:paraId="5B8EDC52" w14:textId="77777777" w:rsidR="00E96A0A" w:rsidRPr="00004E62" w:rsidRDefault="00E96A0A" w:rsidP="00E96A0A">
      <w:pPr>
        <w:pStyle w:val="Text"/>
        <w:numPr>
          <w:ilvl w:val="0"/>
          <w:numId w:val="50"/>
        </w:numPr>
        <w:spacing w:before="0"/>
        <w:ind w:left="567" w:hanging="567"/>
        <w:jc w:val="left"/>
        <w:rPr>
          <w:bCs/>
          <w:color w:val="000000"/>
          <w:sz w:val="22"/>
          <w:szCs w:val="22"/>
          <w:lang w:val="lt-LT"/>
        </w:rPr>
      </w:pPr>
      <w:r w:rsidRPr="00004E62">
        <w:rPr>
          <w:bCs/>
          <w:color w:val="000000"/>
          <w:sz w:val="22"/>
          <w:szCs w:val="22"/>
          <w:lang w:val="lt-LT"/>
        </w:rPr>
        <w:t>Jūs ir Jūsų gydytojas nuspręsite, ar galėsite suleisti Xolair patys. Pirmosios 3 dozės visada suleidžiamos sveikatos priežiūros specialisto arba jam prižiūrint (žr. 2 skyrių).</w:t>
      </w:r>
    </w:p>
    <w:p w14:paraId="12A729DB" w14:textId="77777777" w:rsidR="00E96A0A" w:rsidRPr="00004E62" w:rsidRDefault="00E96A0A" w:rsidP="00E96A0A">
      <w:pPr>
        <w:pStyle w:val="Text"/>
        <w:numPr>
          <w:ilvl w:val="0"/>
          <w:numId w:val="50"/>
        </w:numPr>
        <w:spacing w:before="0"/>
        <w:ind w:left="567" w:hanging="567"/>
        <w:jc w:val="left"/>
        <w:rPr>
          <w:bCs/>
          <w:color w:val="000000"/>
          <w:sz w:val="22"/>
          <w:szCs w:val="22"/>
          <w:lang w:val="lt-LT"/>
        </w:rPr>
      </w:pPr>
      <w:r w:rsidRPr="00004E62">
        <w:rPr>
          <w:bCs/>
          <w:color w:val="000000"/>
          <w:sz w:val="22"/>
          <w:szCs w:val="22"/>
          <w:lang w:val="lt-LT"/>
        </w:rPr>
        <w:t>Prieš susileidžiant vaisto, svarbu būti tinkamai apmokytiems.</w:t>
      </w:r>
    </w:p>
    <w:p w14:paraId="31FD77E6" w14:textId="77777777" w:rsidR="00E96A0A" w:rsidRPr="00004E62" w:rsidRDefault="00E96A0A" w:rsidP="00E96A0A">
      <w:pPr>
        <w:pStyle w:val="Text"/>
        <w:numPr>
          <w:ilvl w:val="0"/>
          <w:numId w:val="50"/>
        </w:numPr>
        <w:spacing w:before="0"/>
        <w:ind w:left="567" w:hanging="567"/>
        <w:jc w:val="left"/>
        <w:rPr>
          <w:bCs/>
          <w:color w:val="000000"/>
          <w:sz w:val="22"/>
          <w:szCs w:val="22"/>
          <w:lang w:val="lt-LT"/>
        </w:rPr>
      </w:pPr>
      <w:r w:rsidRPr="00004E62">
        <w:rPr>
          <w:bCs/>
          <w:color w:val="000000"/>
          <w:sz w:val="22"/>
          <w:szCs w:val="22"/>
          <w:lang w:val="lt-LT"/>
        </w:rPr>
        <w:t>Slaugytojas/globėjas (pvz., vienas iš tėvų) taip pat gali suleisti Jums Xolair injekciją, jei jis arba ji yra tinkamai apmokyti.</w:t>
      </w:r>
    </w:p>
    <w:p w14:paraId="63ED7504" w14:textId="77777777" w:rsidR="00E96A0A" w:rsidRPr="00004E62" w:rsidRDefault="00E96A0A" w:rsidP="00E96A0A">
      <w:pPr>
        <w:pStyle w:val="Text"/>
        <w:spacing w:before="0"/>
        <w:jc w:val="left"/>
        <w:rPr>
          <w:bCs/>
          <w:color w:val="000000"/>
          <w:sz w:val="22"/>
          <w:szCs w:val="22"/>
          <w:lang w:val="lt-LT"/>
        </w:rPr>
      </w:pPr>
    </w:p>
    <w:p w14:paraId="27AEF8B7"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Išsamias instrukcijas, kaip suleisti Xolair, rasite šio pakuotės lapelio pabaigoje „Xolair užpildyto švirkšto vartojimo instrukcijos“.</w:t>
      </w:r>
    </w:p>
    <w:p w14:paraId="7E884B49" w14:textId="77777777" w:rsidR="00E96A0A" w:rsidRPr="00004E62" w:rsidRDefault="00E96A0A" w:rsidP="00E96A0A">
      <w:pPr>
        <w:pStyle w:val="Text"/>
        <w:spacing w:before="0"/>
        <w:jc w:val="left"/>
        <w:rPr>
          <w:bCs/>
          <w:color w:val="000000"/>
          <w:sz w:val="22"/>
          <w:szCs w:val="22"/>
          <w:lang w:val="lt-LT"/>
        </w:rPr>
      </w:pPr>
    </w:p>
    <w:p w14:paraId="4DBD224F" w14:textId="77777777" w:rsidR="00E96A0A" w:rsidRPr="00004E62" w:rsidRDefault="00E96A0A" w:rsidP="00E96A0A">
      <w:pPr>
        <w:pStyle w:val="Text"/>
        <w:keepNext/>
        <w:spacing w:before="0"/>
        <w:jc w:val="left"/>
        <w:rPr>
          <w:bCs/>
          <w:color w:val="000000"/>
          <w:sz w:val="22"/>
          <w:szCs w:val="22"/>
          <w:u w:val="single"/>
          <w:lang w:val="lt-LT"/>
        </w:rPr>
      </w:pPr>
      <w:r w:rsidRPr="00004E62">
        <w:rPr>
          <w:bCs/>
          <w:color w:val="000000"/>
          <w:sz w:val="22"/>
          <w:szCs w:val="22"/>
          <w:u w:val="single"/>
          <w:lang w:val="lt-LT"/>
        </w:rPr>
        <w:t>Mokymas atpažinti sunkias alergines reakcijas</w:t>
      </w:r>
    </w:p>
    <w:p w14:paraId="6BDA1507" w14:textId="77777777" w:rsidR="00E96A0A" w:rsidRPr="00004E62" w:rsidRDefault="00E96A0A" w:rsidP="00E96A0A">
      <w:pPr>
        <w:pStyle w:val="Text"/>
        <w:keepNext/>
        <w:spacing w:before="0"/>
        <w:jc w:val="left"/>
        <w:rPr>
          <w:bCs/>
          <w:color w:val="000000"/>
          <w:sz w:val="22"/>
          <w:szCs w:val="22"/>
          <w:lang w:val="lt-LT"/>
        </w:rPr>
      </w:pPr>
      <w:r w:rsidRPr="00004E62">
        <w:rPr>
          <w:bCs/>
          <w:color w:val="000000"/>
          <w:sz w:val="22"/>
          <w:szCs w:val="22"/>
          <w:lang w:val="lt-LT"/>
        </w:rPr>
        <w:t>Taip pat svarbu, kad Xolair nesusileistumėte patys, kol gydytojas ar slaugytojas Jūsų neapmokė:</w:t>
      </w:r>
    </w:p>
    <w:p w14:paraId="28658FB3" w14:textId="77777777" w:rsidR="00E96A0A" w:rsidRPr="00004E62" w:rsidRDefault="00E96A0A" w:rsidP="00E96A0A">
      <w:pPr>
        <w:pStyle w:val="Text"/>
        <w:numPr>
          <w:ilvl w:val="0"/>
          <w:numId w:val="51"/>
        </w:numPr>
        <w:spacing w:before="0"/>
        <w:ind w:left="567" w:hanging="567"/>
        <w:jc w:val="left"/>
        <w:rPr>
          <w:bCs/>
          <w:color w:val="000000"/>
          <w:sz w:val="22"/>
          <w:szCs w:val="22"/>
          <w:lang w:val="lt-LT"/>
        </w:rPr>
      </w:pPr>
      <w:r w:rsidRPr="00004E62">
        <w:rPr>
          <w:bCs/>
          <w:color w:val="000000"/>
          <w:sz w:val="22"/>
          <w:szCs w:val="22"/>
          <w:lang w:val="lt-LT"/>
        </w:rPr>
        <w:t>kaip atpažinti ankstyvus sunkių alerginių reakcijų požymius ir simptomus;</w:t>
      </w:r>
    </w:p>
    <w:p w14:paraId="5B469E11" w14:textId="77777777" w:rsidR="00E96A0A" w:rsidRPr="00004E62" w:rsidRDefault="00E96A0A" w:rsidP="00E96A0A">
      <w:pPr>
        <w:pStyle w:val="Text"/>
        <w:numPr>
          <w:ilvl w:val="0"/>
          <w:numId w:val="51"/>
        </w:numPr>
        <w:spacing w:before="0"/>
        <w:ind w:left="567" w:hanging="567"/>
        <w:jc w:val="left"/>
        <w:rPr>
          <w:bCs/>
          <w:color w:val="000000"/>
          <w:sz w:val="22"/>
          <w:szCs w:val="22"/>
          <w:lang w:val="lt-LT"/>
        </w:rPr>
      </w:pPr>
      <w:r w:rsidRPr="00004E62">
        <w:rPr>
          <w:bCs/>
          <w:color w:val="000000"/>
          <w:sz w:val="22"/>
          <w:szCs w:val="22"/>
          <w:lang w:val="lt-LT"/>
        </w:rPr>
        <w:t>ką daryti, jei simptomai pasireiškia.</w:t>
      </w:r>
    </w:p>
    <w:p w14:paraId="3F2ADC6D"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Daugiau informacijos apie ankstyvus sunkių alerginių reakcijų požymius ir simptomus rasite 4 skyriuje.</w:t>
      </w:r>
    </w:p>
    <w:p w14:paraId="6A570ACD" w14:textId="77777777" w:rsidR="00E96A0A" w:rsidRPr="00004E62" w:rsidRDefault="00E96A0A" w:rsidP="00E96A0A">
      <w:pPr>
        <w:pStyle w:val="Text"/>
        <w:spacing w:before="0"/>
        <w:jc w:val="left"/>
        <w:rPr>
          <w:bCs/>
          <w:color w:val="000000"/>
          <w:sz w:val="22"/>
          <w:szCs w:val="22"/>
          <w:lang w:val="lt-LT"/>
        </w:rPr>
      </w:pPr>
    </w:p>
    <w:p w14:paraId="28464612" w14:textId="77777777" w:rsidR="00E96A0A" w:rsidRPr="00004E62" w:rsidRDefault="00E96A0A" w:rsidP="00E96A0A">
      <w:pPr>
        <w:pStyle w:val="Text"/>
        <w:keepNext/>
        <w:spacing w:before="0"/>
        <w:ind w:left="567" w:hanging="567"/>
        <w:jc w:val="left"/>
        <w:rPr>
          <w:b/>
          <w:bCs/>
          <w:color w:val="000000"/>
          <w:sz w:val="22"/>
          <w:szCs w:val="22"/>
          <w:lang w:val="lt-LT"/>
        </w:rPr>
      </w:pPr>
      <w:r w:rsidRPr="00004E62">
        <w:rPr>
          <w:b/>
          <w:bCs/>
          <w:color w:val="000000"/>
          <w:sz w:val="22"/>
          <w:szCs w:val="22"/>
          <w:lang w:val="lt-LT"/>
        </w:rPr>
        <w:t>Kiek vaisto vartoti</w:t>
      </w:r>
    </w:p>
    <w:p w14:paraId="2AFAF416"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Gydytojas apskaičiuos, kiek Xolair Jums reikia ir kaip dažnai jo skirti. Tai priklauso nuo Jūsų kūno svorio ir nuo prieš gydymo pradžią atliktų kraujo tyrimų rezultatų, kurie rodo, kiek IgE yra Jūsų kraujyje.</w:t>
      </w:r>
    </w:p>
    <w:p w14:paraId="7872B7C5" w14:textId="77777777" w:rsidR="00E96A0A" w:rsidRPr="00004E62" w:rsidRDefault="00E96A0A" w:rsidP="00E96A0A">
      <w:pPr>
        <w:pStyle w:val="Text"/>
        <w:spacing w:before="0"/>
        <w:jc w:val="left"/>
        <w:rPr>
          <w:bCs/>
          <w:color w:val="000000"/>
          <w:sz w:val="22"/>
          <w:szCs w:val="22"/>
          <w:lang w:val="lt-LT"/>
        </w:rPr>
      </w:pPr>
    </w:p>
    <w:p w14:paraId="64010137"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Jums reikės 1</w:t>
      </w:r>
      <w:r w:rsidRPr="00004E62">
        <w:rPr>
          <w:color w:val="000000"/>
          <w:sz w:val="22"/>
          <w:szCs w:val="22"/>
          <w:lang w:val="lt-LT"/>
        </w:rPr>
        <w:noBreakHyphen/>
      </w:r>
      <w:r w:rsidRPr="00004E62">
        <w:rPr>
          <w:bCs/>
          <w:color w:val="000000"/>
          <w:sz w:val="22"/>
          <w:szCs w:val="22"/>
          <w:lang w:val="lt-LT"/>
        </w:rPr>
        <w:t>4 injekcijų. Jums reikės injekcijų arba kas dvi, arba kas keturias savaites.</w:t>
      </w:r>
    </w:p>
    <w:p w14:paraId="1598968A" w14:textId="77777777" w:rsidR="00E96A0A" w:rsidRPr="00004E62" w:rsidRDefault="00E96A0A" w:rsidP="00E96A0A">
      <w:pPr>
        <w:pStyle w:val="Text"/>
        <w:spacing w:before="0"/>
        <w:jc w:val="left"/>
        <w:rPr>
          <w:bCs/>
          <w:color w:val="000000"/>
          <w:sz w:val="22"/>
          <w:szCs w:val="22"/>
          <w:lang w:val="lt-LT"/>
        </w:rPr>
      </w:pPr>
    </w:p>
    <w:p w14:paraId="19D3F3C4" w14:textId="77777777" w:rsidR="00E96A0A" w:rsidRPr="00004E62" w:rsidRDefault="00E96A0A" w:rsidP="00E96A0A">
      <w:pPr>
        <w:pStyle w:val="Text"/>
        <w:spacing w:before="0"/>
        <w:jc w:val="left"/>
        <w:rPr>
          <w:color w:val="000000"/>
          <w:sz w:val="22"/>
          <w:szCs w:val="22"/>
          <w:lang w:val="lt-LT"/>
        </w:rPr>
      </w:pPr>
      <w:r w:rsidRPr="00004E62">
        <w:rPr>
          <w:bCs/>
          <w:color w:val="000000"/>
          <w:sz w:val="22"/>
          <w:szCs w:val="22"/>
          <w:lang w:val="lt-LT"/>
        </w:rPr>
        <w:t>Gydymo Xolair metu ir toliau vartokite Jums paskirtus vaistus nuo astmos</w:t>
      </w:r>
      <w:r w:rsidRPr="00004E62">
        <w:rPr>
          <w:bCs/>
          <w:color w:val="000000"/>
          <w:sz w:val="22"/>
          <w:szCs w:val="22"/>
          <w:lang w:val="lt-LT" w:eastAsia="ja-JP"/>
        </w:rPr>
        <w:t xml:space="preserve"> </w:t>
      </w:r>
      <w:r w:rsidRPr="00004E62">
        <w:rPr>
          <w:bCs/>
          <w:color w:val="000000"/>
          <w:sz w:val="22"/>
          <w:szCs w:val="22"/>
          <w:lang w:val="lt-LT"/>
        </w:rPr>
        <w:t xml:space="preserve">ir (arba) nuo nosies polipų. </w:t>
      </w:r>
      <w:r w:rsidRPr="00004E62">
        <w:rPr>
          <w:color w:val="000000"/>
          <w:sz w:val="22"/>
          <w:szCs w:val="22"/>
          <w:lang w:val="lt-LT"/>
        </w:rPr>
        <w:t>Nepasitarę su gydytoju, nenustokite vartoti jokių vaistų nuo astmos</w:t>
      </w:r>
      <w:r w:rsidRPr="00004E62">
        <w:rPr>
          <w:bCs/>
          <w:color w:val="000000"/>
          <w:sz w:val="22"/>
          <w:szCs w:val="22"/>
          <w:lang w:val="lt-LT"/>
        </w:rPr>
        <w:t xml:space="preserve"> ir (arba) nuo nosies polipų</w:t>
      </w:r>
      <w:r w:rsidRPr="00004E62">
        <w:rPr>
          <w:color w:val="000000"/>
          <w:sz w:val="22"/>
          <w:szCs w:val="22"/>
          <w:lang w:val="lt-LT"/>
        </w:rPr>
        <w:t>.</w:t>
      </w:r>
    </w:p>
    <w:p w14:paraId="733B728D" w14:textId="77777777" w:rsidR="00E96A0A" w:rsidRPr="00004E62" w:rsidRDefault="00E96A0A" w:rsidP="00E96A0A">
      <w:pPr>
        <w:pStyle w:val="Text"/>
        <w:spacing w:before="0"/>
        <w:jc w:val="left"/>
        <w:rPr>
          <w:bCs/>
          <w:color w:val="000000"/>
          <w:sz w:val="22"/>
          <w:szCs w:val="22"/>
          <w:lang w:val="lt-LT"/>
        </w:rPr>
      </w:pPr>
    </w:p>
    <w:p w14:paraId="4AA68EF2"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Gali būti, kad pradėjus gydymą Xolair iš karto Jūsų liga nepalengvės. Pacientams, kuriems yra nosies polipų, poveikis pasireiškė po 4 savaičių nuo gydymo pradžios. Astma sergantiems pacientams paprastai visiškas poveikis pasiekiamas tik po 12</w:t>
      </w:r>
      <w:r w:rsidRPr="00004E62">
        <w:rPr>
          <w:bCs/>
          <w:color w:val="000000"/>
          <w:sz w:val="22"/>
          <w:szCs w:val="22"/>
          <w:lang w:val="lt-LT"/>
        </w:rPr>
        <w:noBreakHyphen/>
        <w:t>16 savaičių.</w:t>
      </w:r>
    </w:p>
    <w:p w14:paraId="72C6C057" w14:textId="77777777" w:rsidR="00E96A0A" w:rsidRPr="00004E62" w:rsidRDefault="00E96A0A" w:rsidP="00E96A0A">
      <w:pPr>
        <w:pStyle w:val="Text"/>
        <w:spacing w:before="0"/>
        <w:jc w:val="left"/>
        <w:rPr>
          <w:bCs/>
          <w:color w:val="000000"/>
          <w:sz w:val="22"/>
          <w:szCs w:val="22"/>
          <w:lang w:val="lt-LT"/>
        </w:rPr>
      </w:pPr>
    </w:p>
    <w:p w14:paraId="4DCDAF0F" w14:textId="77777777" w:rsidR="00E96A0A" w:rsidRPr="00004E62" w:rsidRDefault="00E96A0A" w:rsidP="00E96A0A">
      <w:pPr>
        <w:keepNext/>
        <w:ind w:left="567" w:hanging="567"/>
        <w:rPr>
          <w:b/>
          <w:color w:val="000000"/>
          <w:szCs w:val="22"/>
          <w:lang w:val="lt-LT"/>
        </w:rPr>
      </w:pPr>
      <w:r w:rsidRPr="00004E62">
        <w:rPr>
          <w:b/>
          <w:color w:val="000000"/>
          <w:szCs w:val="22"/>
          <w:lang w:val="lt-LT"/>
        </w:rPr>
        <w:t>Vartojimas vaikams ir paaugliams</w:t>
      </w:r>
    </w:p>
    <w:p w14:paraId="66C1AA30" w14:textId="77777777" w:rsidR="00E96A0A" w:rsidRPr="00004E62" w:rsidRDefault="00E96A0A" w:rsidP="00E96A0A">
      <w:pPr>
        <w:keepNext/>
        <w:widowControl w:val="0"/>
        <w:numPr>
          <w:ilvl w:val="12"/>
          <w:numId w:val="0"/>
        </w:numPr>
        <w:rPr>
          <w:bCs/>
          <w:szCs w:val="22"/>
          <w:u w:val="single"/>
          <w:lang w:val="lt-LT"/>
        </w:rPr>
      </w:pPr>
      <w:r w:rsidRPr="00004E62">
        <w:rPr>
          <w:bCs/>
          <w:szCs w:val="22"/>
          <w:u w:val="single"/>
          <w:lang w:val="lt-LT"/>
        </w:rPr>
        <w:t>Alerginė astma</w:t>
      </w:r>
    </w:p>
    <w:p w14:paraId="2EAAE82D" w14:textId="77777777" w:rsidR="00E96A0A" w:rsidRPr="00004E62" w:rsidRDefault="00E96A0A" w:rsidP="00E96A0A">
      <w:pPr>
        <w:rPr>
          <w:color w:val="000000"/>
          <w:szCs w:val="22"/>
          <w:lang w:val="lt-LT"/>
        </w:rPr>
      </w:pPr>
      <w:r w:rsidRPr="00004E62">
        <w:rPr>
          <w:color w:val="000000"/>
          <w:szCs w:val="22"/>
          <w:lang w:val="lt-LT"/>
        </w:rPr>
        <w:t xml:space="preserve">Xolair gali vartoti 6 metų ir vyresni vaikai bei paaugliai, kurie jau vartoja kitų vaistų astmai gydyti, tačiau kuriems </w:t>
      </w:r>
      <w:r w:rsidRPr="00004E62">
        <w:rPr>
          <w:bCs/>
          <w:color w:val="000000"/>
          <w:szCs w:val="22"/>
          <w:lang w:val="lt-LT"/>
        </w:rPr>
        <w:t xml:space="preserve">didelės tokių vaistų, kaip inhaliuojamųjų steroidų ir inhaliuojamųjų beta agonistų, </w:t>
      </w:r>
      <w:r w:rsidRPr="00004E62">
        <w:rPr>
          <w:bCs/>
          <w:color w:val="000000"/>
          <w:szCs w:val="22"/>
          <w:lang w:val="lt-LT"/>
        </w:rPr>
        <w:lastRenderedPageBreak/>
        <w:t>dozės astmos simptomus slopina nepakankamai</w:t>
      </w:r>
      <w:r w:rsidRPr="00004E62">
        <w:rPr>
          <w:color w:val="000000"/>
          <w:szCs w:val="22"/>
          <w:lang w:val="lt-LT"/>
        </w:rPr>
        <w:t xml:space="preserve">. </w:t>
      </w:r>
      <w:r w:rsidRPr="00004E62">
        <w:rPr>
          <w:bCs/>
          <w:color w:val="000000"/>
          <w:szCs w:val="22"/>
          <w:lang w:val="lt-LT"/>
        </w:rPr>
        <w:t>Gydytojas apskaičiuos, kiek Xolair reikia ir kaip dažnai jo skirti Jūsų vaikui. Tai priklauso nuo Jūsų vaiko kūno svorio ir nuo prieš gydymo pradžią atliktų kraujo tyrimų rezultatų, kurie rodo, kiek IgE yra vaiko kraujyje.</w:t>
      </w:r>
    </w:p>
    <w:p w14:paraId="6D99E009" w14:textId="77777777" w:rsidR="00E96A0A" w:rsidRPr="00004E62" w:rsidRDefault="00E96A0A" w:rsidP="00E96A0A">
      <w:pPr>
        <w:ind w:left="567" w:hanging="567"/>
        <w:rPr>
          <w:bCs/>
          <w:color w:val="000000"/>
          <w:szCs w:val="22"/>
          <w:lang w:val="lt-LT"/>
        </w:rPr>
      </w:pPr>
    </w:p>
    <w:p w14:paraId="4334A35E" w14:textId="0523798B" w:rsidR="00E96A0A" w:rsidRPr="00004E62" w:rsidRDefault="00E96A0A" w:rsidP="00E96A0A">
      <w:pPr>
        <w:rPr>
          <w:bCs/>
          <w:color w:val="000000"/>
          <w:szCs w:val="22"/>
          <w:lang w:val="lt-LT"/>
        </w:rPr>
      </w:pPr>
      <w:r w:rsidRPr="00004E62">
        <w:rPr>
          <w:bCs/>
          <w:color w:val="000000"/>
          <w:szCs w:val="22"/>
          <w:lang w:val="lt-LT"/>
        </w:rPr>
        <w:t>6</w:t>
      </w:r>
      <w:r w:rsidRPr="00004E62">
        <w:rPr>
          <w:bCs/>
          <w:color w:val="000000"/>
          <w:szCs w:val="22"/>
          <w:lang w:val="lt-LT"/>
        </w:rPr>
        <w:noBreakHyphen/>
        <w:t>11 metų vaikai neturi susileisti vaisto patys. Tačiau, jei gydytojas mano, kad galima tai daryti, globėjas gali jiems suleisti Xolair injekciją, jei yra tinkamai apmokytas.</w:t>
      </w:r>
    </w:p>
    <w:p w14:paraId="556C2EC7" w14:textId="77777777" w:rsidR="00E96A0A" w:rsidRPr="00004E62" w:rsidRDefault="00E96A0A" w:rsidP="00E96A0A">
      <w:pPr>
        <w:pStyle w:val="Text"/>
        <w:widowControl w:val="0"/>
        <w:spacing w:before="0"/>
        <w:jc w:val="left"/>
        <w:rPr>
          <w:bCs/>
          <w:sz w:val="22"/>
          <w:szCs w:val="22"/>
          <w:u w:val="single"/>
          <w:lang w:val="lt-LT"/>
        </w:rPr>
      </w:pPr>
    </w:p>
    <w:p w14:paraId="324B7C22" w14:textId="77777777" w:rsidR="00E96A0A" w:rsidRPr="00004E62" w:rsidRDefault="00E96A0A" w:rsidP="00E96A0A">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14E5F726" w14:textId="77777777" w:rsidR="00E96A0A" w:rsidRPr="00004E62" w:rsidRDefault="00E96A0A" w:rsidP="00E96A0A">
      <w:pPr>
        <w:rPr>
          <w:bCs/>
          <w:color w:val="000000"/>
          <w:szCs w:val="22"/>
          <w:lang w:val="lt-LT"/>
        </w:rPr>
      </w:pPr>
      <w:r w:rsidRPr="00004E62">
        <w:rPr>
          <w:bCs/>
          <w:szCs w:val="22"/>
          <w:lang w:val="lt-LT"/>
        </w:rPr>
        <w:t xml:space="preserve">Xolair </w:t>
      </w:r>
      <w:r w:rsidRPr="00004E62">
        <w:rPr>
          <w:bCs/>
          <w:color w:val="000000"/>
          <w:szCs w:val="22"/>
          <w:lang w:val="lt-LT"/>
        </w:rPr>
        <w:t xml:space="preserve">negalima skirti vaikams ir jaunesniems kaip </w:t>
      </w:r>
      <w:r w:rsidRPr="00004E62">
        <w:rPr>
          <w:bCs/>
          <w:szCs w:val="22"/>
          <w:lang w:val="lt-LT"/>
        </w:rPr>
        <w:t>18 metų paaugliams.</w:t>
      </w:r>
    </w:p>
    <w:p w14:paraId="55473BA1" w14:textId="77777777" w:rsidR="00E96A0A" w:rsidRPr="00004E62" w:rsidRDefault="00E96A0A" w:rsidP="00E96A0A">
      <w:pPr>
        <w:ind w:left="567" w:hanging="567"/>
        <w:rPr>
          <w:bCs/>
          <w:color w:val="000000"/>
          <w:szCs w:val="22"/>
          <w:lang w:val="lt-LT"/>
        </w:rPr>
      </w:pPr>
    </w:p>
    <w:p w14:paraId="28C76CA0" w14:textId="77777777" w:rsidR="00E96A0A" w:rsidRPr="00004E62" w:rsidRDefault="00E96A0A" w:rsidP="00E96A0A">
      <w:pPr>
        <w:keepNext/>
        <w:ind w:left="567" w:hanging="567"/>
        <w:rPr>
          <w:b/>
          <w:color w:val="000000"/>
          <w:szCs w:val="22"/>
          <w:lang w:val="lt-LT"/>
        </w:rPr>
      </w:pPr>
      <w:r w:rsidRPr="00004E62">
        <w:rPr>
          <w:b/>
          <w:color w:val="000000"/>
          <w:szCs w:val="22"/>
          <w:lang w:val="lt-LT"/>
        </w:rPr>
        <w:t>Jeigu buvo praleista Xolair dozė</w:t>
      </w:r>
    </w:p>
    <w:p w14:paraId="059F0780"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Jei praleidote vizitą, nedelsdami kreipkitės į gydytoją ar ligoninę, kad iš naujo jį paskirtų.</w:t>
      </w:r>
    </w:p>
    <w:p w14:paraId="40EF7704" w14:textId="77777777" w:rsidR="00E96A0A" w:rsidRPr="00004E62" w:rsidRDefault="00E96A0A" w:rsidP="00E96A0A">
      <w:pPr>
        <w:pStyle w:val="Text"/>
        <w:spacing w:before="0"/>
        <w:jc w:val="left"/>
        <w:rPr>
          <w:bCs/>
          <w:color w:val="000000"/>
          <w:sz w:val="22"/>
          <w:szCs w:val="22"/>
          <w:lang w:val="lt-LT"/>
        </w:rPr>
      </w:pPr>
    </w:p>
    <w:p w14:paraId="3DB5B32A"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Jei pamiršote pavartoti Xolair dozę, susileiskite ją iš karto, kai tik prisiminsite. Tuomet pasitarkite su gydytoju, kada turite vartoti kitą dozę.</w:t>
      </w:r>
    </w:p>
    <w:p w14:paraId="7EA71C82" w14:textId="77777777" w:rsidR="00E96A0A" w:rsidRPr="00004E62" w:rsidRDefault="00E96A0A" w:rsidP="00E96A0A">
      <w:pPr>
        <w:ind w:left="567" w:hanging="567"/>
        <w:rPr>
          <w:color w:val="000000"/>
          <w:szCs w:val="22"/>
          <w:lang w:val="lt-LT"/>
        </w:rPr>
      </w:pPr>
    </w:p>
    <w:p w14:paraId="6BFDA7A7" w14:textId="77777777" w:rsidR="00E96A0A" w:rsidRPr="00004E62" w:rsidRDefault="00E96A0A" w:rsidP="00E96A0A">
      <w:pPr>
        <w:keepNext/>
        <w:ind w:left="567" w:hanging="567"/>
        <w:rPr>
          <w:b/>
          <w:color w:val="000000"/>
          <w:lang w:val="lt-LT"/>
        </w:rPr>
      </w:pPr>
      <w:r w:rsidRPr="00004E62">
        <w:rPr>
          <w:b/>
          <w:color w:val="000000"/>
          <w:lang w:val="lt-LT"/>
        </w:rPr>
        <w:t>Jei nutraukėte Xolair vartojimą</w:t>
      </w:r>
    </w:p>
    <w:p w14:paraId="7D159864"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Nenutraukite gydymo Xolair, nebent Jūsų gydytojas nurodė tai padaryti. Laikinai ar visiškai nutraukus gydymą Xolair, ligos simptomai gali vėl pasikartoti.</w:t>
      </w:r>
    </w:p>
    <w:p w14:paraId="408435BB" w14:textId="77777777" w:rsidR="00E96A0A" w:rsidRPr="00004E62" w:rsidRDefault="00E96A0A" w:rsidP="00E96A0A">
      <w:pPr>
        <w:ind w:left="567" w:hanging="567"/>
        <w:rPr>
          <w:color w:val="000000"/>
          <w:lang w:val="lt-LT"/>
        </w:rPr>
      </w:pPr>
    </w:p>
    <w:p w14:paraId="2B0E1516" w14:textId="77777777" w:rsidR="00E96A0A" w:rsidRPr="00004E62" w:rsidRDefault="00E96A0A" w:rsidP="00E96A0A">
      <w:pPr>
        <w:rPr>
          <w:color w:val="000000"/>
          <w:lang w:val="lt-LT"/>
        </w:rPr>
      </w:pPr>
      <w:r w:rsidRPr="00004E62">
        <w:rPr>
          <w:szCs w:val="22"/>
          <w:lang w:val="lt-LT"/>
        </w:rPr>
        <w:t>Jeigu kiltų daugiau klausimų dėl šio vaisto vartojimo, kreipkitės į gydytoją,</w:t>
      </w:r>
      <w:r w:rsidRPr="00004E62">
        <w:rPr>
          <w:color w:val="000000"/>
          <w:lang w:val="lt-LT"/>
        </w:rPr>
        <w:t xml:space="preserve"> vaistininką arba slaugytoją</w:t>
      </w:r>
      <w:r w:rsidRPr="00004E62">
        <w:rPr>
          <w:szCs w:val="22"/>
          <w:lang w:val="lt-LT"/>
        </w:rPr>
        <w:t>.</w:t>
      </w:r>
    </w:p>
    <w:p w14:paraId="564BB1C6" w14:textId="77777777" w:rsidR="00E96A0A" w:rsidRPr="00004E62" w:rsidRDefault="00E96A0A" w:rsidP="00E96A0A">
      <w:pPr>
        <w:ind w:left="567" w:hanging="567"/>
        <w:rPr>
          <w:color w:val="000000"/>
          <w:lang w:val="lt-LT"/>
        </w:rPr>
      </w:pPr>
    </w:p>
    <w:p w14:paraId="30EFEF64" w14:textId="77777777" w:rsidR="00E96A0A" w:rsidRPr="00004E62" w:rsidRDefault="00E96A0A" w:rsidP="00E96A0A">
      <w:pPr>
        <w:ind w:left="567" w:hanging="567"/>
        <w:rPr>
          <w:color w:val="000000"/>
          <w:lang w:val="lt-LT"/>
        </w:rPr>
      </w:pPr>
    </w:p>
    <w:p w14:paraId="7FBFAFD5" w14:textId="77777777" w:rsidR="00E96A0A" w:rsidRPr="00004E62" w:rsidRDefault="00E96A0A" w:rsidP="00E96A0A">
      <w:pPr>
        <w:keepNext/>
        <w:numPr>
          <w:ilvl w:val="12"/>
          <w:numId w:val="0"/>
        </w:numPr>
        <w:ind w:left="567" w:hanging="567"/>
        <w:rPr>
          <w:b/>
          <w:caps/>
          <w:color w:val="000000"/>
          <w:lang w:val="lt-LT"/>
        </w:rPr>
      </w:pPr>
      <w:r w:rsidRPr="00004E62">
        <w:rPr>
          <w:b/>
          <w:caps/>
          <w:color w:val="000000"/>
          <w:lang w:val="lt-LT"/>
        </w:rPr>
        <w:t>4.</w:t>
      </w:r>
      <w:r w:rsidRPr="00004E62">
        <w:rPr>
          <w:b/>
          <w:caps/>
          <w:color w:val="000000"/>
          <w:lang w:val="lt-LT"/>
        </w:rPr>
        <w:tab/>
      </w:r>
      <w:r w:rsidRPr="00004E62">
        <w:rPr>
          <w:b/>
          <w:lang w:val="lt-LT"/>
        </w:rPr>
        <w:t>Galimas</w:t>
      </w:r>
      <w:r w:rsidRPr="00004E62">
        <w:rPr>
          <w:lang w:val="lt-LT"/>
        </w:rPr>
        <w:t xml:space="preserve"> </w:t>
      </w:r>
      <w:r w:rsidRPr="00004E62">
        <w:rPr>
          <w:b/>
          <w:lang w:val="lt-LT"/>
        </w:rPr>
        <w:t>šalutinis</w:t>
      </w:r>
      <w:r w:rsidRPr="00004E62">
        <w:rPr>
          <w:lang w:val="lt-LT"/>
        </w:rPr>
        <w:t xml:space="preserve"> </w:t>
      </w:r>
      <w:r w:rsidRPr="00004E62">
        <w:rPr>
          <w:b/>
          <w:lang w:val="lt-LT"/>
        </w:rPr>
        <w:t>poveikis</w:t>
      </w:r>
    </w:p>
    <w:p w14:paraId="77C97CC8" w14:textId="77777777" w:rsidR="00E96A0A" w:rsidRPr="00004E62" w:rsidRDefault="00E96A0A" w:rsidP="00E96A0A">
      <w:pPr>
        <w:keepNext/>
        <w:ind w:left="567" w:hanging="567"/>
        <w:rPr>
          <w:color w:val="000000"/>
          <w:lang w:val="lt-LT"/>
        </w:rPr>
      </w:pPr>
    </w:p>
    <w:p w14:paraId="07C4EEFC" w14:textId="77777777" w:rsidR="00E96A0A" w:rsidRPr="00004E62" w:rsidRDefault="00E96A0A" w:rsidP="00E96A0A">
      <w:pPr>
        <w:pStyle w:val="Text"/>
        <w:spacing w:before="0"/>
        <w:jc w:val="left"/>
        <w:rPr>
          <w:color w:val="000000"/>
          <w:sz w:val="22"/>
          <w:szCs w:val="22"/>
          <w:lang w:val="lt-LT"/>
        </w:rPr>
      </w:pPr>
      <w:r w:rsidRPr="00004E62">
        <w:rPr>
          <w:sz w:val="22"/>
          <w:szCs w:val="22"/>
          <w:lang w:val="lt-LT"/>
        </w:rPr>
        <w:t>Šis vaistas</w:t>
      </w:r>
      <w:r w:rsidRPr="00004E62">
        <w:rPr>
          <w:color w:val="000000"/>
          <w:sz w:val="22"/>
          <w:szCs w:val="22"/>
          <w:lang w:val="lt-LT"/>
        </w:rPr>
        <w:t>, kaip ir visi kiti, gali sukelti šalutinį poveikį, nors jis pasireiškia ne visiems žmonėms. Xolair paprastai sukelia nesunkų ar vidutinio sunkumo šalutinį poveikį, bet kartais gali būti sunkus šalutinis poveikis.</w:t>
      </w:r>
    </w:p>
    <w:p w14:paraId="2910E36F" w14:textId="77777777" w:rsidR="00E96A0A" w:rsidRPr="00004E62" w:rsidRDefault="00E96A0A" w:rsidP="00E96A0A">
      <w:pPr>
        <w:pStyle w:val="Text"/>
        <w:spacing w:before="0"/>
        <w:jc w:val="left"/>
        <w:rPr>
          <w:color w:val="000000"/>
          <w:sz w:val="22"/>
          <w:szCs w:val="22"/>
          <w:lang w:val="lt-LT"/>
        </w:rPr>
      </w:pPr>
    </w:p>
    <w:p w14:paraId="07F1E169" w14:textId="77777777" w:rsidR="00E96A0A" w:rsidRPr="00004E62" w:rsidRDefault="00E96A0A" w:rsidP="00E96A0A">
      <w:pPr>
        <w:pStyle w:val="Text"/>
        <w:keepNext/>
        <w:spacing w:before="0"/>
        <w:ind w:left="567" w:hanging="567"/>
        <w:jc w:val="left"/>
        <w:rPr>
          <w:bCs/>
          <w:color w:val="000000"/>
          <w:sz w:val="22"/>
          <w:szCs w:val="22"/>
          <w:lang w:val="lt-LT"/>
        </w:rPr>
      </w:pPr>
      <w:r w:rsidRPr="00004E62">
        <w:rPr>
          <w:bCs/>
          <w:color w:val="000000"/>
          <w:sz w:val="22"/>
          <w:szCs w:val="22"/>
          <w:u w:val="single"/>
          <w:lang w:val="lt-LT"/>
        </w:rPr>
        <w:t>Sunkus šalutinis poveikis</w:t>
      </w:r>
    </w:p>
    <w:p w14:paraId="315158CE" w14:textId="77777777" w:rsidR="00E96A0A" w:rsidRPr="00004E62" w:rsidRDefault="00E96A0A" w:rsidP="00E96A0A">
      <w:pPr>
        <w:pStyle w:val="Text"/>
        <w:keepNext/>
        <w:spacing w:before="0"/>
        <w:jc w:val="left"/>
        <w:rPr>
          <w:bCs/>
          <w:iCs/>
          <w:color w:val="000000"/>
          <w:sz w:val="22"/>
          <w:szCs w:val="22"/>
          <w:lang w:val="lt-LT"/>
        </w:rPr>
      </w:pPr>
      <w:r w:rsidRPr="00004E62">
        <w:rPr>
          <w:bCs/>
          <w:iCs/>
          <w:color w:val="000000"/>
          <w:sz w:val="22"/>
          <w:szCs w:val="22"/>
          <w:lang w:val="lt-LT"/>
        </w:rPr>
        <w:t>Nedelsdami kreipkitės į gydytoją, jei pastebėjote bet kurį iš šių šalutinio poveikio reiškinių:</w:t>
      </w:r>
    </w:p>
    <w:p w14:paraId="59D78B5D" w14:textId="3CFA8AC2" w:rsidR="00E96A0A" w:rsidRPr="00004E62" w:rsidRDefault="00E96A0A" w:rsidP="00E96A0A">
      <w:pPr>
        <w:pStyle w:val="Text"/>
        <w:keepNext/>
        <w:spacing w:before="0"/>
        <w:jc w:val="left"/>
        <w:rPr>
          <w:bCs/>
          <w:color w:val="000000"/>
          <w:sz w:val="22"/>
          <w:szCs w:val="22"/>
          <w:lang w:val="lt-LT"/>
        </w:rPr>
      </w:pPr>
      <w:r w:rsidRPr="00004E62">
        <w:rPr>
          <w:bCs/>
          <w:iCs/>
          <w:color w:val="000000"/>
          <w:sz w:val="22"/>
          <w:szCs w:val="22"/>
          <w:lang w:val="lt-LT"/>
        </w:rPr>
        <w:t>Retas (gali pasireikšti rečiau kaip 1 iš 1 000 </w:t>
      </w:r>
      <w:r w:rsidR="001913DE" w:rsidRPr="00004E62">
        <w:rPr>
          <w:bCs/>
          <w:iCs/>
          <w:color w:val="000000"/>
          <w:sz w:val="22"/>
          <w:szCs w:val="22"/>
          <w:lang w:val="lt-LT"/>
        </w:rPr>
        <w:t>asmenų</w:t>
      </w:r>
      <w:r w:rsidRPr="00004E62">
        <w:rPr>
          <w:bCs/>
          <w:iCs/>
          <w:color w:val="000000"/>
          <w:sz w:val="22"/>
          <w:szCs w:val="22"/>
          <w:lang w:val="lt-LT"/>
        </w:rPr>
        <w:t>)</w:t>
      </w:r>
    </w:p>
    <w:p w14:paraId="3D0A5789" w14:textId="77777777" w:rsidR="00E96A0A" w:rsidRPr="00004E62" w:rsidRDefault="00E96A0A" w:rsidP="00E96A0A">
      <w:pPr>
        <w:pStyle w:val="Text"/>
        <w:widowControl w:val="0"/>
        <w:numPr>
          <w:ilvl w:val="0"/>
          <w:numId w:val="52"/>
        </w:numPr>
        <w:tabs>
          <w:tab w:val="clear" w:pos="1080"/>
          <w:tab w:val="num" w:pos="-1701"/>
        </w:tabs>
        <w:adjustRightInd w:val="0"/>
        <w:spacing w:before="0"/>
        <w:ind w:left="567" w:hanging="567"/>
        <w:jc w:val="left"/>
        <w:textAlignment w:val="baseline"/>
        <w:rPr>
          <w:bCs/>
          <w:color w:val="000000"/>
          <w:sz w:val="22"/>
          <w:szCs w:val="22"/>
          <w:lang w:val="lt-LT"/>
        </w:rPr>
      </w:pPr>
      <w:r w:rsidRPr="00004E62">
        <w:rPr>
          <w:color w:val="000000"/>
          <w:sz w:val="22"/>
          <w:szCs w:val="22"/>
          <w:lang w:val="lt-LT"/>
        </w:rPr>
        <w:t>Sunkios alerginės reakcijos (įskaitant anafilaksiją). Simptomai gali pasireikšti odos išbėrimu, niežuliu ar dilgėline, veido, lūpų, liežuvio, gerklų (tikrojo balso aparato), gerklės ar kitų kūno dalių tinimu, greitu širdies plakimu, galvos sukimusi, svaiguliu, sumišimu, dusuliu, švokštimu ar pasunkėjusiu kvėpavimu, pamėlusia oda ar lūpomis, nugriuvimu ir sąmonės praradimu</w:t>
      </w:r>
      <w:r w:rsidRPr="00004E62">
        <w:rPr>
          <w:bCs/>
          <w:color w:val="000000"/>
          <w:sz w:val="22"/>
          <w:szCs w:val="22"/>
          <w:lang w:val="lt-LT"/>
        </w:rPr>
        <w:t>.</w:t>
      </w:r>
      <w:r w:rsidRPr="00004E62">
        <w:rPr>
          <w:bCs/>
          <w:color w:val="000000"/>
          <w:sz w:val="22"/>
          <w:szCs w:val="22"/>
          <w:lang w:val="lt-LT" w:eastAsia="ja-JP"/>
        </w:rPr>
        <w:t xml:space="preserve"> </w:t>
      </w:r>
      <w:r w:rsidRPr="00004E62">
        <w:rPr>
          <w:bCs/>
          <w:color w:val="000000"/>
          <w:sz w:val="22"/>
          <w:szCs w:val="22"/>
          <w:lang w:val="lt-LT"/>
        </w:rPr>
        <w:t>Jei Jums yra buvę sunkių alerginių reakcijų (anafilaksija), nesusijusių su Xolair, po Xolair pavartojimo Jums gali būti didesnė sunkios alerginės reakcijos išsivystymo rizika.</w:t>
      </w:r>
    </w:p>
    <w:p w14:paraId="50CCFA0F" w14:textId="77777777" w:rsidR="00E96A0A" w:rsidRPr="00004E62" w:rsidRDefault="00E96A0A" w:rsidP="00E96A0A">
      <w:pPr>
        <w:pStyle w:val="Text"/>
        <w:widowControl w:val="0"/>
        <w:numPr>
          <w:ilvl w:val="0"/>
          <w:numId w:val="52"/>
        </w:numPr>
        <w:tabs>
          <w:tab w:val="clear" w:pos="1080"/>
          <w:tab w:val="num" w:pos="-1701"/>
        </w:tabs>
        <w:adjustRightInd w:val="0"/>
        <w:spacing w:before="0"/>
        <w:ind w:left="567" w:hanging="567"/>
        <w:jc w:val="left"/>
        <w:textAlignment w:val="baseline"/>
        <w:rPr>
          <w:bCs/>
          <w:color w:val="000000"/>
          <w:sz w:val="22"/>
          <w:szCs w:val="22"/>
          <w:lang w:val="lt-LT"/>
        </w:rPr>
      </w:pPr>
      <w:r w:rsidRPr="00004E62">
        <w:rPr>
          <w:bCs/>
          <w:color w:val="000000"/>
          <w:sz w:val="22"/>
          <w:szCs w:val="22"/>
          <w:lang w:val="lt-LT"/>
        </w:rPr>
        <w:t>Sisteminė raudonoji vilkligė (SRV). Jos simptomai gali būti raumenų skausmas, sąnarių skausmas ir patinimas, išbėrimas, karščiavimas, kūno svorio sumažėjimas ir nuovargis.</w:t>
      </w:r>
    </w:p>
    <w:p w14:paraId="62A202BD" w14:textId="77777777" w:rsidR="00E96A0A" w:rsidRPr="00004E62" w:rsidRDefault="00E96A0A" w:rsidP="00E96A0A">
      <w:pPr>
        <w:pStyle w:val="Text"/>
        <w:widowControl w:val="0"/>
        <w:adjustRightInd w:val="0"/>
        <w:spacing w:before="0"/>
        <w:jc w:val="left"/>
        <w:textAlignment w:val="baseline"/>
        <w:rPr>
          <w:bCs/>
          <w:iCs/>
          <w:color w:val="000000"/>
          <w:sz w:val="22"/>
          <w:szCs w:val="22"/>
          <w:lang w:val="lt-LT"/>
        </w:rPr>
      </w:pPr>
    </w:p>
    <w:p w14:paraId="7C4FFF13" w14:textId="77777777" w:rsidR="00E96A0A" w:rsidRPr="00004E62" w:rsidRDefault="00E96A0A" w:rsidP="00E96A0A">
      <w:pPr>
        <w:pStyle w:val="Text"/>
        <w:keepNext/>
        <w:widowControl w:val="0"/>
        <w:adjustRightInd w:val="0"/>
        <w:spacing w:before="0"/>
        <w:jc w:val="left"/>
        <w:textAlignment w:val="baseline"/>
        <w:rPr>
          <w:bCs/>
          <w:color w:val="000000"/>
          <w:sz w:val="22"/>
          <w:szCs w:val="22"/>
          <w:lang w:val="lt-LT"/>
        </w:rPr>
      </w:pPr>
      <w:r w:rsidRPr="00004E62">
        <w:rPr>
          <w:bCs/>
          <w:iCs/>
          <w:color w:val="000000"/>
          <w:sz w:val="22"/>
          <w:szCs w:val="22"/>
          <w:lang w:val="lt-LT"/>
        </w:rPr>
        <w:t>Dažnis nežinomas (negali būti apskaičiuotas pagal turimus duomenis)</w:t>
      </w:r>
    </w:p>
    <w:p w14:paraId="23F963C1" w14:textId="77777777" w:rsidR="00E96A0A" w:rsidRPr="00004E62" w:rsidRDefault="00E96A0A" w:rsidP="00E96A0A">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lt-LT"/>
        </w:rPr>
      </w:pPr>
      <w:r w:rsidRPr="00004E62">
        <w:rPr>
          <w:i/>
          <w:sz w:val="22"/>
          <w:szCs w:val="22"/>
          <w:lang w:val="lt-LT"/>
        </w:rPr>
        <w:t>Churg</w:t>
      </w:r>
      <w:r w:rsidRPr="00004E62">
        <w:rPr>
          <w:i/>
          <w:sz w:val="22"/>
          <w:szCs w:val="22"/>
          <w:lang w:val="lt-LT"/>
        </w:rPr>
        <w:noBreakHyphen/>
        <w:t>Strauss</w:t>
      </w:r>
      <w:r w:rsidRPr="00004E62">
        <w:rPr>
          <w:sz w:val="22"/>
          <w:szCs w:val="22"/>
          <w:lang w:val="lt-LT"/>
        </w:rPr>
        <w:t xml:space="preserve"> sindromas ar hipereozinofilijos sindromo požymiai. Gali pasireikšti vienas ar keli toliau išvardyti simptomai: </w:t>
      </w:r>
      <w:r w:rsidRPr="00004E62">
        <w:rPr>
          <w:bCs/>
          <w:color w:val="000000"/>
          <w:sz w:val="22"/>
          <w:szCs w:val="22"/>
          <w:lang w:val="lt-LT"/>
        </w:rPr>
        <w:t xml:space="preserve">patinimas, skausmas ar išbėrimas aplink kraujagysles ar limfagysles, padidėjęs specifinių baltųjų kraujo ląstelių skaičius (ryški eozinofilija), pasunkėjęs kvėpavimo sutrikimas, nosies užgulimas, širdies veiklos sutrikimas, </w:t>
      </w:r>
      <w:r w:rsidRPr="00004E62">
        <w:rPr>
          <w:sz w:val="22"/>
          <w:szCs w:val="22"/>
          <w:lang w:val="lt-LT"/>
        </w:rPr>
        <w:t>rankų ir kojų skausm</w:t>
      </w:r>
      <w:r w:rsidRPr="00004E62">
        <w:rPr>
          <w:bCs/>
          <w:color w:val="000000"/>
          <w:sz w:val="22"/>
          <w:szCs w:val="22"/>
          <w:lang w:val="lt-LT"/>
        </w:rPr>
        <w:t>as</w:t>
      </w:r>
      <w:r w:rsidRPr="00004E62">
        <w:rPr>
          <w:sz w:val="22"/>
          <w:szCs w:val="22"/>
          <w:lang w:val="lt-LT"/>
        </w:rPr>
        <w:t>, tirpim</w:t>
      </w:r>
      <w:r w:rsidRPr="00004E62">
        <w:rPr>
          <w:bCs/>
          <w:color w:val="000000"/>
          <w:sz w:val="22"/>
          <w:szCs w:val="22"/>
          <w:lang w:val="lt-LT"/>
        </w:rPr>
        <w:t>as</w:t>
      </w:r>
      <w:r w:rsidRPr="00004E62">
        <w:rPr>
          <w:sz w:val="22"/>
          <w:szCs w:val="22"/>
          <w:lang w:val="lt-LT"/>
        </w:rPr>
        <w:t>, dilgčiojimo pojūtis</w:t>
      </w:r>
      <w:r w:rsidRPr="00004E62">
        <w:rPr>
          <w:bCs/>
          <w:color w:val="000000"/>
          <w:sz w:val="22"/>
          <w:szCs w:val="22"/>
          <w:lang w:val="lt-LT"/>
        </w:rPr>
        <w:t>.</w:t>
      </w:r>
    </w:p>
    <w:p w14:paraId="3174B3AA" w14:textId="77777777" w:rsidR="00E96A0A" w:rsidRPr="00004E62" w:rsidRDefault="00E96A0A" w:rsidP="00E96A0A">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lt-LT"/>
        </w:rPr>
      </w:pPr>
      <w:r w:rsidRPr="00004E62">
        <w:rPr>
          <w:sz w:val="22"/>
          <w:szCs w:val="22"/>
          <w:lang w:val="lt-LT"/>
        </w:rPr>
        <w:t>Mažas trombocitų skaičius, dėl ko dažniau nei paprastai pasireiškia kraujavimas ar atsiranda kraujosruvų (“mėlynių”)</w:t>
      </w:r>
      <w:r w:rsidRPr="00004E62">
        <w:rPr>
          <w:bCs/>
          <w:color w:val="000000"/>
          <w:sz w:val="22"/>
          <w:szCs w:val="22"/>
          <w:lang w:val="lt-LT"/>
        </w:rPr>
        <w:t>.</w:t>
      </w:r>
    </w:p>
    <w:p w14:paraId="651D3E59" w14:textId="77777777" w:rsidR="00E96A0A" w:rsidRPr="00004E62" w:rsidRDefault="00E96A0A" w:rsidP="00E96A0A">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lt-LT"/>
        </w:rPr>
      </w:pPr>
      <w:r w:rsidRPr="00004E62">
        <w:rPr>
          <w:bCs/>
          <w:color w:val="000000"/>
          <w:sz w:val="22"/>
          <w:szCs w:val="22"/>
          <w:lang w:val="lt-LT"/>
        </w:rPr>
        <w:t>Seruminė liga. Gali būti vienas ar keli toliau išvardinti simptomai : sąnarių skausmas su patinimu ar be jo, išbėrimas, karščiavimas, patinę limfiniai mazgiai, raumenų skausmas ar sąstingis.</w:t>
      </w:r>
    </w:p>
    <w:p w14:paraId="2DEDC203" w14:textId="77777777" w:rsidR="00E96A0A" w:rsidRPr="00004E62" w:rsidRDefault="00E96A0A" w:rsidP="00E96A0A">
      <w:pPr>
        <w:pStyle w:val="Text"/>
        <w:spacing w:before="0"/>
        <w:jc w:val="left"/>
        <w:rPr>
          <w:sz w:val="22"/>
          <w:szCs w:val="22"/>
          <w:lang w:val="lt-LT"/>
        </w:rPr>
      </w:pPr>
    </w:p>
    <w:p w14:paraId="1538B33A" w14:textId="77777777" w:rsidR="00E96A0A" w:rsidRPr="00004E62" w:rsidRDefault="00E96A0A" w:rsidP="00E96A0A">
      <w:pPr>
        <w:pStyle w:val="Text"/>
        <w:keepNext/>
        <w:spacing w:before="0"/>
        <w:ind w:left="567" w:hanging="567"/>
        <w:jc w:val="left"/>
        <w:rPr>
          <w:color w:val="000000"/>
          <w:sz w:val="22"/>
          <w:szCs w:val="22"/>
          <w:u w:val="single"/>
          <w:lang w:val="lt-LT"/>
        </w:rPr>
      </w:pPr>
      <w:r w:rsidRPr="00004E62">
        <w:rPr>
          <w:sz w:val="22"/>
          <w:szCs w:val="22"/>
          <w:u w:val="single"/>
          <w:lang w:val="lt-LT"/>
        </w:rPr>
        <w:t>Kitas šalutinis poveikis</w:t>
      </w:r>
    </w:p>
    <w:p w14:paraId="3B406C25" w14:textId="02279D44"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Labai dažnas (</w:t>
      </w:r>
      <w:r w:rsidRPr="00004E62">
        <w:rPr>
          <w:bCs/>
          <w:iCs/>
          <w:color w:val="000000"/>
          <w:sz w:val="22"/>
          <w:szCs w:val="22"/>
          <w:lang w:val="lt-LT"/>
        </w:rPr>
        <w:t xml:space="preserve">gali pasireikšti </w:t>
      </w:r>
      <w:r w:rsidR="001913DE" w:rsidRPr="00004E62">
        <w:rPr>
          <w:bCs/>
          <w:iCs/>
          <w:color w:val="000000"/>
          <w:sz w:val="22"/>
          <w:szCs w:val="22"/>
          <w:lang w:val="lt-LT"/>
        </w:rPr>
        <w:t xml:space="preserve">ne rečiau </w:t>
      </w:r>
      <w:r w:rsidRPr="00004E62">
        <w:rPr>
          <w:bCs/>
          <w:iCs/>
          <w:color w:val="000000"/>
          <w:sz w:val="22"/>
          <w:szCs w:val="22"/>
          <w:lang w:val="lt-LT"/>
        </w:rPr>
        <w:t>kaip 1 iš 10 </w:t>
      </w:r>
      <w:r w:rsidR="001913DE" w:rsidRPr="00004E62">
        <w:rPr>
          <w:bCs/>
          <w:iCs/>
          <w:color w:val="000000"/>
          <w:sz w:val="22"/>
          <w:szCs w:val="22"/>
          <w:lang w:val="lt-LT"/>
        </w:rPr>
        <w:t>asmenų</w:t>
      </w:r>
      <w:r w:rsidRPr="00004E62">
        <w:rPr>
          <w:color w:val="000000"/>
          <w:sz w:val="22"/>
          <w:szCs w:val="22"/>
          <w:lang w:val="lt-LT"/>
        </w:rPr>
        <w:t>)</w:t>
      </w:r>
    </w:p>
    <w:p w14:paraId="3181AA7F" w14:textId="77777777" w:rsidR="00E96A0A" w:rsidRPr="00004E62" w:rsidRDefault="00E96A0A" w:rsidP="00E96A0A">
      <w:pPr>
        <w:pStyle w:val="Text"/>
        <w:widowControl w:val="0"/>
        <w:numPr>
          <w:ilvl w:val="0"/>
          <w:numId w:val="55"/>
        </w:numPr>
        <w:spacing w:before="0"/>
        <w:ind w:left="567" w:hanging="567"/>
        <w:jc w:val="left"/>
        <w:rPr>
          <w:color w:val="000000"/>
          <w:sz w:val="22"/>
          <w:szCs w:val="22"/>
          <w:lang w:val="lt-LT"/>
        </w:rPr>
      </w:pPr>
      <w:r w:rsidRPr="00004E62">
        <w:rPr>
          <w:color w:val="000000"/>
          <w:sz w:val="22"/>
          <w:szCs w:val="22"/>
          <w:lang w:val="lt-LT"/>
        </w:rPr>
        <w:t>karščiavimas (vaikams).</w:t>
      </w:r>
    </w:p>
    <w:p w14:paraId="5676A8EC" w14:textId="77777777" w:rsidR="00E96A0A" w:rsidRPr="00004E62" w:rsidRDefault="00E96A0A" w:rsidP="00E96A0A">
      <w:pPr>
        <w:pStyle w:val="Text"/>
        <w:spacing w:before="0"/>
        <w:jc w:val="left"/>
        <w:rPr>
          <w:color w:val="000000"/>
          <w:sz w:val="22"/>
          <w:szCs w:val="22"/>
          <w:lang w:val="lt-LT"/>
        </w:rPr>
      </w:pPr>
    </w:p>
    <w:p w14:paraId="213B36F5" w14:textId="44C8D9D9"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Dažnas (</w:t>
      </w:r>
      <w:r w:rsidRPr="00004E62">
        <w:rPr>
          <w:bCs/>
          <w:iCs/>
          <w:color w:val="000000"/>
          <w:sz w:val="22"/>
          <w:szCs w:val="22"/>
          <w:lang w:val="lt-LT"/>
        </w:rPr>
        <w:t>gali pasireikšti rečiau kaip 1 iš 10 </w:t>
      </w:r>
      <w:r w:rsidR="001913DE" w:rsidRPr="00004E62">
        <w:rPr>
          <w:bCs/>
          <w:iCs/>
          <w:color w:val="000000"/>
          <w:sz w:val="22"/>
          <w:szCs w:val="22"/>
          <w:lang w:val="lt-LT"/>
        </w:rPr>
        <w:t>asmenų</w:t>
      </w:r>
      <w:r w:rsidRPr="00004E62">
        <w:rPr>
          <w:color w:val="000000"/>
          <w:sz w:val="22"/>
          <w:szCs w:val="22"/>
          <w:lang w:val="lt-LT"/>
        </w:rPr>
        <w:t>)</w:t>
      </w:r>
    </w:p>
    <w:p w14:paraId="77B82AF2" w14:textId="77777777" w:rsidR="00E96A0A" w:rsidRPr="00004E62" w:rsidRDefault="00E96A0A" w:rsidP="00E96A0A">
      <w:pPr>
        <w:pStyle w:val="Text"/>
        <w:widowControl w:val="0"/>
        <w:numPr>
          <w:ilvl w:val="0"/>
          <w:numId w:val="56"/>
        </w:numPr>
        <w:tabs>
          <w:tab w:val="clear" w:pos="720"/>
        </w:tabs>
        <w:spacing w:before="0"/>
        <w:ind w:left="567" w:hanging="567"/>
        <w:jc w:val="left"/>
        <w:rPr>
          <w:color w:val="000000"/>
          <w:sz w:val="22"/>
          <w:szCs w:val="22"/>
          <w:lang w:val="lt-LT"/>
        </w:rPr>
      </w:pPr>
      <w:r w:rsidRPr="00004E62">
        <w:rPr>
          <w:color w:val="000000"/>
          <w:sz w:val="22"/>
          <w:szCs w:val="22"/>
          <w:lang w:val="lt-LT"/>
        </w:rPr>
        <w:t>injekcijos vietos reakcijos, pvz., skausmas, tinimas, niežulys ir raudonis;</w:t>
      </w:r>
    </w:p>
    <w:p w14:paraId="6F546CDD" w14:textId="77777777" w:rsidR="00E96A0A" w:rsidRPr="00004E62" w:rsidRDefault="00E96A0A" w:rsidP="00E96A0A">
      <w:pPr>
        <w:pStyle w:val="Text"/>
        <w:widowControl w:val="0"/>
        <w:numPr>
          <w:ilvl w:val="0"/>
          <w:numId w:val="56"/>
        </w:numPr>
        <w:tabs>
          <w:tab w:val="clear" w:pos="720"/>
        </w:tabs>
        <w:spacing w:before="0"/>
        <w:ind w:left="567" w:hanging="567"/>
        <w:jc w:val="left"/>
        <w:rPr>
          <w:color w:val="000000"/>
          <w:sz w:val="22"/>
          <w:szCs w:val="22"/>
          <w:lang w:val="lt-LT"/>
        </w:rPr>
      </w:pPr>
      <w:r w:rsidRPr="00004E62">
        <w:rPr>
          <w:color w:val="000000"/>
          <w:sz w:val="22"/>
          <w:szCs w:val="22"/>
          <w:lang w:val="lt-LT"/>
        </w:rPr>
        <w:t>viršutinės pilvuko dalies skausmas;</w:t>
      </w:r>
    </w:p>
    <w:p w14:paraId="14E14A4E" w14:textId="77777777" w:rsidR="00E96A0A" w:rsidRPr="00004E62" w:rsidRDefault="00E96A0A" w:rsidP="00E96A0A">
      <w:pPr>
        <w:pStyle w:val="Text"/>
        <w:widowControl w:val="0"/>
        <w:numPr>
          <w:ilvl w:val="0"/>
          <w:numId w:val="56"/>
        </w:numPr>
        <w:tabs>
          <w:tab w:val="clear" w:pos="720"/>
        </w:tabs>
        <w:spacing w:before="0"/>
        <w:ind w:left="567" w:hanging="567"/>
        <w:jc w:val="left"/>
        <w:rPr>
          <w:color w:val="000000"/>
          <w:sz w:val="22"/>
          <w:szCs w:val="22"/>
          <w:lang w:val="lt-LT"/>
        </w:rPr>
      </w:pPr>
      <w:r w:rsidRPr="00004E62">
        <w:rPr>
          <w:color w:val="000000"/>
          <w:sz w:val="22"/>
          <w:szCs w:val="22"/>
          <w:lang w:val="lt-LT"/>
        </w:rPr>
        <w:t>galvos skausmas (labai dažnas vaikams);</w:t>
      </w:r>
    </w:p>
    <w:p w14:paraId="21EC5B18" w14:textId="77777777" w:rsidR="00E96A0A" w:rsidRPr="00004E62" w:rsidRDefault="00E96A0A" w:rsidP="00E96A0A">
      <w:pPr>
        <w:pStyle w:val="Text"/>
        <w:widowControl w:val="0"/>
        <w:numPr>
          <w:ilvl w:val="0"/>
          <w:numId w:val="56"/>
        </w:numPr>
        <w:tabs>
          <w:tab w:val="clear" w:pos="720"/>
        </w:tabs>
        <w:spacing w:before="0"/>
        <w:ind w:left="567" w:hanging="567"/>
        <w:jc w:val="left"/>
        <w:rPr>
          <w:color w:val="000000"/>
          <w:sz w:val="22"/>
          <w:szCs w:val="22"/>
          <w:lang w:val="lt-LT"/>
        </w:rPr>
      </w:pPr>
      <w:r w:rsidRPr="00004E62">
        <w:rPr>
          <w:color w:val="000000"/>
          <w:sz w:val="22"/>
          <w:szCs w:val="22"/>
          <w:lang w:val="lt-LT"/>
        </w:rPr>
        <w:t>svaigulio pojūtis;</w:t>
      </w:r>
    </w:p>
    <w:p w14:paraId="036F6983" w14:textId="77777777" w:rsidR="00E96A0A" w:rsidRPr="00004E62" w:rsidRDefault="00E96A0A" w:rsidP="00E96A0A">
      <w:pPr>
        <w:pStyle w:val="Text"/>
        <w:widowControl w:val="0"/>
        <w:numPr>
          <w:ilvl w:val="0"/>
          <w:numId w:val="56"/>
        </w:numPr>
        <w:tabs>
          <w:tab w:val="clear" w:pos="720"/>
        </w:tabs>
        <w:spacing w:before="0"/>
        <w:ind w:left="567" w:hanging="567"/>
        <w:jc w:val="left"/>
        <w:rPr>
          <w:color w:val="000000"/>
          <w:sz w:val="22"/>
          <w:szCs w:val="22"/>
          <w:lang w:val="lt-LT"/>
        </w:rPr>
      </w:pPr>
      <w:r w:rsidRPr="00004E62">
        <w:rPr>
          <w:color w:val="000000"/>
          <w:sz w:val="22"/>
          <w:szCs w:val="22"/>
          <w:lang w:val="lt-LT"/>
        </w:rPr>
        <w:t>sąnarių skausmas (artralgija).</w:t>
      </w:r>
    </w:p>
    <w:p w14:paraId="642F6622" w14:textId="77777777" w:rsidR="00E96A0A" w:rsidRPr="00004E62" w:rsidRDefault="00E96A0A" w:rsidP="00E96A0A">
      <w:pPr>
        <w:pStyle w:val="Text"/>
        <w:widowControl w:val="0"/>
        <w:spacing w:before="0"/>
        <w:jc w:val="left"/>
        <w:rPr>
          <w:color w:val="000000"/>
          <w:sz w:val="22"/>
          <w:szCs w:val="22"/>
          <w:lang w:val="lt-LT"/>
        </w:rPr>
      </w:pPr>
    </w:p>
    <w:p w14:paraId="096E1241" w14:textId="685A30C0"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Nedažnas (</w:t>
      </w:r>
      <w:r w:rsidRPr="00004E62">
        <w:rPr>
          <w:bCs/>
          <w:iCs/>
          <w:color w:val="000000"/>
          <w:sz w:val="22"/>
          <w:szCs w:val="22"/>
          <w:lang w:val="lt-LT"/>
        </w:rPr>
        <w:t>gali pasireikšti rečiau kaip 1 iš 100 </w:t>
      </w:r>
      <w:r w:rsidR="001913DE" w:rsidRPr="00004E62">
        <w:rPr>
          <w:bCs/>
          <w:iCs/>
          <w:color w:val="000000"/>
          <w:sz w:val="22"/>
          <w:szCs w:val="22"/>
          <w:lang w:val="lt-LT"/>
        </w:rPr>
        <w:t>asmenų</w:t>
      </w:r>
      <w:r w:rsidRPr="00004E62">
        <w:rPr>
          <w:color w:val="000000"/>
          <w:sz w:val="22"/>
          <w:szCs w:val="22"/>
          <w:lang w:val="lt-LT"/>
        </w:rPr>
        <w:t>)</w:t>
      </w:r>
    </w:p>
    <w:p w14:paraId="5EBEEA4E"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mieguistumas ar nuovargis;</w:t>
      </w:r>
    </w:p>
    <w:p w14:paraId="5D2F8FFF"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rankų ar pėdų dilgčiojimas ar tirpimas;</w:t>
      </w:r>
    </w:p>
    <w:p w14:paraId="04B4056E"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silpnumas, žemas kraujospūdis sėdantis ar stojantis (padėties hipotenzija), raudonis;</w:t>
      </w:r>
    </w:p>
    <w:p w14:paraId="0940EDA2"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ryklės skausmas, kosulys, ūminis kvėpavimo sutrikimas;</w:t>
      </w:r>
    </w:p>
    <w:p w14:paraId="1AE91AD3"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šleikštulys (pykinimas), viduriavimas, virškinimo sutrikimas;</w:t>
      </w:r>
    </w:p>
    <w:p w14:paraId="7BB6C240"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niežulys, dilgėlinė, bėrimas, padidėjęs odos jautrumas saulės spinduliams;</w:t>
      </w:r>
    </w:p>
    <w:p w14:paraId="2D471AE5"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kūno svorio padidėjimas;</w:t>
      </w:r>
    </w:p>
    <w:p w14:paraId="1BDF9098"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į gripą panašūs simptomai;</w:t>
      </w:r>
    </w:p>
    <w:p w14:paraId="6ABAE30B"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rankų patinimas.</w:t>
      </w:r>
    </w:p>
    <w:p w14:paraId="1EA5164F" w14:textId="77777777" w:rsidR="00E96A0A" w:rsidRPr="00004E62" w:rsidRDefault="00E96A0A" w:rsidP="00E96A0A">
      <w:pPr>
        <w:pStyle w:val="Text"/>
        <w:widowControl w:val="0"/>
        <w:spacing w:before="0"/>
        <w:jc w:val="left"/>
        <w:rPr>
          <w:color w:val="000000"/>
          <w:sz w:val="22"/>
          <w:szCs w:val="22"/>
          <w:lang w:val="lt-LT"/>
        </w:rPr>
      </w:pPr>
    </w:p>
    <w:p w14:paraId="3E558B19" w14:textId="670D1B33"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Retas (</w:t>
      </w:r>
      <w:r w:rsidRPr="00004E62">
        <w:rPr>
          <w:bCs/>
          <w:iCs/>
          <w:color w:val="000000"/>
          <w:sz w:val="22"/>
          <w:szCs w:val="22"/>
          <w:lang w:val="lt-LT"/>
        </w:rPr>
        <w:t>gali pasireikšti rečiau kaip 1 iš 1 000 </w:t>
      </w:r>
      <w:r w:rsidR="001913DE" w:rsidRPr="00004E62">
        <w:rPr>
          <w:bCs/>
          <w:iCs/>
          <w:color w:val="000000"/>
          <w:sz w:val="22"/>
          <w:szCs w:val="22"/>
          <w:lang w:val="lt-LT"/>
        </w:rPr>
        <w:t>asmenų</w:t>
      </w:r>
      <w:r w:rsidRPr="00004E62">
        <w:rPr>
          <w:color w:val="000000"/>
          <w:sz w:val="22"/>
          <w:szCs w:val="22"/>
          <w:lang w:val="lt-LT"/>
        </w:rPr>
        <w:t>)</w:t>
      </w:r>
    </w:p>
    <w:p w14:paraId="72C612F9" w14:textId="77777777" w:rsidR="00E96A0A" w:rsidRPr="00004E62" w:rsidRDefault="00E96A0A" w:rsidP="00E96A0A">
      <w:pPr>
        <w:pStyle w:val="Text"/>
        <w:widowControl w:val="0"/>
        <w:numPr>
          <w:ilvl w:val="0"/>
          <w:numId w:val="58"/>
        </w:numPr>
        <w:tabs>
          <w:tab w:val="clear" w:pos="720"/>
          <w:tab w:val="num" w:pos="-3828"/>
        </w:tabs>
        <w:spacing w:before="0"/>
        <w:ind w:left="567" w:hanging="567"/>
        <w:jc w:val="left"/>
        <w:rPr>
          <w:color w:val="000000"/>
          <w:sz w:val="22"/>
          <w:szCs w:val="22"/>
          <w:lang w:val="lt-LT"/>
        </w:rPr>
      </w:pPr>
      <w:r w:rsidRPr="00004E62">
        <w:rPr>
          <w:color w:val="000000"/>
          <w:sz w:val="22"/>
          <w:szCs w:val="22"/>
          <w:lang w:val="lt-LT"/>
        </w:rPr>
        <w:t>parazitų sukeltos infekcijos.</w:t>
      </w:r>
    </w:p>
    <w:p w14:paraId="33D2D2F1" w14:textId="77777777" w:rsidR="00E96A0A" w:rsidRPr="00004E62" w:rsidRDefault="00E96A0A" w:rsidP="00E96A0A">
      <w:pPr>
        <w:pStyle w:val="Text"/>
        <w:widowControl w:val="0"/>
        <w:spacing w:before="0"/>
        <w:jc w:val="left"/>
        <w:rPr>
          <w:color w:val="000000"/>
          <w:sz w:val="22"/>
          <w:szCs w:val="22"/>
          <w:lang w:val="lt-LT"/>
        </w:rPr>
      </w:pPr>
    </w:p>
    <w:p w14:paraId="39F34463" w14:textId="77777777"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Dažnis nežinomas (</w:t>
      </w:r>
      <w:r w:rsidRPr="00004E62">
        <w:rPr>
          <w:bCs/>
          <w:iCs/>
          <w:color w:val="000000"/>
          <w:sz w:val="22"/>
          <w:szCs w:val="22"/>
          <w:lang w:val="lt-LT"/>
        </w:rPr>
        <w:t>negali būti apskaičiuotas pagal turimus duomenis</w:t>
      </w:r>
      <w:r w:rsidRPr="00004E62">
        <w:rPr>
          <w:color w:val="000000"/>
          <w:sz w:val="22"/>
          <w:szCs w:val="22"/>
          <w:lang w:val="lt-LT"/>
        </w:rPr>
        <w:t>)</w:t>
      </w:r>
    </w:p>
    <w:p w14:paraId="449365D4" w14:textId="77777777" w:rsidR="00E96A0A" w:rsidRPr="00004E62" w:rsidRDefault="00E96A0A" w:rsidP="00E96A0A">
      <w:pPr>
        <w:pStyle w:val="Text"/>
        <w:widowControl w:val="0"/>
        <w:numPr>
          <w:ilvl w:val="0"/>
          <w:numId w:val="59"/>
        </w:numPr>
        <w:tabs>
          <w:tab w:val="clear" w:pos="720"/>
        </w:tabs>
        <w:spacing w:before="0"/>
        <w:ind w:left="567" w:hanging="567"/>
        <w:jc w:val="left"/>
        <w:rPr>
          <w:color w:val="000000"/>
          <w:sz w:val="22"/>
          <w:szCs w:val="22"/>
          <w:lang w:val="lt-LT"/>
        </w:rPr>
      </w:pPr>
      <w:r w:rsidRPr="00004E62">
        <w:rPr>
          <w:color w:val="000000"/>
          <w:sz w:val="22"/>
          <w:szCs w:val="22"/>
          <w:lang w:val="lt-LT"/>
        </w:rPr>
        <w:t>raumenų skausmas, patinę sąnariai;</w:t>
      </w:r>
    </w:p>
    <w:p w14:paraId="65B64404" w14:textId="77777777" w:rsidR="00E96A0A" w:rsidRPr="00004E62" w:rsidRDefault="00E96A0A" w:rsidP="00E96A0A">
      <w:pPr>
        <w:pStyle w:val="Text"/>
        <w:widowControl w:val="0"/>
        <w:numPr>
          <w:ilvl w:val="0"/>
          <w:numId w:val="59"/>
        </w:numPr>
        <w:tabs>
          <w:tab w:val="clear" w:pos="720"/>
        </w:tabs>
        <w:spacing w:before="0"/>
        <w:ind w:left="567" w:hanging="567"/>
        <w:jc w:val="left"/>
        <w:rPr>
          <w:color w:val="000000"/>
          <w:sz w:val="22"/>
          <w:szCs w:val="22"/>
          <w:lang w:val="lt-LT"/>
        </w:rPr>
      </w:pPr>
      <w:r w:rsidRPr="00004E62">
        <w:rPr>
          <w:color w:val="000000"/>
          <w:sz w:val="22"/>
          <w:szCs w:val="22"/>
          <w:lang w:val="lt-LT"/>
        </w:rPr>
        <w:t>plaukų slinkimas.</w:t>
      </w:r>
    </w:p>
    <w:p w14:paraId="1C5C2AAB" w14:textId="77777777" w:rsidR="00E96A0A" w:rsidRPr="00004E62" w:rsidRDefault="00E96A0A" w:rsidP="00E96A0A">
      <w:pPr>
        <w:pStyle w:val="Text"/>
        <w:widowControl w:val="0"/>
        <w:spacing w:before="0"/>
        <w:jc w:val="left"/>
        <w:rPr>
          <w:color w:val="000000"/>
          <w:sz w:val="22"/>
          <w:szCs w:val="22"/>
          <w:lang w:val="lt-LT"/>
        </w:rPr>
      </w:pPr>
    </w:p>
    <w:p w14:paraId="16DD941A" w14:textId="77777777" w:rsidR="00E96A0A" w:rsidRPr="00004E62" w:rsidRDefault="00E96A0A" w:rsidP="00E96A0A">
      <w:pPr>
        <w:keepNext/>
        <w:ind w:left="567" w:hanging="567"/>
        <w:rPr>
          <w:b/>
          <w:szCs w:val="24"/>
          <w:lang w:val="lt-LT"/>
        </w:rPr>
      </w:pPr>
      <w:r w:rsidRPr="00004E62">
        <w:rPr>
          <w:b/>
          <w:szCs w:val="24"/>
          <w:lang w:val="lt-LT"/>
        </w:rPr>
        <w:t>Pranešimas apie šalutinį poveikį</w:t>
      </w:r>
    </w:p>
    <w:p w14:paraId="4D8762D7" w14:textId="77777777" w:rsidR="00E96A0A" w:rsidRPr="00004E62" w:rsidRDefault="00E96A0A" w:rsidP="00E96A0A">
      <w:pPr>
        <w:rPr>
          <w:color w:val="000000"/>
          <w:lang w:val="lt-LT"/>
        </w:rPr>
      </w:pPr>
      <w:r w:rsidRPr="00004E62">
        <w:rPr>
          <w:color w:val="000000"/>
          <w:szCs w:val="22"/>
          <w:lang w:val="lt-LT"/>
        </w:rPr>
        <w:t xml:space="preserve">Jei pasireiškė </w:t>
      </w:r>
      <w:r w:rsidRPr="00004E62">
        <w:rPr>
          <w:color w:val="000000"/>
          <w:lang w:val="lt-LT"/>
        </w:rPr>
        <w:t>šalutinis poveikis, įskaitant</w:t>
      </w:r>
      <w:r w:rsidRPr="00004E62">
        <w:rPr>
          <w:color w:val="000000"/>
          <w:szCs w:val="22"/>
          <w:lang w:val="lt-LT"/>
        </w:rPr>
        <w:t xml:space="preserve"> šiame lapelyje nenurodytą,</w:t>
      </w:r>
      <w:r w:rsidRPr="00004E62">
        <w:rPr>
          <w:color w:val="000000"/>
          <w:lang w:val="lt-LT"/>
        </w:rPr>
        <w:t xml:space="preserve"> pasakykite gydytojui, vaistininkui arba slaugytojui.</w:t>
      </w:r>
      <w:r w:rsidRPr="00004E62">
        <w:rPr>
          <w:szCs w:val="24"/>
          <w:lang w:val="lt-LT"/>
        </w:rPr>
        <w:t xml:space="preserve"> Apie šalutinį poveikį taip pat galite pranešti tiesiogiai </w:t>
      </w:r>
      <w:r w:rsidRPr="00004E62">
        <w:rPr>
          <w:szCs w:val="24"/>
          <w:shd w:val="clear" w:color="auto" w:fill="D9D9D9"/>
          <w:lang w:val="lt-LT"/>
        </w:rPr>
        <w:t xml:space="preserve">naudodamiesi </w:t>
      </w:r>
      <w:hyperlink r:id="rId36" w:history="1">
        <w:r w:rsidRPr="00004E62">
          <w:rPr>
            <w:rStyle w:val="Hyperlink"/>
            <w:szCs w:val="22"/>
            <w:shd w:val="pct15" w:color="auto" w:fill="auto"/>
            <w:lang w:val="lt-LT"/>
          </w:rPr>
          <w:t>V priede</w:t>
        </w:r>
      </w:hyperlink>
      <w:r w:rsidRPr="00004E62">
        <w:rPr>
          <w:szCs w:val="24"/>
          <w:shd w:val="pct15" w:color="auto" w:fill="auto"/>
          <w:lang w:val="lt-LT"/>
        </w:rPr>
        <w:t xml:space="preserve"> nurodyta nacionaline pranešimo sistema</w:t>
      </w:r>
      <w:r w:rsidRPr="00004E62">
        <w:rPr>
          <w:szCs w:val="24"/>
          <w:lang w:val="lt-LT"/>
        </w:rPr>
        <w:t>. Pranešdami apie šalutinį poveikį galite mums padėti gauti daugiau informacijos apie šio vaisto saugumą</w:t>
      </w:r>
      <w:r w:rsidRPr="00004E62">
        <w:rPr>
          <w:color w:val="000000"/>
          <w:lang w:val="lt-LT"/>
        </w:rPr>
        <w:t>.</w:t>
      </w:r>
    </w:p>
    <w:p w14:paraId="5DE7B130" w14:textId="77777777" w:rsidR="00E96A0A" w:rsidRPr="00004E62" w:rsidRDefault="00E96A0A" w:rsidP="00E96A0A">
      <w:pPr>
        <w:ind w:left="567" w:hanging="567"/>
        <w:rPr>
          <w:color w:val="000000"/>
          <w:lang w:val="lt-LT"/>
        </w:rPr>
      </w:pPr>
    </w:p>
    <w:p w14:paraId="1C856B89" w14:textId="77777777" w:rsidR="00E96A0A" w:rsidRPr="00004E62" w:rsidRDefault="00E96A0A" w:rsidP="00E96A0A">
      <w:pPr>
        <w:ind w:left="567" w:hanging="567"/>
        <w:rPr>
          <w:color w:val="000000"/>
          <w:lang w:val="lt-LT"/>
        </w:rPr>
      </w:pPr>
    </w:p>
    <w:p w14:paraId="457B2C3A" w14:textId="77777777" w:rsidR="00E96A0A" w:rsidRPr="00004E62" w:rsidRDefault="00E96A0A" w:rsidP="00E96A0A">
      <w:pPr>
        <w:keepNext/>
        <w:numPr>
          <w:ilvl w:val="12"/>
          <w:numId w:val="0"/>
        </w:numPr>
        <w:ind w:left="567" w:hanging="567"/>
        <w:rPr>
          <w:b/>
          <w:caps/>
          <w:color w:val="000000"/>
          <w:lang w:val="lt-LT"/>
        </w:rPr>
      </w:pPr>
      <w:r w:rsidRPr="00004E62">
        <w:rPr>
          <w:b/>
          <w:caps/>
          <w:color w:val="000000"/>
          <w:lang w:val="lt-LT"/>
        </w:rPr>
        <w:t>5.</w:t>
      </w:r>
      <w:r w:rsidRPr="00004E62">
        <w:rPr>
          <w:b/>
          <w:caps/>
          <w:color w:val="000000"/>
          <w:lang w:val="lt-LT"/>
        </w:rPr>
        <w:tab/>
      </w:r>
      <w:r w:rsidRPr="00004E62">
        <w:rPr>
          <w:b/>
          <w:lang w:val="lt-LT"/>
        </w:rPr>
        <w:t>Kaip</w:t>
      </w:r>
      <w:r w:rsidRPr="00004E62">
        <w:rPr>
          <w:lang w:val="lt-LT"/>
        </w:rPr>
        <w:t xml:space="preserve"> </w:t>
      </w:r>
      <w:r w:rsidRPr="00004E62">
        <w:rPr>
          <w:b/>
          <w:lang w:val="lt-LT"/>
        </w:rPr>
        <w:t>laikyti</w:t>
      </w:r>
      <w:r w:rsidRPr="00004E62">
        <w:rPr>
          <w:lang w:val="lt-LT"/>
        </w:rPr>
        <w:t xml:space="preserve"> </w:t>
      </w:r>
      <w:r w:rsidRPr="00004E62">
        <w:rPr>
          <w:b/>
          <w:lang w:val="lt-LT"/>
        </w:rPr>
        <w:t>Xolair</w:t>
      </w:r>
    </w:p>
    <w:p w14:paraId="215C9586" w14:textId="77777777" w:rsidR="00E96A0A" w:rsidRPr="00004E62" w:rsidRDefault="00E96A0A" w:rsidP="00E96A0A">
      <w:pPr>
        <w:pStyle w:val="Text"/>
        <w:keepNext/>
        <w:spacing w:before="0"/>
        <w:ind w:left="567" w:hanging="567"/>
        <w:jc w:val="left"/>
        <w:rPr>
          <w:color w:val="000000"/>
          <w:sz w:val="22"/>
          <w:szCs w:val="22"/>
          <w:lang w:val="lt-LT"/>
        </w:rPr>
      </w:pPr>
    </w:p>
    <w:p w14:paraId="77E0F118" w14:textId="77777777" w:rsidR="00E96A0A" w:rsidRPr="00004E62" w:rsidRDefault="00E96A0A" w:rsidP="00E96A0A">
      <w:pPr>
        <w:numPr>
          <w:ilvl w:val="0"/>
          <w:numId w:val="29"/>
        </w:numPr>
        <w:tabs>
          <w:tab w:val="clear" w:pos="927"/>
        </w:tabs>
        <w:ind w:left="540" w:right="-2" w:hanging="540"/>
        <w:rPr>
          <w:color w:val="000000"/>
          <w:lang w:val="lt-LT"/>
        </w:rPr>
      </w:pPr>
      <w:r w:rsidRPr="00004E62">
        <w:rPr>
          <w:szCs w:val="24"/>
          <w:lang w:val="lt-LT"/>
        </w:rPr>
        <w:t>Šį vaistą laikykite</w:t>
      </w:r>
      <w:r w:rsidRPr="00004E62">
        <w:rPr>
          <w:color w:val="000000"/>
          <w:lang w:val="lt-LT"/>
        </w:rPr>
        <w:t xml:space="preserve"> vaikams nepastebimoje ir nepasiekiamoje vietoje.</w:t>
      </w:r>
    </w:p>
    <w:p w14:paraId="0B8E2780" w14:textId="5DCA72AF"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 xml:space="preserve">Ant etiketės po „EXP“ nurodytam tinkamumo laikui pasibaigus, šio vaisto vartoti negalima. </w:t>
      </w:r>
      <w:r w:rsidRPr="00004E62">
        <w:rPr>
          <w:iCs/>
          <w:szCs w:val="22"/>
          <w:lang w:val="lt-LT"/>
        </w:rPr>
        <w:t>Vaistas tinkamas vartoti iki paskutinės nurodyto mėnesio dienos.</w:t>
      </w:r>
      <w:r w:rsidR="00685B65" w:rsidRPr="00004E62">
        <w:rPr>
          <w:iCs/>
          <w:szCs w:val="22"/>
          <w:lang w:val="lt-LT"/>
        </w:rPr>
        <w:t xml:space="preserve"> Išorinė dėžutė, kurioje yra užpildytas švirkštas, prieš naudojimą kambario temperatūroje (25°C) gali būti laikomas iš viso 48 valandas.</w:t>
      </w:r>
    </w:p>
    <w:p w14:paraId="678DFDB0"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Laikyti gamintojo pakuotėje, kad vaistas būtų apsaugotas nuo šviesos.</w:t>
      </w:r>
    </w:p>
    <w:p w14:paraId="4D4A3EE0"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Laikyti šaldytuve (2 °C – 8 °C). Negalima užšaldyti.</w:t>
      </w:r>
    </w:p>
    <w:p w14:paraId="345AED78"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szCs w:val="22"/>
          <w:lang w:val="lt-LT"/>
        </w:rPr>
        <w:t>Nevartoti, jei pakuotė pažeista ar buvo atidaryta.</w:t>
      </w:r>
    </w:p>
    <w:p w14:paraId="1F54E31F" w14:textId="77777777" w:rsidR="00E96A0A" w:rsidRPr="00004E62" w:rsidRDefault="00E96A0A" w:rsidP="00E96A0A">
      <w:pPr>
        <w:numPr>
          <w:ilvl w:val="12"/>
          <w:numId w:val="0"/>
        </w:numPr>
        <w:ind w:right="-2"/>
        <w:rPr>
          <w:color w:val="000000"/>
          <w:lang w:val="lt-LT"/>
        </w:rPr>
      </w:pPr>
    </w:p>
    <w:p w14:paraId="1699DD87" w14:textId="77777777" w:rsidR="00E96A0A" w:rsidRPr="00004E62" w:rsidRDefault="00E96A0A" w:rsidP="00E96A0A">
      <w:pPr>
        <w:rPr>
          <w:color w:val="000000"/>
          <w:lang w:val="lt-LT"/>
        </w:rPr>
      </w:pPr>
    </w:p>
    <w:p w14:paraId="27D43F8A"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6.</w:t>
      </w:r>
      <w:r w:rsidRPr="00004E62">
        <w:rPr>
          <w:color w:val="000000"/>
          <w:lang w:val="lt-LT"/>
        </w:rPr>
        <w:tab/>
      </w:r>
      <w:r w:rsidRPr="00004E62">
        <w:rPr>
          <w:b/>
          <w:lang w:val="lt-LT"/>
        </w:rPr>
        <w:t>Pakuotės</w:t>
      </w:r>
      <w:r w:rsidRPr="00004E62">
        <w:rPr>
          <w:lang w:val="lt-LT"/>
        </w:rPr>
        <w:t xml:space="preserve"> </w:t>
      </w:r>
      <w:r w:rsidRPr="00004E62">
        <w:rPr>
          <w:b/>
          <w:lang w:val="lt-LT"/>
        </w:rPr>
        <w:t>turinys</w:t>
      </w:r>
      <w:r w:rsidRPr="00004E62">
        <w:rPr>
          <w:lang w:val="lt-LT"/>
        </w:rPr>
        <w:t xml:space="preserve"> </w:t>
      </w:r>
      <w:r w:rsidRPr="00004E62">
        <w:rPr>
          <w:b/>
          <w:lang w:val="lt-LT"/>
        </w:rPr>
        <w:t>ir</w:t>
      </w:r>
      <w:r w:rsidRPr="00004E62">
        <w:rPr>
          <w:lang w:val="lt-LT"/>
        </w:rPr>
        <w:t xml:space="preserve"> </w:t>
      </w:r>
      <w:r w:rsidRPr="00004E62">
        <w:rPr>
          <w:b/>
          <w:lang w:val="lt-LT"/>
        </w:rPr>
        <w:t>kita</w:t>
      </w:r>
      <w:r w:rsidRPr="00004E62">
        <w:rPr>
          <w:lang w:val="lt-LT"/>
        </w:rPr>
        <w:t xml:space="preserve"> </w:t>
      </w:r>
      <w:r w:rsidRPr="00004E62">
        <w:rPr>
          <w:b/>
          <w:lang w:val="lt-LT"/>
        </w:rPr>
        <w:t>informacija</w:t>
      </w:r>
    </w:p>
    <w:p w14:paraId="14964D27" w14:textId="77777777" w:rsidR="00E96A0A" w:rsidRPr="00004E62" w:rsidRDefault="00E96A0A" w:rsidP="00E96A0A">
      <w:pPr>
        <w:keepNext/>
        <w:numPr>
          <w:ilvl w:val="12"/>
          <w:numId w:val="0"/>
        </w:numPr>
        <w:ind w:left="567" w:hanging="567"/>
        <w:rPr>
          <w:color w:val="000000"/>
          <w:lang w:val="lt-LT"/>
        </w:rPr>
      </w:pPr>
    </w:p>
    <w:p w14:paraId="651A9799"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Xolair sudėtis</w:t>
      </w:r>
    </w:p>
    <w:p w14:paraId="4836BEE5" w14:textId="77777777" w:rsidR="00E96A0A" w:rsidRPr="00004E62" w:rsidRDefault="00E96A0A" w:rsidP="00E96A0A">
      <w:pPr>
        <w:numPr>
          <w:ilvl w:val="1"/>
          <w:numId w:val="11"/>
        </w:numPr>
        <w:tabs>
          <w:tab w:val="clear" w:pos="2760"/>
        </w:tabs>
        <w:ind w:left="540" w:hanging="540"/>
        <w:rPr>
          <w:color w:val="000000"/>
          <w:lang w:val="lt-LT"/>
        </w:rPr>
      </w:pPr>
      <w:r w:rsidRPr="00004E62">
        <w:rPr>
          <w:color w:val="000000"/>
          <w:lang w:val="lt-LT"/>
        </w:rPr>
        <w:t>Veiklioji medžiaga yra</w:t>
      </w:r>
      <w:r w:rsidRPr="00004E62">
        <w:rPr>
          <w:color w:val="000000"/>
          <w:szCs w:val="22"/>
          <w:lang w:val="lt-LT"/>
        </w:rPr>
        <w:t xml:space="preserve"> omalizumabas. Viename švirkšte yra 0,5 ml tirpalo, kuriame yra 75 mg omalizumabo.</w:t>
      </w:r>
    </w:p>
    <w:p w14:paraId="774629C2" w14:textId="2172CA73" w:rsidR="00E96A0A" w:rsidRPr="00004E62" w:rsidRDefault="00E96A0A" w:rsidP="00E96A0A">
      <w:pPr>
        <w:numPr>
          <w:ilvl w:val="1"/>
          <w:numId w:val="11"/>
        </w:numPr>
        <w:tabs>
          <w:tab w:val="clear" w:pos="2760"/>
        </w:tabs>
        <w:ind w:left="540" w:hanging="540"/>
        <w:rPr>
          <w:color w:val="000000"/>
          <w:szCs w:val="22"/>
          <w:lang w:val="lt-LT"/>
        </w:rPr>
      </w:pPr>
      <w:r w:rsidRPr="00004E62">
        <w:rPr>
          <w:color w:val="000000"/>
          <w:lang w:val="lt-LT"/>
        </w:rPr>
        <w:t>Pagalbinės medžiagos yra</w:t>
      </w:r>
      <w:r w:rsidRPr="00004E62">
        <w:rPr>
          <w:color w:val="000000"/>
          <w:szCs w:val="22"/>
          <w:lang w:val="lt-LT"/>
        </w:rPr>
        <w:t xml:space="preserve"> arginino hidrochloridas, histidino hidrochlorid</w:t>
      </w:r>
      <w:r w:rsidR="00D84B49" w:rsidRPr="00004E62">
        <w:rPr>
          <w:color w:val="000000"/>
          <w:szCs w:val="22"/>
          <w:lang w:val="lt-LT"/>
        </w:rPr>
        <w:t>as</w:t>
      </w:r>
      <w:r w:rsidR="00685B65" w:rsidRPr="00004E62">
        <w:rPr>
          <w:color w:val="000000"/>
          <w:szCs w:val="22"/>
          <w:lang w:val="lt-LT"/>
        </w:rPr>
        <w:t xml:space="preserve"> monohidratas</w:t>
      </w:r>
      <w:r w:rsidRPr="00004E62">
        <w:rPr>
          <w:color w:val="000000"/>
          <w:szCs w:val="22"/>
          <w:lang w:val="lt-LT"/>
        </w:rPr>
        <w:t>, histidinas, polisorbatas 20 ir injekcinis vanduo.</w:t>
      </w:r>
    </w:p>
    <w:p w14:paraId="18C89AB9" w14:textId="77777777" w:rsidR="00E96A0A" w:rsidRPr="00004E62" w:rsidRDefault="00E96A0A" w:rsidP="00E96A0A">
      <w:pPr>
        <w:numPr>
          <w:ilvl w:val="12"/>
          <w:numId w:val="0"/>
        </w:numPr>
        <w:ind w:left="567" w:hanging="567"/>
        <w:rPr>
          <w:color w:val="000000"/>
          <w:lang w:val="lt-LT"/>
        </w:rPr>
      </w:pPr>
    </w:p>
    <w:p w14:paraId="0A8AECF6" w14:textId="77777777" w:rsidR="00E96A0A" w:rsidRPr="00004E62" w:rsidRDefault="00E96A0A" w:rsidP="00E96A0A">
      <w:pPr>
        <w:keepNext/>
        <w:ind w:left="567" w:hanging="567"/>
        <w:rPr>
          <w:b/>
          <w:bCs/>
          <w:color w:val="000000"/>
          <w:lang w:val="lt-LT"/>
        </w:rPr>
      </w:pPr>
      <w:r w:rsidRPr="00004E62">
        <w:rPr>
          <w:b/>
          <w:bCs/>
          <w:color w:val="000000"/>
          <w:lang w:val="lt-LT"/>
        </w:rPr>
        <w:t>Xolair išvaizda ir kiekis pakuotėje</w:t>
      </w:r>
    </w:p>
    <w:p w14:paraId="0EB15D55"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injekcinis tirpalas yra tiekiamas kaip skaidrus arba šiek tiek opalescuojantis, bespalvis arba šviesiai rusvai geltonos spalvos tirpalas užpildytame švirkšte.</w:t>
      </w:r>
    </w:p>
    <w:p w14:paraId="45562FB0" w14:textId="77777777" w:rsidR="00E96A0A" w:rsidRPr="00004E62" w:rsidRDefault="00E96A0A" w:rsidP="00E96A0A">
      <w:pPr>
        <w:pStyle w:val="Text"/>
        <w:spacing w:before="0"/>
        <w:jc w:val="left"/>
        <w:rPr>
          <w:bCs/>
          <w:color w:val="000000"/>
          <w:sz w:val="22"/>
          <w:szCs w:val="22"/>
          <w:lang w:val="lt-LT"/>
        </w:rPr>
      </w:pPr>
    </w:p>
    <w:p w14:paraId="16705A6B" w14:textId="5BC0C161" w:rsidR="00E96A0A" w:rsidRPr="00004E62" w:rsidRDefault="00E96A0A" w:rsidP="000D3419">
      <w:pPr>
        <w:pStyle w:val="Text"/>
        <w:widowControl w:val="0"/>
        <w:spacing w:before="0"/>
        <w:jc w:val="left"/>
        <w:rPr>
          <w:color w:val="000000"/>
          <w:sz w:val="22"/>
          <w:szCs w:val="22"/>
          <w:lang w:val="lt-LT"/>
        </w:rPr>
      </w:pPr>
      <w:r w:rsidRPr="00004E62">
        <w:rPr>
          <w:bCs/>
          <w:color w:val="000000"/>
          <w:sz w:val="22"/>
          <w:szCs w:val="22"/>
          <w:lang w:val="lt-LT"/>
        </w:rPr>
        <w:lastRenderedPageBreak/>
        <w:t>Xolair 75 mg injekcinis tirpalas</w:t>
      </w:r>
      <w:r w:rsidR="000D3419" w:rsidRPr="00004E62">
        <w:rPr>
          <w:bCs/>
          <w:color w:val="000000"/>
          <w:sz w:val="22"/>
          <w:szCs w:val="22"/>
          <w:lang w:val="lt-LT"/>
        </w:rPr>
        <w:t xml:space="preserve"> užpildytame švirkšte (su pritvirtinta 27 dydžio adata ir mėlynos spalvos stūmokliu)</w:t>
      </w:r>
      <w:r w:rsidRPr="00004E62">
        <w:rPr>
          <w:bCs/>
          <w:color w:val="000000"/>
          <w:sz w:val="22"/>
          <w:szCs w:val="22"/>
          <w:lang w:val="lt-LT"/>
        </w:rPr>
        <w:t xml:space="preserve"> yra tiekiamas pakuotėmis po </w:t>
      </w:r>
      <w:r w:rsidRPr="00004E62">
        <w:rPr>
          <w:color w:val="000000"/>
          <w:sz w:val="22"/>
          <w:szCs w:val="22"/>
          <w:lang w:val="lt-LT"/>
        </w:rPr>
        <w:t xml:space="preserve">1 užpildytą švirkštą ir </w:t>
      </w:r>
      <w:r w:rsidR="00DE4A34" w:rsidRPr="00004E62">
        <w:rPr>
          <w:color w:val="000000"/>
          <w:sz w:val="22"/>
          <w:szCs w:val="22"/>
          <w:lang w:val="lt-LT"/>
        </w:rPr>
        <w:t xml:space="preserve">sudėtinėmis </w:t>
      </w:r>
      <w:r w:rsidRPr="00004E62">
        <w:rPr>
          <w:color w:val="000000"/>
          <w:sz w:val="22"/>
          <w:szCs w:val="22"/>
          <w:lang w:val="lt-LT"/>
        </w:rPr>
        <w:t xml:space="preserve">pakuotėmis, kuriose yra </w:t>
      </w:r>
      <w:r w:rsidR="00687158" w:rsidRPr="00004E62">
        <w:rPr>
          <w:color w:val="000000"/>
          <w:sz w:val="22"/>
          <w:szCs w:val="22"/>
          <w:lang w:val="lt-LT"/>
        </w:rPr>
        <w:t>3</w:t>
      </w:r>
      <w:r w:rsidRPr="00004E62">
        <w:rPr>
          <w:color w:val="000000"/>
          <w:sz w:val="22"/>
          <w:szCs w:val="22"/>
          <w:lang w:val="lt-LT"/>
        </w:rPr>
        <w:t> (</w:t>
      </w:r>
      <w:r w:rsidR="00687158" w:rsidRPr="00004E62">
        <w:rPr>
          <w:color w:val="000000"/>
          <w:sz w:val="22"/>
          <w:szCs w:val="22"/>
          <w:lang w:val="lt-LT"/>
        </w:rPr>
        <w:t>3</w:t>
      </w:r>
      <w:r w:rsidRPr="00004E62">
        <w:rPr>
          <w:color w:val="000000"/>
          <w:sz w:val="22"/>
          <w:szCs w:val="22"/>
          <w:lang w:val="lt-LT"/>
        </w:rPr>
        <w:t xml:space="preserve"> x 1) ar </w:t>
      </w:r>
      <w:r w:rsidR="00687158" w:rsidRPr="00004E62">
        <w:rPr>
          <w:color w:val="000000"/>
          <w:sz w:val="22"/>
          <w:szCs w:val="22"/>
          <w:lang w:val="lt-LT"/>
        </w:rPr>
        <w:t>6</w:t>
      </w:r>
      <w:r w:rsidRPr="00004E62">
        <w:rPr>
          <w:color w:val="000000"/>
          <w:sz w:val="22"/>
          <w:szCs w:val="22"/>
          <w:lang w:val="lt-LT"/>
        </w:rPr>
        <w:t> (</w:t>
      </w:r>
      <w:r w:rsidR="00687158" w:rsidRPr="00004E62">
        <w:rPr>
          <w:color w:val="000000"/>
          <w:sz w:val="22"/>
          <w:szCs w:val="22"/>
          <w:lang w:val="lt-LT"/>
        </w:rPr>
        <w:t>6</w:t>
      </w:r>
      <w:r w:rsidRPr="00004E62">
        <w:rPr>
          <w:color w:val="000000"/>
          <w:sz w:val="22"/>
          <w:szCs w:val="22"/>
          <w:lang w:val="lt-LT"/>
        </w:rPr>
        <w:t> x 1) užpildyt</w:t>
      </w:r>
      <w:r w:rsidR="00687158" w:rsidRPr="00004E62">
        <w:rPr>
          <w:color w:val="000000"/>
          <w:sz w:val="22"/>
          <w:szCs w:val="22"/>
          <w:lang w:val="lt-LT"/>
        </w:rPr>
        <w:t>i</w:t>
      </w:r>
      <w:r w:rsidRPr="00004E62">
        <w:rPr>
          <w:color w:val="000000"/>
          <w:sz w:val="22"/>
          <w:szCs w:val="22"/>
          <w:lang w:val="lt-LT"/>
        </w:rPr>
        <w:t xml:space="preserve"> švirkšt</w:t>
      </w:r>
      <w:r w:rsidR="00687158" w:rsidRPr="00004E62">
        <w:rPr>
          <w:color w:val="000000"/>
          <w:sz w:val="22"/>
          <w:szCs w:val="22"/>
          <w:lang w:val="lt-LT"/>
        </w:rPr>
        <w:t>ai</w:t>
      </w:r>
      <w:r w:rsidRPr="00004E62">
        <w:rPr>
          <w:color w:val="000000"/>
          <w:sz w:val="22"/>
          <w:szCs w:val="22"/>
          <w:lang w:val="lt-LT"/>
        </w:rPr>
        <w:t>.</w:t>
      </w:r>
    </w:p>
    <w:p w14:paraId="6F49686D" w14:textId="77777777" w:rsidR="00E96A0A" w:rsidRPr="00004E62" w:rsidRDefault="00E96A0A" w:rsidP="00E96A0A">
      <w:pPr>
        <w:pStyle w:val="Text"/>
        <w:spacing w:before="0"/>
        <w:jc w:val="left"/>
        <w:rPr>
          <w:bCs/>
          <w:color w:val="000000"/>
          <w:sz w:val="22"/>
          <w:szCs w:val="22"/>
          <w:lang w:val="lt-LT"/>
        </w:rPr>
      </w:pPr>
    </w:p>
    <w:p w14:paraId="6E380838" w14:textId="0CC78626" w:rsidR="00E96A0A" w:rsidRPr="00004E62" w:rsidRDefault="00687158" w:rsidP="00E96A0A">
      <w:pPr>
        <w:pStyle w:val="Text"/>
        <w:widowControl w:val="0"/>
        <w:spacing w:before="0"/>
        <w:jc w:val="left"/>
        <w:rPr>
          <w:color w:val="000000"/>
          <w:sz w:val="22"/>
          <w:szCs w:val="22"/>
          <w:lang w:val="lt-LT"/>
        </w:rPr>
      </w:pPr>
      <w:r w:rsidRPr="00004E62">
        <w:rPr>
          <w:color w:val="000000"/>
          <w:sz w:val="22"/>
          <w:szCs w:val="22"/>
          <w:lang w:val="lt-LT"/>
        </w:rPr>
        <w:t>G</w:t>
      </w:r>
      <w:r w:rsidR="00E96A0A" w:rsidRPr="00004E62">
        <w:rPr>
          <w:color w:val="000000"/>
          <w:sz w:val="22"/>
          <w:szCs w:val="22"/>
          <w:lang w:val="lt-LT"/>
        </w:rPr>
        <w:t>ali būti tiekiamos ne visų dydžių pakuotės.</w:t>
      </w:r>
    </w:p>
    <w:p w14:paraId="76A03876" w14:textId="77777777" w:rsidR="00E96A0A" w:rsidRPr="00004E62" w:rsidRDefault="00E96A0A" w:rsidP="00E96A0A">
      <w:pPr>
        <w:ind w:left="567" w:hanging="567"/>
        <w:rPr>
          <w:color w:val="000000"/>
          <w:lang w:val="lt-LT"/>
        </w:rPr>
      </w:pPr>
    </w:p>
    <w:p w14:paraId="7BA30B43" w14:textId="77777777" w:rsidR="00E96A0A" w:rsidRPr="00004E62" w:rsidRDefault="00E96A0A" w:rsidP="00E96A0A">
      <w:pPr>
        <w:keepNext/>
        <w:ind w:left="567" w:hanging="567"/>
        <w:rPr>
          <w:b/>
          <w:color w:val="000000"/>
          <w:lang w:val="lt-LT"/>
        </w:rPr>
      </w:pPr>
      <w:r w:rsidRPr="00004E62">
        <w:rPr>
          <w:b/>
          <w:color w:val="000000"/>
          <w:lang w:val="lt-LT"/>
        </w:rPr>
        <w:t>Registruotojas</w:t>
      </w:r>
    </w:p>
    <w:p w14:paraId="38F4080B" w14:textId="77777777" w:rsidR="00E96A0A" w:rsidRPr="00004E62" w:rsidRDefault="00E96A0A" w:rsidP="00406A7C">
      <w:pPr>
        <w:keepNext/>
        <w:widowControl w:val="0"/>
        <w:numPr>
          <w:ilvl w:val="12"/>
          <w:numId w:val="0"/>
        </w:numPr>
        <w:ind w:right="-2"/>
        <w:rPr>
          <w:color w:val="000000"/>
          <w:szCs w:val="22"/>
          <w:lang w:val="lt-LT"/>
        </w:rPr>
      </w:pPr>
      <w:r w:rsidRPr="00004E62">
        <w:rPr>
          <w:color w:val="000000"/>
          <w:szCs w:val="22"/>
          <w:lang w:val="lt-LT"/>
        </w:rPr>
        <w:t>Novartis Europharm Limited</w:t>
      </w:r>
    </w:p>
    <w:p w14:paraId="04E56DD5" w14:textId="77777777" w:rsidR="00E96A0A" w:rsidRPr="00004E62" w:rsidRDefault="00E96A0A" w:rsidP="00E96A0A">
      <w:pPr>
        <w:keepNext/>
        <w:widowControl w:val="0"/>
        <w:rPr>
          <w:color w:val="000000"/>
          <w:lang w:val="lt-LT"/>
        </w:rPr>
      </w:pPr>
      <w:r w:rsidRPr="00004E62">
        <w:rPr>
          <w:color w:val="000000"/>
          <w:lang w:val="lt-LT"/>
        </w:rPr>
        <w:t>Vista Building</w:t>
      </w:r>
    </w:p>
    <w:p w14:paraId="70B34411" w14:textId="77777777" w:rsidR="00E96A0A" w:rsidRPr="00004E62" w:rsidRDefault="00E96A0A" w:rsidP="00E96A0A">
      <w:pPr>
        <w:keepNext/>
        <w:widowControl w:val="0"/>
        <w:rPr>
          <w:color w:val="000000"/>
          <w:lang w:val="lt-LT"/>
        </w:rPr>
      </w:pPr>
      <w:r w:rsidRPr="00004E62">
        <w:rPr>
          <w:color w:val="000000"/>
          <w:lang w:val="lt-LT"/>
        </w:rPr>
        <w:t>Elm Park, Merrion Road</w:t>
      </w:r>
    </w:p>
    <w:p w14:paraId="28472927" w14:textId="77777777" w:rsidR="00E96A0A" w:rsidRPr="00004E62" w:rsidRDefault="00E96A0A" w:rsidP="00E96A0A">
      <w:pPr>
        <w:keepNext/>
        <w:widowControl w:val="0"/>
        <w:rPr>
          <w:color w:val="000000"/>
          <w:lang w:val="lt-LT"/>
        </w:rPr>
      </w:pPr>
      <w:r w:rsidRPr="00004E62">
        <w:rPr>
          <w:color w:val="000000"/>
          <w:lang w:val="lt-LT"/>
        </w:rPr>
        <w:t>Dublin 4</w:t>
      </w:r>
    </w:p>
    <w:p w14:paraId="4D028313" w14:textId="77777777" w:rsidR="00E96A0A" w:rsidRPr="00004E62" w:rsidRDefault="00E96A0A" w:rsidP="00E96A0A">
      <w:pPr>
        <w:ind w:left="567" w:hanging="567"/>
        <w:rPr>
          <w:color w:val="000000"/>
          <w:lang w:val="lt-LT"/>
        </w:rPr>
      </w:pPr>
      <w:r w:rsidRPr="00004E62">
        <w:rPr>
          <w:color w:val="000000"/>
          <w:lang w:val="lt-LT"/>
        </w:rPr>
        <w:t>Airija</w:t>
      </w:r>
    </w:p>
    <w:p w14:paraId="746B5BCC" w14:textId="77777777" w:rsidR="00E96A0A" w:rsidRPr="00004E62" w:rsidRDefault="00E96A0A" w:rsidP="00E96A0A">
      <w:pPr>
        <w:ind w:left="567" w:hanging="567"/>
        <w:rPr>
          <w:color w:val="000000"/>
          <w:lang w:val="lt-LT"/>
        </w:rPr>
      </w:pPr>
    </w:p>
    <w:p w14:paraId="55AD9087" w14:textId="77777777" w:rsidR="00E96A0A" w:rsidRPr="00004E62" w:rsidRDefault="00E96A0A" w:rsidP="00E96A0A">
      <w:pPr>
        <w:keepNext/>
        <w:ind w:left="567" w:hanging="567"/>
        <w:rPr>
          <w:b/>
          <w:color w:val="000000"/>
          <w:lang w:val="lt-LT"/>
        </w:rPr>
      </w:pPr>
      <w:r w:rsidRPr="00004E62">
        <w:rPr>
          <w:b/>
          <w:color w:val="000000"/>
          <w:lang w:val="lt-LT"/>
        </w:rPr>
        <w:t>Gamintojas</w:t>
      </w:r>
    </w:p>
    <w:p w14:paraId="53C3002B" w14:textId="77777777" w:rsidR="000C16F9" w:rsidRPr="00004E62" w:rsidRDefault="000C16F9" w:rsidP="000C16F9">
      <w:pPr>
        <w:keepNext/>
        <w:rPr>
          <w:szCs w:val="22"/>
          <w:lang w:val="fr-CH"/>
        </w:rPr>
      </w:pPr>
      <w:r w:rsidRPr="00004E62">
        <w:rPr>
          <w:szCs w:val="22"/>
          <w:lang w:val="fr-CH"/>
        </w:rPr>
        <w:t>Novartis Farmacéutica S.A.</w:t>
      </w:r>
    </w:p>
    <w:p w14:paraId="7AEA5413" w14:textId="77777777" w:rsidR="000C16F9" w:rsidRPr="00004E62" w:rsidRDefault="000C16F9" w:rsidP="000C16F9">
      <w:pPr>
        <w:keepNext/>
        <w:rPr>
          <w:szCs w:val="22"/>
          <w:lang w:val="fr-CH"/>
        </w:rPr>
      </w:pPr>
      <w:r w:rsidRPr="00004E62">
        <w:rPr>
          <w:szCs w:val="22"/>
          <w:lang w:val="fr-CH"/>
        </w:rPr>
        <w:t>Gran Via de les Corts Catalanes, 764</w:t>
      </w:r>
    </w:p>
    <w:p w14:paraId="0AA850AC" w14:textId="77777777" w:rsidR="000C16F9" w:rsidRPr="00004E62" w:rsidRDefault="000C16F9" w:rsidP="000C16F9">
      <w:pPr>
        <w:keepNext/>
        <w:rPr>
          <w:szCs w:val="22"/>
          <w:lang w:val="fr-CH"/>
        </w:rPr>
      </w:pPr>
      <w:r w:rsidRPr="00004E62">
        <w:rPr>
          <w:szCs w:val="22"/>
          <w:lang w:val="fr-CH"/>
        </w:rPr>
        <w:t>08013 Barcelona</w:t>
      </w:r>
    </w:p>
    <w:p w14:paraId="762B7C05" w14:textId="77777777" w:rsidR="000C16F9" w:rsidRPr="00004E62" w:rsidRDefault="000C16F9" w:rsidP="000C16F9">
      <w:pPr>
        <w:rPr>
          <w:szCs w:val="22"/>
        </w:rPr>
      </w:pPr>
      <w:r w:rsidRPr="00004E62">
        <w:rPr>
          <w:szCs w:val="22"/>
        </w:rPr>
        <w:t>Ispanija</w:t>
      </w:r>
    </w:p>
    <w:p w14:paraId="7D41CC17" w14:textId="77777777" w:rsidR="000C16F9" w:rsidRPr="00004E62" w:rsidRDefault="000C16F9" w:rsidP="000C16F9">
      <w:pPr>
        <w:ind w:left="567" w:hanging="567"/>
        <w:rPr>
          <w:lang w:val="lt-LT"/>
        </w:rPr>
      </w:pPr>
    </w:p>
    <w:p w14:paraId="7E8E68C6" w14:textId="77777777" w:rsidR="00E96A0A" w:rsidRPr="00907940" w:rsidRDefault="00E96A0A" w:rsidP="00E96A0A">
      <w:pPr>
        <w:keepNext/>
        <w:numPr>
          <w:ilvl w:val="12"/>
          <w:numId w:val="0"/>
        </w:numPr>
        <w:rPr>
          <w:szCs w:val="22"/>
          <w:shd w:val="pct15" w:color="auto" w:fill="auto"/>
          <w:lang w:val="lt-LT"/>
        </w:rPr>
      </w:pPr>
      <w:r w:rsidRPr="00907940">
        <w:rPr>
          <w:szCs w:val="22"/>
          <w:shd w:val="pct15" w:color="auto" w:fill="auto"/>
          <w:lang w:val="lt-LT"/>
        </w:rPr>
        <w:t>Novartis Pharma GmbH</w:t>
      </w:r>
    </w:p>
    <w:p w14:paraId="38567D0D" w14:textId="77777777" w:rsidR="00E96A0A" w:rsidRPr="00907940" w:rsidRDefault="00E96A0A" w:rsidP="00E96A0A">
      <w:pPr>
        <w:keepNext/>
        <w:numPr>
          <w:ilvl w:val="12"/>
          <w:numId w:val="0"/>
        </w:numPr>
        <w:rPr>
          <w:szCs w:val="22"/>
          <w:shd w:val="pct15" w:color="auto" w:fill="auto"/>
          <w:lang w:val="lt-LT"/>
        </w:rPr>
      </w:pPr>
      <w:r w:rsidRPr="00907940">
        <w:rPr>
          <w:szCs w:val="22"/>
          <w:shd w:val="pct15" w:color="auto" w:fill="auto"/>
          <w:lang w:val="lt-LT"/>
        </w:rPr>
        <w:t>Roonstrasse 25</w:t>
      </w:r>
    </w:p>
    <w:p w14:paraId="69081EC8" w14:textId="77777777" w:rsidR="00E96A0A" w:rsidRPr="00907940" w:rsidRDefault="00E96A0A" w:rsidP="00E96A0A">
      <w:pPr>
        <w:keepNext/>
        <w:numPr>
          <w:ilvl w:val="12"/>
          <w:numId w:val="0"/>
        </w:numPr>
        <w:rPr>
          <w:szCs w:val="22"/>
          <w:shd w:val="pct15" w:color="auto" w:fill="auto"/>
          <w:lang w:val="lt-LT"/>
        </w:rPr>
      </w:pPr>
      <w:r w:rsidRPr="00907940">
        <w:rPr>
          <w:szCs w:val="22"/>
          <w:shd w:val="pct15" w:color="auto" w:fill="auto"/>
          <w:lang w:val="lt-LT"/>
        </w:rPr>
        <w:t>D</w:t>
      </w:r>
      <w:r w:rsidRPr="00907940">
        <w:rPr>
          <w:szCs w:val="22"/>
          <w:shd w:val="pct15" w:color="auto" w:fill="auto"/>
          <w:lang w:val="lt-LT"/>
        </w:rPr>
        <w:noBreakHyphen/>
        <w:t>90429 Nürnberg</w:t>
      </w:r>
    </w:p>
    <w:p w14:paraId="7791CE4C" w14:textId="77777777" w:rsidR="00E96A0A" w:rsidRPr="00907940" w:rsidRDefault="00E96A0A" w:rsidP="00E96A0A">
      <w:pPr>
        <w:widowControl w:val="0"/>
        <w:numPr>
          <w:ilvl w:val="12"/>
          <w:numId w:val="0"/>
        </w:numPr>
        <w:ind w:right="-2"/>
        <w:jc w:val="both"/>
        <w:rPr>
          <w:szCs w:val="22"/>
          <w:shd w:val="pct15" w:color="auto" w:fill="auto"/>
          <w:lang w:val="lt-LT"/>
        </w:rPr>
      </w:pPr>
      <w:r w:rsidRPr="00907940">
        <w:rPr>
          <w:szCs w:val="22"/>
          <w:shd w:val="pct15" w:color="auto" w:fill="auto"/>
          <w:lang w:val="lt-LT"/>
        </w:rPr>
        <w:t>Vokietija</w:t>
      </w:r>
    </w:p>
    <w:p w14:paraId="688AF807" w14:textId="77777777" w:rsidR="00355043" w:rsidRDefault="00355043" w:rsidP="00E96A0A">
      <w:pPr>
        <w:widowControl w:val="0"/>
        <w:numPr>
          <w:ilvl w:val="12"/>
          <w:numId w:val="0"/>
        </w:numPr>
        <w:ind w:right="-2"/>
        <w:jc w:val="both"/>
        <w:rPr>
          <w:color w:val="000000"/>
          <w:szCs w:val="22"/>
          <w:lang w:val="lt-LT"/>
        </w:rPr>
      </w:pPr>
    </w:p>
    <w:p w14:paraId="358A7E5F"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Novartis Pharma GmbH</w:t>
      </w:r>
    </w:p>
    <w:p w14:paraId="1D1EC174"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Sophie-Germain-Strasse 10</w:t>
      </w:r>
    </w:p>
    <w:p w14:paraId="3FF048CC"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90443 Nürnberg</w:t>
      </w:r>
    </w:p>
    <w:p w14:paraId="39D2DC49" w14:textId="002582CB" w:rsidR="00406A7C" w:rsidRDefault="00406A7C" w:rsidP="00406A7C">
      <w:pPr>
        <w:widowControl w:val="0"/>
        <w:numPr>
          <w:ilvl w:val="12"/>
          <w:numId w:val="0"/>
        </w:numPr>
        <w:ind w:right="-2"/>
        <w:jc w:val="both"/>
        <w:rPr>
          <w:szCs w:val="22"/>
          <w:shd w:val="pct15" w:color="auto" w:fill="auto"/>
          <w:lang w:val="de-CH"/>
        </w:rPr>
      </w:pPr>
      <w:r w:rsidRPr="000E3ADA">
        <w:rPr>
          <w:szCs w:val="22"/>
          <w:shd w:val="pct15" w:color="auto" w:fill="auto"/>
          <w:lang w:val="de-CH"/>
        </w:rPr>
        <w:t>Vokietija</w:t>
      </w:r>
    </w:p>
    <w:p w14:paraId="0579D82C" w14:textId="77777777" w:rsidR="00406A7C" w:rsidRPr="00004E62" w:rsidRDefault="00406A7C" w:rsidP="00406A7C">
      <w:pPr>
        <w:widowControl w:val="0"/>
        <w:numPr>
          <w:ilvl w:val="12"/>
          <w:numId w:val="0"/>
        </w:numPr>
        <w:ind w:right="-2"/>
        <w:jc w:val="both"/>
        <w:rPr>
          <w:color w:val="000000"/>
          <w:szCs w:val="22"/>
          <w:lang w:val="lt-LT"/>
        </w:rPr>
      </w:pPr>
    </w:p>
    <w:p w14:paraId="483F89D9" w14:textId="77777777" w:rsidR="00E96A0A" w:rsidRPr="00004E62" w:rsidRDefault="00E96A0A" w:rsidP="00406A7C">
      <w:pPr>
        <w:keepNext/>
        <w:rPr>
          <w:color w:val="000000"/>
          <w:lang w:val="lt-LT"/>
        </w:rPr>
      </w:pPr>
      <w:r w:rsidRPr="00004E62">
        <w:rPr>
          <w:color w:val="000000"/>
          <w:lang w:val="lt-LT"/>
        </w:rPr>
        <w:t>Jeigu apie šį vaistą norite sužinoti daugiau, kreipkitės į vietinį registruotojo atstovą:</w:t>
      </w:r>
    </w:p>
    <w:p w14:paraId="489818F5" w14:textId="77777777" w:rsidR="00E96A0A" w:rsidRPr="00004E62" w:rsidRDefault="00E96A0A" w:rsidP="00406A7C">
      <w:pPr>
        <w:keepNext/>
        <w:widowControl w:val="0"/>
        <w:numPr>
          <w:ilvl w:val="12"/>
          <w:numId w:val="0"/>
        </w:numPr>
        <w:ind w:right="-2"/>
        <w:rPr>
          <w:color w:val="000000"/>
          <w:szCs w:val="22"/>
          <w:lang w:val="lt-LT"/>
        </w:rPr>
      </w:pPr>
    </w:p>
    <w:tbl>
      <w:tblPr>
        <w:tblW w:w="9356" w:type="dxa"/>
        <w:tblInd w:w="-34" w:type="dxa"/>
        <w:tblLayout w:type="fixed"/>
        <w:tblLook w:val="0000" w:firstRow="0" w:lastRow="0" w:firstColumn="0" w:lastColumn="0" w:noHBand="0" w:noVBand="0"/>
      </w:tblPr>
      <w:tblGrid>
        <w:gridCol w:w="4678"/>
        <w:gridCol w:w="4678"/>
      </w:tblGrid>
      <w:tr w:rsidR="00E96A0A" w:rsidRPr="00004E62" w14:paraId="0332A7AE" w14:textId="77777777" w:rsidTr="00476EDB">
        <w:trPr>
          <w:cantSplit/>
        </w:trPr>
        <w:tc>
          <w:tcPr>
            <w:tcW w:w="4678" w:type="dxa"/>
          </w:tcPr>
          <w:p w14:paraId="0E0241A7" w14:textId="77777777" w:rsidR="00E96A0A" w:rsidRPr="00004E62" w:rsidRDefault="00E96A0A" w:rsidP="00476EDB">
            <w:pPr>
              <w:widowControl w:val="0"/>
              <w:rPr>
                <w:color w:val="000000"/>
                <w:szCs w:val="22"/>
                <w:lang w:val="lt-LT"/>
              </w:rPr>
            </w:pPr>
            <w:r w:rsidRPr="00004E62">
              <w:rPr>
                <w:b/>
                <w:color w:val="000000"/>
                <w:szCs w:val="22"/>
                <w:lang w:val="lt-LT"/>
              </w:rPr>
              <w:t>België/Belgique/Belgien</w:t>
            </w:r>
          </w:p>
          <w:p w14:paraId="079D648F" w14:textId="77777777" w:rsidR="00E96A0A" w:rsidRPr="00004E62" w:rsidRDefault="00E96A0A" w:rsidP="00476EDB">
            <w:pPr>
              <w:widowControl w:val="0"/>
              <w:rPr>
                <w:color w:val="000000"/>
                <w:szCs w:val="22"/>
                <w:lang w:val="lt-LT"/>
              </w:rPr>
            </w:pPr>
            <w:r w:rsidRPr="00004E62">
              <w:rPr>
                <w:color w:val="000000"/>
                <w:szCs w:val="22"/>
                <w:lang w:val="lt-LT"/>
              </w:rPr>
              <w:t>Novartis Pharma N.V.</w:t>
            </w:r>
          </w:p>
          <w:p w14:paraId="3C2780F7" w14:textId="77777777" w:rsidR="00E96A0A" w:rsidRPr="00004E62" w:rsidRDefault="00E96A0A" w:rsidP="00476EDB">
            <w:pPr>
              <w:widowControl w:val="0"/>
              <w:rPr>
                <w:color w:val="000000"/>
                <w:szCs w:val="22"/>
                <w:lang w:val="lt-LT"/>
              </w:rPr>
            </w:pPr>
            <w:r w:rsidRPr="00004E62">
              <w:rPr>
                <w:color w:val="000000"/>
                <w:szCs w:val="22"/>
                <w:lang w:val="lt-LT"/>
              </w:rPr>
              <w:t>Tél/Tel: +32 2 246 16 11</w:t>
            </w:r>
          </w:p>
          <w:p w14:paraId="528B545A" w14:textId="77777777" w:rsidR="00E96A0A" w:rsidRPr="00004E62" w:rsidRDefault="00E96A0A" w:rsidP="00476EDB">
            <w:pPr>
              <w:widowControl w:val="0"/>
              <w:ind w:right="34"/>
              <w:rPr>
                <w:color w:val="000000"/>
                <w:szCs w:val="22"/>
                <w:lang w:val="lt-LT"/>
              </w:rPr>
            </w:pPr>
          </w:p>
        </w:tc>
        <w:tc>
          <w:tcPr>
            <w:tcW w:w="4678" w:type="dxa"/>
          </w:tcPr>
          <w:p w14:paraId="462FEB9E" w14:textId="77777777" w:rsidR="00E96A0A" w:rsidRPr="00004E62" w:rsidRDefault="00E96A0A" w:rsidP="00476EDB">
            <w:pPr>
              <w:widowControl w:val="0"/>
              <w:rPr>
                <w:color w:val="000000"/>
                <w:szCs w:val="22"/>
                <w:lang w:val="lt-LT"/>
              </w:rPr>
            </w:pPr>
            <w:r w:rsidRPr="00004E62">
              <w:rPr>
                <w:b/>
                <w:color w:val="000000"/>
                <w:szCs w:val="22"/>
                <w:lang w:val="lt-LT"/>
              </w:rPr>
              <w:t>Lietuva</w:t>
            </w:r>
          </w:p>
          <w:p w14:paraId="376EEDF5" w14:textId="77777777" w:rsidR="00E96A0A" w:rsidRPr="00004E62" w:rsidRDefault="00E96A0A" w:rsidP="00476EDB">
            <w:pPr>
              <w:widowControl w:val="0"/>
              <w:ind w:right="-449"/>
              <w:rPr>
                <w:color w:val="000000"/>
                <w:szCs w:val="22"/>
                <w:lang w:val="lt-LT"/>
              </w:rPr>
            </w:pPr>
            <w:r w:rsidRPr="00004E62">
              <w:rPr>
                <w:color w:val="000000"/>
                <w:szCs w:val="22"/>
                <w:lang w:val="lt-LT"/>
              </w:rPr>
              <w:t>SIA Novartis Baltics Lietuvos filialas</w:t>
            </w:r>
          </w:p>
          <w:p w14:paraId="35AB9683" w14:textId="77777777" w:rsidR="00E96A0A" w:rsidRPr="00004E62" w:rsidRDefault="00E96A0A" w:rsidP="00476EDB">
            <w:pPr>
              <w:widowControl w:val="0"/>
              <w:ind w:right="-449"/>
              <w:rPr>
                <w:color w:val="000000"/>
                <w:szCs w:val="22"/>
                <w:lang w:val="lt-LT"/>
              </w:rPr>
            </w:pPr>
            <w:r w:rsidRPr="00004E62">
              <w:rPr>
                <w:color w:val="000000"/>
                <w:szCs w:val="22"/>
                <w:lang w:val="lt-LT"/>
              </w:rPr>
              <w:t>Tel: +370 5 269 16 50</w:t>
            </w:r>
          </w:p>
          <w:p w14:paraId="12B9F682" w14:textId="77777777" w:rsidR="00E96A0A" w:rsidRPr="00004E62" w:rsidRDefault="00E96A0A" w:rsidP="00476EDB">
            <w:pPr>
              <w:widowControl w:val="0"/>
              <w:suppressAutoHyphens/>
              <w:rPr>
                <w:color w:val="000000"/>
                <w:szCs w:val="22"/>
                <w:lang w:val="lt-LT"/>
              </w:rPr>
            </w:pPr>
          </w:p>
        </w:tc>
      </w:tr>
      <w:tr w:rsidR="00E96A0A" w:rsidRPr="00004E62" w14:paraId="7C4F91DE" w14:textId="77777777" w:rsidTr="00476EDB">
        <w:trPr>
          <w:cantSplit/>
        </w:trPr>
        <w:tc>
          <w:tcPr>
            <w:tcW w:w="4678" w:type="dxa"/>
          </w:tcPr>
          <w:p w14:paraId="49577881" w14:textId="77777777" w:rsidR="00E96A0A" w:rsidRPr="00004E62" w:rsidRDefault="00E96A0A" w:rsidP="00476EDB">
            <w:pPr>
              <w:rPr>
                <w:b/>
                <w:color w:val="000000"/>
                <w:szCs w:val="22"/>
                <w:lang w:val="lt-LT"/>
              </w:rPr>
            </w:pPr>
            <w:r w:rsidRPr="00004E62">
              <w:rPr>
                <w:b/>
                <w:color w:val="000000"/>
                <w:szCs w:val="22"/>
                <w:lang w:val="lt-LT"/>
              </w:rPr>
              <w:t>България</w:t>
            </w:r>
          </w:p>
          <w:p w14:paraId="3BB6D2D8" w14:textId="77777777" w:rsidR="00E96A0A" w:rsidRPr="00004E62" w:rsidRDefault="00E96A0A" w:rsidP="00476EDB">
            <w:pPr>
              <w:rPr>
                <w:color w:val="000000"/>
                <w:szCs w:val="22"/>
                <w:lang w:val="lt-LT"/>
              </w:rPr>
            </w:pPr>
            <w:r w:rsidRPr="00004E62">
              <w:rPr>
                <w:color w:val="000000"/>
                <w:szCs w:val="22"/>
                <w:lang w:val="lt-LT"/>
              </w:rPr>
              <w:t>Novartis Bulgaria EOOD</w:t>
            </w:r>
          </w:p>
          <w:p w14:paraId="6FC37B1D" w14:textId="77777777" w:rsidR="00E96A0A" w:rsidRPr="00004E62" w:rsidRDefault="00E96A0A" w:rsidP="00476EDB">
            <w:pPr>
              <w:rPr>
                <w:color w:val="000000"/>
                <w:szCs w:val="22"/>
                <w:lang w:val="lt-LT"/>
              </w:rPr>
            </w:pPr>
            <w:r w:rsidRPr="00004E62">
              <w:rPr>
                <w:color w:val="000000"/>
                <w:szCs w:val="22"/>
                <w:lang w:val="lt-LT"/>
              </w:rPr>
              <w:t>Тел.: +359 2 489 98 28</w:t>
            </w:r>
          </w:p>
          <w:p w14:paraId="3956EEC9" w14:textId="77777777" w:rsidR="00E96A0A" w:rsidRPr="00004E62" w:rsidRDefault="00E96A0A" w:rsidP="00476EDB">
            <w:pPr>
              <w:widowControl w:val="0"/>
              <w:tabs>
                <w:tab w:val="left" w:pos="-720"/>
              </w:tabs>
              <w:suppressAutoHyphens/>
              <w:rPr>
                <w:b/>
                <w:color w:val="000000"/>
                <w:szCs w:val="22"/>
                <w:lang w:val="lt-LT"/>
              </w:rPr>
            </w:pPr>
          </w:p>
        </w:tc>
        <w:tc>
          <w:tcPr>
            <w:tcW w:w="4678" w:type="dxa"/>
          </w:tcPr>
          <w:p w14:paraId="57137A8C" w14:textId="77777777" w:rsidR="00E96A0A" w:rsidRPr="00004E62" w:rsidRDefault="00E96A0A" w:rsidP="00476EDB">
            <w:pPr>
              <w:widowControl w:val="0"/>
              <w:rPr>
                <w:color w:val="000000"/>
                <w:szCs w:val="22"/>
                <w:lang w:val="lt-LT"/>
              </w:rPr>
            </w:pPr>
            <w:r w:rsidRPr="00004E62">
              <w:rPr>
                <w:b/>
                <w:color w:val="000000"/>
                <w:szCs w:val="22"/>
                <w:lang w:val="lt-LT"/>
              </w:rPr>
              <w:t>Luxembourg/Luxemburg</w:t>
            </w:r>
          </w:p>
          <w:p w14:paraId="21512B6C" w14:textId="77777777" w:rsidR="00E96A0A" w:rsidRPr="00004E62" w:rsidRDefault="00E96A0A" w:rsidP="00476EDB">
            <w:pPr>
              <w:widowControl w:val="0"/>
              <w:rPr>
                <w:color w:val="000000"/>
                <w:szCs w:val="22"/>
                <w:lang w:val="lt-LT"/>
              </w:rPr>
            </w:pPr>
            <w:r w:rsidRPr="00004E62">
              <w:rPr>
                <w:color w:val="000000"/>
                <w:szCs w:val="22"/>
                <w:lang w:val="lt-LT"/>
              </w:rPr>
              <w:t>Novartis Pharma N.V.</w:t>
            </w:r>
          </w:p>
          <w:p w14:paraId="41FB8A8D" w14:textId="77777777" w:rsidR="00E96A0A" w:rsidRPr="00004E62" w:rsidRDefault="00E96A0A" w:rsidP="00476EDB">
            <w:pPr>
              <w:widowControl w:val="0"/>
              <w:rPr>
                <w:color w:val="000000"/>
                <w:szCs w:val="22"/>
                <w:lang w:val="lt-LT"/>
              </w:rPr>
            </w:pPr>
            <w:r w:rsidRPr="00004E62">
              <w:rPr>
                <w:color w:val="000000"/>
                <w:szCs w:val="22"/>
                <w:lang w:val="lt-LT"/>
              </w:rPr>
              <w:t>Tél/Tel: +32 2 246 16 11</w:t>
            </w:r>
          </w:p>
          <w:p w14:paraId="69FF2587" w14:textId="77777777" w:rsidR="00E96A0A" w:rsidRPr="00004E62" w:rsidRDefault="00E96A0A" w:rsidP="00476EDB">
            <w:pPr>
              <w:widowControl w:val="0"/>
              <w:suppressAutoHyphens/>
              <w:rPr>
                <w:color w:val="000000"/>
                <w:szCs w:val="22"/>
                <w:lang w:val="lt-LT"/>
              </w:rPr>
            </w:pPr>
          </w:p>
        </w:tc>
      </w:tr>
      <w:tr w:rsidR="00E96A0A" w:rsidRPr="00004E62" w14:paraId="4ECFD305" w14:textId="77777777" w:rsidTr="00476EDB">
        <w:trPr>
          <w:cantSplit/>
        </w:trPr>
        <w:tc>
          <w:tcPr>
            <w:tcW w:w="4678" w:type="dxa"/>
          </w:tcPr>
          <w:p w14:paraId="139BEC16" w14:textId="77777777" w:rsidR="00E96A0A" w:rsidRPr="00004E62" w:rsidRDefault="00E96A0A" w:rsidP="00476EDB">
            <w:pPr>
              <w:widowControl w:val="0"/>
              <w:tabs>
                <w:tab w:val="left" w:pos="-720"/>
              </w:tabs>
              <w:suppressAutoHyphens/>
              <w:rPr>
                <w:color w:val="000000"/>
                <w:szCs w:val="22"/>
                <w:lang w:val="lt-LT"/>
              </w:rPr>
            </w:pPr>
            <w:r w:rsidRPr="00004E62">
              <w:rPr>
                <w:b/>
                <w:color w:val="000000"/>
                <w:szCs w:val="22"/>
                <w:lang w:val="lt-LT"/>
              </w:rPr>
              <w:t>Česká republika</w:t>
            </w:r>
          </w:p>
          <w:p w14:paraId="5FBCB3F9"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Novartis s.r.o.</w:t>
            </w:r>
          </w:p>
          <w:p w14:paraId="65514932" w14:textId="77777777" w:rsidR="00E96A0A" w:rsidRPr="00004E62" w:rsidRDefault="00E96A0A" w:rsidP="00476EDB">
            <w:pPr>
              <w:widowControl w:val="0"/>
              <w:rPr>
                <w:color w:val="000000"/>
                <w:szCs w:val="22"/>
                <w:lang w:val="lt-LT"/>
              </w:rPr>
            </w:pPr>
            <w:r w:rsidRPr="00004E62">
              <w:rPr>
                <w:color w:val="000000"/>
                <w:szCs w:val="22"/>
                <w:lang w:val="lt-LT"/>
              </w:rPr>
              <w:t>Tel: +420 225 775 111</w:t>
            </w:r>
          </w:p>
          <w:p w14:paraId="7A71F906"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016B50AC" w14:textId="77777777" w:rsidR="00E96A0A" w:rsidRPr="00004E62" w:rsidRDefault="00E96A0A" w:rsidP="00476EDB">
            <w:pPr>
              <w:widowControl w:val="0"/>
              <w:rPr>
                <w:b/>
                <w:color w:val="000000"/>
                <w:szCs w:val="22"/>
                <w:lang w:val="lt-LT"/>
              </w:rPr>
            </w:pPr>
            <w:r w:rsidRPr="00004E62">
              <w:rPr>
                <w:b/>
                <w:color w:val="000000"/>
                <w:szCs w:val="22"/>
                <w:lang w:val="lt-LT"/>
              </w:rPr>
              <w:t>Magyarország</w:t>
            </w:r>
          </w:p>
          <w:p w14:paraId="0D0282C5" w14:textId="77777777" w:rsidR="00E96A0A" w:rsidRPr="00004E62" w:rsidRDefault="00E96A0A" w:rsidP="00476EDB">
            <w:pPr>
              <w:widowControl w:val="0"/>
              <w:rPr>
                <w:color w:val="000000"/>
                <w:szCs w:val="22"/>
                <w:lang w:val="lt-LT"/>
              </w:rPr>
            </w:pPr>
            <w:r w:rsidRPr="00004E62">
              <w:rPr>
                <w:color w:val="000000"/>
                <w:szCs w:val="22"/>
                <w:lang w:val="lt-LT"/>
              </w:rPr>
              <w:t>Novartis Hungária Kft.</w:t>
            </w:r>
          </w:p>
          <w:p w14:paraId="345F8075"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+36 1 457 65 00</w:t>
            </w:r>
          </w:p>
        </w:tc>
      </w:tr>
      <w:tr w:rsidR="00E96A0A" w:rsidRPr="00004E62" w14:paraId="0A9A6C0A" w14:textId="77777777" w:rsidTr="00476EDB">
        <w:trPr>
          <w:cantSplit/>
        </w:trPr>
        <w:tc>
          <w:tcPr>
            <w:tcW w:w="4678" w:type="dxa"/>
          </w:tcPr>
          <w:p w14:paraId="15DF4617" w14:textId="77777777" w:rsidR="00E96A0A" w:rsidRPr="00004E62" w:rsidRDefault="00E96A0A" w:rsidP="00476EDB">
            <w:pPr>
              <w:widowControl w:val="0"/>
              <w:rPr>
                <w:color w:val="000000"/>
                <w:szCs w:val="22"/>
                <w:lang w:val="lt-LT"/>
              </w:rPr>
            </w:pPr>
            <w:r w:rsidRPr="00004E62">
              <w:rPr>
                <w:b/>
                <w:color w:val="000000"/>
                <w:szCs w:val="22"/>
                <w:lang w:val="lt-LT"/>
              </w:rPr>
              <w:t>Danmark</w:t>
            </w:r>
          </w:p>
          <w:p w14:paraId="3190A54A" w14:textId="77777777" w:rsidR="00E96A0A" w:rsidRPr="00004E62" w:rsidRDefault="00E96A0A" w:rsidP="00476EDB">
            <w:pPr>
              <w:widowControl w:val="0"/>
              <w:rPr>
                <w:color w:val="000000"/>
                <w:szCs w:val="22"/>
                <w:lang w:val="lt-LT"/>
              </w:rPr>
            </w:pPr>
            <w:r w:rsidRPr="00004E62">
              <w:rPr>
                <w:color w:val="000000"/>
                <w:szCs w:val="22"/>
                <w:lang w:val="lt-LT"/>
              </w:rPr>
              <w:t>Novartis Healthcare A/S</w:t>
            </w:r>
          </w:p>
          <w:p w14:paraId="1521E5EC" w14:textId="77777777" w:rsidR="00E96A0A" w:rsidRPr="00004E62" w:rsidRDefault="00E96A0A" w:rsidP="00476EDB">
            <w:pPr>
              <w:widowControl w:val="0"/>
              <w:rPr>
                <w:color w:val="000000"/>
                <w:szCs w:val="22"/>
                <w:lang w:val="lt-LT"/>
              </w:rPr>
            </w:pPr>
            <w:r w:rsidRPr="00004E62">
              <w:rPr>
                <w:color w:val="000000"/>
                <w:szCs w:val="22"/>
                <w:lang w:val="lt-LT"/>
              </w:rPr>
              <w:t>Tlf: +45 39 16 84 00</w:t>
            </w:r>
          </w:p>
          <w:p w14:paraId="507E40A3"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16828602"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Malta</w:t>
            </w:r>
          </w:p>
          <w:p w14:paraId="285BB792" w14:textId="77777777" w:rsidR="00E96A0A" w:rsidRPr="00004E62" w:rsidRDefault="00E96A0A" w:rsidP="00476EDB">
            <w:pPr>
              <w:widowControl w:val="0"/>
              <w:rPr>
                <w:color w:val="000000"/>
                <w:szCs w:val="22"/>
                <w:lang w:val="lt-LT"/>
              </w:rPr>
            </w:pPr>
            <w:r w:rsidRPr="00004E62">
              <w:rPr>
                <w:color w:val="000000"/>
                <w:szCs w:val="22"/>
                <w:lang w:val="lt-LT"/>
              </w:rPr>
              <w:t>Novartis Pharma Services Inc.</w:t>
            </w:r>
          </w:p>
          <w:p w14:paraId="619E2265"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+356 2122 2872</w:t>
            </w:r>
          </w:p>
        </w:tc>
      </w:tr>
      <w:tr w:rsidR="00E96A0A" w:rsidRPr="00004E62" w14:paraId="362C674D" w14:textId="77777777" w:rsidTr="00476EDB">
        <w:trPr>
          <w:cantSplit/>
        </w:trPr>
        <w:tc>
          <w:tcPr>
            <w:tcW w:w="4678" w:type="dxa"/>
          </w:tcPr>
          <w:p w14:paraId="612F6BF6" w14:textId="77777777" w:rsidR="00E96A0A" w:rsidRPr="00004E62" w:rsidRDefault="00E96A0A" w:rsidP="00476EDB">
            <w:pPr>
              <w:widowControl w:val="0"/>
              <w:rPr>
                <w:color w:val="000000"/>
                <w:szCs w:val="22"/>
                <w:lang w:val="lt-LT"/>
              </w:rPr>
            </w:pPr>
            <w:r w:rsidRPr="00004E62">
              <w:rPr>
                <w:b/>
                <w:color w:val="000000"/>
                <w:szCs w:val="22"/>
                <w:lang w:val="lt-LT"/>
              </w:rPr>
              <w:t>Deutschland</w:t>
            </w:r>
          </w:p>
          <w:p w14:paraId="734D9C46" w14:textId="77777777" w:rsidR="00E96A0A" w:rsidRPr="00004E62" w:rsidRDefault="00E96A0A" w:rsidP="00476EDB">
            <w:pPr>
              <w:widowControl w:val="0"/>
              <w:rPr>
                <w:i/>
                <w:color w:val="000000"/>
                <w:szCs w:val="22"/>
                <w:lang w:val="lt-LT"/>
              </w:rPr>
            </w:pPr>
            <w:r w:rsidRPr="00004E62">
              <w:rPr>
                <w:color w:val="000000"/>
                <w:szCs w:val="22"/>
                <w:lang w:val="lt-LT"/>
              </w:rPr>
              <w:t>Novartis Pharma GmbH</w:t>
            </w:r>
          </w:p>
          <w:p w14:paraId="03711674" w14:textId="77777777" w:rsidR="00E96A0A" w:rsidRPr="00004E62" w:rsidRDefault="00E96A0A" w:rsidP="00476EDB">
            <w:pPr>
              <w:widowControl w:val="0"/>
              <w:rPr>
                <w:color w:val="000000"/>
                <w:szCs w:val="22"/>
                <w:lang w:val="lt-LT"/>
              </w:rPr>
            </w:pPr>
            <w:r w:rsidRPr="00004E62">
              <w:rPr>
                <w:color w:val="000000"/>
                <w:szCs w:val="22"/>
                <w:lang w:val="lt-LT"/>
              </w:rPr>
              <w:t>Tel: +49 911 273 0</w:t>
            </w:r>
          </w:p>
          <w:p w14:paraId="24771EB5"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08E1D2EF" w14:textId="77777777" w:rsidR="00E96A0A" w:rsidRPr="00004E62" w:rsidRDefault="00E96A0A" w:rsidP="00476EDB">
            <w:pPr>
              <w:widowControl w:val="0"/>
              <w:suppressAutoHyphens/>
              <w:rPr>
                <w:color w:val="000000"/>
                <w:szCs w:val="22"/>
                <w:lang w:val="lt-LT"/>
              </w:rPr>
            </w:pPr>
            <w:r w:rsidRPr="00004E62">
              <w:rPr>
                <w:b/>
                <w:color w:val="000000"/>
                <w:szCs w:val="22"/>
                <w:lang w:val="lt-LT"/>
              </w:rPr>
              <w:t>Nederland</w:t>
            </w:r>
          </w:p>
          <w:p w14:paraId="5A65D1BF" w14:textId="77777777" w:rsidR="00E96A0A" w:rsidRPr="00004E62" w:rsidRDefault="00E96A0A" w:rsidP="00476EDB">
            <w:pPr>
              <w:widowControl w:val="0"/>
              <w:rPr>
                <w:iCs/>
                <w:color w:val="000000"/>
                <w:szCs w:val="22"/>
                <w:lang w:val="lt-LT"/>
              </w:rPr>
            </w:pPr>
            <w:r w:rsidRPr="00004E62">
              <w:rPr>
                <w:iCs/>
                <w:color w:val="000000"/>
                <w:szCs w:val="22"/>
                <w:lang w:val="lt-LT"/>
              </w:rPr>
              <w:t>Novartis Pharma B.V.</w:t>
            </w:r>
          </w:p>
          <w:p w14:paraId="0F2C6BB3" w14:textId="77777777" w:rsidR="00E96A0A" w:rsidRPr="00004E62" w:rsidRDefault="00E96A0A" w:rsidP="00476EDB">
            <w:pPr>
              <w:widowControl w:val="0"/>
              <w:rPr>
                <w:color w:val="000000"/>
                <w:szCs w:val="22"/>
                <w:lang w:val="lt-LT"/>
              </w:rPr>
            </w:pPr>
            <w:r w:rsidRPr="00004E62">
              <w:rPr>
                <w:color w:val="000000"/>
                <w:szCs w:val="22"/>
                <w:lang w:val="lt-LT"/>
              </w:rPr>
              <w:t>Tel: +31 88 04 52 111</w:t>
            </w:r>
          </w:p>
        </w:tc>
      </w:tr>
      <w:tr w:rsidR="00E96A0A" w:rsidRPr="00004E62" w14:paraId="2729FDB4" w14:textId="77777777" w:rsidTr="00476EDB">
        <w:trPr>
          <w:cantSplit/>
        </w:trPr>
        <w:tc>
          <w:tcPr>
            <w:tcW w:w="4678" w:type="dxa"/>
          </w:tcPr>
          <w:p w14:paraId="6083D46E" w14:textId="77777777" w:rsidR="00E96A0A" w:rsidRPr="00004E62" w:rsidRDefault="00E96A0A" w:rsidP="00476EDB">
            <w:pPr>
              <w:widowControl w:val="0"/>
              <w:tabs>
                <w:tab w:val="left" w:pos="-720"/>
              </w:tabs>
              <w:suppressAutoHyphens/>
              <w:rPr>
                <w:b/>
                <w:bCs/>
                <w:color w:val="000000"/>
                <w:szCs w:val="22"/>
                <w:lang w:val="lt-LT"/>
              </w:rPr>
            </w:pPr>
            <w:r w:rsidRPr="00004E62">
              <w:rPr>
                <w:b/>
                <w:bCs/>
                <w:color w:val="000000"/>
                <w:szCs w:val="22"/>
                <w:lang w:val="lt-LT"/>
              </w:rPr>
              <w:t>Eesti</w:t>
            </w:r>
          </w:p>
          <w:p w14:paraId="3C796989"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SIA Novartis Baltics Eesti filiaal</w:t>
            </w:r>
          </w:p>
          <w:p w14:paraId="18D283FD"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 xml:space="preserve">Tel: +372 </w:t>
            </w:r>
            <w:r w:rsidRPr="00004E62">
              <w:rPr>
                <w:szCs w:val="22"/>
                <w:lang w:val="lt-LT"/>
              </w:rPr>
              <w:t>66 30 810</w:t>
            </w:r>
          </w:p>
          <w:p w14:paraId="5F1E44DE"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2744EF30" w14:textId="77777777" w:rsidR="00E96A0A" w:rsidRPr="00004E62" w:rsidRDefault="00E96A0A" w:rsidP="00476EDB">
            <w:pPr>
              <w:widowControl w:val="0"/>
              <w:rPr>
                <w:color w:val="000000"/>
                <w:szCs w:val="22"/>
                <w:lang w:val="lt-LT"/>
              </w:rPr>
            </w:pPr>
            <w:r w:rsidRPr="00004E62">
              <w:rPr>
                <w:b/>
                <w:color w:val="000000"/>
                <w:szCs w:val="22"/>
                <w:lang w:val="lt-LT"/>
              </w:rPr>
              <w:t>Norge</w:t>
            </w:r>
          </w:p>
          <w:p w14:paraId="1A98C58E" w14:textId="77777777" w:rsidR="00E96A0A" w:rsidRPr="00004E62" w:rsidRDefault="00E96A0A" w:rsidP="00476EDB">
            <w:pPr>
              <w:widowControl w:val="0"/>
              <w:rPr>
                <w:color w:val="000000"/>
                <w:szCs w:val="22"/>
                <w:lang w:val="lt-LT"/>
              </w:rPr>
            </w:pPr>
            <w:r w:rsidRPr="00004E62">
              <w:rPr>
                <w:color w:val="000000"/>
                <w:szCs w:val="22"/>
                <w:lang w:val="lt-LT"/>
              </w:rPr>
              <w:t>Novartis Norge AS</w:t>
            </w:r>
          </w:p>
          <w:p w14:paraId="71DF8624"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Tlf: +47 23 05 20 00</w:t>
            </w:r>
          </w:p>
        </w:tc>
      </w:tr>
      <w:tr w:rsidR="00E96A0A" w:rsidRPr="00004E62" w14:paraId="5E608B98" w14:textId="77777777" w:rsidTr="00476EDB">
        <w:trPr>
          <w:cantSplit/>
        </w:trPr>
        <w:tc>
          <w:tcPr>
            <w:tcW w:w="4678" w:type="dxa"/>
          </w:tcPr>
          <w:p w14:paraId="10F6A827" w14:textId="77777777" w:rsidR="00E96A0A" w:rsidRPr="00004E62" w:rsidRDefault="00E96A0A" w:rsidP="00476EDB">
            <w:pPr>
              <w:widowControl w:val="0"/>
              <w:rPr>
                <w:color w:val="000000"/>
                <w:szCs w:val="22"/>
                <w:lang w:val="lt-LT"/>
              </w:rPr>
            </w:pPr>
            <w:r w:rsidRPr="00004E62">
              <w:rPr>
                <w:b/>
                <w:color w:val="000000"/>
                <w:szCs w:val="22"/>
                <w:lang w:val="lt-LT"/>
              </w:rPr>
              <w:lastRenderedPageBreak/>
              <w:t>Ελλάδα</w:t>
            </w:r>
          </w:p>
          <w:p w14:paraId="619D97C3" w14:textId="77777777" w:rsidR="00E96A0A" w:rsidRPr="00004E62" w:rsidRDefault="00E96A0A" w:rsidP="00476EDB">
            <w:pPr>
              <w:widowControl w:val="0"/>
              <w:rPr>
                <w:color w:val="000000"/>
                <w:szCs w:val="22"/>
                <w:lang w:val="lt-LT"/>
              </w:rPr>
            </w:pPr>
            <w:r w:rsidRPr="00004E62">
              <w:rPr>
                <w:color w:val="000000"/>
                <w:szCs w:val="22"/>
                <w:lang w:val="lt-LT"/>
              </w:rPr>
              <w:t>Novartis (Hellas) A.E.B.E.</w:t>
            </w:r>
          </w:p>
          <w:p w14:paraId="75D40B7F" w14:textId="77777777" w:rsidR="00E96A0A" w:rsidRPr="00004E62" w:rsidRDefault="00E96A0A" w:rsidP="00476EDB">
            <w:pPr>
              <w:widowControl w:val="0"/>
              <w:rPr>
                <w:color w:val="000000"/>
                <w:szCs w:val="22"/>
                <w:lang w:val="lt-LT"/>
              </w:rPr>
            </w:pPr>
            <w:r w:rsidRPr="00004E62">
              <w:rPr>
                <w:color w:val="000000"/>
                <w:szCs w:val="22"/>
                <w:lang w:val="lt-LT"/>
              </w:rPr>
              <w:t>Τηλ: +30 210 281 17 12</w:t>
            </w:r>
          </w:p>
          <w:p w14:paraId="62CA0A69"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7BFE40F9" w14:textId="77777777" w:rsidR="00E96A0A" w:rsidRPr="00004E62" w:rsidRDefault="00E96A0A" w:rsidP="00476EDB">
            <w:pPr>
              <w:widowControl w:val="0"/>
              <w:rPr>
                <w:color w:val="000000"/>
                <w:szCs w:val="22"/>
                <w:lang w:val="lt-LT"/>
              </w:rPr>
            </w:pPr>
            <w:r w:rsidRPr="00004E62">
              <w:rPr>
                <w:b/>
                <w:color w:val="000000"/>
                <w:szCs w:val="22"/>
                <w:lang w:val="lt-LT"/>
              </w:rPr>
              <w:t>Österreich</w:t>
            </w:r>
          </w:p>
          <w:p w14:paraId="640F80B3" w14:textId="77777777" w:rsidR="00E96A0A" w:rsidRPr="00004E62" w:rsidRDefault="00E96A0A" w:rsidP="00476EDB">
            <w:pPr>
              <w:widowControl w:val="0"/>
              <w:rPr>
                <w:i/>
                <w:color w:val="000000"/>
                <w:szCs w:val="22"/>
                <w:lang w:val="lt-LT"/>
              </w:rPr>
            </w:pPr>
            <w:r w:rsidRPr="00004E62">
              <w:rPr>
                <w:color w:val="000000"/>
                <w:szCs w:val="22"/>
                <w:lang w:val="lt-LT"/>
              </w:rPr>
              <w:t>Novartis Pharma GmbH</w:t>
            </w:r>
          </w:p>
          <w:p w14:paraId="41C930C3" w14:textId="77777777" w:rsidR="00E96A0A" w:rsidRPr="00004E62" w:rsidRDefault="00E96A0A" w:rsidP="00476EDB">
            <w:pPr>
              <w:widowControl w:val="0"/>
              <w:rPr>
                <w:color w:val="000000"/>
                <w:szCs w:val="22"/>
                <w:lang w:val="lt-LT"/>
              </w:rPr>
            </w:pPr>
            <w:r w:rsidRPr="00004E62">
              <w:rPr>
                <w:color w:val="000000"/>
                <w:szCs w:val="22"/>
                <w:lang w:val="lt-LT"/>
              </w:rPr>
              <w:t>Tel: +43 1 86 6570</w:t>
            </w:r>
          </w:p>
        </w:tc>
      </w:tr>
      <w:tr w:rsidR="00E96A0A" w:rsidRPr="00004E62" w14:paraId="11453634" w14:textId="77777777" w:rsidTr="00476EDB">
        <w:trPr>
          <w:cantSplit/>
        </w:trPr>
        <w:tc>
          <w:tcPr>
            <w:tcW w:w="4678" w:type="dxa"/>
          </w:tcPr>
          <w:p w14:paraId="38D82F7E"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España</w:t>
            </w:r>
          </w:p>
          <w:p w14:paraId="58A2D67B" w14:textId="77777777" w:rsidR="00E96A0A" w:rsidRPr="00004E62" w:rsidRDefault="00E96A0A" w:rsidP="00476EDB">
            <w:pPr>
              <w:widowControl w:val="0"/>
              <w:rPr>
                <w:color w:val="000000"/>
                <w:szCs w:val="22"/>
                <w:lang w:val="lt-LT"/>
              </w:rPr>
            </w:pPr>
            <w:r w:rsidRPr="00004E62">
              <w:rPr>
                <w:color w:val="000000"/>
                <w:szCs w:val="22"/>
                <w:lang w:val="lt-LT"/>
              </w:rPr>
              <w:t>Novartis Farmacéutica, S.A.</w:t>
            </w:r>
          </w:p>
          <w:p w14:paraId="7A0B0120" w14:textId="77777777" w:rsidR="00E96A0A" w:rsidRPr="00004E62" w:rsidRDefault="00E96A0A" w:rsidP="00476EDB">
            <w:pPr>
              <w:widowControl w:val="0"/>
              <w:rPr>
                <w:color w:val="000000"/>
                <w:szCs w:val="22"/>
                <w:lang w:val="lt-LT"/>
              </w:rPr>
            </w:pPr>
            <w:r w:rsidRPr="00004E62">
              <w:rPr>
                <w:color w:val="000000"/>
                <w:szCs w:val="22"/>
                <w:lang w:val="lt-LT"/>
              </w:rPr>
              <w:t>Tel: +34 93 306 42 00</w:t>
            </w:r>
          </w:p>
          <w:p w14:paraId="13371DAB"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4479D21B" w14:textId="77777777" w:rsidR="00E96A0A" w:rsidRPr="00004E62" w:rsidRDefault="00E96A0A" w:rsidP="00476EDB">
            <w:pPr>
              <w:widowControl w:val="0"/>
              <w:rPr>
                <w:b/>
                <w:color w:val="000000"/>
                <w:szCs w:val="22"/>
                <w:lang w:val="lt-LT"/>
              </w:rPr>
            </w:pPr>
            <w:r w:rsidRPr="00004E62">
              <w:rPr>
                <w:b/>
                <w:color w:val="000000"/>
                <w:szCs w:val="22"/>
                <w:lang w:val="lt-LT"/>
              </w:rPr>
              <w:t>Polska</w:t>
            </w:r>
          </w:p>
          <w:p w14:paraId="107E3D5D" w14:textId="77777777" w:rsidR="00E96A0A" w:rsidRPr="00004E62" w:rsidRDefault="00E96A0A" w:rsidP="00476EDB">
            <w:pPr>
              <w:widowControl w:val="0"/>
              <w:rPr>
                <w:color w:val="000000"/>
                <w:szCs w:val="22"/>
                <w:lang w:val="lt-LT"/>
              </w:rPr>
            </w:pPr>
            <w:r w:rsidRPr="00004E62">
              <w:rPr>
                <w:color w:val="000000"/>
                <w:szCs w:val="22"/>
                <w:lang w:val="lt-LT"/>
              </w:rPr>
              <w:t>Novartis Poland Sp. z o.o.</w:t>
            </w:r>
          </w:p>
          <w:p w14:paraId="5604CD4F" w14:textId="77777777" w:rsidR="00E96A0A" w:rsidRPr="00004E62" w:rsidRDefault="00E96A0A" w:rsidP="00476EDB">
            <w:pPr>
              <w:widowControl w:val="0"/>
              <w:rPr>
                <w:color w:val="000000"/>
                <w:szCs w:val="22"/>
                <w:lang w:val="lt-LT"/>
              </w:rPr>
            </w:pPr>
            <w:r w:rsidRPr="00004E62">
              <w:rPr>
                <w:color w:val="000000"/>
                <w:szCs w:val="22"/>
                <w:lang w:val="lt-LT"/>
              </w:rPr>
              <w:t>Tel.: +48 22 375 4888</w:t>
            </w:r>
          </w:p>
        </w:tc>
      </w:tr>
      <w:tr w:rsidR="00E96A0A" w:rsidRPr="00004E62" w14:paraId="6884DF6A" w14:textId="77777777" w:rsidTr="00476EDB">
        <w:trPr>
          <w:cantSplit/>
        </w:trPr>
        <w:tc>
          <w:tcPr>
            <w:tcW w:w="4678" w:type="dxa"/>
          </w:tcPr>
          <w:p w14:paraId="273D2EF3"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France</w:t>
            </w:r>
          </w:p>
          <w:p w14:paraId="713EF3BF" w14:textId="77777777" w:rsidR="00E96A0A" w:rsidRPr="00004E62" w:rsidRDefault="00E96A0A" w:rsidP="00476EDB">
            <w:pPr>
              <w:widowControl w:val="0"/>
              <w:rPr>
                <w:color w:val="000000"/>
                <w:szCs w:val="22"/>
                <w:lang w:val="lt-LT"/>
              </w:rPr>
            </w:pPr>
            <w:r w:rsidRPr="00004E62">
              <w:rPr>
                <w:color w:val="000000"/>
                <w:szCs w:val="22"/>
                <w:lang w:val="lt-LT"/>
              </w:rPr>
              <w:t>Novartis Pharma S.A.S.</w:t>
            </w:r>
          </w:p>
          <w:p w14:paraId="1719CD91" w14:textId="77777777" w:rsidR="00E96A0A" w:rsidRPr="00004E62" w:rsidRDefault="00E96A0A" w:rsidP="00476EDB">
            <w:pPr>
              <w:widowControl w:val="0"/>
              <w:rPr>
                <w:color w:val="000000"/>
                <w:szCs w:val="22"/>
                <w:lang w:val="lt-LT"/>
              </w:rPr>
            </w:pPr>
            <w:r w:rsidRPr="00004E62">
              <w:rPr>
                <w:color w:val="000000"/>
                <w:szCs w:val="22"/>
                <w:lang w:val="lt-LT"/>
              </w:rPr>
              <w:t>Tél: +33 1 55 47 66 00</w:t>
            </w:r>
          </w:p>
          <w:p w14:paraId="53EFEBCC" w14:textId="77777777" w:rsidR="00E96A0A" w:rsidRPr="00004E62" w:rsidRDefault="00E96A0A" w:rsidP="00476EDB">
            <w:pPr>
              <w:widowControl w:val="0"/>
              <w:rPr>
                <w:b/>
                <w:color w:val="000000"/>
                <w:szCs w:val="22"/>
                <w:lang w:val="lt-LT"/>
              </w:rPr>
            </w:pPr>
          </w:p>
        </w:tc>
        <w:tc>
          <w:tcPr>
            <w:tcW w:w="4678" w:type="dxa"/>
          </w:tcPr>
          <w:p w14:paraId="3635CCD3" w14:textId="77777777" w:rsidR="00E96A0A" w:rsidRPr="00004E62" w:rsidRDefault="00E96A0A" w:rsidP="00476EDB">
            <w:pPr>
              <w:widowControl w:val="0"/>
              <w:rPr>
                <w:color w:val="000000"/>
                <w:szCs w:val="22"/>
                <w:lang w:val="lt-LT"/>
              </w:rPr>
            </w:pPr>
            <w:r w:rsidRPr="00004E62">
              <w:rPr>
                <w:b/>
                <w:color w:val="000000"/>
                <w:szCs w:val="22"/>
                <w:lang w:val="lt-LT"/>
              </w:rPr>
              <w:t>Portugal</w:t>
            </w:r>
          </w:p>
          <w:p w14:paraId="48FF7AB7" w14:textId="77777777" w:rsidR="00E96A0A" w:rsidRPr="00004E62" w:rsidRDefault="00E96A0A" w:rsidP="00476EDB">
            <w:pPr>
              <w:pStyle w:val="Text"/>
              <w:widowControl w:val="0"/>
              <w:spacing w:before="0"/>
              <w:jc w:val="left"/>
              <w:rPr>
                <w:color w:val="000000"/>
                <w:sz w:val="22"/>
                <w:szCs w:val="22"/>
                <w:lang w:val="lt-LT"/>
              </w:rPr>
            </w:pPr>
            <w:r w:rsidRPr="00004E62">
              <w:rPr>
                <w:color w:val="000000"/>
                <w:sz w:val="22"/>
                <w:szCs w:val="22"/>
                <w:lang w:val="lt-LT"/>
              </w:rPr>
              <w:t>Novartis Farma - Produtos Farmacêuticos, S.A.</w:t>
            </w:r>
          </w:p>
          <w:p w14:paraId="0C13A3F0"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+351 21 000 8600</w:t>
            </w:r>
          </w:p>
        </w:tc>
      </w:tr>
      <w:tr w:rsidR="00E96A0A" w:rsidRPr="00004E62" w14:paraId="773B3267" w14:textId="77777777" w:rsidTr="00476EDB">
        <w:trPr>
          <w:cantSplit/>
        </w:trPr>
        <w:tc>
          <w:tcPr>
            <w:tcW w:w="4678" w:type="dxa"/>
          </w:tcPr>
          <w:p w14:paraId="4C7BCC4F" w14:textId="77777777" w:rsidR="00E96A0A" w:rsidRPr="00004E62" w:rsidRDefault="00E96A0A" w:rsidP="00476EDB">
            <w:pPr>
              <w:pStyle w:val="Smalltext120"/>
              <w:tabs>
                <w:tab w:val="left" w:pos="567"/>
              </w:tabs>
              <w:rPr>
                <w:b/>
                <w:sz w:val="22"/>
                <w:szCs w:val="22"/>
                <w:lang w:val="lt-LT"/>
              </w:rPr>
            </w:pPr>
            <w:r w:rsidRPr="00004E62">
              <w:rPr>
                <w:b/>
                <w:sz w:val="22"/>
                <w:szCs w:val="22"/>
                <w:lang w:val="lt-LT"/>
              </w:rPr>
              <w:t>Hrvatska</w:t>
            </w:r>
          </w:p>
          <w:p w14:paraId="4459D4A1" w14:textId="77777777" w:rsidR="00E96A0A" w:rsidRPr="00004E62" w:rsidRDefault="00E96A0A" w:rsidP="00476EDB">
            <w:pPr>
              <w:pStyle w:val="Smalltext120"/>
              <w:tabs>
                <w:tab w:val="left" w:pos="567"/>
              </w:tabs>
              <w:rPr>
                <w:sz w:val="22"/>
                <w:szCs w:val="22"/>
                <w:lang w:val="lt-LT"/>
              </w:rPr>
            </w:pPr>
            <w:r w:rsidRPr="00004E62">
              <w:rPr>
                <w:sz w:val="22"/>
                <w:szCs w:val="22"/>
                <w:lang w:val="lt-LT"/>
              </w:rPr>
              <w:t>Novartis Hrvatska d.o.o.</w:t>
            </w:r>
          </w:p>
          <w:p w14:paraId="453F0DD6" w14:textId="77777777" w:rsidR="00E96A0A" w:rsidRPr="00004E62" w:rsidRDefault="00E96A0A" w:rsidP="00476EDB">
            <w:pPr>
              <w:pStyle w:val="Smalltext120"/>
              <w:tabs>
                <w:tab w:val="left" w:pos="567"/>
              </w:tabs>
              <w:rPr>
                <w:sz w:val="22"/>
                <w:szCs w:val="22"/>
                <w:lang w:val="lt-LT"/>
              </w:rPr>
            </w:pPr>
            <w:r w:rsidRPr="00004E62">
              <w:rPr>
                <w:sz w:val="22"/>
                <w:szCs w:val="22"/>
                <w:lang w:val="lt-LT"/>
              </w:rPr>
              <w:t>Tel. +385 1 6274 220</w:t>
            </w:r>
          </w:p>
          <w:p w14:paraId="1F02B36B" w14:textId="77777777" w:rsidR="00E96A0A" w:rsidRPr="00004E62" w:rsidRDefault="00E96A0A" w:rsidP="00476EDB">
            <w:pPr>
              <w:widowControl w:val="0"/>
              <w:tabs>
                <w:tab w:val="left" w:pos="-720"/>
                <w:tab w:val="left" w:pos="4536"/>
              </w:tabs>
              <w:suppressAutoHyphens/>
              <w:rPr>
                <w:b/>
                <w:color w:val="000000"/>
                <w:szCs w:val="22"/>
                <w:lang w:val="lt-LT"/>
              </w:rPr>
            </w:pPr>
          </w:p>
        </w:tc>
        <w:tc>
          <w:tcPr>
            <w:tcW w:w="4678" w:type="dxa"/>
          </w:tcPr>
          <w:p w14:paraId="45A9E032" w14:textId="77777777" w:rsidR="00E96A0A" w:rsidRPr="00004E62" w:rsidRDefault="00E96A0A" w:rsidP="00476EDB">
            <w:pPr>
              <w:rPr>
                <w:b/>
                <w:color w:val="000000"/>
                <w:szCs w:val="22"/>
                <w:lang w:val="lt-LT"/>
              </w:rPr>
            </w:pPr>
            <w:r w:rsidRPr="00004E62">
              <w:rPr>
                <w:b/>
                <w:color w:val="000000"/>
                <w:szCs w:val="22"/>
                <w:lang w:val="lt-LT"/>
              </w:rPr>
              <w:t>România</w:t>
            </w:r>
          </w:p>
          <w:p w14:paraId="210AAD37" w14:textId="77777777" w:rsidR="00E96A0A" w:rsidRPr="00004E62" w:rsidRDefault="00E96A0A" w:rsidP="00476EDB">
            <w:pPr>
              <w:rPr>
                <w:color w:val="000000"/>
                <w:szCs w:val="22"/>
                <w:lang w:val="lt-LT"/>
              </w:rPr>
            </w:pPr>
            <w:r w:rsidRPr="00004E62">
              <w:rPr>
                <w:color w:val="000000"/>
                <w:szCs w:val="22"/>
                <w:lang w:val="lt-LT"/>
              </w:rPr>
              <w:t>Novartis Pharma Services Romania SRL</w:t>
            </w:r>
          </w:p>
          <w:p w14:paraId="31A3E2A9"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+40 21 31299 01</w:t>
            </w:r>
          </w:p>
        </w:tc>
      </w:tr>
      <w:tr w:rsidR="00E96A0A" w:rsidRPr="00004E62" w14:paraId="04B3F592" w14:textId="77777777" w:rsidTr="00476EDB">
        <w:trPr>
          <w:cantSplit/>
        </w:trPr>
        <w:tc>
          <w:tcPr>
            <w:tcW w:w="4678" w:type="dxa"/>
          </w:tcPr>
          <w:p w14:paraId="35097E6C" w14:textId="77777777" w:rsidR="00E96A0A" w:rsidRPr="00004E62" w:rsidRDefault="00E96A0A" w:rsidP="00476EDB">
            <w:pPr>
              <w:widowControl w:val="0"/>
              <w:rPr>
                <w:color w:val="000000"/>
                <w:szCs w:val="22"/>
                <w:lang w:val="lt-LT"/>
              </w:rPr>
            </w:pPr>
            <w:r w:rsidRPr="00004E62">
              <w:rPr>
                <w:b/>
                <w:color w:val="000000"/>
                <w:szCs w:val="22"/>
                <w:lang w:val="lt-LT"/>
              </w:rPr>
              <w:t>Ireland</w:t>
            </w:r>
          </w:p>
          <w:p w14:paraId="4843C961" w14:textId="77777777" w:rsidR="00E96A0A" w:rsidRPr="00004E62" w:rsidRDefault="00E96A0A" w:rsidP="00476EDB">
            <w:pPr>
              <w:widowControl w:val="0"/>
              <w:rPr>
                <w:color w:val="000000"/>
                <w:szCs w:val="22"/>
                <w:lang w:val="lt-LT"/>
              </w:rPr>
            </w:pPr>
            <w:r w:rsidRPr="00004E62">
              <w:rPr>
                <w:color w:val="000000"/>
                <w:szCs w:val="22"/>
                <w:lang w:val="lt-LT"/>
              </w:rPr>
              <w:t>Novartis Ireland Limited</w:t>
            </w:r>
          </w:p>
          <w:p w14:paraId="6B916767" w14:textId="77777777" w:rsidR="00E96A0A" w:rsidRPr="00004E62" w:rsidRDefault="00E96A0A" w:rsidP="00476EDB">
            <w:pPr>
              <w:widowControl w:val="0"/>
              <w:rPr>
                <w:color w:val="000000"/>
                <w:szCs w:val="22"/>
                <w:lang w:val="lt-LT"/>
              </w:rPr>
            </w:pPr>
            <w:r w:rsidRPr="00004E62">
              <w:rPr>
                <w:color w:val="000000"/>
                <w:szCs w:val="22"/>
                <w:lang w:val="lt-LT"/>
              </w:rPr>
              <w:t>Tel: +353 1 260 12 55</w:t>
            </w:r>
          </w:p>
          <w:p w14:paraId="4438BA1A"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4F484FA3" w14:textId="77777777" w:rsidR="00E96A0A" w:rsidRPr="00004E62" w:rsidRDefault="00E96A0A" w:rsidP="00476EDB">
            <w:pPr>
              <w:widowControl w:val="0"/>
              <w:rPr>
                <w:color w:val="000000"/>
                <w:szCs w:val="22"/>
                <w:lang w:val="lt-LT"/>
              </w:rPr>
            </w:pPr>
            <w:r w:rsidRPr="00004E62">
              <w:rPr>
                <w:b/>
                <w:color w:val="000000"/>
                <w:szCs w:val="22"/>
                <w:lang w:val="lt-LT"/>
              </w:rPr>
              <w:t>Slovenija</w:t>
            </w:r>
          </w:p>
          <w:p w14:paraId="2423F20A" w14:textId="77777777" w:rsidR="00E96A0A" w:rsidRPr="00004E62" w:rsidRDefault="00E96A0A" w:rsidP="00476EDB">
            <w:pPr>
              <w:widowControl w:val="0"/>
              <w:rPr>
                <w:color w:val="000000"/>
                <w:szCs w:val="22"/>
                <w:lang w:val="lt-LT"/>
              </w:rPr>
            </w:pPr>
            <w:r w:rsidRPr="00004E62">
              <w:rPr>
                <w:color w:val="000000"/>
                <w:szCs w:val="22"/>
                <w:lang w:val="lt-LT"/>
              </w:rPr>
              <w:t>Novartis Pharma Services Inc.</w:t>
            </w:r>
          </w:p>
          <w:p w14:paraId="12092A99" w14:textId="77777777" w:rsidR="00E96A0A" w:rsidRPr="00004E62" w:rsidRDefault="00E96A0A" w:rsidP="00476EDB">
            <w:pPr>
              <w:widowControl w:val="0"/>
              <w:rPr>
                <w:color w:val="000000"/>
                <w:szCs w:val="22"/>
                <w:lang w:val="lt-LT"/>
              </w:rPr>
            </w:pPr>
            <w:r w:rsidRPr="00004E62">
              <w:rPr>
                <w:color w:val="000000"/>
                <w:szCs w:val="22"/>
                <w:lang w:val="lt-LT"/>
              </w:rPr>
              <w:t>Tel: +386 1 300 75 50</w:t>
            </w:r>
          </w:p>
        </w:tc>
      </w:tr>
      <w:tr w:rsidR="00E96A0A" w:rsidRPr="00004E62" w14:paraId="14C37EB4" w14:textId="77777777" w:rsidTr="00476EDB">
        <w:trPr>
          <w:cantSplit/>
        </w:trPr>
        <w:tc>
          <w:tcPr>
            <w:tcW w:w="4678" w:type="dxa"/>
          </w:tcPr>
          <w:p w14:paraId="06E0882E" w14:textId="77777777" w:rsidR="00E96A0A" w:rsidRPr="00004E62" w:rsidRDefault="00E96A0A" w:rsidP="00476EDB">
            <w:pPr>
              <w:widowControl w:val="0"/>
              <w:rPr>
                <w:b/>
                <w:color w:val="000000"/>
                <w:szCs w:val="22"/>
                <w:lang w:val="lt-LT"/>
              </w:rPr>
            </w:pPr>
            <w:r w:rsidRPr="00004E62">
              <w:rPr>
                <w:b/>
                <w:color w:val="000000"/>
                <w:szCs w:val="22"/>
                <w:lang w:val="lt-LT"/>
              </w:rPr>
              <w:t>Ísland</w:t>
            </w:r>
          </w:p>
          <w:p w14:paraId="6ED511A4" w14:textId="77777777" w:rsidR="00E96A0A" w:rsidRPr="00004E62" w:rsidRDefault="00E96A0A" w:rsidP="00476EDB">
            <w:pPr>
              <w:widowControl w:val="0"/>
              <w:rPr>
                <w:color w:val="000000"/>
                <w:szCs w:val="22"/>
                <w:lang w:val="lt-LT"/>
              </w:rPr>
            </w:pPr>
            <w:r w:rsidRPr="00004E62">
              <w:rPr>
                <w:color w:val="000000"/>
                <w:szCs w:val="22"/>
                <w:lang w:val="lt-LT"/>
              </w:rPr>
              <w:t>Vistor hf.</w:t>
            </w:r>
          </w:p>
          <w:p w14:paraId="7F12C4F9"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Sími: +354 535 7000</w:t>
            </w:r>
          </w:p>
          <w:p w14:paraId="0E1B832A" w14:textId="77777777" w:rsidR="00E96A0A" w:rsidRPr="00004E62" w:rsidRDefault="00E96A0A" w:rsidP="00476EDB">
            <w:pPr>
              <w:widowControl w:val="0"/>
              <w:rPr>
                <w:b/>
                <w:color w:val="000000"/>
                <w:szCs w:val="22"/>
                <w:lang w:val="lt-LT"/>
              </w:rPr>
            </w:pPr>
          </w:p>
        </w:tc>
        <w:tc>
          <w:tcPr>
            <w:tcW w:w="4678" w:type="dxa"/>
          </w:tcPr>
          <w:p w14:paraId="50839BBA" w14:textId="77777777" w:rsidR="00E96A0A" w:rsidRPr="00004E62" w:rsidRDefault="00E96A0A" w:rsidP="00476EDB">
            <w:pPr>
              <w:widowControl w:val="0"/>
              <w:tabs>
                <w:tab w:val="left" w:pos="-720"/>
              </w:tabs>
              <w:suppressAutoHyphens/>
              <w:rPr>
                <w:b/>
                <w:color w:val="000000"/>
                <w:szCs w:val="22"/>
                <w:lang w:val="lt-LT"/>
              </w:rPr>
            </w:pPr>
            <w:r w:rsidRPr="00004E62">
              <w:rPr>
                <w:b/>
                <w:color w:val="000000"/>
                <w:szCs w:val="22"/>
                <w:lang w:val="lt-LT"/>
              </w:rPr>
              <w:t>Slovenská republika</w:t>
            </w:r>
          </w:p>
          <w:p w14:paraId="63FA149F" w14:textId="77777777" w:rsidR="00E96A0A" w:rsidRPr="00004E62" w:rsidRDefault="00E96A0A" w:rsidP="00476EDB">
            <w:pPr>
              <w:widowControl w:val="0"/>
              <w:rPr>
                <w:i/>
                <w:color w:val="000000"/>
                <w:szCs w:val="22"/>
                <w:lang w:val="lt-LT"/>
              </w:rPr>
            </w:pPr>
            <w:r w:rsidRPr="00004E62">
              <w:rPr>
                <w:color w:val="000000"/>
                <w:szCs w:val="22"/>
                <w:lang w:val="lt-LT"/>
              </w:rPr>
              <w:t>Novartis Slovakia s.r.o.</w:t>
            </w:r>
          </w:p>
          <w:p w14:paraId="0BF600BD" w14:textId="77777777" w:rsidR="00E96A0A" w:rsidRPr="00004E62" w:rsidRDefault="00E96A0A" w:rsidP="00476EDB">
            <w:pPr>
              <w:widowControl w:val="0"/>
              <w:rPr>
                <w:color w:val="000000"/>
                <w:szCs w:val="22"/>
                <w:lang w:val="lt-LT"/>
              </w:rPr>
            </w:pPr>
            <w:r w:rsidRPr="00004E62">
              <w:rPr>
                <w:color w:val="000000"/>
                <w:szCs w:val="22"/>
                <w:lang w:val="lt-LT"/>
              </w:rPr>
              <w:t>Tel: +421 2 5542 5439</w:t>
            </w:r>
          </w:p>
          <w:p w14:paraId="7787187E" w14:textId="77777777" w:rsidR="00E96A0A" w:rsidRPr="00004E62" w:rsidRDefault="00E96A0A" w:rsidP="00476EDB">
            <w:pPr>
              <w:widowControl w:val="0"/>
              <w:tabs>
                <w:tab w:val="left" w:pos="-720"/>
              </w:tabs>
              <w:suppressAutoHyphens/>
              <w:rPr>
                <w:b/>
                <w:color w:val="000000"/>
                <w:szCs w:val="22"/>
                <w:lang w:val="lt-LT"/>
              </w:rPr>
            </w:pPr>
          </w:p>
        </w:tc>
      </w:tr>
      <w:tr w:rsidR="00E96A0A" w:rsidRPr="00004E62" w14:paraId="7BE238E7" w14:textId="77777777" w:rsidTr="00476EDB">
        <w:trPr>
          <w:cantSplit/>
        </w:trPr>
        <w:tc>
          <w:tcPr>
            <w:tcW w:w="4678" w:type="dxa"/>
          </w:tcPr>
          <w:p w14:paraId="2AE08CA5" w14:textId="77777777" w:rsidR="00E96A0A" w:rsidRPr="00004E62" w:rsidRDefault="00E96A0A" w:rsidP="00476EDB">
            <w:pPr>
              <w:widowControl w:val="0"/>
              <w:rPr>
                <w:color w:val="000000"/>
                <w:szCs w:val="22"/>
                <w:lang w:val="lt-LT"/>
              </w:rPr>
            </w:pPr>
            <w:r w:rsidRPr="00004E62">
              <w:rPr>
                <w:b/>
                <w:color w:val="000000"/>
                <w:szCs w:val="22"/>
                <w:lang w:val="lt-LT"/>
              </w:rPr>
              <w:t>Italia</w:t>
            </w:r>
          </w:p>
          <w:p w14:paraId="038053D6" w14:textId="77777777" w:rsidR="00E96A0A" w:rsidRPr="00004E62" w:rsidRDefault="00E96A0A" w:rsidP="00476EDB">
            <w:pPr>
              <w:widowControl w:val="0"/>
              <w:rPr>
                <w:color w:val="000000"/>
                <w:szCs w:val="22"/>
                <w:lang w:val="lt-LT"/>
              </w:rPr>
            </w:pPr>
            <w:r w:rsidRPr="00004E62">
              <w:rPr>
                <w:color w:val="000000"/>
                <w:szCs w:val="22"/>
                <w:lang w:val="lt-LT"/>
              </w:rPr>
              <w:t>Novartis Farma S.p.A.</w:t>
            </w:r>
          </w:p>
          <w:p w14:paraId="6D1CED90" w14:textId="77777777" w:rsidR="00E96A0A" w:rsidRPr="00004E62" w:rsidRDefault="00E96A0A" w:rsidP="00476EDB">
            <w:pPr>
              <w:widowControl w:val="0"/>
              <w:rPr>
                <w:b/>
                <w:color w:val="000000"/>
                <w:szCs w:val="22"/>
                <w:lang w:val="lt-LT"/>
              </w:rPr>
            </w:pPr>
            <w:r w:rsidRPr="00004E62">
              <w:rPr>
                <w:color w:val="000000"/>
                <w:szCs w:val="22"/>
                <w:lang w:val="lt-LT"/>
              </w:rPr>
              <w:t>Tel: +39 02 96 54 1</w:t>
            </w:r>
          </w:p>
        </w:tc>
        <w:tc>
          <w:tcPr>
            <w:tcW w:w="4678" w:type="dxa"/>
          </w:tcPr>
          <w:p w14:paraId="09D2AFB1" w14:textId="77777777" w:rsidR="00E96A0A" w:rsidRPr="00004E62" w:rsidRDefault="00E96A0A" w:rsidP="00476EDB">
            <w:pPr>
              <w:widowControl w:val="0"/>
              <w:tabs>
                <w:tab w:val="left" w:pos="-720"/>
                <w:tab w:val="left" w:pos="4536"/>
              </w:tabs>
              <w:suppressAutoHyphens/>
              <w:rPr>
                <w:color w:val="000000"/>
                <w:szCs w:val="22"/>
                <w:lang w:val="lt-LT"/>
              </w:rPr>
            </w:pPr>
            <w:r w:rsidRPr="00004E62">
              <w:rPr>
                <w:b/>
                <w:color w:val="000000"/>
                <w:szCs w:val="22"/>
                <w:lang w:val="lt-LT"/>
              </w:rPr>
              <w:t>Suomi/Finland</w:t>
            </w:r>
          </w:p>
          <w:p w14:paraId="72AACEDF" w14:textId="77777777" w:rsidR="00E96A0A" w:rsidRPr="00004E62" w:rsidRDefault="00E96A0A" w:rsidP="00476EDB">
            <w:pPr>
              <w:widowControl w:val="0"/>
              <w:rPr>
                <w:color w:val="000000"/>
                <w:szCs w:val="22"/>
                <w:lang w:val="lt-LT"/>
              </w:rPr>
            </w:pPr>
            <w:r w:rsidRPr="00004E62">
              <w:rPr>
                <w:color w:val="000000"/>
                <w:szCs w:val="22"/>
                <w:lang w:val="lt-LT"/>
              </w:rPr>
              <w:t>Novartis Finland Oy</w:t>
            </w:r>
          </w:p>
          <w:p w14:paraId="1DCF3C59" w14:textId="77777777" w:rsidR="00E96A0A" w:rsidRPr="00004E62" w:rsidRDefault="00E96A0A" w:rsidP="00476EDB">
            <w:pPr>
              <w:widowControl w:val="0"/>
              <w:rPr>
                <w:color w:val="000000"/>
                <w:szCs w:val="22"/>
                <w:lang w:val="lt-LT"/>
              </w:rPr>
            </w:pPr>
            <w:r w:rsidRPr="00004E62">
              <w:rPr>
                <w:color w:val="000000"/>
                <w:szCs w:val="22"/>
                <w:lang w:val="lt-LT"/>
              </w:rPr>
              <w:t>Puh/Tel: +</w:t>
            </w:r>
            <w:r w:rsidRPr="00004E62">
              <w:rPr>
                <w:color w:val="000000"/>
                <w:szCs w:val="22"/>
                <w:lang w:val="lt-LT" w:bidi="he-IL"/>
              </w:rPr>
              <w:t>358 (0)10 6133 200</w:t>
            </w:r>
          </w:p>
          <w:p w14:paraId="324AD536" w14:textId="77777777" w:rsidR="00E96A0A" w:rsidRPr="00004E62" w:rsidRDefault="00E96A0A" w:rsidP="00476EDB">
            <w:pPr>
              <w:widowControl w:val="0"/>
              <w:tabs>
                <w:tab w:val="left" w:pos="-720"/>
              </w:tabs>
              <w:suppressAutoHyphens/>
              <w:rPr>
                <w:b/>
                <w:color w:val="000000"/>
                <w:szCs w:val="22"/>
                <w:lang w:val="lt-LT"/>
              </w:rPr>
            </w:pPr>
          </w:p>
        </w:tc>
      </w:tr>
      <w:tr w:rsidR="00E96A0A" w:rsidRPr="00004E62" w14:paraId="0A3DFF06" w14:textId="77777777" w:rsidTr="00476EDB">
        <w:trPr>
          <w:cantSplit/>
        </w:trPr>
        <w:tc>
          <w:tcPr>
            <w:tcW w:w="4678" w:type="dxa"/>
          </w:tcPr>
          <w:p w14:paraId="30ADF047" w14:textId="77777777" w:rsidR="00E96A0A" w:rsidRPr="00004E62" w:rsidRDefault="00E96A0A" w:rsidP="00476EDB">
            <w:pPr>
              <w:widowControl w:val="0"/>
              <w:rPr>
                <w:b/>
                <w:color w:val="000000"/>
                <w:szCs w:val="22"/>
                <w:lang w:val="lt-LT"/>
              </w:rPr>
            </w:pPr>
            <w:r w:rsidRPr="00004E62">
              <w:rPr>
                <w:b/>
                <w:color w:val="000000"/>
                <w:szCs w:val="22"/>
                <w:lang w:val="lt-LT"/>
              </w:rPr>
              <w:t>Κύπρος</w:t>
            </w:r>
          </w:p>
          <w:p w14:paraId="1BE79F19" w14:textId="77777777" w:rsidR="00E96A0A" w:rsidRPr="00004E62" w:rsidRDefault="00E96A0A" w:rsidP="00476EDB">
            <w:pPr>
              <w:widowControl w:val="0"/>
              <w:rPr>
                <w:color w:val="000000"/>
                <w:szCs w:val="22"/>
                <w:lang w:val="lt-LT"/>
              </w:rPr>
            </w:pPr>
            <w:r w:rsidRPr="00004E62">
              <w:rPr>
                <w:color w:val="000000"/>
                <w:szCs w:val="22"/>
                <w:lang w:val="lt-LT" w:bidi="he-IL"/>
              </w:rPr>
              <w:t>Novartis Pharma Services Inc.</w:t>
            </w:r>
          </w:p>
          <w:p w14:paraId="1FCF4A9D"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Τηλ: +357 22 690 690</w:t>
            </w:r>
          </w:p>
          <w:p w14:paraId="6E6E3C47" w14:textId="77777777" w:rsidR="00E96A0A" w:rsidRPr="00004E62" w:rsidRDefault="00E96A0A" w:rsidP="00476EDB">
            <w:pPr>
              <w:widowControl w:val="0"/>
              <w:rPr>
                <w:b/>
                <w:color w:val="000000"/>
                <w:szCs w:val="22"/>
                <w:lang w:val="lt-LT"/>
              </w:rPr>
            </w:pPr>
          </w:p>
        </w:tc>
        <w:tc>
          <w:tcPr>
            <w:tcW w:w="4678" w:type="dxa"/>
          </w:tcPr>
          <w:p w14:paraId="160B686E"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Sverige</w:t>
            </w:r>
          </w:p>
          <w:p w14:paraId="4EB20885" w14:textId="77777777" w:rsidR="00E96A0A" w:rsidRPr="00004E62" w:rsidRDefault="00E96A0A" w:rsidP="00476EDB">
            <w:pPr>
              <w:widowControl w:val="0"/>
              <w:rPr>
                <w:color w:val="000000"/>
                <w:szCs w:val="22"/>
                <w:lang w:val="lt-LT"/>
              </w:rPr>
            </w:pPr>
            <w:r w:rsidRPr="00004E62">
              <w:rPr>
                <w:color w:val="000000"/>
                <w:szCs w:val="22"/>
                <w:lang w:val="lt-LT"/>
              </w:rPr>
              <w:t>Novartis Sverige AB</w:t>
            </w:r>
          </w:p>
          <w:p w14:paraId="1EFDB7E0" w14:textId="77777777" w:rsidR="00E96A0A" w:rsidRPr="00004E62" w:rsidRDefault="00E96A0A" w:rsidP="00476EDB">
            <w:pPr>
              <w:widowControl w:val="0"/>
              <w:rPr>
                <w:color w:val="000000"/>
                <w:szCs w:val="22"/>
                <w:lang w:val="lt-LT"/>
              </w:rPr>
            </w:pPr>
            <w:r w:rsidRPr="00004E62">
              <w:rPr>
                <w:color w:val="000000"/>
                <w:szCs w:val="22"/>
                <w:lang w:val="lt-LT"/>
              </w:rPr>
              <w:t>Tel: +46 8 732 32 00</w:t>
            </w:r>
          </w:p>
          <w:p w14:paraId="0683D2E3" w14:textId="77777777" w:rsidR="00E96A0A" w:rsidRPr="00004E62" w:rsidRDefault="00E96A0A" w:rsidP="00476EDB">
            <w:pPr>
              <w:widowControl w:val="0"/>
              <w:tabs>
                <w:tab w:val="left" w:pos="-720"/>
                <w:tab w:val="left" w:pos="4536"/>
              </w:tabs>
              <w:suppressAutoHyphens/>
              <w:rPr>
                <w:b/>
                <w:color w:val="000000"/>
                <w:szCs w:val="22"/>
                <w:lang w:val="lt-LT"/>
              </w:rPr>
            </w:pPr>
          </w:p>
        </w:tc>
      </w:tr>
      <w:tr w:rsidR="00E96A0A" w:rsidRPr="00004E62" w14:paraId="2F0D7F18" w14:textId="77777777" w:rsidTr="00476EDB">
        <w:trPr>
          <w:cantSplit/>
        </w:trPr>
        <w:tc>
          <w:tcPr>
            <w:tcW w:w="4678" w:type="dxa"/>
          </w:tcPr>
          <w:p w14:paraId="076D3145" w14:textId="77777777" w:rsidR="00E96A0A" w:rsidRPr="00004E62" w:rsidRDefault="00E96A0A" w:rsidP="00476EDB">
            <w:pPr>
              <w:widowControl w:val="0"/>
              <w:rPr>
                <w:b/>
                <w:color w:val="000000"/>
                <w:szCs w:val="22"/>
                <w:lang w:val="lt-LT"/>
              </w:rPr>
            </w:pPr>
            <w:r w:rsidRPr="00004E62">
              <w:rPr>
                <w:b/>
                <w:color w:val="000000"/>
                <w:szCs w:val="22"/>
                <w:lang w:val="lt-LT"/>
              </w:rPr>
              <w:t>Latvija</w:t>
            </w:r>
          </w:p>
          <w:p w14:paraId="0307DE5D" w14:textId="77777777" w:rsidR="00E96A0A" w:rsidRPr="00004E62" w:rsidRDefault="00E96A0A" w:rsidP="00476EDB">
            <w:pPr>
              <w:widowControl w:val="0"/>
              <w:rPr>
                <w:color w:val="000000"/>
                <w:szCs w:val="22"/>
                <w:lang w:val="lt-LT"/>
              </w:rPr>
            </w:pPr>
            <w:r w:rsidRPr="00004E62">
              <w:rPr>
                <w:color w:val="000000"/>
                <w:szCs w:val="22"/>
                <w:lang w:val="lt-LT"/>
              </w:rPr>
              <w:t>SIA Novartis Baltics</w:t>
            </w:r>
          </w:p>
          <w:p w14:paraId="5FEA5566"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+371 67 887 070</w:t>
            </w:r>
          </w:p>
          <w:p w14:paraId="3BDB0C10"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4AD38120" w14:textId="77777777" w:rsidR="00E96A0A" w:rsidRPr="00004E62" w:rsidRDefault="00E96A0A" w:rsidP="00476EDB">
            <w:pPr>
              <w:widowControl w:val="0"/>
              <w:rPr>
                <w:color w:val="000000"/>
                <w:szCs w:val="22"/>
                <w:lang w:val="lt-LT"/>
              </w:rPr>
            </w:pPr>
          </w:p>
        </w:tc>
      </w:tr>
    </w:tbl>
    <w:p w14:paraId="33D186B9" w14:textId="77777777" w:rsidR="00E96A0A" w:rsidRPr="00004E62" w:rsidRDefault="00E96A0A" w:rsidP="00E96A0A">
      <w:pPr>
        <w:widowControl w:val="0"/>
        <w:ind w:right="-449"/>
        <w:rPr>
          <w:color w:val="000000"/>
          <w:szCs w:val="22"/>
          <w:lang w:val="lt-LT"/>
        </w:rPr>
      </w:pPr>
    </w:p>
    <w:p w14:paraId="082A3A3B" w14:textId="77777777" w:rsidR="00E96A0A" w:rsidRPr="00004E62" w:rsidRDefault="00E96A0A" w:rsidP="00E96A0A">
      <w:pPr>
        <w:ind w:left="567" w:hanging="567"/>
        <w:rPr>
          <w:b/>
          <w:color w:val="000000"/>
          <w:szCs w:val="22"/>
          <w:lang w:val="lt-LT"/>
        </w:rPr>
      </w:pPr>
      <w:r w:rsidRPr="00004E62">
        <w:rPr>
          <w:b/>
          <w:bCs/>
          <w:color w:val="000000"/>
          <w:szCs w:val="22"/>
          <w:lang w:val="lt-LT"/>
        </w:rPr>
        <w:t xml:space="preserve">Šis pakuotės </w:t>
      </w:r>
      <w:r w:rsidRPr="00004E62">
        <w:rPr>
          <w:b/>
          <w:color w:val="000000"/>
          <w:szCs w:val="22"/>
          <w:lang w:val="lt-LT"/>
        </w:rPr>
        <w:t xml:space="preserve">lapelis paskutinį kartą </w:t>
      </w:r>
      <w:r w:rsidRPr="00004E62">
        <w:rPr>
          <w:b/>
          <w:bCs/>
          <w:szCs w:val="22"/>
          <w:lang w:val="lt-LT"/>
        </w:rPr>
        <w:t>peržiūrėtas</w:t>
      </w:r>
    </w:p>
    <w:p w14:paraId="5708A6CC" w14:textId="77777777" w:rsidR="00E96A0A" w:rsidRPr="00004E62" w:rsidRDefault="00E96A0A" w:rsidP="00E96A0A">
      <w:pPr>
        <w:ind w:left="567" w:hanging="567"/>
        <w:rPr>
          <w:color w:val="000000"/>
          <w:szCs w:val="22"/>
          <w:lang w:val="lt-LT"/>
        </w:rPr>
      </w:pPr>
    </w:p>
    <w:p w14:paraId="01F3D740" w14:textId="77777777" w:rsidR="00E96A0A" w:rsidRPr="00004E62" w:rsidRDefault="00E96A0A" w:rsidP="00E96A0A">
      <w:pPr>
        <w:keepNext/>
        <w:ind w:left="567" w:hanging="567"/>
        <w:rPr>
          <w:iCs/>
          <w:color w:val="000000"/>
          <w:szCs w:val="22"/>
          <w:lang w:val="lt-LT"/>
        </w:rPr>
      </w:pPr>
      <w:r w:rsidRPr="00004E62">
        <w:rPr>
          <w:b/>
          <w:szCs w:val="24"/>
          <w:lang w:val="lt-LT"/>
        </w:rPr>
        <w:t>Kiti informacijos šaltiniai</w:t>
      </w:r>
    </w:p>
    <w:p w14:paraId="02955E63" w14:textId="77777777" w:rsidR="00E96A0A" w:rsidRPr="00004E62" w:rsidRDefault="00E96A0A" w:rsidP="00E96A0A">
      <w:pPr>
        <w:rPr>
          <w:color w:val="000000"/>
          <w:szCs w:val="22"/>
          <w:lang w:val="lt-LT"/>
        </w:rPr>
      </w:pPr>
      <w:r w:rsidRPr="00004E62">
        <w:rPr>
          <w:iCs/>
          <w:szCs w:val="22"/>
          <w:lang w:val="lt-LT"/>
        </w:rPr>
        <w:t>Išsami informacija</w:t>
      </w:r>
      <w:r w:rsidRPr="00004E62">
        <w:rPr>
          <w:iCs/>
          <w:color w:val="000000"/>
          <w:szCs w:val="22"/>
          <w:lang w:val="lt-LT"/>
        </w:rPr>
        <w:t xml:space="preserve"> apie šį vaistą pateikiama Europos vaistų agentūros tinklalapyje </w:t>
      </w:r>
      <w:hyperlink r:id="rId37" w:history="1">
        <w:r w:rsidRPr="00004E62">
          <w:rPr>
            <w:rStyle w:val="Hyperlink"/>
            <w:szCs w:val="22"/>
            <w:lang w:val="lt-LT"/>
          </w:rPr>
          <w:t>http://www.ema.europa.eu</w:t>
        </w:r>
      </w:hyperlink>
    </w:p>
    <w:p w14:paraId="3752AEEB" w14:textId="77777777" w:rsidR="00E96A0A" w:rsidRPr="00004E62" w:rsidRDefault="00E96A0A" w:rsidP="00E96A0A">
      <w:pPr>
        <w:rPr>
          <w:iCs/>
          <w:color w:val="000000"/>
          <w:szCs w:val="22"/>
          <w:lang w:val="lt-LT"/>
        </w:rPr>
      </w:pPr>
    </w:p>
    <w:p w14:paraId="19BFDACF" w14:textId="77777777" w:rsidR="00FA4316" w:rsidRPr="00004E62" w:rsidRDefault="00E96A0A" w:rsidP="00FA4316">
      <w:pPr>
        <w:rPr>
          <w:b/>
          <w:szCs w:val="22"/>
          <w:lang w:val="lt-LT"/>
        </w:rPr>
      </w:pPr>
      <w:r w:rsidRPr="00004E62">
        <w:rPr>
          <w:color w:val="000000"/>
          <w:szCs w:val="22"/>
          <w:lang w:val="lt-LT"/>
        </w:rPr>
        <w:br w:type="page"/>
      </w:r>
      <w:bookmarkStart w:id="26" w:name="_Hlk132898128"/>
    </w:p>
    <w:p w14:paraId="20B9DB4D" w14:textId="0CA0F804" w:rsidR="00FA4316" w:rsidRPr="00004E62" w:rsidRDefault="00FA4316" w:rsidP="00FA4316">
      <w:pPr>
        <w:rPr>
          <w:b/>
          <w:szCs w:val="22"/>
          <w:lang w:val="lt-LT"/>
        </w:rPr>
      </w:pPr>
      <w:r w:rsidRPr="00004E62">
        <w:rPr>
          <w:b/>
          <w:color w:val="000000"/>
          <w:szCs w:val="22"/>
          <w:lang w:val="lt-LT" w:eastAsia="en-US"/>
        </w:rPr>
        <w:lastRenderedPageBreak/>
        <w:t>XOLAIR UŽPILDYTO ŠVIRKŠTO VARTOJIMO INSTRUKCIJOS</w:t>
      </w:r>
    </w:p>
    <w:p w14:paraId="151EED0C" w14:textId="77777777" w:rsidR="00FA4316" w:rsidRPr="00004E62" w:rsidRDefault="00FA4316" w:rsidP="00FA4316">
      <w:pPr>
        <w:rPr>
          <w:bCs/>
          <w:szCs w:val="22"/>
          <w:lang w:val="lt-LT"/>
        </w:rPr>
      </w:pPr>
    </w:p>
    <w:p w14:paraId="5E789131" w14:textId="4F38D8A0" w:rsidR="00FA4316" w:rsidRPr="00004E62" w:rsidRDefault="00FA4316" w:rsidP="00FA4316">
      <w:pPr>
        <w:rPr>
          <w:szCs w:val="22"/>
          <w:lang w:val="lt-LT"/>
        </w:rPr>
      </w:pPr>
      <w:r w:rsidRPr="00004E62">
        <w:rPr>
          <w:szCs w:val="22"/>
          <w:lang w:val="lt-LT"/>
        </w:rPr>
        <w:t>Šiose „Vartojimo instrukcijose“ pateikiama informacija apie tai, kaip suleisti Xolair.</w:t>
      </w:r>
    </w:p>
    <w:p w14:paraId="5266E89B" w14:textId="77777777" w:rsidR="00FA4316" w:rsidRPr="00004E62" w:rsidRDefault="00FA4316" w:rsidP="00FA4316">
      <w:pPr>
        <w:rPr>
          <w:szCs w:val="22"/>
          <w:lang w:val="lt-LT"/>
        </w:rPr>
      </w:pPr>
    </w:p>
    <w:p w14:paraId="50F65A0D" w14:textId="73FC27AC" w:rsidR="00FA4316" w:rsidRPr="00004E62" w:rsidRDefault="00FA4316" w:rsidP="00FA4316">
      <w:pPr>
        <w:rPr>
          <w:szCs w:val="22"/>
          <w:lang w:val="lt-LT"/>
        </w:rPr>
      </w:pPr>
      <w:r w:rsidRPr="00004E62">
        <w:rPr>
          <w:color w:val="000000"/>
          <w:szCs w:val="22"/>
          <w:lang w:val="lt-LT" w:eastAsia="en-US"/>
        </w:rPr>
        <w:t>Jei gydytojas nuspęs, kad Jūs arba Jūsų globėjas galite suleisti Xolair namuose, prieš suleisdami vaisto pirmą kartą, Jūs arba Jūsų globėjas turite būti apmokyti gydytojo arba slaugytojo, kaip paruošti ir suleisti</w:t>
      </w:r>
      <w:r w:rsidRPr="00004E62">
        <w:rPr>
          <w:szCs w:val="22"/>
          <w:lang w:val="lt-LT"/>
        </w:rPr>
        <w:t xml:space="preserve"> Xolair užpildytą švirkštą.</w:t>
      </w:r>
    </w:p>
    <w:p w14:paraId="15E9731A" w14:textId="77777777" w:rsidR="00FA4316" w:rsidRPr="00004E62" w:rsidRDefault="00FA4316" w:rsidP="00FA4316">
      <w:pPr>
        <w:rPr>
          <w:szCs w:val="22"/>
          <w:lang w:val="lt-LT"/>
        </w:rPr>
      </w:pPr>
    </w:p>
    <w:p w14:paraId="37F15FC6" w14:textId="29A253F5" w:rsidR="00FA4316" w:rsidRPr="00004E62" w:rsidRDefault="00FA4316" w:rsidP="00FA4316">
      <w:pPr>
        <w:rPr>
          <w:szCs w:val="22"/>
          <w:lang w:val="lt-LT"/>
        </w:rPr>
      </w:pPr>
      <w:r w:rsidRPr="00004E62">
        <w:rPr>
          <w:szCs w:val="22"/>
          <w:lang w:val="lt-LT"/>
        </w:rPr>
        <w:t xml:space="preserve">Jaunesni kaip 12 metų vaikai </w:t>
      </w:r>
      <w:r w:rsidRPr="00004E62">
        <w:rPr>
          <w:color w:val="000000"/>
          <w:szCs w:val="22"/>
          <w:lang w:val="lt-LT" w:eastAsia="en-US"/>
        </w:rPr>
        <w:t>neturėtų švirkšti Xolair injekcijos patys</w:t>
      </w:r>
      <w:r w:rsidRPr="00004E62">
        <w:rPr>
          <w:szCs w:val="22"/>
          <w:lang w:val="lt-LT"/>
        </w:rPr>
        <w:t xml:space="preserve">, </w:t>
      </w:r>
      <w:r w:rsidRPr="00004E62">
        <w:rPr>
          <w:color w:val="000000"/>
          <w:szCs w:val="22"/>
          <w:lang w:val="lt-LT" w:eastAsia="en-US"/>
        </w:rPr>
        <w:t>tačiau, jei gydytojas mano esant reikalinga, globėjas gali suleisti jiems Xolair injekciją po tinkamo apmokymo</w:t>
      </w:r>
      <w:r w:rsidRPr="00004E62">
        <w:rPr>
          <w:szCs w:val="22"/>
          <w:lang w:val="lt-LT"/>
        </w:rPr>
        <w:t>.</w:t>
      </w:r>
    </w:p>
    <w:p w14:paraId="41F3F2AA" w14:textId="77777777" w:rsidR="00FA4316" w:rsidRPr="00004E62" w:rsidRDefault="00FA4316" w:rsidP="00FA4316">
      <w:pPr>
        <w:rPr>
          <w:szCs w:val="22"/>
          <w:lang w:val="lt-LT"/>
        </w:rPr>
      </w:pPr>
    </w:p>
    <w:p w14:paraId="46B14564" w14:textId="0309F541" w:rsidR="00FA4316" w:rsidRPr="00004E62" w:rsidRDefault="00FA4316" w:rsidP="00FA4316">
      <w:pPr>
        <w:rPr>
          <w:szCs w:val="22"/>
          <w:lang w:val="lt-LT"/>
        </w:rPr>
      </w:pPr>
      <w:r w:rsidRPr="00004E62">
        <w:rPr>
          <w:szCs w:val="22"/>
          <w:lang w:val="lt-LT"/>
        </w:rPr>
        <w:t>Įsitikinkite, kad perskaitėte ir supratote šiose „Vartojimo instrukcijose“ pateikiamą informaciją, prieš naudodami Xolair užpildytą švirkštą injekcijai suleisti. Jeigu kiltų kokių nors klausimų, kreipkitės į gydytoją.</w:t>
      </w:r>
    </w:p>
    <w:p w14:paraId="62FE63B3" w14:textId="77777777" w:rsidR="00A7256F" w:rsidRPr="00004E62" w:rsidRDefault="00A7256F" w:rsidP="00FA4316">
      <w:pPr>
        <w:rPr>
          <w:rFonts w:eastAsiaTheme="minorHAnsi"/>
          <w:szCs w:val="22"/>
          <w:lang w:val="lt-LT"/>
        </w:rPr>
      </w:pPr>
    </w:p>
    <w:tbl>
      <w:tblPr>
        <w:tblStyle w:val="TableGrid1"/>
        <w:tblW w:w="0" w:type="auto"/>
        <w:tblLook w:val="04A0" w:firstRow="1" w:lastRow="0" w:firstColumn="1" w:lastColumn="0" w:noHBand="0" w:noVBand="1"/>
      </w:tblPr>
      <w:tblGrid>
        <w:gridCol w:w="9070"/>
      </w:tblGrid>
      <w:tr w:rsidR="00A7256F" w:rsidRPr="00004E62" w14:paraId="46A99701" w14:textId="77777777" w:rsidTr="00476EDB">
        <w:tc>
          <w:tcPr>
            <w:tcW w:w="9350" w:type="dxa"/>
            <w:tcBorders>
              <w:top w:val="nil"/>
              <w:left w:val="nil"/>
              <w:bottom w:val="nil"/>
              <w:right w:val="nil"/>
            </w:tcBorders>
          </w:tcPr>
          <w:p w14:paraId="5443C356" w14:textId="1BE7C2D6" w:rsidR="00A7256F" w:rsidRPr="00004E62" w:rsidRDefault="00E12240" w:rsidP="00476EDB">
            <w:pPr>
              <w:jc w:val="center"/>
              <w:rPr>
                <w:sz w:val="24"/>
                <w:szCs w:val="24"/>
                <w:lang w:val="lt-LT"/>
              </w:rPr>
            </w:pPr>
            <w:r w:rsidRPr="00004E62">
              <w:rPr>
                <w:noProof/>
                <w:sz w:val="20"/>
                <w:lang w:val="lt-LT" w:eastAsia="lt-LT"/>
              </w:rPr>
              <mc:AlternateContent>
                <mc:Choice Requires="wps">
                  <w:drawing>
                    <wp:anchor distT="0" distB="0" distL="114300" distR="114300" simplePos="0" relativeHeight="251963392" behindDoc="0" locked="0" layoutInCell="1" allowOverlap="1" wp14:anchorId="52D1EABF" wp14:editId="0290970E">
                      <wp:simplePos x="0" y="0"/>
                      <wp:positionH relativeFrom="column">
                        <wp:posOffset>2048510</wp:posOffset>
                      </wp:positionH>
                      <wp:positionV relativeFrom="paragraph">
                        <wp:posOffset>3252597</wp:posOffset>
                      </wp:positionV>
                      <wp:extent cx="949325" cy="451104"/>
                      <wp:effectExtent l="0" t="0" r="22225" b="25400"/>
                      <wp:wrapNone/>
                      <wp:docPr id="307815774" name="Text Box 307815774"/>
                      <wp:cNvGraphicFramePr/>
                      <a:graphic xmlns:a="http://schemas.openxmlformats.org/drawingml/2006/main">
                        <a:graphicData uri="http://schemas.microsoft.com/office/word/2010/wordprocessingShape">
                          <wps:wsp>
                            <wps:cNvSpPr txBox="1"/>
                            <wps:spPr>
                              <a:xfrm>
                                <a:off x="0" y="0"/>
                                <a:ext cx="949325" cy="451104"/>
                              </a:xfrm>
                              <a:prstGeom prst="rect">
                                <a:avLst/>
                              </a:prstGeom>
                              <a:solidFill>
                                <a:sysClr val="window" lastClr="FFFFFF"/>
                              </a:solidFill>
                              <a:ln w="6350">
                                <a:solidFill>
                                  <a:sysClr val="window" lastClr="FFFFFF"/>
                                </a:solidFill>
                              </a:ln>
                            </wps:spPr>
                            <wps:txbx>
                              <w:txbxContent>
                                <w:p w14:paraId="556E1E01" w14:textId="11678E9A" w:rsidR="00C74C0D" w:rsidRPr="00226D05" w:rsidRDefault="00C74C0D" w:rsidP="00A7256F">
                                  <w:r>
                                    <w:t>Adatos 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D1EABF" id="Text Box 307815774" o:spid="_x0000_s1247" type="#_x0000_t202" style="position:absolute;left:0;text-align:left;margin-left:161.3pt;margin-top:256.1pt;width:74.75pt;height:35.5pt;z-index:25196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" fillcolor="window" strokecolor="window" strokeweight=".5pt">
                      <v:textbox>
                        <w:txbxContent>
                          <w:p w14:paraId="556E1E01" w14:textId="11678E9A" w:rsidR="00C74C0D" w:rsidRPr="00226D05" w:rsidRDefault="00C74C0D" w:rsidP="00A7256F">
                            <w:r>
                              <w:t>Adatos dangtelis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1962368" behindDoc="0" locked="0" layoutInCell="1" allowOverlap="1" wp14:anchorId="6831245D" wp14:editId="3A0E40A3">
                      <wp:simplePos x="0" y="0"/>
                      <wp:positionH relativeFrom="column">
                        <wp:posOffset>1981454</wp:posOffset>
                      </wp:positionH>
                      <wp:positionV relativeFrom="paragraph">
                        <wp:posOffset>2484501</wp:posOffset>
                      </wp:positionV>
                      <wp:extent cx="1131570" cy="286512"/>
                      <wp:effectExtent l="0" t="0" r="11430" b="18415"/>
                      <wp:wrapNone/>
                      <wp:docPr id="307815776" name="Text Box 307815776"/>
                      <wp:cNvGraphicFramePr/>
                      <a:graphic xmlns:a="http://schemas.openxmlformats.org/drawingml/2006/main">
                        <a:graphicData uri="http://schemas.microsoft.com/office/word/2010/wordprocessingShape">
                          <wps:wsp>
                            <wps:cNvSpPr txBox="1"/>
                            <wps:spPr>
                              <a:xfrm>
                                <a:off x="0" y="0"/>
                                <a:ext cx="1131570" cy="286512"/>
                              </a:xfrm>
                              <a:prstGeom prst="rect">
                                <a:avLst/>
                              </a:prstGeom>
                              <a:solidFill>
                                <a:sysClr val="window" lastClr="FFFFFF"/>
                              </a:solidFill>
                              <a:ln w="6350">
                                <a:solidFill>
                                  <a:sysClr val="window" lastClr="FFFFFF"/>
                                </a:solidFill>
                              </a:ln>
                            </wps:spPr>
                            <wps:txbx>
                              <w:txbxContent>
                                <w:p w14:paraId="7F7B0303" w14:textId="307AEA7C" w:rsidR="00C74C0D" w:rsidRPr="00226D05" w:rsidRDefault="00C74C0D" w:rsidP="00A7256F">
                                  <w:r>
                                    <w:t>Apžiūros langas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1245D" id="Text Box 307815776" o:spid="_x0000_s1248" type="#_x0000_t202" style="position:absolute;left:0;text-align:left;margin-left:156pt;margin-top:195.65pt;width:89.1pt;height:22.5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" fillcolor="window" strokecolor="window" strokeweight=".5pt">
                      <v:textbox>
                        <w:txbxContent>
                          <w:p w14:paraId="7F7B0303" w14:textId="307AEA7C" w:rsidR="00C74C0D" w:rsidRPr="00226D05" w:rsidRDefault="00C74C0D" w:rsidP="00A7256F">
                            <w:r>
                              <w:t>Apžiūros langas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1965440" behindDoc="0" locked="0" layoutInCell="1" allowOverlap="1" wp14:anchorId="3DC6B803" wp14:editId="0DD51FDF">
                      <wp:simplePos x="0" y="0"/>
                      <wp:positionH relativeFrom="column">
                        <wp:posOffset>2761742</wp:posOffset>
                      </wp:positionH>
                      <wp:positionV relativeFrom="paragraph">
                        <wp:posOffset>2051685</wp:posOffset>
                      </wp:positionV>
                      <wp:extent cx="914400" cy="518160"/>
                      <wp:effectExtent l="0" t="0" r="19050" b="15240"/>
                      <wp:wrapNone/>
                      <wp:docPr id="307815772" name="Text Box 307815772"/>
                      <wp:cNvGraphicFramePr/>
                      <a:graphic xmlns:a="http://schemas.openxmlformats.org/drawingml/2006/main">
                        <a:graphicData uri="http://schemas.microsoft.com/office/word/2010/wordprocessingShape">
                          <wps:wsp>
                            <wps:cNvSpPr txBox="1"/>
                            <wps:spPr>
                              <a:xfrm>
                                <a:off x="0" y="0"/>
                                <a:ext cx="914400" cy="518160"/>
                              </a:xfrm>
                              <a:prstGeom prst="rect">
                                <a:avLst/>
                              </a:prstGeom>
                              <a:solidFill>
                                <a:sysClr val="window" lastClr="FFFFFF"/>
                              </a:solidFill>
                              <a:ln w="6350">
                                <a:solidFill>
                                  <a:sysClr val="window" lastClr="FFFFFF"/>
                                </a:solidFill>
                              </a:ln>
                            </wps:spPr>
                            <wps:txbx>
                              <w:txbxContent>
                                <w:p w14:paraId="353E02F9" w14:textId="597FD684" w:rsidR="00C74C0D" w:rsidRPr="00226D05" w:rsidRDefault="00C74C0D" w:rsidP="00A7256F">
                                  <w:r w:rsidRPr="00387DF1">
                                    <w:t>Švirkšto apsauga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6B803" id="Text Box 307815772" o:spid="_x0000_s1249" type="#_x0000_t202" style="position:absolute;left:0;text-align:left;margin-left:217.45pt;margin-top:161.55pt;width:1in;height:40.8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" fillcolor="window" strokecolor="window" strokeweight=".5pt">
                      <v:textbox>
                        <w:txbxContent>
                          <w:p w14:paraId="353E02F9" w14:textId="597FD684" w:rsidR="00C74C0D" w:rsidRPr="00226D05" w:rsidRDefault="00C74C0D" w:rsidP="00A7256F">
                            <w:r w:rsidRPr="00387DF1">
                              <w:t>Švirkšto apsauga</w:t>
                            </w:r>
                          </w:p>
                        </w:txbxContent>
                      </v:textbox>
                    </v:shape>
                  </w:pict>
                </mc:Fallback>
              </mc:AlternateContent>
            </w:r>
            <w:r w:rsidRPr="00004E62">
              <w:rPr>
                <w:noProof/>
                <w:sz w:val="20"/>
                <w:lang w:val="lt-LT" w:eastAsia="lt-LT"/>
              </w:rPr>
              <mc:AlternateContent>
                <mc:Choice Requires="wps">
                  <w:drawing>
                    <wp:anchor distT="0" distB="0" distL="114300" distR="114300" simplePos="0" relativeHeight="251961344" behindDoc="0" locked="0" layoutInCell="1" allowOverlap="1" wp14:anchorId="611866B3" wp14:editId="22CBE6D9">
                      <wp:simplePos x="0" y="0"/>
                      <wp:positionH relativeFrom="column">
                        <wp:posOffset>1993646</wp:posOffset>
                      </wp:positionH>
                      <wp:positionV relativeFrom="paragraph">
                        <wp:posOffset>1807845</wp:posOffset>
                      </wp:positionV>
                      <wp:extent cx="1005205" cy="438912"/>
                      <wp:effectExtent l="0" t="0" r="4445" b="0"/>
                      <wp:wrapNone/>
                      <wp:docPr id="307815777" name="Text Box 307815777"/>
                      <wp:cNvGraphicFramePr/>
                      <a:graphic xmlns:a="http://schemas.openxmlformats.org/drawingml/2006/main">
                        <a:graphicData uri="http://schemas.microsoft.com/office/word/2010/wordprocessingShape">
                          <wps:wsp>
                            <wps:cNvSpPr txBox="1"/>
                            <wps:spPr>
                              <a:xfrm>
                                <a:off x="0" y="0"/>
                                <a:ext cx="1005205" cy="438912"/>
                              </a:xfrm>
                              <a:prstGeom prst="rect">
                                <a:avLst/>
                              </a:prstGeom>
                              <a:solidFill>
                                <a:sysClr val="window" lastClr="FFFFFF"/>
                              </a:solidFill>
                              <a:ln w="6350">
                                <a:noFill/>
                              </a:ln>
                            </wps:spPr>
                            <wps:txbx>
                              <w:txbxContent>
                                <w:p w14:paraId="15F2B8E3" w14:textId="44509AED" w:rsidR="00C74C0D" w:rsidRPr="00226D05" w:rsidRDefault="00C74C0D" w:rsidP="00A7256F">
                                  <w:r>
                                    <w:t>Tinkamumo laikas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866B3" id="Text Box 307815777" o:spid="_x0000_s1250" type="#_x0000_t202" style="position:absolute;left:0;text-align:left;margin-left:157pt;margin-top:142.35pt;width:79.15pt;height:34.5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" fillcolor="window" stroked="f" strokeweight=".5pt">
                      <v:textbox>
                        <w:txbxContent>
                          <w:p w14:paraId="15F2B8E3" w14:textId="44509AED" w:rsidR="00C74C0D" w:rsidRPr="00226D05" w:rsidRDefault="00C74C0D" w:rsidP="00A7256F">
                            <w:r>
                              <w:t>Tinkamumo laikas</w:t>
                            </w:r>
                          </w:p>
                        </w:txbxContent>
                      </v:textbox>
                    </v:shape>
                  </w:pict>
                </mc:Fallback>
              </mc:AlternateContent>
            </w:r>
            <w:r w:rsidR="00FA4316" w:rsidRPr="00004E62">
              <w:rPr>
                <w:noProof/>
                <w:sz w:val="20"/>
                <w:lang w:val="lt-LT" w:eastAsia="lt-LT"/>
              </w:rPr>
              <mc:AlternateContent>
                <mc:Choice Requires="wps">
                  <w:drawing>
                    <wp:anchor distT="0" distB="0" distL="114300" distR="114300" simplePos="0" relativeHeight="251964416" behindDoc="0" locked="0" layoutInCell="1" allowOverlap="1" wp14:anchorId="3614243D" wp14:editId="484CDC27">
                      <wp:simplePos x="0" y="0"/>
                      <wp:positionH relativeFrom="column">
                        <wp:posOffset>2633726</wp:posOffset>
                      </wp:positionH>
                      <wp:positionV relativeFrom="paragraph">
                        <wp:posOffset>972693</wp:posOffset>
                      </wp:positionV>
                      <wp:extent cx="1082421" cy="620649"/>
                      <wp:effectExtent l="0" t="0" r="22860" b="27305"/>
                      <wp:wrapNone/>
                      <wp:docPr id="307815773" name="Text Box 307815773"/>
                      <wp:cNvGraphicFramePr/>
                      <a:graphic xmlns:a="http://schemas.openxmlformats.org/drawingml/2006/main">
                        <a:graphicData uri="http://schemas.microsoft.com/office/word/2010/wordprocessingShape">
                          <wps:wsp>
                            <wps:cNvSpPr txBox="1"/>
                            <wps:spPr>
                              <a:xfrm>
                                <a:off x="0" y="0"/>
                                <a:ext cx="1082421" cy="620649"/>
                              </a:xfrm>
                              <a:prstGeom prst="rect">
                                <a:avLst/>
                              </a:prstGeom>
                              <a:solidFill>
                                <a:sysClr val="window" lastClr="FFFFFF"/>
                              </a:solidFill>
                              <a:ln w="6350">
                                <a:solidFill>
                                  <a:sysClr val="window" lastClr="FFFFFF"/>
                                </a:solidFill>
                              </a:ln>
                            </wps:spPr>
                            <wps:txbx>
                              <w:txbxContent>
                                <w:p w14:paraId="1DF62FBD" w14:textId="3430407C" w:rsidR="00C74C0D" w:rsidRPr="00226D05" w:rsidRDefault="00C74C0D" w:rsidP="00FA4316">
                                  <w:pPr>
                                    <w:jc w:val="center"/>
                                  </w:pPr>
                                  <w:r w:rsidRPr="00387DF1">
                                    <w:t>Švirkšto</w:t>
                                  </w:r>
                                  <w:r>
                                    <w:t xml:space="preserve"> </w:t>
                                  </w:r>
                                  <w:r w:rsidRPr="00387DF1">
                                    <w:t>apsaugos sparneliai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4243D" id="Text Box 307815773" o:spid="_x0000_s1251" type="#_x0000_t202" style="position:absolute;left:0;text-align:left;margin-left:207.4pt;margin-top:76.6pt;width:85.25pt;height:48.8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" fillcolor="window" strokecolor="window" strokeweight=".5pt">
                      <v:textbox>
                        <w:txbxContent>
                          <w:p w14:paraId="1DF62FBD" w14:textId="3430407C" w:rsidR="00C74C0D" w:rsidRPr="00226D05" w:rsidRDefault="00C74C0D" w:rsidP="00FA4316">
                            <w:pPr>
                              <w:jc w:val="center"/>
                            </w:pPr>
                            <w:r w:rsidRPr="00387DF1">
                              <w:t>Švirkšto</w:t>
                            </w:r>
                            <w:r>
                              <w:t xml:space="preserve"> </w:t>
                            </w:r>
                            <w:r w:rsidRPr="00387DF1">
                              <w:t>apsaugos sparneliai</w:t>
                            </w:r>
                          </w:p>
                        </w:txbxContent>
                      </v:textbox>
                    </v:shape>
                  </w:pict>
                </mc:Fallback>
              </mc:AlternateContent>
            </w:r>
            <w:r w:rsidR="00FA4316" w:rsidRPr="00004E62">
              <w:rPr>
                <w:noProof/>
                <w:sz w:val="20"/>
                <w:lang w:val="lt-LT" w:eastAsia="lt-LT"/>
              </w:rPr>
              <mc:AlternateContent>
                <mc:Choice Requires="wps">
                  <w:drawing>
                    <wp:anchor distT="0" distB="0" distL="114300" distR="114300" simplePos="0" relativeHeight="251960320" behindDoc="0" locked="0" layoutInCell="1" allowOverlap="1" wp14:anchorId="626526BC" wp14:editId="24B63E92">
                      <wp:simplePos x="0" y="0"/>
                      <wp:positionH relativeFrom="column">
                        <wp:posOffset>2011934</wp:posOffset>
                      </wp:positionH>
                      <wp:positionV relativeFrom="paragraph">
                        <wp:posOffset>710565</wp:posOffset>
                      </wp:positionV>
                      <wp:extent cx="859536" cy="281305"/>
                      <wp:effectExtent l="0" t="0" r="17145" b="23495"/>
                      <wp:wrapNone/>
                      <wp:docPr id="307815778" name="Text Box 307815778"/>
                      <wp:cNvGraphicFramePr/>
                      <a:graphic xmlns:a="http://schemas.openxmlformats.org/drawingml/2006/main">
                        <a:graphicData uri="http://schemas.microsoft.com/office/word/2010/wordprocessingShape">
                          <wps:wsp>
                            <wps:cNvSpPr txBox="1"/>
                            <wps:spPr>
                              <a:xfrm>
                                <a:off x="0" y="0"/>
                                <a:ext cx="859536" cy="281305"/>
                              </a:xfrm>
                              <a:prstGeom prst="rect">
                                <a:avLst/>
                              </a:prstGeom>
                              <a:solidFill>
                                <a:sysClr val="window" lastClr="FFFFFF"/>
                              </a:solidFill>
                              <a:ln w="6350">
                                <a:solidFill>
                                  <a:sysClr val="window" lastClr="FFFFFF"/>
                                </a:solidFill>
                              </a:ln>
                            </wps:spPr>
                            <wps:txbx>
                              <w:txbxContent>
                                <w:p w14:paraId="5AA2A285" w14:textId="77777777" w:rsidR="00C74C0D" w:rsidRPr="00387DF1" w:rsidRDefault="00C74C0D" w:rsidP="00FA4316">
                                  <w:r w:rsidRPr="00387DF1">
                                    <w:t>Stūmoklis</w:t>
                                  </w:r>
                                </w:p>
                                <w:p w14:paraId="6984923F" w14:textId="76B23763" w:rsidR="00C74C0D" w:rsidRPr="00226D05" w:rsidRDefault="00C74C0D" w:rsidP="00A725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526BC" id="Text Box 307815778" o:spid="_x0000_s1252" type="#_x0000_t202" style="position:absolute;left:0;text-align:left;margin-left:158.4pt;margin-top:55.95pt;width:67.7pt;height:22.1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" fillcolor="window" strokecolor="window" strokeweight=".5pt">
                      <v:textbox>
                        <w:txbxContent>
                          <w:p w14:paraId="5AA2A285" w14:textId="77777777" w:rsidR="00C74C0D" w:rsidRPr="00387DF1" w:rsidRDefault="00C74C0D" w:rsidP="00FA4316">
                            <w:r w:rsidRPr="00387DF1">
                              <w:t>Stūmoklis</w:t>
                            </w:r>
                          </w:p>
                          <w:p w14:paraId="6984923F" w14:textId="76B23763" w:rsidR="00C74C0D" w:rsidRPr="00226D05" w:rsidRDefault="00C74C0D" w:rsidP="00A7256F"/>
                        </w:txbxContent>
                      </v:textbox>
                    </v:shape>
                  </w:pict>
                </mc:Fallback>
              </mc:AlternateContent>
            </w:r>
            <w:r w:rsidR="00FA4316" w:rsidRPr="00004E62">
              <w:rPr>
                <w:noProof/>
                <w:sz w:val="20"/>
                <w:lang w:val="lt-LT" w:eastAsia="lt-LT"/>
              </w:rPr>
              <mc:AlternateContent>
                <mc:Choice Requires="wps">
                  <w:drawing>
                    <wp:anchor distT="0" distB="0" distL="114300" distR="114300" simplePos="0" relativeHeight="251959296" behindDoc="0" locked="0" layoutInCell="1" allowOverlap="1" wp14:anchorId="5CB44214" wp14:editId="435C8256">
                      <wp:simplePos x="0" y="0"/>
                      <wp:positionH relativeFrom="column">
                        <wp:posOffset>1993646</wp:posOffset>
                      </wp:positionH>
                      <wp:positionV relativeFrom="paragraph">
                        <wp:posOffset>369189</wp:posOffset>
                      </wp:positionV>
                      <wp:extent cx="1267968" cy="302260"/>
                      <wp:effectExtent l="0" t="0" r="27940" b="21590"/>
                      <wp:wrapNone/>
                      <wp:docPr id="307815770" name="Text Box 307815770"/>
                      <wp:cNvGraphicFramePr/>
                      <a:graphic xmlns:a="http://schemas.openxmlformats.org/drawingml/2006/main">
                        <a:graphicData uri="http://schemas.microsoft.com/office/word/2010/wordprocessingShape">
                          <wps:wsp>
                            <wps:cNvSpPr txBox="1"/>
                            <wps:spPr>
                              <a:xfrm>
                                <a:off x="0" y="0"/>
                                <a:ext cx="1267968" cy="302260"/>
                              </a:xfrm>
                              <a:prstGeom prst="rect">
                                <a:avLst/>
                              </a:prstGeom>
                              <a:solidFill>
                                <a:sysClr val="window" lastClr="FFFFFF"/>
                              </a:solidFill>
                              <a:ln w="6350">
                                <a:solidFill>
                                  <a:sysClr val="window" lastClr="FFFFFF"/>
                                </a:solidFill>
                              </a:ln>
                            </wps:spPr>
                            <wps:txbx>
                              <w:txbxContent>
                                <w:p w14:paraId="68A26F4A" w14:textId="3D71961B" w:rsidR="00C74C0D" w:rsidRPr="00226D05" w:rsidRDefault="00C74C0D" w:rsidP="00A7256F">
                                  <w:r w:rsidRPr="00387DF1">
                                    <w:rPr>
                                      <w:lang w:val="lt-LT"/>
                                    </w:rPr>
                                    <w:t>Stūmoklio viršūnė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44214" id="Text Box 307815770" o:spid="_x0000_s1253" type="#_x0000_t202" style="position:absolute;left:0;text-align:left;margin-left:157pt;margin-top:29.05pt;width:99.85pt;height:23.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" fillcolor="window" strokecolor="window" strokeweight=".5pt">
                      <v:textbox>
                        <w:txbxContent>
                          <w:p w14:paraId="68A26F4A" w14:textId="3D71961B" w:rsidR="00C74C0D" w:rsidRPr="00226D05" w:rsidRDefault="00C74C0D" w:rsidP="00A7256F">
                            <w:r w:rsidRPr="00387DF1">
                              <w:rPr>
                                <w:lang w:val="lt-LT"/>
                              </w:rPr>
                              <w:t>Stūmoklio viršūnė</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66464" behindDoc="0" locked="0" layoutInCell="1" allowOverlap="1" wp14:anchorId="67729728" wp14:editId="2AEA2AA8">
                      <wp:simplePos x="0" y="0"/>
                      <wp:positionH relativeFrom="column">
                        <wp:posOffset>3210560</wp:posOffset>
                      </wp:positionH>
                      <wp:positionV relativeFrom="paragraph">
                        <wp:posOffset>2954020</wp:posOffset>
                      </wp:positionV>
                      <wp:extent cx="632802" cy="260252"/>
                      <wp:effectExtent l="0" t="0" r="15240" b="26035"/>
                      <wp:wrapNone/>
                      <wp:docPr id="307815771" name="Text Box 307815771"/>
                      <wp:cNvGraphicFramePr/>
                      <a:graphic xmlns:a="http://schemas.openxmlformats.org/drawingml/2006/main">
                        <a:graphicData uri="http://schemas.microsoft.com/office/word/2010/wordprocessingShape">
                          <wps:wsp>
                            <wps:cNvSpPr txBox="1"/>
                            <wps:spPr>
                              <a:xfrm>
                                <a:off x="0" y="0"/>
                                <a:ext cx="632802" cy="260252"/>
                              </a:xfrm>
                              <a:prstGeom prst="rect">
                                <a:avLst/>
                              </a:prstGeom>
                              <a:solidFill>
                                <a:sysClr val="window" lastClr="FFFFFF"/>
                              </a:solidFill>
                              <a:ln w="6350">
                                <a:solidFill>
                                  <a:sysClr val="window" lastClr="FFFFFF"/>
                                </a:solidFill>
                              </a:ln>
                            </wps:spPr>
                            <wps:txbx>
                              <w:txbxContent>
                                <w:p w14:paraId="6AFB9C8F" w14:textId="19D7B667" w:rsidR="00C74C0D" w:rsidRPr="00226D05" w:rsidRDefault="00C74C0D" w:rsidP="00A7256F">
                                  <w:r>
                                    <w:t>Adata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29728" id="Text Box 307815771" o:spid="_x0000_s1254" type="#_x0000_t202" style="position:absolute;left:0;text-align:left;margin-left:252.8pt;margin-top:232.6pt;width:49.85pt;height:20.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" fillcolor="window" strokecolor="window" strokeweight=".5pt">
                      <v:textbox>
                        <w:txbxContent>
                          <w:p w14:paraId="6AFB9C8F" w14:textId="19D7B667" w:rsidR="00C74C0D" w:rsidRPr="00226D05" w:rsidRDefault="00C74C0D" w:rsidP="00A7256F">
                            <w:r>
                              <w:t>Adata</w:t>
                            </w:r>
                          </w:p>
                        </w:txbxContent>
                      </v:textbox>
                    </v:shape>
                  </w:pict>
                </mc:Fallback>
              </mc:AlternateContent>
            </w:r>
            <w:r w:rsidR="00A7256F" w:rsidRPr="00004E62">
              <w:rPr>
                <w:noProof/>
                <w:sz w:val="20"/>
                <w:lang w:val="lt-LT" w:eastAsia="lt-LT"/>
              </w:rPr>
              <w:drawing>
                <wp:inline distT="0" distB="0" distL="0" distR="0" wp14:anchorId="3730B5D4" wp14:editId="62BC518B">
                  <wp:extent cx="4183184" cy="3891791"/>
                  <wp:effectExtent l="0" t="0" r="8255" b="0"/>
                  <wp:docPr id="307815779" name="Picture 30781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04115" cy="3911264"/>
                          </a:xfrm>
                          <a:prstGeom prst="rect">
                            <a:avLst/>
                          </a:prstGeom>
                        </pic:spPr>
                      </pic:pic>
                    </a:graphicData>
                  </a:graphic>
                </wp:inline>
              </w:drawing>
            </w:r>
          </w:p>
        </w:tc>
      </w:tr>
    </w:tbl>
    <w:p w14:paraId="7312D641" w14:textId="77777777" w:rsidR="00A7256F" w:rsidRPr="00004E62" w:rsidRDefault="00A7256F" w:rsidP="00A7256F">
      <w:pPr>
        <w:widowControl w:val="0"/>
        <w:ind w:right="-449"/>
        <w:rPr>
          <w:szCs w:val="22"/>
          <w:lang w:val="lt-LT"/>
        </w:rPr>
      </w:pPr>
    </w:p>
    <w:p w14:paraId="51BD179B" w14:textId="29EFD888" w:rsidR="00E12240" w:rsidRPr="00004E62" w:rsidRDefault="00E12240" w:rsidP="00E12240">
      <w:pPr>
        <w:keepNext/>
        <w:keepLines/>
        <w:rPr>
          <w:rFonts w:eastAsia="MS Mincho"/>
          <w:b/>
          <w:szCs w:val="22"/>
          <w:lang w:val="lt-LT" w:eastAsia="zh-CN"/>
        </w:rPr>
      </w:pPr>
      <w:r w:rsidRPr="00004E62">
        <w:rPr>
          <w:rFonts w:eastAsia="MS Mincho"/>
          <w:b/>
          <w:szCs w:val="22"/>
          <w:lang w:val="lt-LT" w:eastAsia="zh-CN"/>
        </w:rPr>
        <w:t>Svarbi informacija, kurią reikia žinoti prieš leidžiant Xolair</w:t>
      </w:r>
    </w:p>
    <w:p w14:paraId="5E3F87DF" w14:textId="77777777" w:rsidR="00E12240" w:rsidRPr="00004E62" w:rsidRDefault="00E12240" w:rsidP="00E12240">
      <w:pPr>
        <w:keepNext/>
        <w:keepLines/>
        <w:rPr>
          <w:rFonts w:eastAsia="MS Mincho"/>
          <w:bCs/>
          <w:szCs w:val="22"/>
          <w:lang w:val="lt-LT" w:eastAsia="zh-CN"/>
        </w:rPr>
      </w:pPr>
    </w:p>
    <w:p w14:paraId="464C6BCD" w14:textId="3617EF93" w:rsidR="00E12240" w:rsidRPr="00004E62" w:rsidRDefault="00E12240" w:rsidP="00E12240">
      <w:pPr>
        <w:numPr>
          <w:ilvl w:val="0"/>
          <w:numId w:val="97"/>
        </w:numPr>
        <w:ind w:left="540" w:hanging="540"/>
        <w:contextualSpacing/>
        <w:rPr>
          <w:rFonts w:eastAsiaTheme="minorHAnsi"/>
          <w:szCs w:val="22"/>
          <w:lang w:val="lt-LT"/>
        </w:rPr>
      </w:pPr>
      <w:r w:rsidRPr="00004E62">
        <w:rPr>
          <w:rFonts w:eastAsiaTheme="minorHAnsi"/>
          <w:szCs w:val="22"/>
          <w:lang w:val="lt-LT"/>
        </w:rPr>
        <w:t>Xolair skirtas tik leisto po oda (jo reikia leisti tiesiai į po oda esantį riebalinio audinio sluoksnį).</w:t>
      </w:r>
    </w:p>
    <w:p w14:paraId="7CD05FA0" w14:textId="6A26B9A0" w:rsidR="00E12240" w:rsidRPr="00004E62" w:rsidRDefault="00E12240" w:rsidP="00E12240">
      <w:pPr>
        <w:numPr>
          <w:ilvl w:val="0"/>
          <w:numId w:val="97"/>
        </w:numPr>
        <w:ind w:left="540" w:hanging="540"/>
        <w:contextualSpacing/>
        <w:rPr>
          <w:rFonts w:eastAsiaTheme="minorHAnsi"/>
          <w:szCs w:val="22"/>
          <w:lang w:val="lt-LT"/>
        </w:rPr>
      </w:pPr>
      <w:r w:rsidRPr="00004E62">
        <w:rPr>
          <w:rFonts w:eastAsiaTheme="minorHAnsi"/>
          <w:b/>
          <w:szCs w:val="22"/>
          <w:lang w:val="lt-LT"/>
        </w:rPr>
        <w:t>Nenaudokite</w:t>
      </w:r>
      <w:r w:rsidRPr="00004E62">
        <w:rPr>
          <w:rFonts w:eastAsiaTheme="minorHAnsi"/>
          <w:szCs w:val="22"/>
          <w:lang w:val="lt-LT"/>
        </w:rPr>
        <w:t xml:space="preserve"> užpildyto švirkšto, </w:t>
      </w:r>
      <w:r w:rsidRPr="00004E62">
        <w:rPr>
          <w:rFonts w:eastAsia="Batang"/>
          <w:szCs w:val="22"/>
          <w:lang w:val="lt-LT" w:eastAsia="ko-KR" w:bidi="th-TH"/>
        </w:rPr>
        <w:t>jeigu išorinės dėžutės sandarumas arba plastikinio dėklo sandarumas yra pažeisti</w:t>
      </w:r>
      <w:r w:rsidRPr="00004E62">
        <w:rPr>
          <w:rFonts w:eastAsiaTheme="minorHAnsi"/>
          <w:szCs w:val="22"/>
          <w:lang w:val="lt-LT"/>
        </w:rPr>
        <w:t>.</w:t>
      </w:r>
    </w:p>
    <w:p w14:paraId="60F17A41" w14:textId="577D0719" w:rsidR="00E12240" w:rsidRPr="00004E62" w:rsidRDefault="00E12240" w:rsidP="00E12240">
      <w:pPr>
        <w:numPr>
          <w:ilvl w:val="0"/>
          <w:numId w:val="97"/>
        </w:numPr>
        <w:ind w:left="540" w:hanging="540"/>
        <w:contextualSpacing/>
        <w:rPr>
          <w:rFonts w:eastAsiaTheme="minorHAnsi"/>
          <w:szCs w:val="22"/>
          <w:lang w:val="lt-LT"/>
        </w:rPr>
      </w:pPr>
      <w:r w:rsidRPr="00004E62">
        <w:rPr>
          <w:rFonts w:eastAsiaTheme="minorHAnsi"/>
          <w:b/>
          <w:szCs w:val="22"/>
          <w:lang w:val="lt-LT"/>
        </w:rPr>
        <w:t>Nenaudokite</w:t>
      </w:r>
      <w:r w:rsidRPr="00004E62">
        <w:rPr>
          <w:rFonts w:eastAsiaTheme="minorHAnsi"/>
          <w:szCs w:val="22"/>
          <w:lang w:val="lt-LT"/>
        </w:rPr>
        <w:t xml:space="preserve"> užpildyto švirkšto, </w:t>
      </w:r>
      <w:r w:rsidRPr="00004E62">
        <w:rPr>
          <w:rFonts w:eastAsia="Batang"/>
          <w:szCs w:val="22"/>
          <w:lang w:val="lt-LT" w:eastAsia="ko-KR" w:bidi="th-TH"/>
        </w:rPr>
        <w:t>jeigu jis nukrito ant kieto paviršiaus arba nukrito nuėmus adatos dangtelį</w:t>
      </w:r>
      <w:r w:rsidRPr="00004E62">
        <w:rPr>
          <w:rFonts w:eastAsiaTheme="minorHAnsi"/>
          <w:szCs w:val="22"/>
          <w:lang w:val="lt-LT"/>
        </w:rPr>
        <w:t>.</w:t>
      </w:r>
    </w:p>
    <w:p w14:paraId="2AEBF6A4" w14:textId="7903D551" w:rsidR="00E12240" w:rsidRPr="00004E62" w:rsidRDefault="00E12240" w:rsidP="00E12240">
      <w:pPr>
        <w:numPr>
          <w:ilvl w:val="0"/>
          <w:numId w:val="97"/>
        </w:numPr>
        <w:ind w:left="540" w:hanging="540"/>
        <w:contextualSpacing/>
        <w:rPr>
          <w:rFonts w:eastAsiaTheme="minorHAnsi"/>
          <w:szCs w:val="22"/>
          <w:lang w:val="lt-LT"/>
        </w:rPr>
      </w:pPr>
      <w:r w:rsidRPr="00004E62">
        <w:rPr>
          <w:rFonts w:eastAsiaTheme="minorHAnsi"/>
          <w:b/>
          <w:szCs w:val="22"/>
          <w:lang w:val="lt-LT"/>
        </w:rPr>
        <w:t xml:space="preserve">Neleiskite </w:t>
      </w:r>
      <w:r w:rsidRPr="00004E62">
        <w:rPr>
          <w:rFonts w:eastAsiaTheme="minorHAnsi"/>
          <w:szCs w:val="22"/>
          <w:lang w:val="lt-LT"/>
        </w:rPr>
        <w:t>vaisto, jeigu užpildytas švirkštas išėmus iš šaldytuvo buvo laikomas ilgiau kaip 48 valandas. Tokiu atveju jį išmeskite (žr. 12 veiksmą) ir injekcijai suleisti naudokite naują užpildytą švirkštą.</w:t>
      </w:r>
    </w:p>
    <w:p w14:paraId="3961C20D" w14:textId="2BE15D16" w:rsidR="00E12240" w:rsidRPr="00004E62" w:rsidRDefault="00E12240" w:rsidP="00E12240">
      <w:pPr>
        <w:numPr>
          <w:ilvl w:val="0"/>
          <w:numId w:val="97"/>
        </w:numPr>
        <w:ind w:left="540" w:hanging="540"/>
        <w:contextualSpacing/>
        <w:rPr>
          <w:rFonts w:eastAsiaTheme="minorHAnsi"/>
          <w:szCs w:val="22"/>
          <w:lang w:val="lt-LT"/>
        </w:rPr>
      </w:pPr>
      <w:r w:rsidRPr="00004E62">
        <w:rPr>
          <w:rFonts w:eastAsiaTheme="minorHAnsi"/>
          <w:szCs w:val="22"/>
          <w:lang w:val="lt-LT"/>
        </w:rPr>
        <w:t>Užpildytas švirkštas turi apsaugą, kuri baigus injekciją aktyvuosis ir uždengs adatą. Švirkšto apsauga padės apsisaugoti nuo įsidūrimo visiems asmenims, kurie tvarkys panaudotus užpildytus švirkštus.</w:t>
      </w:r>
    </w:p>
    <w:p w14:paraId="765E49B5" w14:textId="063A9270" w:rsidR="00E12240" w:rsidRPr="00004E62" w:rsidRDefault="00E12240" w:rsidP="00E12240">
      <w:pPr>
        <w:numPr>
          <w:ilvl w:val="0"/>
          <w:numId w:val="97"/>
        </w:numPr>
        <w:ind w:left="540" w:hanging="540"/>
        <w:contextualSpacing/>
        <w:rPr>
          <w:rFonts w:eastAsiaTheme="minorHAnsi"/>
          <w:bCs/>
          <w:szCs w:val="22"/>
          <w:lang w:val="lt-LT"/>
        </w:rPr>
      </w:pPr>
      <w:r w:rsidRPr="00004E62">
        <w:rPr>
          <w:rFonts w:eastAsiaTheme="minorHAnsi"/>
          <w:b/>
          <w:szCs w:val="22"/>
          <w:lang w:val="lt-LT"/>
        </w:rPr>
        <w:t xml:space="preserve">Nenaudokite </w:t>
      </w:r>
      <w:r w:rsidRPr="00004E62">
        <w:rPr>
          <w:rFonts w:eastAsiaTheme="minorHAnsi"/>
          <w:szCs w:val="22"/>
          <w:lang w:val="lt-LT"/>
        </w:rPr>
        <w:t>užpi</w:t>
      </w:r>
      <w:r w:rsidR="00756D31" w:rsidRPr="00004E62">
        <w:rPr>
          <w:rFonts w:eastAsiaTheme="minorHAnsi"/>
          <w:szCs w:val="22"/>
          <w:lang w:val="lt-LT"/>
        </w:rPr>
        <w:t>l</w:t>
      </w:r>
      <w:r w:rsidRPr="00004E62">
        <w:rPr>
          <w:rFonts w:eastAsiaTheme="minorHAnsi"/>
          <w:szCs w:val="22"/>
          <w:lang w:val="lt-LT"/>
        </w:rPr>
        <w:t xml:space="preserve">dyto švirkšto </w:t>
      </w:r>
      <w:r w:rsidRPr="00004E62">
        <w:rPr>
          <w:szCs w:val="22"/>
          <w:lang w:val="lt-LT" w:eastAsia="en-US"/>
        </w:rPr>
        <w:t>kartotinai</w:t>
      </w:r>
      <w:r w:rsidRPr="00004E62">
        <w:rPr>
          <w:rFonts w:eastAsiaTheme="minorHAnsi"/>
          <w:szCs w:val="22"/>
          <w:lang w:val="lt-LT"/>
        </w:rPr>
        <w:t xml:space="preserve"> ir nebandykite jo ardyti.</w:t>
      </w:r>
    </w:p>
    <w:p w14:paraId="1A3E8E8E" w14:textId="544436F4" w:rsidR="00E12240" w:rsidRPr="00004E62" w:rsidRDefault="00BB1D39" w:rsidP="00E12240">
      <w:pPr>
        <w:numPr>
          <w:ilvl w:val="0"/>
          <w:numId w:val="97"/>
        </w:numPr>
        <w:ind w:left="540" w:hanging="540"/>
        <w:contextualSpacing/>
        <w:rPr>
          <w:rFonts w:eastAsiaTheme="minorHAnsi"/>
          <w:bCs/>
          <w:szCs w:val="22"/>
          <w:lang w:val="lt-LT"/>
        </w:rPr>
      </w:pPr>
      <w:r w:rsidRPr="00004E62">
        <w:rPr>
          <w:rFonts w:eastAsiaTheme="minorHAnsi"/>
          <w:b/>
          <w:szCs w:val="22"/>
          <w:lang w:val="lt-LT"/>
        </w:rPr>
        <w:t>Neatitraukite</w:t>
      </w:r>
      <w:r w:rsidR="00E12240" w:rsidRPr="00004E62">
        <w:rPr>
          <w:rFonts w:eastAsiaTheme="minorHAnsi"/>
          <w:szCs w:val="22"/>
          <w:lang w:val="lt-LT"/>
        </w:rPr>
        <w:t xml:space="preserve"> </w:t>
      </w:r>
      <w:r w:rsidRPr="00004E62">
        <w:rPr>
          <w:rFonts w:eastAsiaTheme="minorHAnsi"/>
          <w:szCs w:val="22"/>
          <w:lang w:val="lt-LT"/>
        </w:rPr>
        <w:t>stūmoklio</w:t>
      </w:r>
      <w:r w:rsidR="00E12240" w:rsidRPr="00004E62">
        <w:rPr>
          <w:rFonts w:eastAsiaTheme="minorHAnsi"/>
          <w:szCs w:val="22"/>
          <w:lang w:val="lt-LT"/>
        </w:rPr>
        <w:t>.</w:t>
      </w:r>
    </w:p>
    <w:p w14:paraId="6CEFA357" w14:textId="77777777" w:rsidR="00E12240" w:rsidRPr="00004E62" w:rsidRDefault="00E12240" w:rsidP="00E12240">
      <w:pPr>
        <w:rPr>
          <w:rFonts w:eastAsiaTheme="minorHAnsi"/>
          <w:bCs/>
          <w:szCs w:val="22"/>
          <w:lang w:val="lt-LT"/>
        </w:rPr>
      </w:pPr>
    </w:p>
    <w:p w14:paraId="305EAA6D" w14:textId="4FE6E443" w:rsidR="00BB1D39" w:rsidRPr="00004E62" w:rsidRDefault="00BB1D39" w:rsidP="00BB1D39">
      <w:pPr>
        <w:keepNext/>
        <w:keepLines/>
        <w:rPr>
          <w:rFonts w:eastAsia="MS Mincho"/>
          <w:b/>
          <w:szCs w:val="22"/>
          <w:lang w:val="lt-LT" w:eastAsia="zh-CN"/>
        </w:rPr>
      </w:pPr>
      <w:r w:rsidRPr="00004E62">
        <w:rPr>
          <w:rFonts w:eastAsia="MS Mincho"/>
          <w:b/>
          <w:szCs w:val="22"/>
          <w:lang w:val="lt-LT" w:eastAsia="zh-CN"/>
        </w:rPr>
        <w:lastRenderedPageBreak/>
        <w:t>Xolair</w:t>
      </w:r>
      <w:r w:rsidR="00116197" w:rsidRPr="00004E62">
        <w:rPr>
          <w:rFonts w:eastAsia="MS Mincho"/>
          <w:b/>
          <w:szCs w:val="22"/>
          <w:lang w:val="lt-LT" w:eastAsia="zh-CN"/>
        </w:rPr>
        <w:t xml:space="preserve"> laikymo sąlygos</w:t>
      </w:r>
    </w:p>
    <w:p w14:paraId="3ABCF45C" w14:textId="77777777" w:rsidR="00BB1D39" w:rsidRPr="00004E62" w:rsidRDefault="00BB1D39" w:rsidP="00BB1D39">
      <w:pPr>
        <w:keepNext/>
        <w:keepLines/>
        <w:rPr>
          <w:rFonts w:eastAsia="MS Mincho"/>
          <w:bCs/>
          <w:szCs w:val="22"/>
          <w:lang w:val="lt-LT" w:eastAsia="zh-CN"/>
        </w:rPr>
      </w:pPr>
    </w:p>
    <w:p w14:paraId="7DF74250" w14:textId="1BEA1626" w:rsidR="00BB1D39" w:rsidRPr="00004E62" w:rsidRDefault="00116197" w:rsidP="00BB1D39">
      <w:pPr>
        <w:numPr>
          <w:ilvl w:val="0"/>
          <w:numId w:val="98"/>
        </w:numPr>
        <w:ind w:left="540" w:hanging="540"/>
        <w:contextualSpacing/>
        <w:rPr>
          <w:rFonts w:eastAsiaTheme="minorHAnsi"/>
          <w:bCs/>
          <w:szCs w:val="22"/>
          <w:lang w:val="lt-LT"/>
        </w:rPr>
      </w:pPr>
      <w:r w:rsidRPr="00004E62">
        <w:rPr>
          <w:rFonts w:eastAsia="Batang"/>
          <w:color w:val="000000"/>
          <w:szCs w:val="22"/>
          <w:lang w:val="lt-LT" w:eastAsia="ko-KR" w:bidi="th-TH"/>
        </w:rPr>
        <w:t>Laikykite šaldytuve (2 </w:t>
      </w:r>
      <w:r w:rsidRPr="00004E62">
        <w:rPr>
          <w:rFonts w:eastAsia="Batang"/>
          <w:color w:val="000000"/>
          <w:szCs w:val="22"/>
          <w:lang w:val="lt-LT" w:eastAsia="ko-KR" w:bidi="th-TH"/>
        </w:rPr>
        <w:sym w:font="Symbol" w:char="F0B0"/>
      </w:r>
      <w:r w:rsidRPr="00004E62">
        <w:rPr>
          <w:rFonts w:eastAsia="Batang"/>
          <w:color w:val="000000"/>
          <w:szCs w:val="22"/>
          <w:lang w:val="lt-LT" w:eastAsia="ko-KR" w:bidi="th-TH"/>
        </w:rPr>
        <w:t>C – 8 </w:t>
      </w:r>
      <w:r w:rsidRPr="00004E62">
        <w:rPr>
          <w:rFonts w:eastAsia="Batang"/>
          <w:color w:val="000000"/>
          <w:szCs w:val="22"/>
          <w:lang w:val="lt-LT" w:eastAsia="ko-KR" w:bidi="th-TH"/>
        </w:rPr>
        <w:sym w:font="Symbol" w:char="F0B0"/>
      </w:r>
      <w:r w:rsidRPr="00004E62">
        <w:rPr>
          <w:rFonts w:eastAsia="Batang"/>
          <w:color w:val="000000"/>
          <w:szCs w:val="22"/>
          <w:lang w:val="lt-LT" w:eastAsia="ko-KR" w:bidi="th-TH"/>
        </w:rPr>
        <w:t>C temperatūroje</w:t>
      </w:r>
      <w:r w:rsidR="00BB1D39" w:rsidRPr="00004E62">
        <w:rPr>
          <w:rFonts w:eastAsiaTheme="minorHAnsi"/>
          <w:szCs w:val="22"/>
          <w:lang w:val="lt-LT"/>
        </w:rPr>
        <w:t xml:space="preserve">). </w:t>
      </w:r>
      <w:r w:rsidRPr="00004E62">
        <w:rPr>
          <w:rFonts w:eastAsiaTheme="minorHAnsi"/>
          <w:szCs w:val="22"/>
          <w:lang w:val="lt-LT"/>
        </w:rPr>
        <w:t xml:space="preserve">Dėžutę su užpildytu švirkštu prieš vartojimą kambario temperatūroje (25 °C) galima laikyti ne ilgiau kaip </w:t>
      </w:r>
      <w:r w:rsidR="00BB1D39" w:rsidRPr="00004E62">
        <w:rPr>
          <w:rFonts w:eastAsiaTheme="minorHAnsi"/>
          <w:szCs w:val="22"/>
          <w:lang w:val="lt-LT"/>
        </w:rPr>
        <w:t>48 </w:t>
      </w:r>
      <w:r w:rsidRPr="00004E62">
        <w:rPr>
          <w:rFonts w:eastAsiaTheme="minorHAnsi"/>
          <w:szCs w:val="22"/>
          <w:lang w:val="lt-LT"/>
        </w:rPr>
        <w:t>valandas</w:t>
      </w:r>
      <w:r w:rsidR="00BB1D39" w:rsidRPr="00004E62">
        <w:rPr>
          <w:rFonts w:eastAsiaTheme="minorHAnsi"/>
          <w:szCs w:val="22"/>
          <w:lang w:val="lt-LT"/>
        </w:rPr>
        <w:t>.</w:t>
      </w:r>
    </w:p>
    <w:p w14:paraId="11B7EF8D" w14:textId="66AF9F5B" w:rsidR="00BB1D39" w:rsidRPr="00004E62" w:rsidRDefault="00116197" w:rsidP="00BB1D39">
      <w:pPr>
        <w:numPr>
          <w:ilvl w:val="0"/>
          <w:numId w:val="98"/>
        </w:numPr>
        <w:ind w:left="540" w:hanging="540"/>
        <w:contextualSpacing/>
        <w:rPr>
          <w:rFonts w:eastAsiaTheme="minorHAnsi"/>
          <w:bCs/>
          <w:szCs w:val="22"/>
          <w:lang w:val="lt-LT"/>
        </w:rPr>
      </w:pPr>
      <w:r w:rsidRPr="00004E62">
        <w:rPr>
          <w:rFonts w:eastAsiaTheme="minorHAnsi"/>
          <w:b/>
          <w:szCs w:val="22"/>
          <w:lang w:val="lt-LT"/>
        </w:rPr>
        <w:t>Negalima</w:t>
      </w:r>
      <w:r w:rsidR="00BB1D39" w:rsidRPr="00004E62">
        <w:rPr>
          <w:rFonts w:eastAsiaTheme="minorHAnsi"/>
          <w:szCs w:val="22"/>
          <w:lang w:val="lt-LT"/>
        </w:rPr>
        <w:t xml:space="preserve"> </w:t>
      </w:r>
      <w:r w:rsidRPr="00004E62">
        <w:rPr>
          <w:rFonts w:eastAsiaTheme="minorHAnsi"/>
          <w:szCs w:val="22"/>
          <w:lang w:val="lt-LT"/>
        </w:rPr>
        <w:t>užšaldyti</w:t>
      </w:r>
      <w:r w:rsidR="00BB1D39" w:rsidRPr="00004E62">
        <w:rPr>
          <w:rFonts w:eastAsiaTheme="minorHAnsi"/>
          <w:szCs w:val="22"/>
          <w:lang w:val="lt-LT"/>
        </w:rPr>
        <w:t>.</w:t>
      </w:r>
    </w:p>
    <w:p w14:paraId="586DAAB2" w14:textId="4CDC5868" w:rsidR="00BB1D39" w:rsidRPr="00004E62" w:rsidRDefault="00116197" w:rsidP="00BB1D39">
      <w:pPr>
        <w:numPr>
          <w:ilvl w:val="0"/>
          <w:numId w:val="98"/>
        </w:numPr>
        <w:ind w:left="540" w:hanging="540"/>
        <w:contextualSpacing/>
        <w:rPr>
          <w:rFonts w:eastAsiaTheme="minorHAnsi"/>
          <w:szCs w:val="22"/>
          <w:lang w:val="lt-LT"/>
        </w:rPr>
      </w:pPr>
      <w:r w:rsidRPr="00004E62">
        <w:rPr>
          <w:rFonts w:eastAsiaTheme="minorHAnsi"/>
          <w:szCs w:val="22"/>
          <w:lang w:val="lt-LT"/>
        </w:rPr>
        <w:t>Užpildytą švirkštą iki vartojimo laikykite gamintojo pakuotėje, kad vaistas būtų apsaugotas nuo šviesos</w:t>
      </w:r>
      <w:r w:rsidR="00BB1D39" w:rsidRPr="00004E62">
        <w:rPr>
          <w:rFonts w:eastAsiaTheme="minorHAnsi"/>
          <w:szCs w:val="22"/>
          <w:lang w:val="lt-LT"/>
        </w:rPr>
        <w:t>.</w:t>
      </w:r>
    </w:p>
    <w:p w14:paraId="023A4A88" w14:textId="61CE6DB1" w:rsidR="00BB1D39" w:rsidRPr="00004E62" w:rsidRDefault="00116197" w:rsidP="00BB1D39">
      <w:pPr>
        <w:numPr>
          <w:ilvl w:val="0"/>
          <w:numId w:val="98"/>
        </w:numPr>
        <w:ind w:left="540" w:hanging="540"/>
        <w:contextualSpacing/>
        <w:rPr>
          <w:rFonts w:eastAsiaTheme="minorHAnsi"/>
          <w:szCs w:val="22"/>
          <w:lang w:val="lt-LT"/>
        </w:rPr>
      </w:pPr>
      <w:r w:rsidRPr="00004E62">
        <w:rPr>
          <w:rFonts w:eastAsiaTheme="minorHAnsi"/>
          <w:szCs w:val="22"/>
          <w:lang w:val="lt-LT"/>
        </w:rPr>
        <w:t>Užpildytą švirkštą laikykite vaikams nepastebimoje ir nepasiekiamoje vietoje</w:t>
      </w:r>
      <w:r w:rsidR="00BB1D39" w:rsidRPr="00004E62">
        <w:rPr>
          <w:rFonts w:eastAsiaTheme="minorHAnsi"/>
          <w:szCs w:val="22"/>
          <w:lang w:val="lt-LT"/>
        </w:rPr>
        <w:t>.</w:t>
      </w:r>
    </w:p>
    <w:p w14:paraId="04A51647" w14:textId="77777777" w:rsidR="00A7256F" w:rsidRPr="00004E62" w:rsidRDefault="00A7256F" w:rsidP="00A7256F">
      <w:pPr>
        <w:rPr>
          <w:rFonts w:eastAsiaTheme="minorHAnsi"/>
          <w:szCs w:val="22"/>
          <w:lang w:val="lt-LT"/>
        </w:rPr>
      </w:pPr>
    </w:p>
    <w:p w14:paraId="7D95C8C4" w14:textId="67AFE5C8" w:rsidR="00BB1D39" w:rsidRPr="00004E62" w:rsidRDefault="00BB1D39" w:rsidP="00BB1D39">
      <w:pPr>
        <w:keepNext/>
        <w:keepLines/>
        <w:rPr>
          <w:rFonts w:eastAsia="MS Mincho"/>
          <w:b/>
          <w:szCs w:val="22"/>
          <w:lang w:val="lt-LT" w:eastAsia="zh-CN"/>
        </w:rPr>
      </w:pPr>
      <w:r w:rsidRPr="00004E62">
        <w:rPr>
          <w:rFonts w:eastAsia="MS Mincho"/>
          <w:b/>
          <w:szCs w:val="22"/>
          <w:lang w:val="lt-LT" w:eastAsia="zh-CN"/>
        </w:rPr>
        <w:t>DO</w:t>
      </w:r>
      <w:r w:rsidR="00116197" w:rsidRPr="00004E62">
        <w:rPr>
          <w:rFonts w:eastAsia="MS Mincho"/>
          <w:b/>
          <w:szCs w:val="22"/>
          <w:lang w:val="lt-LT" w:eastAsia="zh-CN"/>
        </w:rPr>
        <w:t>ZAVIMO LENTELĖ</w:t>
      </w:r>
    </w:p>
    <w:p w14:paraId="76441377" w14:textId="77777777" w:rsidR="00BB1D39" w:rsidRPr="00004E62" w:rsidRDefault="00BB1D39" w:rsidP="00BB1D39">
      <w:pPr>
        <w:keepNext/>
        <w:keepLines/>
        <w:rPr>
          <w:rFonts w:eastAsia="MS Mincho"/>
          <w:bCs/>
          <w:szCs w:val="22"/>
          <w:lang w:val="lt-LT" w:eastAsia="zh-CN"/>
        </w:rPr>
      </w:pPr>
    </w:p>
    <w:p w14:paraId="2CABBDA2" w14:textId="25BD935B" w:rsidR="00BB1D39" w:rsidRPr="00004E62" w:rsidRDefault="00BB1D39" w:rsidP="00BB1D39">
      <w:pPr>
        <w:rPr>
          <w:rFonts w:eastAsiaTheme="minorHAnsi"/>
          <w:szCs w:val="22"/>
          <w:lang w:val="lt-LT"/>
        </w:rPr>
      </w:pPr>
      <w:r w:rsidRPr="00004E62">
        <w:rPr>
          <w:rFonts w:eastAsiaTheme="minorHAnsi"/>
          <w:szCs w:val="22"/>
          <w:lang w:val="lt-LT"/>
        </w:rPr>
        <w:t xml:space="preserve">Xolair </w:t>
      </w:r>
      <w:r w:rsidR="00116197" w:rsidRPr="00004E62">
        <w:rPr>
          <w:rFonts w:eastAsiaTheme="minorHAnsi"/>
          <w:szCs w:val="22"/>
          <w:lang w:val="lt-LT"/>
        </w:rPr>
        <w:t xml:space="preserve">užpildyti švirkštai tiekiami </w:t>
      </w:r>
      <w:r w:rsidRPr="00004E62">
        <w:rPr>
          <w:rFonts w:eastAsiaTheme="minorHAnsi"/>
          <w:szCs w:val="22"/>
          <w:lang w:val="lt-LT"/>
        </w:rPr>
        <w:t>3 do</w:t>
      </w:r>
      <w:r w:rsidR="00116197" w:rsidRPr="00004E62">
        <w:rPr>
          <w:rFonts w:eastAsiaTheme="minorHAnsi"/>
          <w:szCs w:val="22"/>
          <w:lang w:val="lt-LT"/>
        </w:rPr>
        <w:t>zių stiprumų</w:t>
      </w:r>
      <w:r w:rsidRPr="00004E62">
        <w:rPr>
          <w:rFonts w:eastAsiaTheme="minorHAnsi"/>
          <w:szCs w:val="22"/>
          <w:lang w:val="lt-LT"/>
        </w:rPr>
        <w:t xml:space="preserve"> (</w:t>
      </w:r>
      <w:r w:rsidR="00116197" w:rsidRPr="00004E62">
        <w:rPr>
          <w:rFonts w:eastAsiaTheme="minorHAnsi"/>
          <w:szCs w:val="22"/>
          <w:lang w:val="lt-LT"/>
        </w:rPr>
        <w:t>kiekvienoje dėžutėje yra po vieną užpildytą švirkštą</w:t>
      </w:r>
      <w:r w:rsidRPr="00004E62">
        <w:rPr>
          <w:rFonts w:eastAsiaTheme="minorHAnsi"/>
          <w:szCs w:val="22"/>
          <w:lang w:val="lt-LT"/>
        </w:rPr>
        <w:t xml:space="preserve">). </w:t>
      </w:r>
      <w:r w:rsidR="00B305E4" w:rsidRPr="00004E62">
        <w:rPr>
          <w:rFonts w:eastAsiaTheme="minorHAnsi"/>
          <w:szCs w:val="22"/>
          <w:lang w:val="lt-LT"/>
        </w:rPr>
        <w:t xml:space="preserve">Šiomis instrukcijomis reikia vadovautis </w:t>
      </w:r>
      <w:r w:rsidR="00C44A25" w:rsidRPr="00004E62">
        <w:rPr>
          <w:rFonts w:eastAsiaTheme="minorHAnsi"/>
          <w:szCs w:val="22"/>
          <w:lang w:val="lt-LT"/>
        </w:rPr>
        <w:t>vartojant</w:t>
      </w:r>
      <w:r w:rsidR="00B305E4" w:rsidRPr="00004E62">
        <w:rPr>
          <w:rFonts w:eastAsiaTheme="minorHAnsi"/>
          <w:szCs w:val="22"/>
          <w:lang w:val="lt-LT"/>
        </w:rPr>
        <w:t xml:space="preserve"> visus </w:t>
      </w:r>
      <w:r w:rsidRPr="00004E62">
        <w:rPr>
          <w:rFonts w:eastAsiaTheme="minorHAnsi"/>
          <w:szCs w:val="22"/>
          <w:lang w:val="lt-LT"/>
        </w:rPr>
        <w:t>3 </w:t>
      </w:r>
      <w:r w:rsidR="00B305E4" w:rsidRPr="00004E62">
        <w:rPr>
          <w:rFonts w:eastAsiaTheme="minorHAnsi"/>
          <w:szCs w:val="22"/>
          <w:lang w:val="lt-LT"/>
        </w:rPr>
        <w:t>stiprumus</w:t>
      </w:r>
      <w:r w:rsidRPr="00004E62">
        <w:rPr>
          <w:rFonts w:eastAsiaTheme="minorHAnsi"/>
          <w:szCs w:val="22"/>
          <w:lang w:val="lt-LT"/>
        </w:rPr>
        <w:t>.</w:t>
      </w:r>
    </w:p>
    <w:p w14:paraId="5396BE00" w14:textId="534556A3" w:rsidR="00BB1D39" w:rsidRPr="00004E62" w:rsidRDefault="00B305E4" w:rsidP="00BB1D39">
      <w:pPr>
        <w:rPr>
          <w:rFonts w:eastAsiaTheme="minorHAnsi"/>
          <w:szCs w:val="22"/>
          <w:lang w:val="lt-LT"/>
        </w:rPr>
      </w:pPr>
      <w:r w:rsidRPr="00004E62">
        <w:rPr>
          <w:szCs w:val="22"/>
          <w:lang w:val="lt-LT"/>
        </w:rPr>
        <w:t>Priklausomai nuo gydytojo Jums paskirtos dozės</w:t>
      </w:r>
      <w:r w:rsidR="00BB1D39" w:rsidRPr="00004E62">
        <w:rPr>
          <w:rFonts w:eastAsiaTheme="minorHAnsi"/>
          <w:szCs w:val="22"/>
          <w:lang w:val="lt-LT"/>
        </w:rPr>
        <w:t xml:space="preserve">, </w:t>
      </w:r>
      <w:r w:rsidRPr="00004E62">
        <w:rPr>
          <w:szCs w:val="22"/>
          <w:lang w:val="lt-LT"/>
        </w:rPr>
        <w:t>Jums gali tekti pasirinkti vieną ar daugiau užpildytų švirkštų ir suleisti visų jų turinį, kad gautumėte visą vaisto dozę</w:t>
      </w:r>
      <w:r w:rsidR="00BB1D39" w:rsidRPr="00004E62">
        <w:rPr>
          <w:rFonts w:eastAsiaTheme="minorHAnsi"/>
          <w:szCs w:val="22"/>
          <w:lang w:val="lt-LT"/>
        </w:rPr>
        <w:t xml:space="preserve">. </w:t>
      </w:r>
      <w:r w:rsidRPr="00004E62">
        <w:rPr>
          <w:szCs w:val="22"/>
          <w:lang w:val="lt-LT"/>
        </w:rPr>
        <w:t>Toliau esančioje Dozavimo lentelėje pateikiami užpildytų švirkštų deriniai, kurių reikės visai vaisto dozei suleisti</w:t>
      </w:r>
      <w:r w:rsidR="00BB1D39" w:rsidRPr="00004E62">
        <w:rPr>
          <w:rFonts w:eastAsiaTheme="minorHAnsi"/>
          <w:szCs w:val="22"/>
          <w:lang w:val="lt-LT"/>
        </w:rPr>
        <w:t>.</w:t>
      </w:r>
    </w:p>
    <w:p w14:paraId="66377AEC" w14:textId="77777777" w:rsidR="00A7256F" w:rsidRPr="00004E62" w:rsidRDefault="00A7256F" w:rsidP="00A7256F">
      <w:pPr>
        <w:rPr>
          <w:rFonts w:eastAsiaTheme="minorHAnsi"/>
          <w:szCs w:val="22"/>
          <w:lang w:val="lt-LT"/>
        </w:rPr>
      </w:pPr>
    </w:p>
    <w:tbl>
      <w:tblPr>
        <w:tblStyle w:val="TableGrid2"/>
        <w:tblW w:w="0" w:type="auto"/>
        <w:tblLook w:val="04A0" w:firstRow="1" w:lastRow="0" w:firstColumn="1" w:lastColumn="0" w:noHBand="0" w:noVBand="1"/>
      </w:tblPr>
      <w:tblGrid>
        <w:gridCol w:w="975"/>
        <w:gridCol w:w="8085"/>
      </w:tblGrid>
      <w:tr w:rsidR="00A7256F" w:rsidRPr="00004E62" w14:paraId="45EFC0FE" w14:textId="77777777" w:rsidTr="00476EDB">
        <w:tc>
          <w:tcPr>
            <w:tcW w:w="975" w:type="dxa"/>
          </w:tcPr>
          <w:p w14:paraId="7973A8AA" w14:textId="77777777" w:rsidR="00A7256F" w:rsidRPr="00004E62" w:rsidRDefault="00A7256F" w:rsidP="00476EDB">
            <w:pPr>
              <w:rPr>
                <w:rFonts w:ascii="Times New Roman" w:hAnsi="Times New Roman" w:cs="Times New Roman"/>
                <w:szCs w:val="22"/>
                <w:lang w:val="lt-LT"/>
              </w:rPr>
            </w:pPr>
            <w:r w:rsidRPr="00004E62">
              <w:rPr>
                <w:noProof/>
                <w:szCs w:val="22"/>
                <w:lang w:val="lt-LT" w:eastAsia="lt-LT"/>
              </w:rPr>
              <w:drawing>
                <wp:inline distT="0" distB="0" distL="0" distR="0" wp14:anchorId="6D912D51" wp14:editId="183B2B4C">
                  <wp:extent cx="341688" cy="537011"/>
                  <wp:effectExtent l="0" t="0" r="1270" b="0"/>
                  <wp:docPr id="744" name="Picture 744"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651A8867" w14:textId="4286950E" w:rsidR="00A7256F" w:rsidRPr="00004E62" w:rsidRDefault="00B305E4" w:rsidP="00756D31">
            <w:pPr>
              <w:rPr>
                <w:rFonts w:ascii="Times New Roman" w:hAnsi="Times New Roman" w:cs="Times New Roman"/>
                <w:szCs w:val="22"/>
                <w:lang w:val="lt-LT"/>
              </w:rPr>
            </w:pPr>
            <w:r w:rsidRPr="00004E62">
              <w:rPr>
                <w:rFonts w:ascii="Times New Roman" w:hAnsi="Times New Roman" w:cs="Times New Roman"/>
                <w:b/>
                <w:szCs w:val="22"/>
                <w:lang w:val="lt-LT"/>
              </w:rPr>
              <w:t>Svarbu</w:t>
            </w:r>
            <w:r w:rsidR="00BB1D39" w:rsidRPr="00004E62">
              <w:rPr>
                <w:rFonts w:ascii="Times New Roman" w:hAnsi="Times New Roman" w:cs="Times New Roman"/>
                <w:b/>
                <w:szCs w:val="22"/>
                <w:lang w:val="lt-LT"/>
              </w:rPr>
              <w:t>:</w:t>
            </w:r>
            <w:r w:rsidR="00BB1D39" w:rsidRPr="00004E62">
              <w:rPr>
                <w:rFonts w:ascii="Times New Roman" w:hAnsi="Times New Roman" w:cs="Times New Roman"/>
                <w:szCs w:val="22"/>
                <w:lang w:val="lt-LT"/>
              </w:rPr>
              <w:t xml:space="preserve"> </w:t>
            </w:r>
            <w:r w:rsidRPr="00004E62">
              <w:rPr>
                <w:rFonts w:ascii="Times New Roman" w:hAnsi="Times New Roman" w:cs="Times New Roman"/>
                <w:szCs w:val="22"/>
                <w:lang w:val="lt-LT"/>
              </w:rPr>
              <w:t xml:space="preserve">jeigu vaisto skiriama jaunesniam kaip </w:t>
            </w:r>
            <w:r w:rsidR="00BB1D39" w:rsidRPr="00004E62">
              <w:rPr>
                <w:rFonts w:ascii="Times New Roman" w:hAnsi="Times New Roman" w:cs="Times New Roman"/>
                <w:szCs w:val="22"/>
                <w:lang w:val="lt-LT"/>
              </w:rPr>
              <w:t>12</w:t>
            </w:r>
            <w:r w:rsidRPr="00004E62">
              <w:rPr>
                <w:rFonts w:ascii="Times New Roman" w:hAnsi="Times New Roman" w:cs="Times New Roman"/>
                <w:szCs w:val="22"/>
                <w:lang w:val="lt-LT"/>
              </w:rPr>
              <w:t> metų vaikui, rekomenduojama naudoti tik m</w:t>
            </w:r>
            <w:r w:rsidR="00756D31" w:rsidRPr="00004E62">
              <w:rPr>
                <w:rFonts w:ascii="Times New Roman" w:hAnsi="Times New Roman" w:cs="Times New Roman"/>
                <w:szCs w:val="22"/>
                <w:lang w:val="lt-LT"/>
              </w:rPr>
              <w:t>ė</w:t>
            </w:r>
            <w:r w:rsidRPr="00004E62">
              <w:rPr>
                <w:rFonts w:ascii="Times New Roman" w:hAnsi="Times New Roman" w:cs="Times New Roman"/>
                <w:szCs w:val="22"/>
                <w:lang w:val="lt-LT"/>
              </w:rPr>
              <w:t>lynos spalvos</w:t>
            </w:r>
            <w:r w:rsidR="00BB1D39" w:rsidRPr="00004E62">
              <w:rPr>
                <w:rFonts w:ascii="Times New Roman" w:hAnsi="Times New Roman" w:cs="Times New Roman"/>
                <w:szCs w:val="22"/>
                <w:lang w:val="lt-LT"/>
              </w:rPr>
              <w:t xml:space="preserve"> (75 mg) </w:t>
            </w:r>
            <w:r w:rsidRPr="00004E62">
              <w:rPr>
                <w:rFonts w:ascii="Times New Roman" w:hAnsi="Times New Roman" w:cs="Times New Roman"/>
                <w:szCs w:val="22"/>
                <w:lang w:val="lt-LT"/>
              </w:rPr>
              <w:t>arba violetinės spalvos</w:t>
            </w:r>
            <w:r w:rsidR="00BB1D39" w:rsidRPr="00004E62">
              <w:rPr>
                <w:rFonts w:ascii="Times New Roman" w:hAnsi="Times New Roman" w:cs="Times New Roman"/>
                <w:szCs w:val="22"/>
                <w:lang w:val="lt-LT"/>
              </w:rPr>
              <w:t xml:space="preserve"> (150 mg) </w:t>
            </w:r>
            <w:r w:rsidRPr="00004E62">
              <w:rPr>
                <w:rFonts w:ascii="Times New Roman" w:hAnsi="Times New Roman" w:cs="Times New Roman"/>
                <w:szCs w:val="22"/>
                <w:lang w:val="lt-LT"/>
              </w:rPr>
              <w:t>užpildytus švirkštus</w:t>
            </w:r>
            <w:r w:rsidR="00BB1D39" w:rsidRPr="00004E62">
              <w:rPr>
                <w:rFonts w:ascii="Times New Roman" w:hAnsi="Times New Roman" w:cs="Times New Roman"/>
                <w:szCs w:val="22"/>
                <w:lang w:val="lt-LT"/>
              </w:rPr>
              <w:t xml:space="preserve">. </w:t>
            </w:r>
            <w:r w:rsidRPr="00004E62">
              <w:rPr>
                <w:rFonts w:ascii="Times New Roman" w:hAnsi="Times New Roman" w:cs="Times New Roman"/>
                <w:szCs w:val="22"/>
                <w:lang w:val="lt-LT"/>
              </w:rPr>
              <w:t>Vadovaukitės toliau pateikta Dozavimo lentele, kurioje nurodyti rekomenduojami</w:t>
            </w:r>
            <w:r w:rsidR="00BB1D39" w:rsidRPr="00004E62">
              <w:rPr>
                <w:rFonts w:ascii="Times New Roman" w:hAnsi="Times New Roman" w:cs="Times New Roman"/>
                <w:szCs w:val="22"/>
                <w:lang w:val="lt-LT"/>
              </w:rPr>
              <w:t xml:space="preserve"> </w:t>
            </w:r>
            <w:r w:rsidRPr="00004E62">
              <w:rPr>
                <w:rFonts w:ascii="Times New Roman" w:hAnsi="Times New Roman" w:cs="Times New Roman"/>
                <w:szCs w:val="22"/>
                <w:lang w:val="lt-LT"/>
              </w:rPr>
              <w:t>užpildytų švirkštų deriniai jaunesniems kaip 12 metų vaikams</w:t>
            </w:r>
            <w:r w:rsidR="00BB1D39" w:rsidRPr="00004E62">
              <w:rPr>
                <w:rFonts w:ascii="Times New Roman" w:hAnsi="Times New Roman" w:cs="Times New Roman"/>
                <w:szCs w:val="22"/>
                <w:lang w:val="lt-LT"/>
              </w:rPr>
              <w:t>.</w:t>
            </w:r>
          </w:p>
        </w:tc>
      </w:tr>
    </w:tbl>
    <w:p w14:paraId="19CBA77E" w14:textId="77777777" w:rsidR="00A7256F" w:rsidRPr="00004E62" w:rsidRDefault="00A7256F" w:rsidP="00A7256F">
      <w:pPr>
        <w:rPr>
          <w:rFonts w:eastAsiaTheme="minorHAnsi"/>
          <w:szCs w:val="22"/>
          <w:lang w:val="lt-LT"/>
        </w:rPr>
      </w:pPr>
    </w:p>
    <w:p w14:paraId="07989C39" w14:textId="76DC1AE9" w:rsidR="00BB1D39" w:rsidRPr="00004E62" w:rsidRDefault="00B305E4" w:rsidP="00BB1D39">
      <w:pPr>
        <w:rPr>
          <w:rFonts w:eastAsiaTheme="minorHAnsi"/>
          <w:szCs w:val="22"/>
          <w:lang w:val="lt-LT"/>
        </w:rPr>
      </w:pPr>
      <w:r w:rsidRPr="00004E62">
        <w:rPr>
          <w:rFonts w:eastAsiaTheme="minorHAnsi"/>
          <w:szCs w:val="22"/>
          <w:lang w:val="lt-LT"/>
        </w:rPr>
        <w:t>Jeigu kiltų kokių nors klausimų dėl Dozavimo lentelėje pateiktos informacijos, kreipkitės į gydytoją</w:t>
      </w:r>
      <w:r w:rsidR="00BB1D39" w:rsidRPr="00004E62">
        <w:rPr>
          <w:rFonts w:eastAsiaTheme="minorHAnsi"/>
          <w:szCs w:val="22"/>
          <w:lang w:val="lt-LT"/>
        </w:rPr>
        <w:t>.</w:t>
      </w:r>
    </w:p>
    <w:p w14:paraId="5C570C78" w14:textId="77777777" w:rsidR="00A7256F" w:rsidRPr="00004E62" w:rsidRDefault="00A7256F" w:rsidP="00A7256F">
      <w:pPr>
        <w:rPr>
          <w:rFonts w:eastAsiaTheme="minorHAnsi"/>
          <w:szCs w:val="22"/>
          <w:lang w:val="lt-LT"/>
        </w:rPr>
      </w:pPr>
    </w:p>
    <w:tbl>
      <w:tblPr>
        <w:tblStyle w:val="TableGrid3"/>
        <w:tblW w:w="0" w:type="auto"/>
        <w:jc w:val="center"/>
        <w:tblLook w:val="04A0" w:firstRow="1" w:lastRow="0" w:firstColumn="1" w:lastColumn="0" w:noHBand="0" w:noVBand="1"/>
      </w:tblPr>
      <w:tblGrid>
        <w:gridCol w:w="9060"/>
      </w:tblGrid>
      <w:tr w:rsidR="00A7256F" w:rsidRPr="00004E62" w14:paraId="432E6975" w14:textId="77777777" w:rsidTr="00BB1D39">
        <w:trPr>
          <w:jc w:val="center"/>
        </w:trPr>
        <w:tc>
          <w:tcPr>
            <w:tcW w:w="9060" w:type="dxa"/>
          </w:tcPr>
          <w:bookmarkStart w:id="27" w:name="_Hlk132905256"/>
          <w:p w14:paraId="12863F13" w14:textId="34A1D693" w:rsidR="00A7256F" w:rsidRPr="00004E62" w:rsidRDefault="006C2ADC" w:rsidP="00476EDB">
            <w:pPr>
              <w:spacing w:before="120" w:after="120"/>
              <w:jc w:val="both"/>
              <w:rPr>
                <w:sz w:val="24"/>
                <w:szCs w:val="24"/>
                <w:lang w:val="lt-LT"/>
              </w:rPr>
            </w:pPr>
            <w:r w:rsidRPr="00004E62">
              <w:rPr>
                <w:noProof/>
                <w:sz w:val="20"/>
                <w:lang w:val="lt-LT" w:eastAsia="lt-LT"/>
              </w:rPr>
              <w:lastRenderedPageBreak/>
              <mc:AlternateContent>
                <mc:Choice Requires="wps">
                  <w:drawing>
                    <wp:anchor distT="0" distB="0" distL="114300" distR="114300" simplePos="0" relativeHeight="251981824" behindDoc="0" locked="0" layoutInCell="1" allowOverlap="1" wp14:anchorId="2E5AD942" wp14:editId="1425BAB9">
                      <wp:simplePos x="0" y="0"/>
                      <wp:positionH relativeFrom="column">
                        <wp:posOffset>91440</wp:posOffset>
                      </wp:positionH>
                      <wp:positionV relativeFrom="paragraph">
                        <wp:posOffset>3713480</wp:posOffset>
                      </wp:positionV>
                      <wp:extent cx="1909445" cy="487680"/>
                      <wp:effectExtent l="0" t="0" r="0" b="7620"/>
                      <wp:wrapNone/>
                      <wp:docPr id="747" name="Text Box 747"/>
                      <wp:cNvGraphicFramePr/>
                      <a:graphic xmlns:a="http://schemas.openxmlformats.org/drawingml/2006/main">
                        <a:graphicData uri="http://schemas.microsoft.com/office/word/2010/wordprocessingShape">
                          <wps:wsp>
                            <wps:cNvSpPr txBox="1"/>
                            <wps:spPr>
                              <a:xfrm>
                                <a:off x="0" y="0"/>
                                <a:ext cx="1909445" cy="487680"/>
                              </a:xfrm>
                              <a:prstGeom prst="rect">
                                <a:avLst/>
                              </a:prstGeom>
                              <a:noFill/>
                              <a:ln w="6350">
                                <a:noFill/>
                              </a:ln>
                            </wps:spPr>
                            <wps:txbx>
                              <w:txbxContent>
                                <w:p w14:paraId="616FC2EF" w14:textId="0530C365" w:rsidR="00C74C0D" w:rsidRPr="008F689C" w:rsidRDefault="00C74C0D" w:rsidP="00A7256F">
                                  <w:pPr>
                                    <w:jc w:val="center"/>
                                    <w:rPr>
                                      <w:b/>
                                    </w:rPr>
                                  </w:pPr>
                                  <w:r w:rsidRPr="008F689C">
                                    <w:rPr>
                                      <w:b/>
                                    </w:rPr>
                                    <w:t>300</w:t>
                                  </w:r>
                                  <w:r>
                                    <w:rPr>
                                      <w:b/>
                                    </w:rPr>
                                    <w:t> </w:t>
                                  </w:r>
                                  <w:r w:rsidRPr="008F689C">
                                    <w:rPr>
                                      <w:b/>
                                    </w:rPr>
                                    <w:t>mg (12</w:t>
                                  </w:r>
                                  <w:r>
                                    <w:rPr>
                                      <w:b/>
                                    </w:rPr>
                                    <w:t> metų ir vyresniems</w:t>
                                  </w:r>
                                  <w:r w:rsidRPr="008F689C">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AD942" id="Text Box 747" o:spid="_x0000_s1255" type="#_x0000_t202" style="position:absolute;left:0;text-align:left;margin-left:7.2pt;margin-top:292.4pt;width:150.35pt;height:38.4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" filled="f" stroked="f" strokeweight=".5pt">
                      <v:textbox>
                        <w:txbxContent>
                          <w:p w14:paraId="616FC2EF" w14:textId="0530C365" w:rsidR="00C74C0D" w:rsidRPr="008F689C" w:rsidRDefault="00C74C0D" w:rsidP="00A7256F">
                            <w:pPr>
                              <w:jc w:val="center"/>
                              <w:rPr>
                                <w:b/>
                              </w:rPr>
                            </w:pPr>
                            <w:r w:rsidRPr="008F689C">
                              <w:rPr>
                                <w:b/>
                              </w:rPr>
                              <w:t>300</w:t>
                            </w:r>
                            <w:r>
                              <w:rPr>
                                <w:b/>
                              </w:rPr>
                              <w:t> </w:t>
                            </w:r>
                            <w:r w:rsidRPr="008F689C">
                              <w:rPr>
                                <w:b/>
                              </w:rPr>
                              <w:t>mg (12</w:t>
                            </w:r>
                            <w:r>
                              <w:rPr>
                                <w:b/>
                              </w:rPr>
                              <w:t> metų ir vyresniems</w:t>
                            </w:r>
                            <w:r w:rsidRPr="008F689C">
                              <w:rPr>
                                <w:b/>
                              </w:rPr>
                              <w:t>)</w:t>
                            </w:r>
                          </w:p>
                        </w:txbxContent>
                      </v:textbox>
                    </v:shape>
                  </w:pict>
                </mc:Fallback>
              </mc:AlternateContent>
            </w:r>
            <w:r w:rsidR="003A5933" w:rsidRPr="00004E62">
              <w:rPr>
                <w:noProof/>
                <w:sz w:val="20"/>
                <w:lang w:val="lt-LT" w:eastAsia="lt-LT"/>
              </w:rPr>
              <mc:AlternateContent>
                <mc:Choice Requires="wps">
                  <w:drawing>
                    <wp:anchor distT="0" distB="0" distL="114300" distR="114300" simplePos="0" relativeHeight="251990016" behindDoc="0" locked="0" layoutInCell="1" allowOverlap="1" wp14:anchorId="731EC74E" wp14:editId="0DF8275B">
                      <wp:simplePos x="0" y="0"/>
                      <wp:positionH relativeFrom="column">
                        <wp:posOffset>76327</wp:posOffset>
                      </wp:positionH>
                      <wp:positionV relativeFrom="paragraph">
                        <wp:posOffset>6527800</wp:posOffset>
                      </wp:positionV>
                      <wp:extent cx="1877695" cy="420624"/>
                      <wp:effectExtent l="0" t="0" r="0" b="0"/>
                      <wp:wrapNone/>
                      <wp:docPr id="755" name="Text Box 755"/>
                      <wp:cNvGraphicFramePr/>
                      <a:graphic xmlns:a="http://schemas.openxmlformats.org/drawingml/2006/main">
                        <a:graphicData uri="http://schemas.microsoft.com/office/word/2010/wordprocessingShape">
                          <wps:wsp>
                            <wps:cNvSpPr txBox="1"/>
                            <wps:spPr>
                              <a:xfrm>
                                <a:off x="0" y="0"/>
                                <a:ext cx="1877695" cy="420624"/>
                              </a:xfrm>
                              <a:prstGeom prst="rect">
                                <a:avLst/>
                              </a:prstGeom>
                              <a:noFill/>
                              <a:ln w="6350">
                                <a:noFill/>
                              </a:ln>
                            </wps:spPr>
                            <wps:txbx>
                              <w:txbxContent>
                                <w:p w14:paraId="2141F0C4" w14:textId="28949840" w:rsidR="00C74C0D" w:rsidRPr="00F64997" w:rsidRDefault="00C74C0D" w:rsidP="00A7256F">
                                  <w:pPr>
                                    <w:jc w:val="center"/>
                                    <w:rPr>
                                      <w:b/>
                                    </w:rPr>
                                  </w:pPr>
                                  <w:r w:rsidRPr="00F64997">
                                    <w:rPr>
                                      <w:b/>
                                    </w:rPr>
                                    <w:t>600</w:t>
                                  </w:r>
                                  <w:r>
                                    <w:rPr>
                                      <w:b/>
                                    </w:rPr>
                                    <w:t> </w:t>
                                  </w:r>
                                  <w:r w:rsidRPr="00F64997">
                                    <w:rPr>
                                      <w:b/>
                                    </w:rPr>
                                    <w:t>mg (</w:t>
                                  </w:r>
                                  <w:r w:rsidRPr="008F689C">
                                    <w:rPr>
                                      <w:b/>
                                    </w:rPr>
                                    <w:t>12</w:t>
                                  </w:r>
                                  <w:r>
                                    <w:rPr>
                                      <w:b/>
                                    </w:rPr>
                                    <w:t> metų ir vyresniems</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EC74E" id="Text Box 755" o:spid="_x0000_s1256" type="#_x0000_t202" style="position:absolute;left:0;text-align:left;margin-left:6pt;margin-top:514pt;width:147.85pt;height:33.1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" filled="f" stroked="f" strokeweight=".5pt">
                      <v:textbox>
                        <w:txbxContent>
                          <w:p w14:paraId="2141F0C4" w14:textId="28949840" w:rsidR="00C74C0D" w:rsidRPr="00F64997" w:rsidRDefault="00C74C0D" w:rsidP="00A7256F">
                            <w:pPr>
                              <w:jc w:val="center"/>
                              <w:rPr>
                                <w:b/>
                              </w:rPr>
                            </w:pPr>
                            <w:r w:rsidRPr="00F64997">
                              <w:rPr>
                                <w:b/>
                              </w:rPr>
                              <w:t>600</w:t>
                            </w:r>
                            <w:r>
                              <w:rPr>
                                <w:b/>
                              </w:rPr>
                              <w:t> </w:t>
                            </w:r>
                            <w:r w:rsidRPr="00F64997">
                              <w:rPr>
                                <w:b/>
                              </w:rPr>
                              <w:t>mg (</w:t>
                            </w:r>
                            <w:r w:rsidRPr="008F689C">
                              <w:rPr>
                                <w:b/>
                              </w:rPr>
                              <w:t>12</w:t>
                            </w:r>
                            <w:r>
                              <w:rPr>
                                <w:b/>
                              </w:rPr>
                              <w:t> metų ir vyresniems</w:t>
                            </w:r>
                            <w:r w:rsidRPr="00F64997">
                              <w:rPr>
                                <w:b/>
                              </w:rPr>
                              <w:t>)</w:t>
                            </w:r>
                          </w:p>
                        </w:txbxContent>
                      </v:textbox>
                    </v:shape>
                  </w:pict>
                </mc:Fallback>
              </mc:AlternateContent>
            </w:r>
            <w:r w:rsidR="003A5933" w:rsidRPr="00004E62">
              <w:rPr>
                <w:noProof/>
                <w:sz w:val="20"/>
                <w:lang w:val="lt-LT" w:eastAsia="lt-LT"/>
              </w:rPr>
              <mc:AlternateContent>
                <mc:Choice Requires="wps">
                  <w:drawing>
                    <wp:anchor distT="0" distB="0" distL="114300" distR="114300" simplePos="0" relativeHeight="251987968" behindDoc="0" locked="0" layoutInCell="1" allowOverlap="1" wp14:anchorId="1C95F86A" wp14:editId="250279C1">
                      <wp:simplePos x="0" y="0"/>
                      <wp:positionH relativeFrom="column">
                        <wp:posOffset>94615</wp:posOffset>
                      </wp:positionH>
                      <wp:positionV relativeFrom="paragraph">
                        <wp:posOffset>5808472</wp:posOffset>
                      </wp:positionV>
                      <wp:extent cx="1863725" cy="426720"/>
                      <wp:effectExtent l="0" t="0" r="0" b="0"/>
                      <wp:wrapNone/>
                      <wp:docPr id="753" name="Text Box 753"/>
                      <wp:cNvGraphicFramePr/>
                      <a:graphic xmlns:a="http://schemas.openxmlformats.org/drawingml/2006/main">
                        <a:graphicData uri="http://schemas.microsoft.com/office/word/2010/wordprocessingShape">
                          <wps:wsp>
                            <wps:cNvSpPr txBox="1"/>
                            <wps:spPr>
                              <a:xfrm>
                                <a:off x="0" y="0"/>
                                <a:ext cx="1863725" cy="426720"/>
                              </a:xfrm>
                              <a:prstGeom prst="rect">
                                <a:avLst/>
                              </a:prstGeom>
                              <a:noFill/>
                              <a:ln w="6350">
                                <a:noFill/>
                              </a:ln>
                            </wps:spPr>
                            <wps:txbx>
                              <w:txbxContent>
                                <w:p w14:paraId="102AF2BA" w14:textId="44B1425B" w:rsidR="00C74C0D" w:rsidRPr="00F64997" w:rsidRDefault="00C74C0D" w:rsidP="00A7256F">
                                  <w:pPr>
                                    <w:jc w:val="center"/>
                                    <w:rPr>
                                      <w:b/>
                                    </w:rPr>
                                  </w:pPr>
                                  <w:r w:rsidRPr="00F64997">
                                    <w:rPr>
                                      <w:b/>
                                    </w:rPr>
                                    <w:t>525</w:t>
                                  </w:r>
                                  <w:r>
                                    <w:rPr>
                                      <w:b/>
                                    </w:rPr>
                                    <w:t> </w:t>
                                  </w:r>
                                  <w:r w:rsidRPr="00F64997">
                                    <w:rPr>
                                      <w:b/>
                                    </w:rPr>
                                    <w:t>mg (</w:t>
                                  </w:r>
                                  <w:r w:rsidRPr="008F689C">
                                    <w:rPr>
                                      <w:b/>
                                    </w:rPr>
                                    <w:t>12</w:t>
                                  </w:r>
                                  <w:r>
                                    <w:rPr>
                                      <w:b/>
                                    </w:rPr>
                                    <w:t> metų ir vyresniems</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5F86A" id="Text Box 753" o:spid="_x0000_s1257" type="#_x0000_t202" style="position:absolute;left:0;text-align:left;margin-left:7.45pt;margin-top:457.35pt;width:146.75pt;height:33.6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" filled="f" stroked="f" strokeweight=".5pt">
                      <v:textbox>
                        <w:txbxContent>
                          <w:p w14:paraId="102AF2BA" w14:textId="44B1425B" w:rsidR="00C74C0D" w:rsidRPr="00F64997" w:rsidRDefault="00C74C0D" w:rsidP="00A7256F">
                            <w:pPr>
                              <w:jc w:val="center"/>
                              <w:rPr>
                                <w:b/>
                              </w:rPr>
                            </w:pPr>
                            <w:r w:rsidRPr="00F64997">
                              <w:rPr>
                                <w:b/>
                              </w:rPr>
                              <w:t>525</w:t>
                            </w:r>
                            <w:r>
                              <w:rPr>
                                <w:b/>
                              </w:rPr>
                              <w:t> </w:t>
                            </w:r>
                            <w:r w:rsidRPr="00F64997">
                              <w:rPr>
                                <w:b/>
                              </w:rPr>
                              <w:t>mg (</w:t>
                            </w:r>
                            <w:r w:rsidRPr="008F689C">
                              <w:rPr>
                                <w:b/>
                              </w:rPr>
                              <w:t>12</w:t>
                            </w:r>
                            <w:r>
                              <w:rPr>
                                <w:b/>
                              </w:rPr>
                              <w:t> metų ir vyresniems</w:t>
                            </w:r>
                            <w:r w:rsidRPr="00F64997">
                              <w:rPr>
                                <w:b/>
                              </w:rPr>
                              <w:t>)</w:t>
                            </w:r>
                          </w:p>
                        </w:txbxContent>
                      </v:textbox>
                    </v:shape>
                  </w:pict>
                </mc:Fallback>
              </mc:AlternateContent>
            </w:r>
            <w:r w:rsidR="003A5933" w:rsidRPr="00004E62">
              <w:rPr>
                <w:noProof/>
                <w:sz w:val="20"/>
                <w:lang w:val="lt-LT" w:eastAsia="lt-LT"/>
              </w:rPr>
              <mc:AlternateContent>
                <mc:Choice Requires="wps">
                  <w:drawing>
                    <wp:anchor distT="0" distB="0" distL="114300" distR="114300" simplePos="0" relativeHeight="251991040" behindDoc="0" locked="0" layoutInCell="1" allowOverlap="1" wp14:anchorId="59B5A9C5" wp14:editId="5DB0568B">
                      <wp:simplePos x="0" y="0"/>
                      <wp:positionH relativeFrom="column">
                        <wp:posOffset>411607</wp:posOffset>
                      </wp:positionH>
                      <wp:positionV relativeFrom="paragraph">
                        <wp:posOffset>6936232</wp:posOffset>
                      </wp:positionV>
                      <wp:extent cx="1679194" cy="302260"/>
                      <wp:effectExtent l="0" t="0" r="0" b="2540"/>
                      <wp:wrapNone/>
                      <wp:docPr id="756" name="Text Box 756"/>
                      <wp:cNvGraphicFramePr/>
                      <a:graphic xmlns:a="http://schemas.openxmlformats.org/drawingml/2006/main">
                        <a:graphicData uri="http://schemas.microsoft.com/office/word/2010/wordprocessingShape">
                          <wps:wsp>
                            <wps:cNvSpPr txBox="1"/>
                            <wps:spPr>
                              <a:xfrm>
                                <a:off x="0" y="0"/>
                                <a:ext cx="1679194" cy="302260"/>
                              </a:xfrm>
                              <a:prstGeom prst="rect">
                                <a:avLst/>
                              </a:prstGeom>
                              <a:noFill/>
                              <a:ln w="6350">
                                <a:noFill/>
                              </a:ln>
                            </wps:spPr>
                            <wps:txbx>
                              <w:txbxContent>
                                <w:p w14:paraId="2E58F2C0" w14:textId="7B166EC9" w:rsidR="00C74C0D" w:rsidRPr="00F64997" w:rsidRDefault="00C74C0D" w:rsidP="00A7256F">
                                  <w:pPr>
                                    <w:rPr>
                                      <w:b/>
                                    </w:rPr>
                                  </w:pPr>
                                  <w:r w:rsidRPr="00F64997">
                                    <w:rPr>
                                      <w:b/>
                                    </w:rPr>
                                    <w:t>600</w:t>
                                  </w:r>
                                  <w:r>
                                    <w:rPr>
                                      <w:b/>
                                    </w:rPr>
                                    <w:t> </w:t>
                                  </w:r>
                                  <w:r w:rsidRPr="00F64997">
                                    <w:rPr>
                                      <w:b/>
                                    </w:rPr>
                                    <w:t>mg (</w:t>
                                  </w:r>
                                  <w:r>
                                    <w:rPr>
                                      <w:b/>
                                      <w:szCs w:val="22"/>
                                    </w:rPr>
                                    <w:t>iki </w:t>
                                  </w:r>
                                  <w:r w:rsidRPr="00805A40">
                                    <w:rPr>
                                      <w:b/>
                                      <w:szCs w:val="22"/>
                                    </w:rPr>
                                    <w:t>12</w:t>
                                  </w:r>
                                  <w:r>
                                    <w:rPr>
                                      <w:b/>
                                      <w:szCs w:val="22"/>
                                    </w:rPr>
                                    <w:t> metų</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B5A9C5" id="Text Box 756" o:spid="_x0000_s1258" type="#_x0000_t202" style="position:absolute;left:0;text-align:left;margin-left:32.4pt;margin-top:546.15pt;width:132.2pt;height:23.8pt;z-index:25199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" filled="f" stroked="f" strokeweight=".5pt">
                      <v:textbox>
                        <w:txbxContent>
                          <w:p w14:paraId="2E58F2C0" w14:textId="7B166EC9" w:rsidR="00C74C0D" w:rsidRPr="00F64997" w:rsidRDefault="00C74C0D" w:rsidP="00A7256F">
                            <w:pPr>
                              <w:rPr>
                                <w:b/>
                              </w:rPr>
                            </w:pPr>
                            <w:r w:rsidRPr="00F64997">
                              <w:rPr>
                                <w:b/>
                              </w:rPr>
                              <w:t>600</w:t>
                            </w:r>
                            <w:r>
                              <w:rPr>
                                <w:b/>
                              </w:rPr>
                              <w:t> </w:t>
                            </w:r>
                            <w:r w:rsidRPr="00F64997">
                              <w:rPr>
                                <w:b/>
                              </w:rPr>
                              <w:t>mg (</w:t>
                            </w:r>
                            <w:r>
                              <w:rPr>
                                <w:b/>
                                <w:szCs w:val="22"/>
                              </w:rPr>
                              <w:t>iki </w:t>
                            </w:r>
                            <w:r w:rsidRPr="00805A40">
                              <w:rPr>
                                <w:b/>
                                <w:szCs w:val="22"/>
                              </w:rPr>
                              <w:t>12</w:t>
                            </w:r>
                            <w:r>
                              <w:rPr>
                                <w:b/>
                                <w:szCs w:val="22"/>
                              </w:rPr>
                              <w:t> metų</w:t>
                            </w:r>
                            <w:r w:rsidRPr="00F64997">
                              <w:rPr>
                                <w:b/>
                              </w:rPr>
                              <w:t>)</w:t>
                            </w:r>
                          </w:p>
                        </w:txbxContent>
                      </v:textbox>
                    </v:shape>
                  </w:pict>
                </mc:Fallback>
              </mc:AlternateContent>
            </w:r>
            <w:r w:rsidR="003A5933" w:rsidRPr="00004E62">
              <w:rPr>
                <w:noProof/>
                <w:sz w:val="20"/>
                <w:lang w:val="lt-LT" w:eastAsia="lt-LT"/>
              </w:rPr>
              <mc:AlternateContent>
                <mc:Choice Requires="wps">
                  <w:drawing>
                    <wp:anchor distT="0" distB="0" distL="114300" distR="114300" simplePos="0" relativeHeight="251988992" behindDoc="0" locked="0" layoutInCell="1" allowOverlap="1" wp14:anchorId="6A589D14" wp14:editId="75CC2F0D">
                      <wp:simplePos x="0" y="0"/>
                      <wp:positionH relativeFrom="column">
                        <wp:posOffset>393319</wp:posOffset>
                      </wp:positionH>
                      <wp:positionV relativeFrom="paragraph">
                        <wp:posOffset>6247384</wp:posOffset>
                      </wp:positionV>
                      <wp:extent cx="1699260" cy="259715"/>
                      <wp:effectExtent l="0" t="0" r="0" b="6985"/>
                      <wp:wrapNone/>
                      <wp:docPr id="754" name="Text Box 754"/>
                      <wp:cNvGraphicFramePr/>
                      <a:graphic xmlns:a="http://schemas.openxmlformats.org/drawingml/2006/main">
                        <a:graphicData uri="http://schemas.microsoft.com/office/word/2010/wordprocessingShape">
                          <wps:wsp>
                            <wps:cNvSpPr txBox="1"/>
                            <wps:spPr>
                              <a:xfrm>
                                <a:off x="0" y="0"/>
                                <a:ext cx="1699260" cy="259715"/>
                              </a:xfrm>
                              <a:prstGeom prst="rect">
                                <a:avLst/>
                              </a:prstGeom>
                              <a:noFill/>
                              <a:ln w="6350">
                                <a:noFill/>
                              </a:ln>
                            </wps:spPr>
                            <wps:txbx>
                              <w:txbxContent>
                                <w:p w14:paraId="1E866CE2" w14:textId="41298EB4" w:rsidR="00C74C0D" w:rsidRPr="00F64997" w:rsidRDefault="00C74C0D" w:rsidP="00A7256F">
                                  <w:pPr>
                                    <w:rPr>
                                      <w:b/>
                                    </w:rPr>
                                  </w:pPr>
                                  <w:r w:rsidRPr="00F64997">
                                    <w:rPr>
                                      <w:b/>
                                    </w:rPr>
                                    <w:t>525</w:t>
                                  </w:r>
                                  <w:r>
                                    <w:rPr>
                                      <w:b/>
                                    </w:rPr>
                                    <w:t> </w:t>
                                  </w:r>
                                  <w:r w:rsidRPr="00F64997">
                                    <w:rPr>
                                      <w:b/>
                                    </w:rPr>
                                    <w:t>mg (</w:t>
                                  </w:r>
                                  <w:r>
                                    <w:rPr>
                                      <w:b/>
                                      <w:szCs w:val="22"/>
                                    </w:rPr>
                                    <w:t>iki </w:t>
                                  </w:r>
                                  <w:r w:rsidRPr="00805A40">
                                    <w:rPr>
                                      <w:b/>
                                      <w:szCs w:val="22"/>
                                    </w:rPr>
                                    <w:t>12</w:t>
                                  </w:r>
                                  <w:r>
                                    <w:rPr>
                                      <w:b/>
                                      <w:szCs w:val="22"/>
                                    </w:rPr>
                                    <w:t> metų</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89D14" id="Text Box 754" o:spid="_x0000_s1259" type="#_x0000_t202" style="position:absolute;left:0;text-align:left;margin-left:30.95pt;margin-top:491.9pt;width:133.8pt;height:20.4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" filled="f" stroked="f" strokeweight=".5pt">
                      <v:textbox>
                        <w:txbxContent>
                          <w:p w14:paraId="1E866CE2" w14:textId="41298EB4" w:rsidR="00C74C0D" w:rsidRPr="00F64997" w:rsidRDefault="00C74C0D" w:rsidP="00A7256F">
                            <w:pPr>
                              <w:rPr>
                                <w:b/>
                              </w:rPr>
                            </w:pPr>
                            <w:r w:rsidRPr="00F64997">
                              <w:rPr>
                                <w:b/>
                              </w:rPr>
                              <w:t>525</w:t>
                            </w:r>
                            <w:r>
                              <w:rPr>
                                <w:b/>
                              </w:rPr>
                              <w:t> </w:t>
                            </w:r>
                            <w:r w:rsidRPr="00F64997">
                              <w:rPr>
                                <w:b/>
                              </w:rPr>
                              <w:t>mg (</w:t>
                            </w:r>
                            <w:r>
                              <w:rPr>
                                <w:b/>
                                <w:szCs w:val="22"/>
                              </w:rPr>
                              <w:t>iki </w:t>
                            </w:r>
                            <w:r w:rsidRPr="00805A40">
                              <w:rPr>
                                <w:b/>
                                <w:szCs w:val="22"/>
                              </w:rPr>
                              <w:t>12</w:t>
                            </w:r>
                            <w:r>
                              <w:rPr>
                                <w:b/>
                                <w:szCs w:val="22"/>
                              </w:rPr>
                              <w:t> metų</w:t>
                            </w:r>
                            <w:r w:rsidRPr="00F64997">
                              <w:rPr>
                                <w:b/>
                              </w:rPr>
                              <w:t>)</w:t>
                            </w:r>
                          </w:p>
                        </w:txbxContent>
                      </v:textbox>
                    </v:shape>
                  </w:pict>
                </mc:Fallback>
              </mc:AlternateContent>
            </w:r>
            <w:r w:rsidR="003A5933" w:rsidRPr="00004E62">
              <w:rPr>
                <w:noProof/>
                <w:sz w:val="20"/>
                <w:lang w:val="lt-LT" w:eastAsia="lt-LT"/>
              </w:rPr>
              <mc:AlternateContent>
                <mc:Choice Requires="wps">
                  <w:drawing>
                    <wp:anchor distT="0" distB="0" distL="114300" distR="114300" simplePos="0" relativeHeight="251986944" behindDoc="0" locked="0" layoutInCell="1" allowOverlap="1" wp14:anchorId="006A0C20" wp14:editId="7F3A1403">
                      <wp:simplePos x="0" y="0"/>
                      <wp:positionH relativeFrom="column">
                        <wp:posOffset>301879</wp:posOffset>
                      </wp:positionH>
                      <wp:positionV relativeFrom="paragraph">
                        <wp:posOffset>5552440</wp:posOffset>
                      </wp:positionV>
                      <wp:extent cx="1812290" cy="283210"/>
                      <wp:effectExtent l="0" t="0" r="0" b="2540"/>
                      <wp:wrapNone/>
                      <wp:docPr id="752" name="Text Box 752"/>
                      <wp:cNvGraphicFramePr/>
                      <a:graphic xmlns:a="http://schemas.openxmlformats.org/drawingml/2006/main">
                        <a:graphicData uri="http://schemas.microsoft.com/office/word/2010/wordprocessingShape">
                          <wps:wsp>
                            <wps:cNvSpPr txBox="1"/>
                            <wps:spPr>
                              <a:xfrm>
                                <a:off x="0" y="0"/>
                                <a:ext cx="1812290" cy="283210"/>
                              </a:xfrm>
                              <a:prstGeom prst="rect">
                                <a:avLst/>
                              </a:prstGeom>
                              <a:noFill/>
                              <a:ln w="6350">
                                <a:noFill/>
                              </a:ln>
                            </wps:spPr>
                            <wps:txbx>
                              <w:txbxContent>
                                <w:p w14:paraId="3BDFCDF7" w14:textId="0F785CCC" w:rsidR="00C74C0D" w:rsidRPr="00F64997" w:rsidRDefault="00C74C0D" w:rsidP="00A7256F">
                                  <w:pPr>
                                    <w:rPr>
                                      <w:b/>
                                    </w:rPr>
                                  </w:pPr>
                                  <w:r w:rsidRPr="00F64997">
                                    <w:rPr>
                                      <w:b/>
                                    </w:rPr>
                                    <w:t>450</w:t>
                                  </w:r>
                                  <w:r>
                                    <w:rPr>
                                      <w:b/>
                                    </w:rPr>
                                    <w:t> </w:t>
                                  </w:r>
                                  <w:r w:rsidRPr="00F64997">
                                    <w:rPr>
                                      <w:b/>
                                    </w:rPr>
                                    <w:t>mg (</w:t>
                                  </w:r>
                                  <w:r>
                                    <w:rPr>
                                      <w:b/>
                                      <w:szCs w:val="22"/>
                                    </w:rPr>
                                    <w:t>iki </w:t>
                                  </w:r>
                                  <w:r w:rsidRPr="00805A40">
                                    <w:rPr>
                                      <w:b/>
                                      <w:szCs w:val="22"/>
                                    </w:rPr>
                                    <w:t>12</w:t>
                                  </w:r>
                                  <w:r>
                                    <w:rPr>
                                      <w:b/>
                                      <w:szCs w:val="22"/>
                                    </w:rPr>
                                    <w:t> metų</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A0C20" id="Text Box 752" o:spid="_x0000_s1260" type="#_x0000_t202" style="position:absolute;left:0;text-align:left;margin-left:23.75pt;margin-top:437.2pt;width:142.7pt;height:22.3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" filled="f" stroked="f" strokeweight=".5pt">
                      <v:textbox>
                        <w:txbxContent>
                          <w:p w14:paraId="3BDFCDF7" w14:textId="0F785CCC" w:rsidR="00C74C0D" w:rsidRPr="00F64997" w:rsidRDefault="00C74C0D" w:rsidP="00A7256F">
                            <w:pPr>
                              <w:rPr>
                                <w:b/>
                              </w:rPr>
                            </w:pPr>
                            <w:r w:rsidRPr="00F64997">
                              <w:rPr>
                                <w:b/>
                              </w:rPr>
                              <w:t>450</w:t>
                            </w:r>
                            <w:r>
                              <w:rPr>
                                <w:b/>
                              </w:rPr>
                              <w:t> </w:t>
                            </w:r>
                            <w:r w:rsidRPr="00F64997">
                              <w:rPr>
                                <w:b/>
                              </w:rPr>
                              <w:t>mg (</w:t>
                            </w:r>
                            <w:r>
                              <w:rPr>
                                <w:b/>
                                <w:szCs w:val="22"/>
                              </w:rPr>
                              <w:t>iki </w:t>
                            </w:r>
                            <w:r w:rsidRPr="00805A40">
                              <w:rPr>
                                <w:b/>
                                <w:szCs w:val="22"/>
                              </w:rPr>
                              <w:t>12</w:t>
                            </w:r>
                            <w:r>
                              <w:rPr>
                                <w:b/>
                                <w:szCs w:val="22"/>
                              </w:rPr>
                              <w:t> metų</w:t>
                            </w:r>
                            <w:r w:rsidRPr="00F64997">
                              <w:rPr>
                                <w:b/>
                              </w:rPr>
                              <w:t>)</w:t>
                            </w:r>
                          </w:p>
                        </w:txbxContent>
                      </v:textbox>
                    </v:shape>
                  </w:pict>
                </mc:Fallback>
              </mc:AlternateContent>
            </w:r>
            <w:r w:rsidR="003A5933" w:rsidRPr="00004E62">
              <w:rPr>
                <w:noProof/>
                <w:sz w:val="20"/>
                <w:lang w:val="lt-LT" w:eastAsia="lt-LT"/>
              </w:rPr>
              <mc:AlternateContent>
                <mc:Choice Requires="wps">
                  <w:drawing>
                    <wp:anchor distT="0" distB="0" distL="114300" distR="114300" simplePos="0" relativeHeight="251984896" behindDoc="0" locked="0" layoutInCell="1" allowOverlap="1" wp14:anchorId="3F6FD051" wp14:editId="74E6D291">
                      <wp:simplePos x="0" y="0"/>
                      <wp:positionH relativeFrom="column">
                        <wp:posOffset>320167</wp:posOffset>
                      </wp:positionH>
                      <wp:positionV relativeFrom="paragraph">
                        <wp:posOffset>4851400</wp:posOffset>
                      </wp:positionV>
                      <wp:extent cx="1763014" cy="260350"/>
                      <wp:effectExtent l="0" t="0" r="0" b="6350"/>
                      <wp:wrapNone/>
                      <wp:docPr id="750" name="Text Box 750"/>
                      <wp:cNvGraphicFramePr/>
                      <a:graphic xmlns:a="http://schemas.openxmlformats.org/drawingml/2006/main">
                        <a:graphicData uri="http://schemas.microsoft.com/office/word/2010/wordprocessingShape">
                          <wps:wsp>
                            <wps:cNvSpPr txBox="1"/>
                            <wps:spPr>
                              <a:xfrm>
                                <a:off x="0" y="0"/>
                                <a:ext cx="1763014" cy="260350"/>
                              </a:xfrm>
                              <a:prstGeom prst="rect">
                                <a:avLst/>
                              </a:prstGeom>
                              <a:noFill/>
                              <a:ln w="6350">
                                <a:noFill/>
                              </a:ln>
                            </wps:spPr>
                            <wps:txbx>
                              <w:txbxContent>
                                <w:p w14:paraId="1B9C5EA6" w14:textId="7AE6FB7C" w:rsidR="00C74C0D" w:rsidRPr="00F64997" w:rsidRDefault="00C74C0D" w:rsidP="00A7256F">
                                  <w:pPr>
                                    <w:rPr>
                                      <w:b/>
                                    </w:rPr>
                                  </w:pPr>
                                  <w:r w:rsidRPr="00F64997">
                                    <w:rPr>
                                      <w:b/>
                                    </w:rPr>
                                    <w:t>375</w:t>
                                  </w:r>
                                  <w:r>
                                    <w:rPr>
                                      <w:b/>
                                    </w:rPr>
                                    <w:t> </w:t>
                                  </w:r>
                                  <w:r w:rsidRPr="00F64997">
                                    <w:rPr>
                                      <w:b/>
                                    </w:rPr>
                                    <w:t>mg (</w:t>
                                  </w:r>
                                  <w:r>
                                    <w:rPr>
                                      <w:b/>
                                      <w:szCs w:val="22"/>
                                    </w:rPr>
                                    <w:t>iki </w:t>
                                  </w:r>
                                  <w:r w:rsidRPr="00805A40">
                                    <w:rPr>
                                      <w:b/>
                                      <w:szCs w:val="22"/>
                                    </w:rPr>
                                    <w:t>12</w:t>
                                  </w:r>
                                  <w:r>
                                    <w:rPr>
                                      <w:b/>
                                      <w:szCs w:val="22"/>
                                    </w:rPr>
                                    <w:t> metų</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FD051" id="Text Box 750" o:spid="_x0000_s1261" type="#_x0000_t202" style="position:absolute;left:0;text-align:left;margin-left:25.2pt;margin-top:382pt;width:138.8pt;height:20.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" filled="f" stroked="f" strokeweight=".5pt">
                      <v:textbox>
                        <w:txbxContent>
                          <w:p w14:paraId="1B9C5EA6" w14:textId="7AE6FB7C" w:rsidR="00C74C0D" w:rsidRPr="00F64997" w:rsidRDefault="00C74C0D" w:rsidP="00A7256F">
                            <w:pPr>
                              <w:rPr>
                                <w:b/>
                              </w:rPr>
                            </w:pPr>
                            <w:r w:rsidRPr="00F64997">
                              <w:rPr>
                                <w:b/>
                              </w:rPr>
                              <w:t>375</w:t>
                            </w:r>
                            <w:r>
                              <w:rPr>
                                <w:b/>
                              </w:rPr>
                              <w:t> </w:t>
                            </w:r>
                            <w:r w:rsidRPr="00F64997">
                              <w:rPr>
                                <w:b/>
                              </w:rPr>
                              <w:t>mg (</w:t>
                            </w:r>
                            <w:r>
                              <w:rPr>
                                <w:b/>
                                <w:szCs w:val="22"/>
                              </w:rPr>
                              <w:t>iki </w:t>
                            </w:r>
                            <w:r w:rsidRPr="00805A40">
                              <w:rPr>
                                <w:b/>
                                <w:szCs w:val="22"/>
                              </w:rPr>
                              <w:t>12</w:t>
                            </w:r>
                            <w:r>
                              <w:rPr>
                                <w:b/>
                                <w:szCs w:val="22"/>
                              </w:rPr>
                              <w:t> metų</w:t>
                            </w:r>
                            <w:r w:rsidRPr="00F64997">
                              <w:rPr>
                                <w:b/>
                              </w:rPr>
                              <w:t>)</w:t>
                            </w:r>
                          </w:p>
                        </w:txbxContent>
                      </v:textbox>
                    </v:shape>
                  </w:pict>
                </mc:Fallback>
              </mc:AlternateContent>
            </w:r>
            <w:r w:rsidR="003A5933" w:rsidRPr="00004E62">
              <w:rPr>
                <w:noProof/>
                <w:sz w:val="20"/>
                <w:lang w:val="lt-LT" w:eastAsia="lt-LT"/>
              </w:rPr>
              <mc:AlternateContent>
                <mc:Choice Requires="wps">
                  <w:drawing>
                    <wp:anchor distT="0" distB="0" distL="114300" distR="114300" simplePos="0" relativeHeight="251985920" behindDoc="0" locked="0" layoutInCell="1" allowOverlap="1" wp14:anchorId="34DC7253" wp14:editId="6BF1E228">
                      <wp:simplePos x="0" y="0"/>
                      <wp:positionH relativeFrom="column">
                        <wp:posOffset>64135</wp:posOffset>
                      </wp:positionH>
                      <wp:positionV relativeFrom="paragraph">
                        <wp:posOffset>5113528</wp:posOffset>
                      </wp:positionV>
                      <wp:extent cx="1877695" cy="445008"/>
                      <wp:effectExtent l="0" t="0" r="0" b="0"/>
                      <wp:wrapNone/>
                      <wp:docPr id="751" name="Text Box 751"/>
                      <wp:cNvGraphicFramePr/>
                      <a:graphic xmlns:a="http://schemas.openxmlformats.org/drawingml/2006/main">
                        <a:graphicData uri="http://schemas.microsoft.com/office/word/2010/wordprocessingShape">
                          <wps:wsp>
                            <wps:cNvSpPr txBox="1"/>
                            <wps:spPr>
                              <a:xfrm>
                                <a:off x="0" y="0"/>
                                <a:ext cx="1877695" cy="445008"/>
                              </a:xfrm>
                              <a:prstGeom prst="rect">
                                <a:avLst/>
                              </a:prstGeom>
                              <a:noFill/>
                              <a:ln w="6350">
                                <a:noFill/>
                              </a:ln>
                            </wps:spPr>
                            <wps:txbx>
                              <w:txbxContent>
                                <w:p w14:paraId="4EA949FD" w14:textId="0D892345" w:rsidR="00C74C0D" w:rsidRPr="00F64997" w:rsidRDefault="00C74C0D" w:rsidP="00A7256F">
                                  <w:pPr>
                                    <w:jc w:val="center"/>
                                    <w:rPr>
                                      <w:b/>
                                    </w:rPr>
                                  </w:pPr>
                                  <w:r w:rsidRPr="00F64997">
                                    <w:rPr>
                                      <w:b/>
                                    </w:rPr>
                                    <w:t>450</w:t>
                                  </w:r>
                                  <w:r>
                                    <w:rPr>
                                      <w:b/>
                                    </w:rPr>
                                    <w:t> </w:t>
                                  </w:r>
                                  <w:r w:rsidRPr="00F64997">
                                    <w:rPr>
                                      <w:b/>
                                    </w:rPr>
                                    <w:t>mg (</w:t>
                                  </w:r>
                                  <w:r w:rsidRPr="008F689C">
                                    <w:rPr>
                                      <w:b/>
                                    </w:rPr>
                                    <w:t>12</w:t>
                                  </w:r>
                                  <w:r>
                                    <w:rPr>
                                      <w:b/>
                                    </w:rPr>
                                    <w:t> metų ir vyresniems</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C7253" id="Text Box 751" o:spid="_x0000_s1262" type="#_x0000_t202" style="position:absolute;left:0;text-align:left;margin-left:5.05pt;margin-top:402.65pt;width:147.85pt;height:35.0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" filled="f" stroked="f" strokeweight=".5pt">
                      <v:textbox>
                        <w:txbxContent>
                          <w:p w14:paraId="4EA949FD" w14:textId="0D892345" w:rsidR="00C74C0D" w:rsidRPr="00F64997" w:rsidRDefault="00C74C0D" w:rsidP="00A7256F">
                            <w:pPr>
                              <w:jc w:val="center"/>
                              <w:rPr>
                                <w:b/>
                              </w:rPr>
                            </w:pPr>
                            <w:r w:rsidRPr="00F64997">
                              <w:rPr>
                                <w:b/>
                              </w:rPr>
                              <w:t>450</w:t>
                            </w:r>
                            <w:r>
                              <w:rPr>
                                <w:b/>
                              </w:rPr>
                              <w:t> </w:t>
                            </w:r>
                            <w:r w:rsidRPr="00F64997">
                              <w:rPr>
                                <w:b/>
                              </w:rPr>
                              <w:t>mg (</w:t>
                            </w:r>
                            <w:r w:rsidRPr="008F689C">
                              <w:rPr>
                                <w:b/>
                              </w:rPr>
                              <w:t>12</w:t>
                            </w:r>
                            <w:r>
                              <w:rPr>
                                <w:b/>
                              </w:rPr>
                              <w:t> metų ir vyresniems</w:t>
                            </w:r>
                            <w:r w:rsidRPr="00F64997">
                              <w:rPr>
                                <w:b/>
                              </w:rPr>
                              <w:t>)</w:t>
                            </w:r>
                          </w:p>
                        </w:txbxContent>
                      </v:textbox>
                    </v:shape>
                  </w:pict>
                </mc:Fallback>
              </mc:AlternateContent>
            </w:r>
            <w:r w:rsidR="003A5933" w:rsidRPr="00004E62">
              <w:rPr>
                <w:noProof/>
                <w:sz w:val="20"/>
                <w:lang w:val="lt-LT" w:eastAsia="lt-LT"/>
              </w:rPr>
              <mc:AlternateContent>
                <mc:Choice Requires="wps">
                  <w:drawing>
                    <wp:anchor distT="0" distB="0" distL="114300" distR="114300" simplePos="0" relativeHeight="252160000" behindDoc="0" locked="0" layoutInCell="1" allowOverlap="1" wp14:anchorId="0EAB67D4" wp14:editId="05E43BEF">
                      <wp:simplePos x="0" y="0"/>
                      <wp:positionH relativeFrom="column">
                        <wp:posOffset>12319</wp:posOffset>
                      </wp:positionH>
                      <wp:positionV relativeFrom="paragraph">
                        <wp:posOffset>4430268</wp:posOffset>
                      </wp:positionV>
                      <wp:extent cx="1909445" cy="487680"/>
                      <wp:effectExtent l="0" t="0" r="0" b="7620"/>
                      <wp:wrapNone/>
                      <wp:docPr id="307815747" name="Text Box 747"/>
                      <wp:cNvGraphicFramePr/>
                      <a:graphic xmlns:a="http://schemas.openxmlformats.org/drawingml/2006/main">
                        <a:graphicData uri="http://schemas.microsoft.com/office/word/2010/wordprocessingShape">
                          <wps:wsp>
                            <wps:cNvSpPr txBox="1"/>
                            <wps:spPr>
                              <a:xfrm>
                                <a:off x="0" y="0"/>
                                <a:ext cx="1909445" cy="487680"/>
                              </a:xfrm>
                              <a:prstGeom prst="rect">
                                <a:avLst/>
                              </a:prstGeom>
                              <a:noFill/>
                              <a:ln w="6350">
                                <a:noFill/>
                              </a:ln>
                            </wps:spPr>
                            <wps:txbx>
                              <w:txbxContent>
                                <w:p w14:paraId="23936C54" w14:textId="6FDCACAD" w:rsidR="00C74C0D" w:rsidRPr="008F689C" w:rsidRDefault="00C74C0D" w:rsidP="003A5933">
                                  <w:pPr>
                                    <w:jc w:val="center"/>
                                    <w:rPr>
                                      <w:b/>
                                    </w:rPr>
                                  </w:pPr>
                                  <w:r w:rsidRPr="008F689C">
                                    <w:rPr>
                                      <w:b/>
                                    </w:rPr>
                                    <w:t>3</w:t>
                                  </w:r>
                                  <w:r>
                                    <w:rPr>
                                      <w:b/>
                                    </w:rPr>
                                    <w:t>75 </w:t>
                                  </w:r>
                                  <w:r w:rsidRPr="008F689C">
                                    <w:rPr>
                                      <w:b/>
                                    </w:rPr>
                                    <w:t>mg (12</w:t>
                                  </w:r>
                                  <w:r>
                                    <w:rPr>
                                      <w:b/>
                                    </w:rPr>
                                    <w:t> metų ir vyresniems</w:t>
                                  </w:r>
                                  <w:r w:rsidRPr="008F689C">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B67D4" id="_x0000_s1263" type="#_x0000_t202" style="position:absolute;left:0;text-align:left;margin-left:.95pt;margin-top:348.85pt;width:150.35pt;height:38.4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" filled="f" stroked="f" strokeweight=".5pt">
                      <v:textbox>
                        <w:txbxContent>
                          <w:p w14:paraId="23936C54" w14:textId="6FDCACAD" w:rsidR="00C74C0D" w:rsidRPr="008F689C" w:rsidRDefault="00C74C0D" w:rsidP="003A5933">
                            <w:pPr>
                              <w:jc w:val="center"/>
                              <w:rPr>
                                <w:b/>
                              </w:rPr>
                            </w:pPr>
                            <w:r w:rsidRPr="008F689C">
                              <w:rPr>
                                <w:b/>
                              </w:rPr>
                              <w:t>3</w:t>
                            </w:r>
                            <w:r>
                              <w:rPr>
                                <w:b/>
                              </w:rPr>
                              <w:t>75 </w:t>
                            </w:r>
                            <w:r w:rsidRPr="008F689C">
                              <w:rPr>
                                <w:b/>
                              </w:rPr>
                              <w:t>mg (12</w:t>
                            </w:r>
                            <w:r>
                              <w:rPr>
                                <w:b/>
                              </w:rPr>
                              <w:t> metų ir vyresniems</w:t>
                            </w:r>
                            <w:r w:rsidRPr="008F689C">
                              <w:rPr>
                                <w:b/>
                              </w:rPr>
                              <w:t>)</w:t>
                            </w:r>
                          </w:p>
                        </w:txbxContent>
                      </v:textbox>
                    </v:shape>
                  </w:pict>
                </mc:Fallback>
              </mc:AlternateContent>
            </w:r>
            <w:r w:rsidR="003A5933" w:rsidRPr="00004E62">
              <w:rPr>
                <w:noProof/>
                <w:sz w:val="20"/>
                <w:lang w:val="lt-LT" w:eastAsia="lt-LT"/>
              </w:rPr>
              <mc:AlternateContent>
                <mc:Choice Requires="wps">
                  <w:drawing>
                    <wp:anchor distT="0" distB="0" distL="114300" distR="114300" simplePos="0" relativeHeight="252002304" behindDoc="0" locked="0" layoutInCell="1" allowOverlap="1" wp14:anchorId="4FD7DFC7" wp14:editId="2A9E1868">
                      <wp:simplePos x="0" y="0"/>
                      <wp:positionH relativeFrom="column">
                        <wp:posOffset>1978279</wp:posOffset>
                      </wp:positionH>
                      <wp:positionV relativeFrom="paragraph">
                        <wp:posOffset>6259576</wp:posOffset>
                      </wp:positionV>
                      <wp:extent cx="1488440" cy="288925"/>
                      <wp:effectExtent l="0" t="0" r="0" b="0"/>
                      <wp:wrapNone/>
                      <wp:docPr id="767" name="Text Box 767"/>
                      <wp:cNvGraphicFramePr/>
                      <a:graphic xmlns:a="http://schemas.openxmlformats.org/drawingml/2006/main">
                        <a:graphicData uri="http://schemas.microsoft.com/office/word/2010/wordprocessingShape">
                          <wps:wsp>
                            <wps:cNvSpPr txBox="1"/>
                            <wps:spPr>
                              <a:xfrm>
                                <a:off x="0" y="0"/>
                                <a:ext cx="1488440" cy="288925"/>
                              </a:xfrm>
                              <a:prstGeom prst="rect">
                                <a:avLst/>
                              </a:prstGeom>
                              <a:noFill/>
                              <a:ln w="6350">
                                <a:noFill/>
                              </a:ln>
                            </wps:spPr>
                            <wps:txbx>
                              <w:txbxContent>
                                <w:p w14:paraId="3A7EDBFF" w14:textId="55DEDF4B" w:rsidR="00C74C0D" w:rsidRPr="003A5933" w:rsidRDefault="00426C27" w:rsidP="00426C27">
                                  <w:pPr>
                                    <w:jc w:val="center"/>
                                    <w:rPr>
                                      <w:sz w:val="20"/>
                                    </w:rPr>
                                  </w:pPr>
                                  <w:r w:rsidRPr="001D6A54">
                                    <w:rPr>
                                      <w:sz w:val="20"/>
                                    </w:rPr>
                                    <w:t>1 </w:t>
                                  </w:r>
                                  <w:r w:rsidRPr="003A5933">
                                    <w:rPr>
                                      <w:sz w:val="20"/>
                                    </w:rPr>
                                    <w:t>mėlynas + 3 </w:t>
                                  </w:r>
                                  <w:r>
                                    <w:rPr>
                                      <w:sz w:val="20"/>
                                    </w:rPr>
                                    <w:t>violetiniai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7DFC7" id="Text Box 767" o:spid="_x0000_s1264" type="#_x0000_t202" style="position:absolute;left:0;text-align:left;margin-left:155.75pt;margin-top:492.9pt;width:117.2pt;height:22.7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" filled="f" stroked="f" strokeweight=".5pt">
                      <v:textbox>
                        <w:txbxContent>
                          <w:p w14:paraId="3A7EDBFF" w14:textId="55DEDF4B" w:rsidR="00C74C0D" w:rsidRPr="003A5933" w:rsidRDefault="00426C27" w:rsidP="00426C27">
                            <w:pPr>
                              <w:jc w:val="center"/>
                              <w:rPr>
                                <w:sz w:val="20"/>
                              </w:rPr>
                            </w:pPr>
                            <w:r w:rsidRPr="001D6A54">
                              <w:rPr>
                                <w:sz w:val="20"/>
                              </w:rPr>
                              <w:t>1 </w:t>
                            </w:r>
                            <w:r w:rsidRPr="003A5933">
                              <w:rPr>
                                <w:sz w:val="20"/>
                              </w:rPr>
                              <w:t>mėlynas + 3 </w:t>
                            </w:r>
                            <w:r>
                              <w:rPr>
                                <w:sz w:val="20"/>
                              </w:rPr>
                              <w:t>violetiniai</w:t>
                            </w:r>
                          </w:p>
                        </w:txbxContent>
                      </v:textbox>
                    </v:shape>
                  </w:pict>
                </mc:Fallback>
              </mc:AlternateContent>
            </w:r>
            <w:r w:rsidR="003A5933" w:rsidRPr="00004E62">
              <w:rPr>
                <w:noProof/>
                <w:sz w:val="20"/>
                <w:lang w:val="lt-LT" w:eastAsia="lt-LT"/>
              </w:rPr>
              <mc:AlternateContent>
                <mc:Choice Requires="wps">
                  <w:drawing>
                    <wp:anchor distT="0" distB="0" distL="114300" distR="114300" simplePos="0" relativeHeight="252001280" behindDoc="0" locked="0" layoutInCell="1" allowOverlap="1" wp14:anchorId="6467EFC5" wp14:editId="06C8A287">
                      <wp:simplePos x="0" y="0"/>
                      <wp:positionH relativeFrom="column">
                        <wp:posOffset>1935607</wp:posOffset>
                      </wp:positionH>
                      <wp:positionV relativeFrom="paragraph">
                        <wp:posOffset>5869432</wp:posOffset>
                      </wp:positionV>
                      <wp:extent cx="1680845" cy="390144"/>
                      <wp:effectExtent l="0" t="0" r="0" b="0"/>
                      <wp:wrapNone/>
                      <wp:docPr id="766" name="Text Box 766"/>
                      <wp:cNvGraphicFramePr/>
                      <a:graphic xmlns:a="http://schemas.openxmlformats.org/drawingml/2006/main">
                        <a:graphicData uri="http://schemas.microsoft.com/office/word/2010/wordprocessingShape">
                          <wps:wsp>
                            <wps:cNvSpPr txBox="1"/>
                            <wps:spPr>
                              <a:xfrm>
                                <a:off x="0" y="0"/>
                                <a:ext cx="1680845" cy="390144"/>
                              </a:xfrm>
                              <a:prstGeom prst="rect">
                                <a:avLst/>
                              </a:prstGeom>
                              <a:noFill/>
                              <a:ln w="6350">
                                <a:noFill/>
                              </a:ln>
                            </wps:spPr>
                            <wps:txbx>
                              <w:txbxContent>
                                <w:p w14:paraId="30EBDD4D" w14:textId="77777777" w:rsidR="00426C27" w:rsidRPr="001D6A54" w:rsidRDefault="00426C27" w:rsidP="00426C27">
                                  <w:pPr>
                                    <w:jc w:val="center"/>
                                    <w:rPr>
                                      <w:sz w:val="20"/>
                                    </w:rPr>
                                  </w:pPr>
                                  <w:r w:rsidRPr="001D6A54">
                                    <w:rPr>
                                      <w:sz w:val="20"/>
                                    </w:rPr>
                                    <w:t>1 mėlynas + 1 </w:t>
                                  </w:r>
                                  <w:r>
                                    <w:rPr>
                                      <w:sz w:val="20"/>
                                    </w:rPr>
                                    <w:t>violetinis</w:t>
                                  </w:r>
                                  <w:r w:rsidRPr="001D6A54">
                                    <w:rPr>
                                      <w:sz w:val="20"/>
                                    </w:rPr>
                                    <w:t xml:space="preserve"> + 1 </w:t>
                                  </w:r>
                                  <w:r>
                                    <w:rPr>
                                      <w:sz w:val="20"/>
                                    </w:rPr>
                                    <w:t>pilkas</w:t>
                                  </w:r>
                                </w:p>
                                <w:p w14:paraId="7461971F" w14:textId="26936EAF" w:rsidR="00C74C0D" w:rsidRPr="001D6A54" w:rsidRDefault="00C74C0D" w:rsidP="00A7256F">
                                  <w:pPr>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7EFC5" id="Text Box 766" o:spid="_x0000_s1265" type="#_x0000_t202" style="position:absolute;left:0;text-align:left;margin-left:152.4pt;margin-top:462.15pt;width:132.35pt;height:30.7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" filled="f" stroked="f" strokeweight=".5pt">
                      <v:textbox>
                        <w:txbxContent>
                          <w:p w14:paraId="30EBDD4D" w14:textId="77777777" w:rsidR="00426C27" w:rsidRPr="001D6A54" w:rsidRDefault="00426C27" w:rsidP="00426C27">
                            <w:pPr>
                              <w:jc w:val="center"/>
                              <w:rPr>
                                <w:sz w:val="20"/>
                              </w:rPr>
                            </w:pPr>
                            <w:r w:rsidRPr="001D6A54">
                              <w:rPr>
                                <w:sz w:val="20"/>
                              </w:rPr>
                              <w:t>1 mėlynas + 1 </w:t>
                            </w:r>
                            <w:r>
                              <w:rPr>
                                <w:sz w:val="20"/>
                              </w:rPr>
                              <w:t>violetinis</w:t>
                            </w:r>
                            <w:r w:rsidRPr="001D6A54">
                              <w:rPr>
                                <w:sz w:val="20"/>
                              </w:rPr>
                              <w:t xml:space="preserve"> + 1 </w:t>
                            </w:r>
                            <w:r>
                              <w:rPr>
                                <w:sz w:val="20"/>
                              </w:rPr>
                              <w:t>pilkas</w:t>
                            </w:r>
                          </w:p>
                          <w:p w14:paraId="7461971F" w14:textId="26936EAF" w:rsidR="00C74C0D" w:rsidRPr="001D6A54" w:rsidRDefault="00C74C0D" w:rsidP="00A7256F">
                            <w:pPr>
                              <w:jc w:val="center"/>
                              <w:rPr>
                                <w:sz w:val="20"/>
                              </w:rPr>
                            </w:pPr>
                          </w:p>
                        </w:txbxContent>
                      </v:textbox>
                    </v:shape>
                  </w:pict>
                </mc:Fallback>
              </mc:AlternateContent>
            </w:r>
            <w:r w:rsidR="003A5933" w:rsidRPr="00004E62">
              <w:rPr>
                <w:noProof/>
                <w:sz w:val="20"/>
                <w:lang w:val="lt-LT" w:eastAsia="lt-LT"/>
              </w:rPr>
              <mc:AlternateContent>
                <mc:Choice Requires="wps">
                  <w:drawing>
                    <wp:anchor distT="0" distB="0" distL="114300" distR="114300" simplePos="0" relativeHeight="251998208" behindDoc="0" locked="0" layoutInCell="1" allowOverlap="1" wp14:anchorId="799A0B6D" wp14:editId="08DAFCA6">
                      <wp:simplePos x="0" y="0"/>
                      <wp:positionH relativeFrom="column">
                        <wp:posOffset>2039239</wp:posOffset>
                      </wp:positionH>
                      <wp:positionV relativeFrom="paragraph">
                        <wp:posOffset>4833112</wp:posOffset>
                      </wp:positionV>
                      <wp:extent cx="1480820" cy="300355"/>
                      <wp:effectExtent l="0" t="0" r="24130" b="23495"/>
                      <wp:wrapNone/>
                      <wp:docPr id="763" name="Text Box 763"/>
                      <wp:cNvGraphicFramePr/>
                      <a:graphic xmlns:a="http://schemas.openxmlformats.org/drawingml/2006/main">
                        <a:graphicData uri="http://schemas.microsoft.com/office/word/2010/wordprocessingShape">
                          <wps:wsp>
                            <wps:cNvSpPr txBox="1"/>
                            <wps:spPr>
                              <a:xfrm>
                                <a:off x="0" y="0"/>
                                <a:ext cx="1480820" cy="300355"/>
                              </a:xfrm>
                              <a:prstGeom prst="rect">
                                <a:avLst/>
                              </a:prstGeom>
                              <a:solidFill>
                                <a:sysClr val="window" lastClr="FFFFFF"/>
                              </a:solidFill>
                              <a:ln w="6350">
                                <a:solidFill>
                                  <a:sysClr val="window" lastClr="FFFFFF"/>
                                </a:solidFill>
                              </a:ln>
                            </wps:spPr>
                            <wps:txbx>
                              <w:txbxContent>
                                <w:p w14:paraId="4804AE9B" w14:textId="6A584D77" w:rsidR="00C74C0D" w:rsidRPr="001D6A54" w:rsidRDefault="00426C27" w:rsidP="00A7256F">
                                  <w:pPr>
                                    <w:jc w:val="center"/>
                                    <w:rPr>
                                      <w:sz w:val="20"/>
                                    </w:rPr>
                                  </w:pPr>
                                  <w:r w:rsidRPr="001D6A54">
                                    <w:rPr>
                                      <w:sz w:val="20"/>
                                    </w:rPr>
                                    <w:t>1 mėlynas + 2 </w:t>
                                  </w:r>
                                  <w:r>
                                    <w:rPr>
                                      <w:sz w:val="20"/>
                                    </w:rPr>
                                    <w:t>violetiniai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A0B6D" id="Text Box 763" o:spid="_x0000_s1266" type="#_x0000_t202" style="position:absolute;left:0;text-align:left;margin-left:160.55pt;margin-top:380.55pt;width:116.6pt;height:23.6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" fillcolor="window" strokecolor="window" strokeweight=".5pt">
                      <v:textbox>
                        <w:txbxContent>
                          <w:p w14:paraId="4804AE9B" w14:textId="6A584D77" w:rsidR="00C74C0D" w:rsidRPr="001D6A54" w:rsidRDefault="00426C27" w:rsidP="00A7256F">
                            <w:pPr>
                              <w:jc w:val="center"/>
                              <w:rPr>
                                <w:sz w:val="20"/>
                              </w:rPr>
                            </w:pPr>
                            <w:r w:rsidRPr="001D6A54">
                              <w:rPr>
                                <w:sz w:val="20"/>
                              </w:rPr>
                              <w:t>1 mėlynas + 2 </w:t>
                            </w:r>
                            <w:r>
                              <w:rPr>
                                <w:sz w:val="20"/>
                              </w:rPr>
                              <w:t>violetiniai</w:t>
                            </w:r>
                          </w:p>
                        </w:txbxContent>
                      </v:textbox>
                    </v:shape>
                  </w:pict>
                </mc:Fallback>
              </mc:AlternateContent>
            </w:r>
            <w:r w:rsidR="001D6A54" w:rsidRPr="00004E62">
              <w:rPr>
                <w:noProof/>
                <w:sz w:val="20"/>
                <w:lang w:val="lt-LT" w:eastAsia="lt-LT"/>
              </w:rPr>
              <mc:AlternateContent>
                <mc:Choice Requires="wps">
                  <w:drawing>
                    <wp:anchor distT="0" distB="0" distL="114300" distR="114300" simplePos="0" relativeHeight="251994112" behindDoc="0" locked="0" layoutInCell="1" allowOverlap="1" wp14:anchorId="051A29E7" wp14:editId="68CA8D49">
                      <wp:simplePos x="0" y="0"/>
                      <wp:positionH relativeFrom="column">
                        <wp:posOffset>2002663</wp:posOffset>
                      </wp:positionH>
                      <wp:positionV relativeFrom="paragraph">
                        <wp:posOffset>3431032</wp:posOffset>
                      </wp:positionV>
                      <wp:extent cx="1480312" cy="281305"/>
                      <wp:effectExtent l="0" t="0" r="24765" b="23495"/>
                      <wp:wrapNone/>
                      <wp:docPr id="759" name="Text Box 759"/>
                      <wp:cNvGraphicFramePr/>
                      <a:graphic xmlns:a="http://schemas.openxmlformats.org/drawingml/2006/main">
                        <a:graphicData uri="http://schemas.microsoft.com/office/word/2010/wordprocessingShape">
                          <wps:wsp>
                            <wps:cNvSpPr txBox="1"/>
                            <wps:spPr>
                              <a:xfrm>
                                <a:off x="0" y="0"/>
                                <a:ext cx="1480312" cy="281305"/>
                              </a:xfrm>
                              <a:prstGeom prst="rect">
                                <a:avLst/>
                              </a:prstGeom>
                              <a:solidFill>
                                <a:sysClr val="window" lastClr="FFFFFF"/>
                              </a:solidFill>
                              <a:ln w="6350">
                                <a:solidFill>
                                  <a:sysClr val="window" lastClr="FFFFFF"/>
                                </a:solidFill>
                              </a:ln>
                            </wps:spPr>
                            <wps:txbx>
                              <w:txbxContent>
                                <w:p w14:paraId="0BA1D7EC" w14:textId="603E0DE2" w:rsidR="00C74C0D" w:rsidRPr="001D6A54" w:rsidRDefault="00C74C0D" w:rsidP="00A7256F">
                                  <w:pPr>
                                    <w:jc w:val="center"/>
                                    <w:rPr>
                                      <w:sz w:val="20"/>
                                    </w:rPr>
                                  </w:pPr>
                                  <w:r w:rsidRPr="001D6A54">
                                    <w:rPr>
                                      <w:sz w:val="20"/>
                                    </w:rPr>
                                    <w:t>1 mėlynas + 1 violetinis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1A29E7" id="Text Box 759" o:spid="_x0000_s1267" type="#_x0000_t202" style="position:absolute;left:0;text-align:left;margin-left:157.7pt;margin-top:270.15pt;width:116.55pt;height:22.15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" fillcolor="window" strokecolor="window" strokeweight=".5pt">
                      <v:textbox>
                        <w:txbxContent>
                          <w:p w14:paraId="0BA1D7EC" w14:textId="603E0DE2" w:rsidR="00C74C0D" w:rsidRPr="001D6A54" w:rsidRDefault="00C74C0D" w:rsidP="00A7256F">
                            <w:pPr>
                              <w:jc w:val="center"/>
                              <w:rPr>
                                <w:sz w:val="20"/>
                              </w:rPr>
                            </w:pPr>
                            <w:r w:rsidRPr="001D6A54">
                              <w:rPr>
                                <w:sz w:val="20"/>
                              </w:rPr>
                              <w:t>1 mėlynas + 1 violetinis</w:t>
                            </w:r>
                          </w:p>
                        </w:txbxContent>
                      </v:textbox>
                    </v:shape>
                  </w:pict>
                </mc:Fallback>
              </mc:AlternateContent>
            </w:r>
            <w:r w:rsidR="001D6A54" w:rsidRPr="00004E62">
              <w:rPr>
                <w:noProof/>
                <w:sz w:val="20"/>
                <w:lang w:val="lt-LT" w:eastAsia="lt-LT"/>
              </w:rPr>
              <mc:AlternateContent>
                <mc:Choice Requires="wps">
                  <w:drawing>
                    <wp:anchor distT="0" distB="0" distL="114300" distR="114300" simplePos="0" relativeHeight="251976704" behindDoc="0" locked="0" layoutInCell="1" allowOverlap="1" wp14:anchorId="6DA7987F" wp14:editId="3DB6E354">
                      <wp:simplePos x="0" y="0"/>
                      <wp:positionH relativeFrom="column">
                        <wp:posOffset>4209415</wp:posOffset>
                      </wp:positionH>
                      <wp:positionV relativeFrom="paragraph">
                        <wp:posOffset>2102104</wp:posOffset>
                      </wp:positionV>
                      <wp:extent cx="761492" cy="433070"/>
                      <wp:effectExtent l="0" t="0" r="0" b="5080"/>
                      <wp:wrapNone/>
                      <wp:docPr id="739" name="Text Box 739"/>
                      <wp:cNvGraphicFramePr/>
                      <a:graphic xmlns:a="http://schemas.openxmlformats.org/drawingml/2006/main">
                        <a:graphicData uri="http://schemas.microsoft.com/office/word/2010/wordprocessingShape">
                          <wps:wsp>
                            <wps:cNvSpPr txBox="1"/>
                            <wps:spPr>
                              <a:xfrm>
                                <a:off x="0" y="0"/>
                                <a:ext cx="761492" cy="433070"/>
                              </a:xfrm>
                              <a:prstGeom prst="rect">
                                <a:avLst/>
                              </a:prstGeom>
                              <a:noFill/>
                              <a:ln w="6350">
                                <a:noFill/>
                              </a:ln>
                            </wps:spPr>
                            <wps:txbx>
                              <w:txbxContent>
                                <w:p w14:paraId="40469FE9" w14:textId="6A9E9290" w:rsidR="00C74C0D" w:rsidRPr="00F64997" w:rsidRDefault="00C74C0D" w:rsidP="00A7256F">
                                  <w:pPr>
                                    <w:jc w:val="center"/>
                                    <w:rPr>
                                      <w:b/>
                                      <w:color w:val="FFFFFF" w:themeColor="background1"/>
                                    </w:rPr>
                                  </w:pPr>
                                  <w:r>
                                    <w:rPr>
                                      <w:b/>
                                      <w:color w:val="FFFFFF" w:themeColor="background1"/>
                                    </w:rPr>
                                    <w:t>Violetinis</w:t>
                                  </w:r>
                                </w:p>
                                <w:p w14:paraId="7071763F" w14:textId="77777777" w:rsidR="00C74C0D" w:rsidRPr="00F64997" w:rsidRDefault="00C74C0D" w:rsidP="00A7256F">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7987F" id="Text Box 739" o:spid="_x0000_s1268" type="#_x0000_t202" style="position:absolute;left:0;text-align:left;margin-left:331.45pt;margin-top:165.5pt;width:59.95pt;height:34.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" filled="f" stroked="f" strokeweight=".5pt">
                      <v:textbox>
                        <w:txbxContent>
                          <w:p w14:paraId="40469FE9" w14:textId="6A9E9290" w:rsidR="00C74C0D" w:rsidRPr="00F64997" w:rsidRDefault="00C74C0D" w:rsidP="00A7256F">
                            <w:pPr>
                              <w:jc w:val="center"/>
                              <w:rPr>
                                <w:b/>
                                <w:color w:val="FFFFFF" w:themeColor="background1"/>
                              </w:rPr>
                            </w:pPr>
                            <w:r>
                              <w:rPr>
                                <w:b/>
                                <w:color w:val="FFFFFF" w:themeColor="background1"/>
                              </w:rPr>
                              <w:t>Violetinis</w:t>
                            </w:r>
                          </w:p>
                          <w:p w14:paraId="7071763F" w14:textId="77777777" w:rsidR="00C74C0D" w:rsidRPr="00F64997" w:rsidRDefault="00C74C0D" w:rsidP="00A7256F">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v:textbox>
                    </v:shape>
                  </w:pict>
                </mc:Fallback>
              </mc:AlternateContent>
            </w:r>
            <w:r w:rsidR="00B305E4" w:rsidRPr="00004E62">
              <w:rPr>
                <w:noProof/>
                <w:sz w:val="20"/>
                <w:lang w:val="lt-LT" w:eastAsia="lt-LT"/>
              </w:rPr>
              <mc:AlternateContent>
                <mc:Choice Requires="wps">
                  <w:drawing>
                    <wp:anchor distT="0" distB="0" distL="114300" distR="114300" simplePos="0" relativeHeight="251975680" behindDoc="0" locked="0" layoutInCell="1" allowOverlap="1" wp14:anchorId="709BD3DE" wp14:editId="2634255F">
                      <wp:simplePos x="0" y="0"/>
                      <wp:positionH relativeFrom="column">
                        <wp:posOffset>3551047</wp:posOffset>
                      </wp:positionH>
                      <wp:positionV relativeFrom="paragraph">
                        <wp:posOffset>2102104</wp:posOffset>
                      </wp:positionV>
                      <wp:extent cx="712724" cy="495300"/>
                      <wp:effectExtent l="0" t="0" r="0" b="0"/>
                      <wp:wrapNone/>
                      <wp:docPr id="738" name="Text Box 738"/>
                      <wp:cNvGraphicFramePr/>
                      <a:graphic xmlns:a="http://schemas.openxmlformats.org/drawingml/2006/main">
                        <a:graphicData uri="http://schemas.microsoft.com/office/word/2010/wordprocessingShape">
                          <wps:wsp>
                            <wps:cNvSpPr txBox="1"/>
                            <wps:spPr>
                              <a:xfrm>
                                <a:off x="0" y="0"/>
                                <a:ext cx="712724" cy="495300"/>
                              </a:xfrm>
                              <a:prstGeom prst="rect">
                                <a:avLst/>
                              </a:prstGeom>
                              <a:noFill/>
                              <a:ln w="6350">
                                <a:noFill/>
                              </a:ln>
                            </wps:spPr>
                            <wps:txbx>
                              <w:txbxContent>
                                <w:p w14:paraId="5E3F5661" w14:textId="0983CB1B" w:rsidR="00C74C0D" w:rsidRPr="00F64997" w:rsidRDefault="00C74C0D" w:rsidP="00A7256F">
                                  <w:pPr>
                                    <w:jc w:val="center"/>
                                    <w:rPr>
                                      <w:b/>
                                      <w:color w:val="FFFFFF" w:themeColor="background1"/>
                                    </w:rPr>
                                  </w:pPr>
                                  <w:r>
                                    <w:rPr>
                                      <w:b/>
                                      <w:color w:val="FFFFFF" w:themeColor="background1"/>
                                    </w:rPr>
                                    <w:t>Mėlynas</w:t>
                                  </w:r>
                                </w:p>
                                <w:p w14:paraId="3EE1B263" w14:textId="77777777" w:rsidR="00C74C0D" w:rsidRPr="00F64997" w:rsidRDefault="00C74C0D" w:rsidP="00A7256F">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BD3DE" id="Text Box 738" o:spid="_x0000_s1269" type="#_x0000_t202" style="position:absolute;left:0;text-align:left;margin-left:279.6pt;margin-top:165.5pt;width:56.1pt;height:39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" filled="f" stroked="f" strokeweight=".5pt">
                      <v:textbox>
                        <w:txbxContent>
                          <w:p w14:paraId="5E3F5661" w14:textId="0983CB1B" w:rsidR="00C74C0D" w:rsidRPr="00F64997" w:rsidRDefault="00C74C0D" w:rsidP="00A7256F">
                            <w:pPr>
                              <w:jc w:val="center"/>
                              <w:rPr>
                                <w:b/>
                                <w:color w:val="FFFFFF" w:themeColor="background1"/>
                              </w:rPr>
                            </w:pPr>
                            <w:r>
                              <w:rPr>
                                <w:b/>
                                <w:color w:val="FFFFFF" w:themeColor="background1"/>
                              </w:rPr>
                              <w:t>Mėlynas</w:t>
                            </w:r>
                          </w:p>
                          <w:p w14:paraId="3EE1B263" w14:textId="77777777" w:rsidR="00C74C0D" w:rsidRPr="00F64997" w:rsidRDefault="00C74C0D" w:rsidP="00A7256F">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v:textbox>
                    </v:shape>
                  </w:pict>
                </mc:Fallback>
              </mc:AlternateContent>
            </w:r>
            <w:r w:rsidR="00B305E4" w:rsidRPr="00004E62">
              <w:rPr>
                <w:noProof/>
                <w:sz w:val="20"/>
                <w:lang w:val="lt-LT" w:eastAsia="lt-LT"/>
              </w:rPr>
              <mc:AlternateContent>
                <mc:Choice Requires="wps">
                  <w:drawing>
                    <wp:anchor distT="0" distB="0" distL="114300" distR="114300" simplePos="0" relativeHeight="251970560" behindDoc="0" locked="0" layoutInCell="1" allowOverlap="1" wp14:anchorId="1FAFF69B" wp14:editId="617BE154">
                      <wp:simplePos x="0" y="0"/>
                      <wp:positionH relativeFrom="column">
                        <wp:posOffset>3868039</wp:posOffset>
                      </wp:positionH>
                      <wp:positionV relativeFrom="paragraph">
                        <wp:posOffset>913384</wp:posOffset>
                      </wp:positionV>
                      <wp:extent cx="998220" cy="469392"/>
                      <wp:effectExtent l="0" t="0" r="0" b="6985"/>
                      <wp:wrapNone/>
                      <wp:docPr id="307815780" name="Text Box 307815780"/>
                      <wp:cNvGraphicFramePr/>
                      <a:graphic xmlns:a="http://schemas.openxmlformats.org/drawingml/2006/main">
                        <a:graphicData uri="http://schemas.microsoft.com/office/word/2010/wordprocessingShape">
                          <wps:wsp>
                            <wps:cNvSpPr txBox="1"/>
                            <wps:spPr>
                              <a:xfrm>
                                <a:off x="0" y="0"/>
                                <a:ext cx="998220" cy="469392"/>
                              </a:xfrm>
                              <a:prstGeom prst="rect">
                                <a:avLst/>
                              </a:prstGeom>
                              <a:noFill/>
                              <a:ln w="6350">
                                <a:noFill/>
                              </a:ln>
                            </wps:spPr>
                            <wps:txbx>
                              <w:txbxContent>
                                <w:p w14:paraId="22DB077F" w14:textId="6954C1EA" w:rsidR="00C74C0D" w:rsidRPr="00B305E4" w:rsidRDefault="00C74C0D" w:rsidP="00A7256F">
                                  <w:pPr>
                                    <w:rPr>
                                      <w:lang w:val="lt-LT"/>
                                    </w:rPr>
                                  </w:pPr>
                                  <w:r>
                                    <w:rPr>
                                      <w:lang w:val="lt-LT"/>
                                    </w:rPr>
                                    <w:t xml:space="preserve">Pilkas </w:t>
                                  </w:r>
                                  <w: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AFF69B" id="Text Box 307815780" o:spid="_x0000_s1270" type="#_x0000_t202" style="position:absolute;left:0;text-align:left;margin-left:304.55pt;margin-top:71.9pt;width:78.6pt;height:36.95pt;z-index:25197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" filled="f" stroked="f" strokeweight=".5pt">
                      <v:textbox>
                        <w:txbxContent>
                          <w:p w14:paraId="22DB077F" w14:textId="6954C1EA" w:rsidR="00C74C0D" w:rsidRPr="00B305E4" w:rsidRDefault="00C74C0D" w:rsidP="00A7256F">
                            <w:pPr>
                              <w:rPr>
                                <w:lang w:val="lt-LT"/>
                              </w:rPr>
                            </w:pPr>
                            <w:r>
                              <w:rPr>
                                <w:lang w:val="lt-LT"/>
                              </w:rPr>
                              <w:t xml:space="preserve">Pilkas </w:t>
                            </w:r>
                            <w:r>
                              <w:t>stūmoklis</w:t>
                            </w:r>
                          </w:p>
                        </w:txbxContent>
                      </v:textbox>
                    </v:shape>
                  </w:pict>
                </mc:Fallback>
              </mc:AlternateContent>
            </w:r>
            <w:r w:rsidR="00B305E4" w:rsidRPr="00004E62">
              <w:rPr>
                <w:noProof/>
                <w:sz w:val="20"/>
                <w:lang w:val="lt-LT" w:eastAsia="lt-LT"/>
              </w:rPr>
              <mc:AlternateContent>
                <mc:Choice Requires="wps">
                  <w:drawing>
                    <wp:anchor distT="0" distB="0" distL="114300" distR="114300" simplePos="0" relativeHeight="251969536" behindDoc="0" locked="0" layoutInCell="1" allowOverlap="1" wp14:anchorId="7DD67A1A" wp14:editId="5C09BF4B">
                      <wp:simplePos x="0" y="0"/>
                      <wp:positionH relativeFrom="column">
                        <wp:posOffset>1953895</wp:posOffset>
                      </wp:positionH>
                      <wp:positionV relativeFrom="paragraph">
                        <wp:posOffset>913384</wp:posOffset>
                      </wp:positionV>
                      <wp:extent cx="1082675" cy="432816"/>
                      <wp:effectExtent l="0" t="0" r="0" b="5715"/>
                      <wp:wrapNone/>
                      <wp:docPr id="307815782" name="Text Box 307815782"/>
                      <wp:cNvGraphicFramePr/>
                      <a:graphic xmlns:a="http://schemas.openxmlformats.org/drawingml/2006/main">
                        <a:graphicData uri="http://schemas.microsoft.com/office/word/2010/wordprocessingShape">
                          <wps:wsp>
                            <wps:cNvSpPr txBox="1"/>
                            <wps:spPr>
                              <a:xfrm>
                                <a:off x="0" y="0"/>
                                <a:ext cx="1082675" cy="432816"/>
                              </a:xfrm>
                              <a:prstGeom prst="rect">
                                <a:avLst/>
                              </a:prstGeom>
                              <a:noFill/>
                              <a:ln w="6350">
                                <a:noFill/>
                              </a:ln>
                            </wps:spPr>
                            <wps:txbx>
                              <w:txbxContent>
                                <w:p w14:paraId="7AB4B890" w14:textId="511383AD" w:rsidR="00C74C0D" w:rsidRPr="004F4C70" w:rsidRDefault="00C74C0D" w:rsidP="00A7256F">
                                  <w:pPr>
                                    <w:jc w:val="center"/>
                                  </w:pPr>
                                  <w:r>
                                    <w:t>Violetinis 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D67A1A" id="Text Box 307815782" o:spid="_x0000_s1271" type="#_x0000_t202" style="position:absolute;left:0;text-align:left;margin-left:153.85pt;margin-top:71.9pt;width:85.25pt;height:34.1pt;z-index:25196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" filled="f" stroked="f" strokeweight=".5pt">
                      <v:textbox>
                        <w:txbxContent>
                          <w:p w14:paraId="7AB4B890" w14:textId="511383AD" w:rsidR="00C74C0D" w:rsidRPr="004F4C70" w:rsidRDefault="00C74C0D" w:rsidP="00A7256F">
                            <w:pPr>
                              <w:jc w:val="center"/>
                            </w:pPr>
                            <w:r>
                              <w:t>Violetinis stūmoklis</w:t>
                            </w:r>
                          </w:p>
                        </w:txbxContent>
                      </v:textbox>
                    </v:shape>
                  </w:pict>
                </mc:Fallback>
              </mc:AlternateContent>
            </w:r>
            <w:r w:rsidR="00B305E4" w:rsidRPr="00004E62">
              <w:rPr>
                <w:noProof/>
                <w:sz w:val="20"/>
                <w:lang w:val="lt-LT" w:eastAsia="lt-LT"/>
              </w:rPr>
              <mc:AlternateContent>
                <mc:Choice Requires="wps">
                  <w:drawing>
                    <wp:anchor distT="0" distB="0" distL="114300" distR="114300" simplePos="0" relativeHeight="251968512" behindDoc="0" locked="0" layoutInCell="1" allowOverlap="1" wp14:anchorId="6426C460" wp14:editId="1678715F">
                      <wp:simplePos x="0" y="0"/>
                      <wp:positionH relativeFrom="column">
                        <wp:posOffset>58039</wp:posOffset>
                      </wp:positionH>
                      <wp:positionV relativeFrom="paragraph">
                        <wp:posOffset>889000</wp:posOffset>
                      </wp:positionV>
                      <wp:extent cx="962660" cy="451104"/>
                      <wp:effectExtent l="0" t="0" r="0" b="6350"/>
                      <wp:wrapNone/>
                      <wp:docPr id="307815781" name="Text Box 307815781"/>
                      <wp:cNvGraphicFramePr/>
                      <a:graphic xmlns:a="http://schemas.openxmlformats.org/drawingml/2006/main">
                        <a:graphicData uri="http://schemas.microsoft.com/office/word/2010/wordprocessingShape">
                          <wps:wsp>
                            <wps:cNvSpPr txBox="1"/>
                            <wps:spPr>
                              <a:xfrm>
                                <a:off x="0" y="0"/>
                                <a:ext cx="962660" cy="451104"/>
                              </a:xfrm>
                              <a:prstGeom prst="rect">
                                <a:avLst/>
                              </a:prstGeom>
                              <a:noFill/>
                              <a:ln w="6350">
                                <a:noFill/>
                              </a:ln>
                            </wps:spPr>
                            <wps:txbx>
                              <w:txbxContent>
                                <w:p w14:paraId="5435C4F9" w14:textId="271B8D61" w:rsidR="00C74C0D" w:rsidRPr="009D1174" w:rsidRDefault="00C74C0D" w:rsidP="00A7256F">
                                  <w:pPr>
                                    <w:jc w:val="center"/>
                                  </w:pPr>
                                  <w:r>
                                    <w:t>Mėlynas 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6C460" id="Text Box 307815781" o:spid="_x0000_s1272" type="#_x0000_t202" style="position:absolute;left:0;text-align:left;margin-left:4.55pt;margin-top:70pt;width:75.8pt;height:35.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" filled="f" stroked="f" strokeweight=".5pt">
                      <v:textbox>
                        <w:txbxContent>
                          <w:p w14:paraId="5435C4F9" w14:textId="271B8D61" w:rsidR="00C74C0D" w:rsidRPr="009D1174" w:rsidRDefault="00C74C0D" w:rsidP="00A7256F">
                            <w:pPr>
                              <w:jc w:val="center"/>
                            </w:pPr>
                            <w:r>
                              <w:t>Mėlynas stūmoklis</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74656" behindDoc="0" locked="0" layoutInCell="1" allowOverlap="1" wp14:anchorId="2EE4D632" wp14:editId="1BFA0F69">
                      <wp:simplePos x="0" y="0"/>
                      <wp:positionH relativeFrom="column">
                        <wp:posOffset>2031445</wp:posOffset>
                      </wp:positionH>
                      <wp:positionV relativeFrom="paragraph">
                        <wp:posOffset>2097783</wp:posOffset>
                      </wp:positionV>
                      <wp:extent cx="1455420" cy="451412"/>
                      <wp:effectExtent l="0" t="0" r="0" b="6350"/>
                      <wp:wrapNone/>
                      <wp:docPr id="737" name="Text Box 737"/>
                      <wp:cNvGraphicFramePr/>
                      <a:graphic xmlns:a="http://schemas.openxmlformats.org/drawingml/2006/main">
                        <a:graphicData uri="http://schemas.microsoft.com/office/word/2010/wordprocessingShape">
                          <wps:wsp>
                            <wps:cNvSpPr txBox="1"/>
                            <wps:spPr>
                              <a:xfrm>
                                <a:off x="0" y="0"/>
                                <a:ext cx="1455420" cy="451412"/>
                              </a:xfrm>
                              <a:prstGeom prst="rect">
                                <a:avLst/>
                              </a:prstGeom>
                              <a:noFill/>
                              <a:ln w="6350">
                                <a:noFill/>
                              </a:ln>
                            </wps:spPr>
                            <wps:txbx>
                              <w:txbxContent>
                                <w:p w14:paraId="15DC9EAF" w14:textId="20D88FAE" w:rsidR="00C74C0D" w:rsidRPr="00F64997" w:rsidRDefault="00C74C0D" w:rsidP="00A7256F">
                                  <w:pPr>
                                    <w:jc w:val="center"/>
                                    <w:rPr>
                                      <w:b/>
                                    </w:rPr>
                                  </w:pPr>
                                  <w:r>
                                    <w:rPr>
                                      <w:b/>
                                    </w:rPr>
                                    <w:t>Dozei reikiami užpildyti švirkštai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E4D632" id="Text Box 737" o:spid="_x0000_s1273" type="#_x0000_t202" style="position:absolute;left:0;text-align:left;margin-left:159.95pt;margin-top:165.2pt;width:114.6pt;height:35.55pt;z-index:25197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" filled="f" stroked="f" strokeweight=".5pt">
                      <v:textbox>
                        <w:txbxContent>
                          <w:p w14:paraId="15DC9EAF" w14:textId="20D88FAE" w:rsidR="00C74C0D" w:rsidRPr="00F64997" w:rsidRDefault="00C74C0D" w:rsidP="00A7256F">
                            <w:pPr>
                              <w:jc w:val="center"/>
                              <w:rPr>
                                <w:b/>
                              </w:rPr>
                            </w:pPr>
                            <w:r>
                              <w:rPr>
                                <w:b/>
                              </w:rPr>
                              <w:t>Dozei reikiami užpildyti švirkštai</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78752" behindDoc="0" locked="0" layoutInCell="1" allowOverlap="1" wp14:anchorId="632E016A" wp14:editId="4E672D7A">
                      <wp:simplePos x="0" y="0"/>
                      <wp:positionH relativeFrom="column">
                        <wp:posOffset>92686</wp:posOffset>
                      </wp:positionH>
                      <wp:positionV relativeFrom="paragraph">
                        <wp:posOffset>2745965</wp:posOffset>
                      </wp:positionV>
                      <wp:extent cx="1870710" cy="306729"/>
                      <wp:effectExtent l="0" t="0" r="0" b="0"/>
                      <wp:wrapNone/>
                      <wp:docPr id="741" name="Text Box 741"/>
                      <wp:cNvGraphicFramePr/>
                      <a:graphic xmlns:a="http://schemas.openxmlformats.org/drawingml/2006/main">
                        <a:graphicData uri="http://schemas.microsoft.com/office/word/2010/wordprocessingShape">
                          <wps:wsp>
                            <wps:cNvSpPr txBox="1"/>
                            <wps:spPr>
                              <a:xfrm>
                                <a:off x="0" y="0"/>
                                <a:ext cx="1870710" cy="306729"/>
                              </a:xfrm>
                              <a:prstGeom prst="rect">
                                <a:avLst/>
                              </a:prstGeom>
                              <a:noFill/>
                              <a:ln w="6350">
                                <a:noFill/>
                              </a:ln>
                            </wps:spPr>
                            <wps:txbx>
                              <w:txbxContent>
                                <w:p w14:paraId="2DA35B5C" w14:textId="77777777" w:rsidR="00C74C0D" w:rsidRPr="008F689C" w:rsidRDefault="00C74C0D" w:rsidP="00A7256F">
                                  <w:pPr>
                                    <w:jc w:val="center"/>
                                    <w:rPr>
                                      <w:b/>
                                    </w:rPr>
                                  </w:pPr>
                                  <w:r w:rsidRPr="008F689C">
                                    <w:rPr>
                                      <w:b/>
                                    </w:rPr>
                                    <w:t>75</w:t>
                                  </w:r>
                                  <w:r>
                                    <w:rPr>
                                      <w:b/>
                                    </w:rPr>
                                    <w:t> </w:t>
                                  </w:r>
                                  <w:r w:rsidRPr="008F689C">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E016A" id="Text Box 741" o:spid="_x0000_s1274" type="#_x0000_t202" style="position:absolute;left:0;text-align:left;margin-left:7.3pt;margin-top:216.2pt;width:147.3pt;height:24.1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" filled="f" stroked="f" strokeweight=".5pt">
                      <v:textbox>
                        <w:txbxContent>
                          <w:p w14:paraId="2DA35B5C" w14:textId="77777777" w:rsidR="00C74C0D" w:rsidRPr="008F689C" w:rsidRDefault="00C74C0D" w:rsidP="00A7256F">
                            <w:pPr>
                              <w:jc w:val="center"/>
                              <w:rPr>
                                <w:b/>
                              </w:rPr>
                            </w:pPr>
                            <w:r w:rsidRPr="008F689C">
                              <w:rPr>
                                <w:b/>
                              </w:rPr>
                              <w:t>75</w:t>
                            </w:r>
                            <w:r>
                              <w:rPr>
                                <w:b/>
                              </w:rPr>
                              <w:t> </w:t>
                            </w:r>
                            <w:r w:rsidRPr="008F689C">
                              <w:rPr>
                                <w:b/>
                              </w:rPr>
                              <w:t>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80800" behindDoc="0" locked="0" layoutInCell="1" allowOverlap="1" wp14:anchorId="3E92102A" wp14:editId="68AB282D">
                      <wp:simplePos x="0" y="0"/>
                      <wp:positionH relativeFrom="column">
                        <wp:posOffset>115835</wp:posOffset>
                      </wp:positionH>
                      <wp:positionV relativeFrom="paragraph">
                        <wp:posOffset>3452020</wp:posOffset>
                      </wp:positionV>
                      <wp:extent cx="1838960" cy="289367"/>
                      <wp:effectExtent l="0" t="0" r="0" b="0"/>
                      <wp:wrapNone/>
                      <wp:docPr id="746" name="Text Box 746"/>
                      <wp:cNvGraphicFramePr/>
                      <a:graphic xmlns:a="http://schemas.openxmlformats.org/drawingml/2006/main">
                        <a:graphicData uri="http://schemas.microsoft.com/office/word/2010/wordprocessingShape">
                          <wps:wsp>
                            <wps:cNvSpPr txBox="1"/>
                            <wps:spPr>
                              <a:xfrm>
                                <a:off x="0" y="0"/>
                                <a:ext cx="1838960" cy="289367"/>
                              </a:xfrm>
                              <a:prstGeom prst="rect">
                                <a:avLst/>
                              </a:prstGeom>
                              <a:noFill/>
                              <a:ln w="6350">
                                <a:noFill/>
                              </a:ln>
                            </wps:spPr>
                            <wps:txbx>
                              <w:txbxContent>
                                <w:p w14:paraId="0CC4CC71" w14:textId="77777777" w:rsidR="00C74C0D" w:rsidRPr="00F64997" w:rsidRDefault="00C74C0D" w:rsidP="00A7256F">
                                  <w:pPr>
                                    <w:jc w:val="center"/>
                                    <w:rPr>
                                      <w:b/>
                                    </w:rPr>
                                  </w:pPr>
                                  <w:r w:rsidRPr="00F64997">
                                    <w:rPr>
                                      <w:b/>
                                    </w:rPr>
                                    <w:t>225</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2102A" id="Text Box 746" o:spid="_x0000_s1275" type="#_x0000_t202" style="position:absolute;left:0;text-align:left;margin-left:9.1pt;margin-top:271.8pt;width:144.8pt;height:22.8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" filled="f" stroked="f" strokeweight=".5pt">
                      <v:textbox>
                        <w:txbxContent>
                          <w:p w14:paraId="0CC4CC71" w14:textId="77777777" w:rsidR="00C74C0D" w:rsidRPr="00F64997" w:rsidRDefault="00C74C0D" w:rsidP="00A7256F">
                            <w:pPr>
                              <w:jc w:val="center"/>
                              <w:rPr>
                                <w:b/>
                              </w:rPr>
                            </w:pPr>
                            <w:r w:rsidRPr="00F64997">
                              <w:rPr>
                                <w:b/>
                              </w:rPr>
                              <w:t>225</w:t>
                            </w:r>
                            <w:r>
                              <w:rPr>
                                <w:b/>
                              </w:rPr>
                              <w:t> </w:t>
                            </w:r>
                            <w:r w:rsidRPr="00F64997">
                              <w:rPr>
                                <w:b/>
                              </w:rPr>
                              <w:t>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99232" behindDoc="0" locked="0" layoutInCell="1" allowOverlap="1" wp14:anchorId="2740BF17" wp14:editId="069BD9F2">
                      <wp:simplePos x="0" y="0"/>
                      <wp:positionH relativeFrom="column">
                        <wp:posOffset>2112468</wp:posOffset>
                      </wp:positionH>
                      <wp:positionV relativeFrom="paragraph">
                        <wp:posOffset>5194010</wp:posOffset>
                      </wp:positionV>
                      <wp:extent cx="1336040" cy="300941"/>
                      <wp:effectExtent l="0" t="0" r="0" b="4445"/>
                      <wp:wrapNone/>
                      <wp:docPr id="764" name="Text Box 764"/>
                      <wp:cNvGraphicFramePr/>
                      <a:graphic xmlns:a="http://schemas.openxmlformats.org/drawingml/2006/main">
                        <a:graphicData uri="http://schemas.microsoft.com/office/word/2010/wordprocessingShape">
                          <wps:wsp>
                            <wps:cNvSpPr txBox="1"/>
                            <wps:spPr>
                              <a:xfrm>
                                <a:off x="0" y="0"/>
                                <a:ext cx="1336040" cy="300941"/>
                              </a:xfrm>
                              <a:prstGeom prst="rect">
                                <a:avLst/>
                              </a:prstGeom>
                              <a:noFill/>
                              <a:ln w="6350">
                                <a:noFill/>
                              </a:ln>
                            </wps:spPr>
                            <wps:txbx>
                              <w:txbxContent>
                                <w:p w14:paraId="23D595C7" w14:textId="672F087A" w:rsidR="00C74C0D" w:rsidRPr="001D6A54" w:rsidRDefault="00426C27" w:rsidP="00A7256F">
                                  <w:pPr>
                                    <w:jc w:val="center"/>
                                    <w:rPr>
                                      <w:sz w:val="20"/>
                                    </w:rPr>
                                  </w:pPr>
                                  <w:r w:rsidRPr="001D6A54">
                                    <w:rPr>
                                      <w:sz w:val="20"/>
                                    </w:rPr>
                                    <w:t>1 </w:t>
                                  </w:r>
                                  <w:r>
                                    <w:rPr>
                                      <w:sz w:val="20"/>
                                    </w:rPr>
                                    <w:t>violetinis</w:t>
                                  </w:r>
                                  <w:r w:rsidRPr="001D6A54">
                                    <w:rPr>
                                      <w:sz w:val="20"/>
                                    </w:rPr>
                                    <w:t xml:space="preserve"> + 1 </w:t>
                                  </w:r>
                                  <w:r>
                                    <w:rPr>
                                      <w:sz w:val="20"/>
                                    </w:rPr>
                                    <w:t>pilkas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40BF17" id="Text Box 764" o:spid="_x0000_s1276" type="#_x0000_t202" style="position:absolute;left:0;text-align:left;margin-left:166.35pt;margin-top:409pt;width:105.2pt;height:23.7pt;z-index:25199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" filled="f" stroked="f" strokeweight=".5pt">
                      <v:textbox>
                        <w:txbxContent>
                          <w:p w14:paraId="23D595C7" w14:textId="672F087A" w:rsidR="00C74C0D" w:rsidRPr="001D6A54" w:rsidRDefault="00426C27" w:rsidP="00A7256F">
                            <w:pPr>
                              <w:jc w:val="center"/>
                              <w:rPr>
                                <w:sz w:val="20"/>
                              </w:rPr>
                            </w:pPr>
                            <w:r w:rsidRPr="001D6A54">
                              <w:rPr>
                                <w:sz w:val="20"/>
                              </w:rPr>
                              <w:t>1 </w:t>
                            </w:r>
                            <w:r>
                              <w:rPr>
                                <w:sz w:val="20"/>
                              </w:rPr>
                              <w:t>violetinis</w:t>
                            </w:r>
                            <w:r w:rsidRPr="001D6A54">
                              <w:rPr>
                                <w:sz w:val="20"/>
                              </w:rPr>
                              <w:t xml:space="preserve"> + 1 </w:t>
                            </w:r>
                            <w:r>
                              <w:rPr>
                                <w:sz w:val="20"/>
                              </w:rPr>
                              <w:t>pilkas</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97184" behindDoc="0" locked="0" layoutInCell="1" allowOverlap="1" wp14:anchorId="34D9F861" wp14:editId="291A8259">
                      <wp:simplePos x="0" y="0"/>
                      <wp:positionH relativeFrom="column">
                        <wp:posOffset>2066169</wp:posOffset>
                      </wp:positionH>
                      <wp:positionV relativeFrom="paragraph">
                        <wp:posOffset>4476379</wp:posOffset>
                      </wp:positionV>
                      <wp:extent cx="1363980" cy="270237"/>
                      <wp:effectExtent l="0" t="0" r="26670" b="15875"/>
                      <wp:wrapNone/>
                      <wp:docPr id="762" name="Text Box 762"/>
                      <wp:cNvGraphicFramePr/>
                      <a:graphic xmlns:a="http://schemas.openxmlformats.org/drawingml/2006/main">
                        <a:graphicData uri="http://schemas.microsoft.com/office/word/2010/wordprocessingShape">
                          <wps:wsp>
                            <wps:cNvSpPr txBox="1"/>
                            <wps:spPr>
                              <a:xfrm>
                                <a:off x="0" y="0"/>
                                <a:ext cx="1363980" cy="270237"/>
                              </a:xfrm>
                              <a:prstGeom prst="rect">
                                <a:avLst/>
                              </a:prstGeom>
                              <a:solidFill>
                                <a:sysClr val="window" lastClr="FFFFFF"/>
                              </a:solidFill>
                              <a:ln w="6350">
                                <a:solidFill>
                                  <a:sysClr val="window" lastClr="FFFFFF"/>
                                </a:solidFill>
                              </a:ln>
                            </wps:spPr>
                            <wps:txbx>
                              <w:txbxContent>
                                <w:p w14:paraId="49C189CC" w14:textId="77777777" w:rsidR="00426C27" w:rsidRPr="001D6A54" w:rsidRDefault="00426C27" w:rsidP="00426C27">
                                  <w:pPr>
                                    <w:jc w:val="center"/>
                                    <w:rPr>
                                      <w:sz w:val="20"/>
                                    </w:rPr>
                                  </w:pPr>
                                  <w:r w:rsidRPr="001D6A54">
                                    <w:rPr>
                                      <w:sz w:val="20"/>
                                    </w:rPr>
                                    <w:t>1 mėlynas</w:t>
                                  </w:r>
                                  <w:r>
                                    <w:rPr>
                                      <w:sz w:val="20"/>
                                    </w:rPr>
                                    <w:t xml:space="preserve"> </w:t>
                                  </w:r>
                                  <w:r w:rsidRPr="001D6A54">
                                    <w:rPr>
                                      <w:sz w:val="20"/>
                                    </w:rPr>
                                    <w:t>+ 1 </w:t>
                                  </w:r>
                                  <w:r>
                                    <w:rPr>
                                      <w:sz w:val="20"/>
                                    </w:rPr>
                                    <w:t>pilkas</w:t>
                                  </w:r>
                                </w:p>
                                <w:p w14:paraId="255F38EF" w14:textId="7851CF2D" w:rsidR="00C74C0D" w:rsidRPr="001D6A54" w:rsidRDefault="00C74C0D" w:rsidP="00A7256F">
                                  <w:pPr>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D9F861" id="Text Box 762" o:spid="_x0000_s1277" type="#_x0000_t202" style="position:absolute;left:0;text-align:left;margin-left:162.7pt;margin-top:352.45pt;width:107.4pt;height:21.3pt;z-index:25199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" fillcolor="window" strokecolor="window" strokeweight=".5pt">
                      <v:textbox>
                        <w:txbxContent>
                          <w:p w14:paraId="49C189CC" w14:textId="77777777" w:rsidR="00426C27" w:rsidRPr="001D6A54" w:rsidRDefault="00426C27" w:rsidP="00426C27">
                            <w:pPr>
                              <w:jc w:val="center"/>
                              <w:rPr>
                                <w:sz w:val="20"/>
                              </w:rPr>
                            </w:pPr>
                            <w:r w:rsidRPr="001D6A54">
                              <w:rPr>
                                <w:sz w:val="20"/>
                              </w:rPr>
                              <w:t>1 mėlynas</w:t>
                            </w:r>
                            <w:r>
                              <w:rPr>
                                <w:sz w:val="20"/>
                              </w:rPr>
                              <w:t xml:space="preserve"> </w:t>
                            </w:r>
                            <w:r w:rsidRPr="001D6A54">
                              <w:rPr>
                                <w:sz w:val="20"/>
                              </w:rPr>
                              <w:t>+ 1 </w:t>
                            </w:r>
                            <w:r>
                              <w:rPr>
                                <w:sz w:val="20"/>
                              </w:rPr>
                              <w:t>pilkas</w:t>
                            </w:r>
                          </w:p>
                          <w:p w14:paraId="255F38EF" w14:textId="7851CF2D" w:rsidR="00C74C0D" w:rsidRPr="001D6A54" w:rsidRDefault="00C74C0D" w:rsidP="00A7256F">
                            <w:pPr>
                              <w:jc w:val="center"/>
                              <w:rPr>
                                <w:sz w:val="20"/>
                              </w:rPr>
                            </w:pP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96160" behindDoc="0" locked="0" layoutInCell="1" allowOverlap="1" wp14:anchorId="79075364" wp14:editId="291712F9">
                      <wp:simplePos x="0" y="0"/>
                      <wp:positionH relativeFrom="column">
                        <wp:posOffset>2268726</wp:posOffset>
                      </wp:positionH>
                      <wp:positionV relativeFrom="paragraph">
                        <wp:posOffset>4140713</wp:posOffset>
                      </wp:positionV>
                      <wp:extent cx="1132205" cy="295155"/>
                      <wp:effectExtent l="0" t="0" r="10795" b="10160"/>
                      <wp:wrapNone/>
                      <wp:docPr id="761" name="Text Box 761"/>
                      <wp:cNvGraphicFramePr/>
                      <a:graphic xmlns:a="http://schemas.openxmlformats.org/drawingml/2006/main">
                        <a:graphicData uri="http://schemas.microsoft.com/office/word/2010/wordprocessingShape">
                          <wps:wsp>
                            <wps:cNvSpPr txBox="1"/>
                            <wps:spPr>
                              <a:xfrm>
                                <a:off x="0" y="0"/>
                                <a:ext cx="1132205" cy="295155"/>
                              </a:xfrm>
                              <a:prstGeom prst="rect">
                                <a:avLst/>
                              </a:prstGeom>
                              <a:solidFill>
                                <a:sysClr val="window" lastClr="FFFFFF"/>
                              </a:solidFill>
                              <a:ln w="6350">
                                <a:solidFill>
                                  <a:sysClr val="window" lastClr="FFFFFF"/>
                                </a:solidFill>
                              </a:ln>
                            </wps:spPr>
                            <wps:txbx>
                              <w:txbxContent>
                                <w:p w14:paraId="1EB2A1E2" w14:textId="2B7ED27B" w:rsidR="00C74C0D" w:rsidRPr="001D6A54" w:rsidRDefault="00426C27" w:rsidP="00A7256F">
                                  <w:pPr>
                                    <w:jc w:val="center"/>
                                    <w:rPr>
                                      <w:sz w:val="20"/>
                                    </w:rPr>
                                  </w:pPr>
                                  <w:r w:rsidRPr="001D6A54">
                                    <w:rPr>
                                      <w:sz w:val="20"/>
                                    </w:rPr>
                                    <w:t>2 </w:t>
                                  </w:r>
                                  <w:r>
                                    <w:rPr>
                                      <w:sz w:val="20"/>
                                    </w:rPr>
                                    <w:t>violetiniai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075364" id="Text Box 761" o:spid="_x0000_s1278" type="#_x0000_t202" style="position:absolute;left:0;text-align:left;margin-left:178.65pt;margin-top:326.05pt;width:89.15pt;height:23.2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" fillcolor="window" strokecolor="window" strokeweight=".5pt">
                      <v:textbox>
                        <w:txbxContent>
                          <w:p w14:paraId="1EB2A1E2" w14:textId="2B7ED27B" w:rsidR="00C74C0D" w:rsidRPr="001D6A54" w:rsidRDefault="00426C27" w:rsidP="00A7256F">
                            <w:pPr>
                              <w:jc w:val="center"/>
                              <w:rPr>
                                <w:sz w:val="20"/>
                              </w:rPr>
                            </w:pPr>
                            <w:r w:rsidRPr="001D6A54">
                              <w:rPr>
                                <w:sz w:val="20"/>
                              </w:rPr>
                              <w:t>2 </w:t>
                            </w:r>
                            <w:r>
                              <w:rPr>
                                <w:sz w:val="20"/>
                              </w:rPr>
                              <w:t>violetiniai</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95136" behindDoc="0" locked="0" layoutInCell="1" allowOverlap="1" wp14:anchorId="753FA6CE" wp14:editId="26F2EDC1">
                      <wp:simplePos x="0" y="0"/>
                      <wp:positionH relativeFrom="column">
                        <wp:posOffset>2407623</wp:posOffset>
                      </wp:positionH>
                      <wp:positionV relativeFrom="paragraph">
                        <wp:posOffset>3793474</wp:posOffset>
                      </wp:positionV>
                      <wp:extent cx="808355" cy="295154"/>
                      <wp:effectExtent l="0" t="0" r="10795" b="10160"/>
                      <wp:wrapNone/>
                      <wp:docPr id="760" name="Text Box 760"/>
                      <wp:cNvGraphicFramePr/>
                      <a:graphic xmlns:a="http://schemas.openxmlformats.org/drawingml/2006/main">
                        <a:graphicData uri="http://schemas.microsoft.com/office/word/2010/wordprocessingShape">
                          <wps:wsp>
                            <wps:cNvSpPr txBox="1"/>
                            <wps:spPr>
                              <a:xfrm>
                                <a:off x="0" y="0"/>
                                <a:ext cx="808355" cy="295154"/>
                              </a:xfrm>
                              <a:prstGeom prst="rect">
                                <a:avLst/>
                              </a:prstGeom>
                              <a:solidFill>
                                <a:sysClr val="window" lastClr="FFFFFF"/>
                              </a:solidFill>
                              <a:ln w="6350">
                                <a:solidFill>
                                  <a:sysClr val="window" lastClr="FFFFFF"/>
                                </a:solidFill>
                              </a:ln>
                            </wps:spPr>
                            <wps:txbx>
                              <w:txbxContent>
                                <w:p w14:paraId="795897D6" w14:textId="77777777" w:rsidR="00426C27" w:rsidRPr="001D6A54" w:rsidRDefault="00426C27" w:rsidP="00426C27">
                                  <w:pPr>
                                    <w:jc w:val="center"/>
                                    <w:rPr>
                                      <w:sz w:val="20"/>
                                    </w:rPr>
                                  </w:pPr>
                                  <w:r w:rsidRPr="001D6A54">
                                    <w:rPr>
                                      <w:sz w:val="20"/>
                                    </w:rPr>
                                    <w:t>1 </w:t>
                                  </w:r>
                                  <w:r>
                                    <w:rPr>
                                      <w:sz w:val="20"/>
                                    </w:rPr>
                                    <w:t>pilkas</w:t>
                                  </w:r>
                                </w:p>
                                <w:p w14:paraId="02432C51" w14:textId="36A2E936" w:rsidR="00C74C0D" w:rsidRPr="001D6A54" w:rsidRDefault="00C74C0D" w:rsidP="00A7256F">
                                  <w:pPr>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3FA6CE" id="Text Box 760" o:spid="_x0000_s1279" type="#_x0000_t202" style="position:absolute;left:0;text-align:left;margin-left:189.6pt;margin-top:298.7pt;width:63.65pt;height:23.25pt;z-index:25199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" fillcolor="window" strokecolor="window" strokeweight=".5pt">
                      <v:textbox>
                        <w:txbxContent>
                          <w:p w14:paraId="795897D6" w14:textId="77777777" w:rsidR="00426C27" w:rsidRPr="001D6A54" w:rsidRDefault="00426C27" w:rsidP="00426C27">
                            <w:pPr>
                              <w:jc w:val="center"/>
                              <w:rPr>
                                <w:sz w:val="20"/>
                              </w:rPr>
                            </w:pPr>
                            <w:r w:rsidRPr="001D6A54">
                              <w:rPr>
                                <w:sz w:val="20"/>
                              </w:rPr>
                              <w:t>1 </w:t>
                            </w:r>
                            <w:r>
                              <w:rPr>
                                <w:sz w:val="20"/>
                              </w:rPr>
                              <w:t>pilkas</w:t>
                            </w:r>
                          </w:p>
                          <w:p w14:paraId="02432C51" w14:textId="36A2E936" w:rsidR="00C74C0D" w:rsidRPr="001D6A54" w:rsidRDefault="00C74C0D" w:rsidP="00A7256F">
                            <w:pPr>
                              <w:jc w:val="center"/>
                              <w:rPr>
                                <w:sz w:val="20"/>
                              </w:rPr>
                            </w:pP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77728" behindDoc="0" locked="0" layoutInCell="1" allowOverlap="1" wp14:anchorId="227F34EC" wp14:editId="5C593642">
                      <wp:simplePos x="0" y="0"/>
                      <wp:positionH relativeFrom="column">
                        <wp:posOffset>4949825</wp:posOffset>
                      </wp:positionH>
                      <wp:positionV relativeFrom="paragraph">
                        <wp:posOffset>2105025</wp:posOffset>
                      </wp:positionV>
                      <wp:extent cx="625475" cy="428625"/>
                      <wp:effectExtent l="0" t="0" r="0" b="0"/>
                      <wp:wrapNone/>
                      <wp:docPr id="740" name="Text Box 740"/>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76F5792E" w14:textId="47FF2825" w:rsidR="00C74C0D" w:rsidRPr="00F64997" w:rsidRDefault="00C74C0D" w:rsidP="00A7256F">
                                  <w:pPr>
                                    <w:jc w:val="center"/>
                                    <w:rPr>
                                      <w:b/>
                                      <w:color w:val="FFFFFF" w:themeColor="background1"/>
                                    </w:rPr>
                                  </w:pPr>
                                  <w:r>
                                    <w:rPr>
                                      <w:b/>
                                      <w:color w:val="FFFFFF" w:themeColor="background1"/>
                                    </w:rPr>
                                    <w:t>Pilkas</w:t>
                                  </w:r>
                                </w:p>
                                <w:p w14:paraId="4236D99D" w14:textId="77777777" w:rsidR="00C74C0D" w:rsidRPr="00F64997" w:rsidRDefault="00C74C0D" w:rsidP="00A7256F">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7F34EC" id="Text Box 740" o:spid="_x0000_s1280" type="#_x0000_t202" style="position:absolute;left:0;text-align:left;margin-left:389.75pt;margin-top:165.75pt;width:49.25pt;height:33.75pt;z-index:25197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" filled="f" stroked="f" strokeweight=".5pt">
                      <v:textbox>
                        <w:txbxContent>
                          <w:p w14:paraId="76F5792E" w14:textId="47FF2825" w:rsidR="00C74C0D" w:rsidRPr="00F64997" w:rsidRDefault="00C74C0D" w:rsidP="00A7256F">
                            <w:pPr>
                              <w:jc w:val="center"/>
                              <w:rPr>
                                <w:b/>
                                <w:color w:val="FFFFFF" w:themeColor="background1"/>
                              </w:rPr>
                            </w:pPr>
                            <w:r>
                              <w:rPr>
                                <w:b/>
                                <w:color w:val="FFFFFF" w:themeColor="background1"/>
                              </w:rPr>
                              <w:t>Pilkas</w:t>
                            </w:r>
                          </w:p>
                          <w:p w14:paraId="4236D99D" w14:textId="77777777" w:rsidR="00C74C0D" w:rsidRPr="00F64997" w:rsidRDefault="00C74C0D" w:rsidP="00A7256F">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67488" behindDoc="0" locked="0" layoutInCell="1" allowOverlap="1" wp14:anchorId="393712E9" wp14:editId="10DD3623">
                      <wp:simplePos x="0" y="0"/>
                      <wp:positionH relativeFrom="column">
                        <wp:posOffset>137780</wp:posOffset>
                      </wp:positionH>
                      <wp:positionV relativeFrom="paragraph">
                        <wp:posOffset>169923</wp:posOffset>
                      </wp:positionV>
                      <wp:extent cx="1751330" cy="644837"/>
                      <wp:effectExtent l="0" t="0" r="0" b="3175"/>
                      <wp:wrapNone/>
                      <wp:docPr id="307815783" name="Text Box 307815783"/>
                      <wp:cNvGraphicFramePr/>
                      <a:graphic xmlns:a="http://schemas.openxmlformats.org/drawingml/2006/main">
                        <a:graphicData uri="http://schemas.microsoft.com/office/word/2010/wordprocessingShape">
                          <wps:wsp>
                            <wps:cNvSpPr txBox="1"/>
                            <wps:spPr>
                              <a:xfrm>
                                <a:off x="0" y="0"/>
                                <a:ext cx="1751330" cy="644837"/>
                              </a:xfrm>
                              <a:prstGeom prst="rect">
                                <a:avLst/>
                              </a:prstGeom>
                              <a:noFill/>
                              <a:ln w="6350">
                                <a:noFill/>
                              </a:ln>
                            </wps:spPr>
                            <wps:txbx>
                              <w:txbxContent>
                                <w:p w14:paraId="04C4B9E8" w14:textId="77777777" w:rsidR="00C74C0D" w:rsidRPr="00F64997" w:rsidRDefault="00C74C0D" w:rsidP="00B305E4">
                                  <w:pPr>
                                    <w:jc w:val="center"/>
                                    <w:rPr>
                                      <w:b/>
                                      <w:color w:val="FFFFFF" w:themeColor="background1"/>
                                    </w:rPr>
                                  </w:pPr>
                                  <w:r w:rsidRPr="00F64997">
                                    <w:rPr>
                                      <w:b/>
                                      <w:color w:val="FFFFFF" w:themeColor="background1"/>
                                    </w:rPr>
                                    <w:t>Xolair 75</w:t>
                                  </w:r>
                                  <w:r>
                                    <w:rPr>
                                      <w:b/>
                                      <w:color w:val="FFFFFF" w:themeColor="background1"/>
                                    </w:rPr>
                                    <w:t> </w:t>
                                  </w:r>
                                  <w:r w:rsidRPr="00F64997">
                                    <w:rPr>
                                      <w:b/>
                                      <w:color w:val="FFFFFF" w:themeColor="background1"/>
                                    </w:rPr>
                                    <w:t>mg</w:t>
                                  </w:r>
                                </w:p>
                                <w:p w14:paraId="03C55FD5" w14:textId="20F317AD" w:rsidR="00C74C0D" w:rsidRPr="00F64997" w:rsidRDefault="00C74C0D" w:rsidP="00A7256F">
                                  <w:pPr>
                                    <w:jc w:val="center"/>
                                    <w:rPr>
                                      <w:b/>
                                      <w:color w:val="FFFFFF" w:themeColor="background1"/>
                                    </w:rPr>
                                  </w:pPr>
                                  <w:r>
                                    <w:rPr>
                                      <w:b/>
                                      <w:color w:val="FFFFFF" w:themeColor="background1"/>
                                    </w:rPr>
                                    <w:t>užpildytas švirkštas su mėlynu stūmokliu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712E9" id="Text Box 307815783" o:spid="_x0000_s1281" type="#_x0000_t202" style="position:absolute;left:0;text-align:left;margin-left:10.85pt;margin-top:13.4pt;width:137.9pt;height:50.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" filled="f" stroked="f" strokeweight=".5pt">
                      <v:textbox>
                        <w:txbxContent>
                          <w:p w14:paraId="04C4B9E8" w14:textId="77777777" w:rsidR="00C74C0D" w:rsidRPr="00F64997" w:rsidRDefault="00C74C0D" w:rsidP="00B305E4">
                            <w:pPr>
                              <w:jc w:val="center"/>
                              <w:rPr>
                                <w:b/>
                                <w:color w:val="FFFFFF" w:themeColor="background1"/>
                              </w:rPr>
                            </w:pPr>
                            <w:r w:rsidRPr="00F64997">
                              <w:rPr>
                                <w:b/>
                                <w:color w:val="FFFFFF" w:themeColor="background1"/>
                              </w:rPr>
                              <w:t>Xolair 75</w:t>
                            </w:r>
                            <w:r>
                              <w:rPr>
                                <w:b/>
                                <w:color w:val="FFFFFF" w:themeColor="background1"/>
                              </w:rPr>
                              <w:t> </w:t>
                            </w:r>
                            <w:r w:rsidRPr="00F64997">
                              <w:rPr>
                                <w:b/>
                                <w:color w:val="FFFFFF" w:themeColor="background1"/>
                              </w:rPr>
                              <w:t>mg</w:t>
                            </w:r>
                          </w:p>
                          <w:p w14:paraId="03C55FD5" w14:textId="20F317AD" w:rsidR="00C74C0D" w:rsidRPr="00F64997" w:rsidRDefault="00C74C0D" w:rsidP="00A7256F">
                            <w:pPr>
                              <w:jc w:val="center"/>
                              <w:rPr>
                                <w:b/>
                                <w:color w:val="FFFFFF" w:themeColor="background1"/>
                              </w:rPr>
                            </w:pPr>
                            <w:r>
                              <w:rPr>
                                <w:b/>
                                <w:color w:val="FFFFFF" w:themeColor="background1"/>
                              </w:rPr>
                              <w:t>užpildytas švirkštas su mėlynu stūmokliu</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72608" behindDoc="0" locked="0" layoutInCell="1" allowOverlap="1" wp14:anchorId="117286C1" wp14:editId="71A849C4">
                      <wp:simplePos x="0" y="0"/>
                      <wp:positionH relativeFrom="column">
                        <wp:posOffset>1977151</wp:posOffset>
                      </wp:positionH>
                      <wp:positionV relativeFrom="paragraph">
                        <wp:posOffset>169923</wp:posOffset>
                      </wp:positionV>
                      <wp:extent cx="1786255" cy="623695"/>
                      <wp:effectExtent l="0" t="0" r="0" b="5080"/>
                      <wp:wrapNone/>
                      <wp:docPr id="307815784" name="Text Box 307815784"/>
                      <wp:cNvGraphicFramePr/>
                      <a:graphic xmlns:a="http://schemas.openxmlformats.org/drawingml/2006/main">
                        <a:graphicData uri="http://schemas.microsoft.com/office/word/2010/wordprocessingShape">
                          <wps:wsp>
                            <wps:cNvSpPr txBox="1"/>
                            <wps:spPr>
                              <a:xfrm>
                                <a:off x="0" y="0"/>
                                <a:ext cx="1786255" cy="623695"/>
                              </a:xfrm>
                              <a:prstGeom prst="rect">
                                <a:avLst/>
                              </a:prstGeom>
                              <a:noFill/>
                              <a:ln w="6350">
                                <a:noFill/>
                              </a:ln>
                            </wps:spPr>
                            <wps:txbx>
                              <w:txbxContent>
                                <w:p w14:paraId="7F781163" w14:textId="77777777" w:rsidR="00C74C0D" w:rsidRPr="00F64997" w:rsidRDefault="00C74C0D" w:rsidP="00B305E4">
                                  <w:pPr>
                                    <w:jc w:val="center"/>
                                    <w:rPr>
                                      <w:b/>
                                      <w:color w:val="FFFFFF" w:themeColor="background1"/>
                                    </w:rPr>
                                  </w:pPr>
                                  <w:r w:rsidRPr="00F64997">
                                    <w:rPr>
                                      <w:b/>
                                      <w:color w:val="FFFFFF" w:themeColor="background1"/>
                                    </w:rPr>
                                    <w:t>Xolair 150</w:t>
                                  </w:r>
                                  <w:r>
                                    <w:rPr>
                                      <w:b/>
                                      <w:color w:val="FFFFFF" w:themeColor="background1"/>
                                    </w:rPr>
                                    <w:t> </w:t>
                                  </w:r>
                                  <w:r w:rsidRPr="00F64997">
                                    <w:rPr>
                                      <w:b/>
                                      <w:color w:val="FFFFFF" w:themeColor="background1"/>
                                    </w:rPr>
                                    <w:t>mg</w:t>
                                  </w:r>
                                </w:p>
                                <w:p w14:paraId="51D966E1" w14:textId="366B7874" w:rsidR="00C74C0D" w:rsidRPr="00F64997" w:rsidRDefault="00C74C0D" w:rsidP="00A7256F">
                                  <w:pPr>
                                    <w:jc w:val="center"/>
                                    <w:rPr>
                                      <w:b/>
                                      <w:color w:val="FFFFFF" w:themeColor="background1"/>
                                    </w:rPr>
                                  </w:pPr>
                                  <w:r>
                                    <w:rPr>
                                      <w:b/>
                                      <w:color w:val="FFFFFF" w:themeColor="background1"/>
                                    </w:rPr>
                                    <w:t>užpildytas švirkštas su violetiniu stūmokliu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7286C1" id="Text Box 307815784" o:spid="_x0000_s1282" type="#_x0000_t202" style="position:absolute;left:0;text-align:left;margin-left:155.7pt;margin-top:13.4pt;width:140.65pt;height:49.1pt;z-index:25197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" filled="f" stroked="f" strokeweight=".5pt">
                      <v:textbox>
                        <w:txbxContent>
                          <w:p w14:paraId="7F781163" w14:textId="77777777" w:rsidR="00C74C0D" w:rsidRPr="00F64997" w:rsidRDefault="00C74C0D" w:rsidP="00B305E4">
                            <w:pPr>
                              <w:jc w:val="center"/>
                              <w:rPr>
                                <w:b/>
                                <w:color w:val="FFFFFF" w:themeColor="background1"/>
                              </w:rPr>
                            </w:pPr>
                            <w:r w:rsidRPr="00F64997">
                              <w:rPr>
                                <w:b/>
                                <w:color w:val="FFFFFF" w:themeColor="background1"/>
                              </w:rPr>
                              <w:t>Xolair 150</w:t>
                            </w:r>
                            <w:r>
                              <w:rPr>
                                <w:b/>
                                <w:color w:val="FFFFFF" w:themeColor="background1"/>
                              </w:rPr>
                              <w:t> </w:t>
                            </w:r>
                            <w:r w:rsidRPr="00F64997">
                              <w:rPr>
                                <w:b/>
                                <w:color w:val="FFFFFF" w:themeColor="background1"/>
                              </w:rPr>
                              <w:t>mg</w:t>
                            </w:r>
                          </w:p>
                          <w:p w14:paraId="51D966E1" w14:textId="366B7874" w:rsidR="00C74C0D" w:rsidRPr="00F64997" w:rsidRDefault="00C74C0D" w:rsidP="00A7256F">
                            <w:pPr>
                              <w:jc w:val="center"/>
                              <w:rPr>
                                <w:b/>
                                <w:color w:val="FFFFFF" w:themeColor="background1"/>
                              </w:rPr>
                            </w:pPr>
                            <w:r>
                              <w:rPr>
                                <w:b/>
                                <w:color w:val="FFFFFF" w:themeColor="background1"/>
                              </w:rPr>
                              <w:t>užpildytas švirkštas su violetiniu stūmokliu</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73632" behindDoc="0" locked="0" layoutInCell="1" allowOverlap="1" wp14:anchorId="6022D21F" wp14:editId="0AFE9EFB">
                      <wp:simplePos x="0" y="0"/>
                      <wp:positionH relativeFrom="column">
                        <wp:posOffset>3837665</wp:posOffset>
                      </wp:positionH>
                      <wp:positionV relativeFrom="paragraph">
                        <wp:posOffset>159352</wp:posOffset>
                      </wp:positionV>
                      <wp:extent cx="1772285" cy="623695"/>
                      <wp:effectExtent l="0" t="0" r="0" b="5080"/>
                      <wp:wrapNone/>
                      <wp:docPr id="736" name="Text Box 736"/>
                      <wp:cNvGraphicFramePr/>
                      <a:graphic xmlns:a="http://schemas.openxmlformats.org/drawingml/2006/main">
                        <a:graphicData uri="http://schemas.microsoft.com/office/word/2010/wordprocessingShape">
                          <wps:wsp>
                            <wps:cNvSpPr txBox="1"/>
                            <wps:spPr>
                              <a:xfrm>
                                <a:off x="0" y="0"/>
                                <a:ext cx="1772285" cy="623695"/>
                              </a:xfrm>
                              <a:prstGeom prst="rect">
                                <a:avLst/>
                              </a:prstGeom>
                              <a:noFill/>
                              <a:ln w="6350">
                                <a:noFill/>
                              </a:ln>
                            </wps:spPr>
                            <wps:txbx>
                              <w:txbxContent>
                                <w:p w14:paraId="12E12D21" w14:textId="77777777" w:rsidR="00C74C0D" w:rsidRPr="00F64997" w:rsidRDefault="00C74C0D" w:rsidP="00B305E4">
                                  <w:pPr>
                                    <w:jc w:val="center"/>
                                    <w:rPr>
                                      <w:b/>
                                      <w:color w:val="FFFFFF" w:themeColor="background1"/>
                                    </w:rPr>
                                  </w:pPr>
                                  <w:r w:rsidRPr="00F64997">
                                    <w:rPr>
                                      <w:b/>
                                      <w:color w:val="FFFFFF" w:themeColor="background1"/>
                                    </w:rPr>
                                    <w:t>Xolair 300</w:t>
                                  </w:r>
                                  <w:r>
                                    <w:rPr>
                                      <w:b/>
                                      <w:color w:val="FFFFFF" w:themeColor="background1"/>
                                    </w:rPr>
                                    <w:t> </w:t>
                                  </w:r>
                                  <w:r w:rsidRPr="00F64997">
                                    <w:rPr>
                                      <w:b/>
                                      <w:color w:val="FFFFFF" w:themeColor="background1"/>
                                    </w:rPr>
                                    <w:t>mg</w:t>
                                  </w:r>
                                </w:p>
                                <w:p w14:paraId="2249A876" w14:textId="7AF60AE3" w:rsidR="00C74C0D" w:rsidRDefault="00C74C0D" w:rsidP="00A7256F">
                                  <w:pPr>
                                    <w:jc w:val="center"/>
                                  </w:pPr>
                                  <w:r>
                                    <w:rPr>
                                      <w:b/>
                                      <w:color w:val="FFFFFF" w:themeColor="background1"/>
                                    </w:rPr>
                                    <w:t>užpildytas švirkštas su pilku stūmokliu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22D21F" id="Text Box 736" o:spid="_x0000_s1283" type="#_x0000_t202" style="position:absolute;left:0;text-align:left;margin-left:302.2pt;margin-top:12.55pt;width:139.55pt;height:49.1pt;z-index:25197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" filled="f" stroked="f" strokeweight=".5pt">
                      <v:textbox>
                        <w:txbxContent>
                          <w:p w14:paraId="12E12D21" w14:textId="77777777" w:rsidR="00C74C0D" w:rsidRPr="00F64997" w:rsidRDefault="00C74C0D" w:rsidP="00B305E4">
                            <w:pPr>
                              <w:jc w:val="center"/>
                              <w:rPr>
                                <w:b/>
                                <w:color w:val="FFFFFF" w:themeColor="background1"/>
                              </w:rPr>
                            </w:pPr>
                            <w:r w:rsidRPr="00F64997">
                              <w:rPr>
                                <w:b/>
                                <w:color w:val="FFFFFF" w:themeColor="background1"/>
                              </w:rPr>
                              <w:t>Xolair 300</w:t>
                            </w:r>
                            <w:r>
                              <w:rPr>
                                <w:b/>
                                <w:color w:val="FFFFFF" w:themeColor="background1"/>
                              </w:rPr>
                              <w:t> </w:t>
                            </w:r>
                            <w:r w:rsidRPr="00F64997">
                              <w:rPr>
                                <w:b/>
                                <w:color w:val="FFFFFF" w:themeColor="background1"/>
                              </w:rPr>
                              <w:t>mg</w:t>
                            </w:r>
                          </w:p>
                          <w:p w14:paraId="2249A876" w14:textId="7AF60AE3" w:rsidR="00C74C0D" w:rsidRDefault="00C74C0D" w:rsidP="00A7256F">
                            <w:pPr>
                              <w:jc w:val="center"/>
                            </w:pPr>
                            <w:r>
                              <w:rPr>
                                <w:b/>
                                <w:color w:val="FFFFFF" w:themeColor="background1"/>
                              </w:rPr>
                              <w:t>užpildytas švirkštas su pilku stūmokliu</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82848" behindDoc="0" locked="0" layoutInCell="1" allowOverlap="1" wp14:anchorId="6B76F39E" wp14:editId="4D6CF0DB">
                      <wp:simplePos x="0" y="0"/>
                      <wp:positionH relativeFrom="column">
                        <wp:posOffset>-14553</wp:posOffset>
                      </wp:positionH>
                      <wp:positionV relativeFrom="paragraph">
                        <wp:posOffset>4180205</wp:posOffset>
                      </wp:positionV>
                      <wp:extent cx="2086527" cy="294640"/>
                      <wp:effectExtent l="0" t="0" r="0" b="0"/>
                      <wp:wrapNone/>
                      <wp:docPr id="748" name="Text Box 748"/>
                      <wp:cNvGraphicFramePr/>
                      <a:graphic xmlns:a="http://schemas.openxmlformats.org/drawingml/2006/main">
                        <a:graphicData uri="http://schemas.microsoft.com/office/word/2010/wordprocessingShape">
                          <wps:wsp>
                            <wps:cNvSpPr txBox="1"/>
                            <wps:spPr>
                              <a:xfrm>
                                <a:off x="0" y="0"/>
                                <a:ext cx="2086527" cy="294640"/>
                              </a:xfrm>
                              <a:prstGeom prst="rect">
                                <a:avLst/>
                              </a:prstGeom>
                              <a:noFill/>
                              <a:ln w="6350">
                                <a:noFill/>
                              </a:ln>
                            </wps:spPr>
                            <wps:txbx>
                              <w:txbxContent>
                                <w:p w14:paraId="3F1DA86A" w14:textId="10355132" w:rsidR="00C74C0D" w:rsidRPr="00805A40" w:rsidRDefault="00C74C0D" w:rsidP="00A7256F">
                                  <w:pPr>
                                    <w:jc w:val="center"/>
                                    <w:rPr>
                                      <w:b/>
                                      <w:szCs w:val="22"/>
                                    </w:rPr>
                                  </w:pPr>
                                  <w:r w:rsidRPr="00805A40">
                                    <w:rPr>
                                      <w:b/>
                                      <w:szCs w:val="22"/>
                                    </w:rPr>
                                    <w:t>300 mg (</w:t>
                                  </w:r>
                                  <w:r>
                                    <w:rPr>
                                      <w:b/>
                                      <w:szCs w:val="22"/>
                                    </w:rPr>
                                    <w:t>iki </w:t>
                                  </w:r>
                                  <w:r w:rsidRPr="00805A40">
                                    <w:rPr>
                                      <w:b/>
                                      <w:szCs w:val="22"/>
                                    </w:rPr>
                                    <w:t>12</w:t>
                                  </w:r>
                                  <w:r>
                                    <w:rPr>
                                      <w:b/>
                                      <w:szCs w:val="22"/>
                                    </w:rPr>
                                    <w:t> metų</w:t>
                                  </w:r>
                                  <w:r w:rsidRPr="00805A40">
                                    <w:rPr>
                                      <w:b/>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6F39E" id="Text Box 748" o:spid="_x0000_s1284" type="#_x0000_t202" style="position:absolute;left:0;text-align:left;margin-left:-1.15pt;margin-top:329.15pt;width:164.3pt;height:23.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" filled="f" stroked="f" strokeweight=".5pt">
                      <v:textbox>
                        <w:txbxContent>
                          <w:p w14:paraId="3F1DA86A" w14:textId="10355132" w:rsidR="00C74C0D" w:rsidRPr="00805A40" w:rsidRDefault="00C74C0D" w:rsidP="00A7256F">
                            <w:pPr>
                              <w:jc w:val="center"/>
                              <w:rPr>
                                <w:b/>
                                <w:szCs w:val="22"/>
                              </w:rPr>
                            </w:pPr>
                            <w:r w:rsidRPr="00805A40">
                              <w:rPr>
                                <w:b/>
                                <w:szCs w:val="22"/>
                              </w:rPr>
                              <w:t>300 mg (</w:t>
                            </w:r>
                            <w:r>
                              <w:rPr>
                                <w:b/>
                                <w:szCs w:val="22"/>
                              </w:rPr>
                              <w:t>iki </w:t>
                            </w:r>
                            <w:r w:rsidRPr="00805A40">
                              <w:rPr>
                                <w:b/>
                                <w:szCs w:val="22"/>
                              </w:rPr>
                              <w:t>12</w:t>
                            </w:r>
                            <w:r>
                              <w:rPr>
                                <w:b/>
                                <w:szCs w:val="22"/>
                              </w:rPr>
                              <w:t> metų</w:t>
                            </w:r>
                            <w:r w:rsidRPr="00805A40">
                              <w:rPr>
                                <w:b/>
                                <w:szCs w:val="22"/>
                              </w:rPr>
                              <w:t>)</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79776" behindDoc="0" locked="0" layoutInCell="1" allowOverlap="1" wp14:anchorId="6760D028" wp14:editId="081E7D21">
                      <wp:simplePos x="0" y="0"/>
                      <wp:positionH relativeFrom="column">
                        <wp:posOffset>84806</wp:posOffset>
                      </wp:positionH>
                      <wp:positionV relativeFrom="paragraph">
                        <wp:posOffset>3099957</wp:posOffset>
                      </wp:positionV>
                      <wp:extent cx="1895879" cy="294640"/>
                      <wp:effectExtent l="0" t="0" r="0" b="0"/>
                      <wp:wrapNone/>
                      <wp:docPr id="745" name="Text Box 745"/>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016D76E8" w14:textId="77777777" w:rsidR="00C74C0D" w:rsidRPr="00F64997" w:rsidRDefault="00C74C0D" w:rsidP="00A7256F">
                                  <w:pPr>
                                    <w:jc w:val="center"/>
                                    <w:rPr>
                                      <w:b/>
                                    </w:rPr>
                                  </w:pPr>
                                  <w:r w:rsidRPr="00F64997">
                                    <w:rPr>
                                      <w:b/>
                                    </w:rPr>
                                    <w:t>150</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0D028" id="Text Box 745" o:spid="_x0000_s1285" type="#_x0000_t202" style="position:absolute;left:0;text-align:left;margin-left:6.7pt;margin-top:244.1pt;width:149.3pt;height:23.2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" filled="f" stroked="f" strokeweight=".5pt">
                      <v:textbox>
                        <w:txbxContent>
                          <w:p w14:paraId="016D76E8" w14:textId="77777777" w:rsidR="00C74C0D" w:rsidRPr="00F64997" w:rsidRDefault="00C74C0D" w:rsidP="00A7256F">
                            <w:pPr>
                              <w:jc w:val="center"/>
                              <w:rPr>
                                <w:b/>
                              </w:rPr>
                            </w:pPr>
                            <w:r w:rsidRPr="00F64997">
                              <w:rPr>
                                <w:b/>
                              </w:rPr>
                              <w:t>150</w:t>
                            </w:r>
                            <w:r>
                              <w:rPr>
                                <w:b/>
                              </w:rPr>
                              <w:t> </w:t>
                            </w:r>
                            <w:r w:rsidRPr="00F64997">
                              <w:rPr>
                                <w:b/>
                              </w:rPr>
                              <w:t>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04352" behindDoc="0" locked="0" layoutInCell="1" allowOverlap="1" wp14:anchorId="14B3125D" wp14:editId="34D4362E">
                      <wp:simplePos x="0" y="0"/>
                      <wp:positionH relativeFrom="column">
                        <wp:posOffset>2268122</wp:posOffset>
                      </wp:positionH>
                      <wp:positionV relativeFrom="paragraph">
                        <wp:posOffset>6910754</wp:posOffset>
                      </wp:positionV>
                      <wp:extent cx="1097280" cy="281354"/>
                      <wp:effectExtent l="0" t="0" r="26670" b="23495"/>
                      <wp:wrapNone/>
                      <wp:docPr id="769" name="Text Box 769"/>
                      <wp:cNvGraphicFramePr/>
                      <a:graphic xmlns:a="http://schemas.openxmlformats.org/drawingml/2006/main">
                        <a:graphicData uri="http://schemas.microsoft.com/office/word/2010/wordprocessingShape">
                          <wps:wsp>
                            <wps:cNvSpPr txBox="1"/>
                            <wps:spPr>
                              <a:xfrm>
                                <a:off x="0" y="0"/>
                                <a:ext cx="1097280" cy="281354"/>
                              </a:xfrm>
                              <a:prstGeom prst="rect">
                                <a:avLst/>
                              </a:prstGeom>
                              <a:solidFill>
                                <a:sysClr val="window" lastClr="FFFFFF"/>
                              </a:solidFill>
                              <a:ln w="6350">
                                <a:solidFill>
                                  <a:sysClr val="window" lastClr="FFFFFF"/>
                                </a:solidFill>
                              </a:ln>
                            </wps:spPr>
                            <wps:txbx>
                              <w:txbxContent>
                                <w:p w14:paraId="02102EE9" w14:textId="6BEB8FC7" w:rsidR="00C74C0D" w:rsidRPr="001D6A54" w:rsidRDefault="00426C27" w:rsidP="00A7256F">
                                  <w:pPr>
                                    <w:jc w:val="center"/>
                                    <w:rPr>
                                      <w:sz w:val="20"/>
                                    </w:rPr>
                                  </w:pPr>
                                  <w:r w:rsidRPr="001D6A54">
                                    <w:rPr>
                                      <w:sz w:val="20"/>
                                    </w:rPr>
                                    <w:t>4 </w:t>
                                  </w:r>
                                  <w:r>
                                    <w:rPr>
                                      <w:sz w:val="20"/>
                                    </w:rPr>
                                    <w:t>violetiniai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B3125D" id="Text Box 769" o:spid="_x0000_s1286" type="#_x0000_t202" style="position:absolute;left:0;text-align:left;margin-left:178.6pt;margin-top:544.15pt;width:86.4pt;height:22.15pt;z-index:25200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" fillcolor="window" strokecolor="window" strokeweight=".5pt">
                      <v:textbox>
                        <w:txbxContent>
                          <w:p w14:paraId="02102EE9" w14:textId="6BEB8FC7" w:rsidR="00C74C0D" w:rsidRPr="001D6A54" w:rsidRDefault="00426C27" w:rsidP="00A7256F">
                            <w:pPr>
                              <w:jc w:val="center"/>
                              <w:rPr>
                                <w:sz w:val="20"/>
                              </w:rPr>
                            </w:pPr>
                            <w:r w:rsidRPr="001D6A54">
                              <w:rPr>
                                <w:sz w:val="20"/>
                              </w:rPr>
                              <w:t>4 </w:t>
                            </w:r>
                            <w:r>
                              <w:rPr>
                                <w:sz w:val="20"/>
                              </w:rPr>
                              <w:t>violetiniai</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03328" behindDoc="0" locked="0" layoutInCell="1" allowOverlap="1" wp14:anchorId="4C2F459F" wp14:editId="4C8EC678">
                      <wp:simplePos x="0" y="0"/>
                      <wp:positionH relativeFrom="column">
                        <wp:posOffset>2141025</wp:posOffset>
                      </wp:positionH>
                      <wp:positionV relativeFrom="paragraph">
                        <wp:posOffset>6587197</wp:posOffset>
                      </wp:positionV>
                      <wp:extent cx="1273272" cy="260252"/>
                      <wp:effectExtent l="0" t="0" r="22225" b="26035"/>
                      <wp:wrapNone/>
                      <wp:docPr id="768" name="Text Box 768"/>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45BCDAFC" w14:textId="77777777" w:rsidR="00426C27" w:rsidRPr="001D6A54" w:rsidRDefault="00426C27" w:rsidP="00426C27">
                                  <w:pPr>
                                    <w:jc w:val="center"/>
                                    <w:rPr>
                                      <w:sz w:val="20"/>
                                    </w:rPr>
                                  </w:pPr>
                                  <w:r w:rsidRPr="001D6A54">
                                    <w:rPr>
                                      <w:sz w:val="20"/>
                                    </w:rPr>
                                    <w:t>2 </w:t>
                                  </w:r>
                                  <w:r>
                                    <w:rPr>
                                      <w:sz w:val="20"/>
                                    </w:rPr>
                                    <w:t>pilki</w:t>
                                  </w:r>
                                </w:p>
                                <w:p w14:paraId="6E65277A" w14:textId="4E4CFF1C" w:rsidR="00C74C0D" w:rsidRPr="001D6A54" w:rsidRDefault="00C74C0D" w:rsidP="00A7256F">
                                  <w:pPr>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2F459F" id="Text Box 768" o:spid="_x0000_s1287" type="#_x0000_t202" style="position:absolute;left:0;text-align:left;margin-left:168.6pt;margin-top:518.7pt;width:100.25pt;height:20.5pt;z-index:25200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" fillcolor="window" strokecolor="window" strokeweight=".5pt">
                      <v:textbox>
                        <w:txbxContent>
                          <w:p w14:paraId="45BCDAFC" w14:textId="77777777" w:rsidR="00426C27" w:rsidRPr="001D6A54" w:rsidRDefault="00426C27" w:rsidP="00426C27">
                            <w:pPr>
                              <w:jc w:val="center"/>
                              <w:rPr>
                                <w:sz w:val="20"/>
                              </w:rPr>
                            </w:pPr>
                            <w:r w:rsidRPr="001D6A54">
                              <w:rPr>
                                <w:sz w:val="20"/>
                              </w:rPr>
                              <w:t>2 </w:t>
                            </w:r>
                            <w:r>
                              <w:rPr>
                                <w:sz w:val="20"/>
                              </w:rPr>
                              <w:t>pilki</w:t>
                            </w:r>
                          </w:p>
                          <w:p w14:paraId="6E65277A" w14:textId="4E4CFF1C" w:rsidR="00C74C0D" w:rsidRPr="001D6A54" w:rsidRDefault="00C74C0D" w:rsidP="00A7256F">
                            <w:pPr>
                              <w:jc w:val="center"/>
                              <w:rPr>
                                <w:sz w:val="20"/>
                              </w:rPr>
                            </w:pP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00256" behindDoc="0" locked="0" layoutInCell="1" allowOverlap="1" wp14:anchorId="1C60BE0A" wp14:editId="5647BB3B">
                      <wp:simplePos x="0" y="0"/>
                      <wp:positionH relativeFrom="column">
                        <wp:posOffset>2176682</wp:posOffset>
                      </wp:positionH>
                      <wp:positionV relativeFrom="paragraph">
                        <wp:posOffset>5518052</wp:posOffset>
                      </wp:positionV>
                      <wp:extent cx="1237957" cy="302456"/>
                      <wp:effectExtent l="0" t="0" r="19685" b="21590"/>
                      <wp:wrapNone/>
                      <wp:docPr id="765" name="Text Box 765"/>
                      <wp:cNvGraphicFramePr/>
                      <a:graphic xmlns:a="http://schemas.openxmlformats.org/drawingml/2006/main">
                        <a:graphicData uri="http://schemas.microsoft.com/office/word/2010/wordprocessingShape">
                          <wps:wsp>
                            <wps:cNvSpPr txBox="1"/>
                            <wps:spPr>
                              <a:xfrm>
                                <a:off x="0" y="0"/>
                                <a:ext cx="1237957" cy="302456"/>
                              </a:xfrm>
                              <a:prstGeom prst="rect">
                                <a:avLst/>
                              </a:prstGeom>
                              <a:solidFill>
                                <a:sysClr val="window" lastClr="FFFFFF"/>
                              </a:solidFill>
                              <a:ln w="6350">
                                <a:solidFill>
                                  <a:sysClr val="window" lastClr="FFFFFF"/>
                                </a:solidFill>
                              </a:ln>
                            </wps:spPr>
                            <wps:txbx>
                              <w:txbxContent>
                                <w:p w14:paraId="0E702CEA" w14:textId="0BFFAB1C" w:rsidR="00C74C0D" w:rsidRPr="001D6A54" w:rsidRDefault="00426C27" w:rsidP="00A7256F">
                                  <w:pPr>
                                    <w:jc w:val="center"/>
                                    <w:rPr>
                                      <w:sz w:val="20"/>
                                    </w:rPr>
                                  </w:pPr>
                                  <w:r w:rsidRPr="001D6A54">
                                    <w:rPr>
                                      <w:sz w:val="20"/>
                                    </w:rPr>
                                    <w:t>3 </w:t>
                                  </w:r>
                                  <w:r>
                                    <w:rPr>
                                      <w:sz w:val="20"/>
                                    </w:rPr>
                                    <w:t>violetiniai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60BE0A" id="Text Box 765" o:spid="_x0000_s1288" type="#_x0000_t202" style="position:absolute;left:0;text-align:left;margin-left:171.4pt;margin-top:434.5pt;width:97.5pt;height:23.8pt;z-index:25200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" fillcolor="window" strokecolor="window" strokeweight=".5pt">
                      <v:textbox>
                        <w:txbxContent>
                          <w:p w14:paraId="0E702CEA" w14:textId="0BFFAB1C" w:rsidR="00C74C0D" w:rsidRPr="001D6A54" w:rsidRDefault="00426C27" w:rsidP="00A7256F">
                            <w:pPr>
                              <w:jc w:val="center"/>
                              <w:rPr>
                                <w:sz w:val="20"/>
                              </w:rPr>
                            </w:pPr>
                            <w:r w:rsidRPr="001D6A54">
                              <w:rPr>
                                <w:sz w:val="20"/>
                              </w:rPr>
                              <w:t>3 </w:t>
                            </w:r>
                            <w:r>
                              <w:rPr>
                                <w:sz w:val="20"/>
                              </w:rPr>
                              <w:t>violetiniai</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93088" behindDoc="0" locked="0" layoutInCell="1" allowOverlap="1" wp14:anchorId="6A18F2C0" wp14:editId="5A259580">
                      <wp:simplePos x="0" y="0"/>
                      <wp:positionH relativeFrom="column">
                        <wp:posOffset>2310325</wp:posOffset>
                      </wp:positionH>
                      <wp:positionV relativeFrom="paragraph">
                        <wp:posOffset>3105443</wp:posOffset>
                      </wp:positionV>
                      <wp:extent cx="1005840" cy="267237"/>
                      <wp:effectExtent l="0" t="0" r="22860" b="19050"/>
                      <wp:wrapNone/>
                      <wp:docPr id="758" name="Text Box 758"/>
                      <wp:cNvGraphicFramePr/>
                      <a:graphic xmlns:a="http://schemas.openxmlformats.org/drawingml/2006/main">
                        <a:graphicData uri="http://schemas.microsoft.com/office/word/2010/wordprocessingShape">
                          <wps:wsp>
                            <wps:cNvSpPr txBox="1"/>
                            <wps:spPr>
                              <a:xfrm>
                                <a:off x="0" y="0"/>
                                <a:ext cx="1005840" cy="267237"/>
                              </a:xfrm>
                              <a:prstGeom prst="rect">
                                <a:avLst/>
                              </a:prstGeom>
                              <a:solidFill>
                                <a:sysClr val="window" lastClr="FFFFFF"/>
                              </a:solidFill>
                              <a:ln w="6350">
                                <a:solidFill>
                                  <a:sysClr val="window" lastClr="FFFFFF"/>
                                </a:solidFill>
                              </a:ln>
                            </wps:spPr>
                            <wps:txbx>
                              <w:txbxContent>
                                <w:p w14:paraId="26733E8F" w14:textId="702199A8" w:rsidR="00C74C0D" w:rsidRPr="001D6A54" w:rsidRDefault="00C74C0D" w:rsidP="00A7256F">
                                  <w:pPr>
                                    <w:jc w:val="center"/>
                                    <w:rPr>
                                      <w:sz w:val="20"/>
                                    </w:rPr>
                                  </w:pPr>
                                  <w:r w:rsidRPr="001D6A54">
                                    <w:rPr>
                                      <w:sz w:val="20"/>
                                    </w:rPr>
                                    <w:t>1 violetinis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18F2C0" id="Text Box 758" o:spid="_x0000_s1289" type="#_x0000_t202" style="position:absolute;left:0;text-align:left;margin-left:181.9pt;margin-top:244.5pt;width:79.2pt;height:21.05pt;z-index:25199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" fillcolor="window" strokecolor="window" strokeweight=".5pt">
                      <v:textbox>
                        <w:txbxContent>
                          <w:p w14:paraId="26733E8F" w14:textId="702199A8" w:rsidR="00C74C0D" w:rsidRPr="001D6A54" w:rsidRDefault="00C74C0D" w:rsidP="00A7256F">
                            <w:pPr>
                              <w:jc w:val="center"/>
                              <w:rPr>
                                <w:sz w:val="20"/>
                              </w:rPr>
                            </w:pPr>
                            <w:r w:rsidRPr="001D6A54">
                              <w:rPr>
                                <w:sz w:val="20"/>
                              </w:rPr>
                              <w:t>1 violetinis</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1992064" behindDoc="0" locked="0" layoutInCell="1" allowOverlap="1" wp14:anchorId="6EE542F6" wp14:editId="6C46D40C">
                      <wp:simplePos x="0" y="0"/>
                      <wp:positionH relativeFrom="column">
                        <wp:posOffset>2282190</wp:posOffset>
                      </wp:positionH>
                      <wp:positionV relativeFrom="paragraph">
                        <wp:posOffset>2753751</wp:posOffset>
                      </wp:positionV>
                      <wp:extent cx="1005840" cy="267286"/>
                      <wp:effectExtent l="0" t="0" r="22860" b="19050"/>
                      <wp:wrapNone/>
                      <wp:docPr id="757" name="Text Box 757"/>
                      <wp:cNvGraphicFramePr/>
                      <a:graphic xmlns:a="http://schemas.openxmlformats.org/drawingml/2006/main">
                        <a:graphicData uri="http://schemas.microsoft.com/office/word/2010/wordprocessingShape">
                          <wps:wsp>
                            <wps:cNvSpPr txBox="1"/>
                            <wps:spPr>
                              <a:xfrm>
                                <a:off x="0" y="0"/>
                                <a:ext cx="1005840" cy="267286"/>
                              </a:xfrm>
                              <a:prstGeom prst="rect">
                                <a:avLst/>
                              </a:prstGeom>
                              <a:solidFill>
                                <a:sysClr val="window" lastClr="FFFFFF"/>
                              </a:solidFill>
                              <a:ln w="6350">
                                <a:solidFill>
                                  <a:sysClr val="window" lastClr="FFFFFF"/>
                                </a:solidFill>
                              </a:ln>
                            </wps:spPr>
                            <wps:txbx>
                              <w:txbxContent>
                                <w:p w14:paraId="0FF56366" w14:textId="279F6CEF" w:rsidR="00C74C0D" w:rsidRPr="001D6A54" w:rsidRDefault="00C74C0D" w:rsidP="00A7256F">
                                  <w:pPr>
                                    <w:jc w:val="center"/>
                                    <w:rPr>
                                      <w:sz w:val="20"/>
                                    </w:rPr>
                                  </w:pPr>
                                  <w:r w:rsidRPr="001D6A54">
                                    <w:rPr>
                                      <w:sz w:val="20"/>
                                    </w:rPr>
                                    <w:t>1 mėlynas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E542F6" id="Text Box 757" o:spid="_x0000_s1290" type="#_x0000_t202" style="position:absolute;left:0;text-align:left;margin-left:179.7pt;margin-top:216.85pt;width:79.2pt;height:21.05pt;z-index:25199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" fillcolor="window" strokecolor="window" strokeweight=".5pt">
                      <v:textbox>
                        <w:txbxContent>
                          <w:p w14:paraId="0FF56366" w14:textId="279F6CEF" w:rsidR="00C74C0D" w:rsidRPr="001D6A54" w:rsidRDefault="00C74C0D" w:rsidP="00A7256F">
                            <w:pPr>
                              <w:jc w:val="center"/>
                              <w:rPr>
                                <w:sz w:val="20"/>
                              </w:rPr>
                            </w:pPr>
                            <w:r w:rsidRPr="001D6A54">
                              <w:rPr>
                                <w:sz w:val="20"/>
                              </w:rPr>
                              <w:t>1 mėlynas</w:t>
                            </w:r>
                          </w:p>
                        </w:txbxContent>
                      </v:textbox>
                    </v:shape>
                  </w:pict>
                </mc:Fallback>
              </mc:AlternateContent>
            </w:r>
            <w:r w:rsidR="00A7256F" w:rsidRPr="00004E62">
              <w:rPr>
                <w:noProof/>
                <w:sz w:val="20"/>
                <w:lang w:val="lt-LT" w:eastAsia="lt-LT"/>
              </w:rPr>
              <w:drawing>
                <wp:inline distT="0" distB="0" distL="0" distR="0" wp14:anchorId="7441B3C9" wp14:editId="179B27B9">
                  <wp:extent cx="5753100" cy="7248525"/>
                  <wp:effectExtent l="0" t="0" r="0" b="9525"/>
                  <wp:docPr id="307815786" name="Picture 30781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3100" cy="7248525"/>
                          </a:xfrm>
                          <a:prstGeom prst="rect">
                            <a:avLst/>
                          </a:prstGeom>
                        </pic:spPr>
                      </pic:pic>
                    </a:graphicData>
                  </a:graphic>
                </wp:inline>
              </w:drawing>
            </w:r>
            <w:r w:rsidR="00A7256F" w:rsidRPr="00004E62">
              <w:rPr>
                <w:noProof/>
                <w:sz w:val="20"/>
                <w:lang w:val="lt-LT" w:eastAsia="lt-LT"/>
              </w:rPr>
              <mc:AlternateContent>
                <mc:Choice Requires="wps">
                  <w:drawing>
                    <wp:anchor distT="0" distB="0" distL="114300" distR="114300" simplePos="0" relativeHeight="251971584" behindDoc="0" locked="0" layoutInCell="1" allowOverlap="1" wp14:anchorId="364FA7DE" wp14:editId="28E7CA50">
                      <wp:simplePos x="0" y="0"/>
                      <wp:positionH relativeFrom="column">
                        <wp:posOffset>608135</wp:posOffset>
                      </wp:positionH>
                      <wp:positionV relativeFrom="paragraph">
                        <wp:posOffset>2155874</wp:posOffset>
                      </wp:positionV>
                      <wp:extent cx="872197" cy="253218"/>
                      <wp:effectExtent l="0" t="0" r="23495" b="13970"/>
                      <wp:wrapNone/>
                      <wp:docPr id="307815785" name="Text Box 307815785"/>
                      <wp:cNvGraphicFramePr/>
                      <a:graphic xmlns:a="http://schemas.openxmlformats.org/drawingml/2006/main">
                        <a:graphicData uri="http://schemas.microsoft.com/office/word/2010/wordprocessingShape">
                          <wps:wsp>
                            <wps:cNvSpPr txBox="1"/>
                            <wps:spPr>
                              <a:xfrm>
                                <a:off x="0" y="0"/>
                                <a:ext cx="872197" cy="253218"/>
                              </a:xfrm>
                              <a:prstGeom prst="rect">
                                <a:avLst/>
                              </a:prstGeom>
                              <a:solidFill>
                                <a:sysClr val="window" lastClr="FFFFFF"/>
                              </a:solidFill>
                              <a:ln w="6350">
                                <a:solidFill>
                                  <a:sysClr val="window" lastClr="FFFFFF"/>
                                </a:solidFill>
                              </a:ln>
                            </wps:spPr>
                            <wps:txbx>
                              <w:txbxContent>
                                <w:p w14:paraId="2E1BB00C" w14:textId="6830CB40" w:rsidR="00C74C0D" w:rsidRPr="00F64997" w:rsidRDefault="00C74C0D" w:rsidP="00A7256F">
                                  <w:pPr>
                                    <w:jc w:val="center"/>
                                    <w:rPr>
                                      <w:b/>
                                    </w:rPr>
                                  </w:pPr>
                                  <w:r w:rsidRPr="00F64997">
                                    <w:rPr>
                                      <w:b/>
                                    </w:rPr>
                                    <w:t>DO</w:t>
                                  </w:r>
                                  <w:r>
                                    <w:rPr>
                                      <w:b/>
                                    </w:rPr>
                                    <w:t>ZĖ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4FA7DE" id="Text Box 307815785" o:spid="_x0000_s1291" type="#_x0000_t202" style="position:absolute;left:0;text-align:left;margin-left:47.9pt;margin-top:169.75pt;width:68.7pt;height:19.95pt;z-index:25197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" fillcolor="window" strokecolor="window" strokeweight=".5pt">
                      <v:textbox>
                        <w:txbxContent>
                          <w:p w14:paraId="2E1BB00C" w14:textId="6830CB40" w:rsidR="00C74C0D" w:rsidRPr="00F64997" w:rsidRDefault="00C74C0D" w:rsidP="00A7256F">
                            <w:pPr>
                              <w:jc w:val="center"/>
                              <w:rPr>
                                <w:b/>
                              </w:rPr>
                            </w:pPr>
                            <w:r w:rsidRPr="00F64997">
                              <w:rPr>
                                <w:b/>
                              </w:rPr>
                              <w:t>DO</w:t>
                            </w:r>
                            <w:r>
                              <w:rPr>
                                <w:b/>
                              </w:rPr>
                              <w:t>ZĖ</w:t>
                            </w:r>
                          </w:p>
                        </w:txbxContent>
                      </v:textbox>
                    </v:shape>
                  </w:pict>
                </mc:Fallback>
              </mc:AlternateContent>
            </w:r>
          </w:p>
        </w:tc>
      </w:tr>
      <w:bookmarkEnd w:id="27"/>
    </w:tbl>
    <w:p w14:paraId="05079BFB" w14:textId="77777777" w:rsidR="002E1C1E" w:rsidRPr="00004E62" w:rsidRDefault="002E1C1E" w:rsidP="002E1C1E">
      <w:pPr>
        <w:widowControl w:val="0"/>
        <w:rPr>
          <w:rFonts w:eastAsia="MS Mincho"/>
          <w:bCs/>
          <w:szCs w:val="22"/>
          <w:lang w:val="lt-LT" w:eastAsia="zh-CN"/>
        </w:rPr>
      </w:pPr>
    </w:p>
    <w:p w14:paraId="43428836" w14:textId="09C5D2B3" w:rsidR="00BB1D39" w:rsidRPr="00004E62" w:rsidRDefault="00BB1D39" w:rsidP="00BB1D39">
      <w:pPr>
        <w:keepNext/>
        <w:keepLines/>
        <w:rPr>
          <w:rFonts w:eastAsia="MS Mincho"/>
          <w:b/>
          <w:szCs w:val="22"/>
          <w:lang w:val="lt-LT" w:eastAsia="zh-CN"/>
        </w:rPr>
      </w:pPr>
      <w:r w:rsidRPr="00004E62">
        <w:rPr>
          <w:rFonts w:eastAsia="MS Mincho"/>
          <w:b/>
          <w:szCs w:val="22"/>
          <w:lang w:val="lt-LT" w:eastAsia="zh-CN"/>
        </w:rPr>
        <w:lastRenderedPageBreak/>
        <w:t>P</w:t>
      </w:r>
      <w:r w:rsidR="00EB7860" w:rsidRPr="00004E62">
        <w:rPr>
          <w:rFonts w:eastAsia="MS Mincho"/>
          <w:b/>
          <w:szCs w:val="22"/>
          <w:lang w:val="lt-LT" w:eastAsia="zh-CN"/>
        </w:rPr>
        <w:t xml:space="preserve">asiruošimas suleisti </w:t>
      </w:r>
      <w:r w:rsidRPr="00004E62">
        <w:rPr>
          <w:rFonts w:eastAsia="MS Mincho"/>
          <w:b/>
          <w:szCs w:val="22"/>
          <w:lang w:val="lt-LT" w:eastAsia="zh-CN"/>
        </w:rPr>
        <w:t>Xolair</w:t>
      </w:r>
    </w:p>
    <w:p w14:paraId="5428EFAC" w14:textId="77777777" w:rsidR="00A7256F" w:rsidRPr="00004E62" w:rsidRDefault="00A7256F" w:rsidP="00A7256F">
      <w:pPr>
        <w:keepNext/>
        <w:keepLines/>
        <w:rPr>
          <w:rFonts w:eastAsia="MS Mincho"/>
          <w:bCs/>
          <w:szCs w:val="22"/>
          <w:lang w:val="lt-LT"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4618"/>
      </w:tblGrid>
      <w:tr w:rsidR="00A7256F" w:rsidRPr="00004E62" w14:paraId="5E279523" w14:textId="77777777" w:rsidTr="00BB1D39">
        <w:tc>
          <w:tcPr>
            <w:tcW w:w="4452" w:type="dxa"/>
          </w:tcPr>
          <w:p w14:paraId="59B5CABD" w14:textId="0DFAB589" w:rsidR="00BB1D39" w:rsidRPr="00004E62" w:rsidRDefault="00BB1D39" w:rsidP="002E1C1E">
            <w:pPr>
              <w:keepNext/>
              <w:keepLines/>
              <w:rPr>
                <w:rFonts w:ascii="Times New Roman" w:hAnsi="Times New Roman" w:cs="Times New Roman"/>
                <w:b/>
                <w:szCs w:val="22"/>
                <w:lang w:val="lt-LT"/>
              </w:rPr>
            </w:pPr>
            <w:r w:rsidRPr="00004E62">
              <w:rPr>
                <w:rFonts w:ascii="Times New Roman" w:hAnsi="Times New Roman" w:cs="Times New Roman"/>
                <w:b/>
                <w:szCs w:val="22"/>
                <w:lang w:val="lt-LT"/>
              </w:rPr>
              <w:t>1</w:t>
            </w:r>
            <w:r w:rsidR="00EB7860" w:rsidRPr="00004E62">
              <w:rPr>
                <w:rFonts w:ascii="Times New Roman" w:hAnsi="Times New Roman" w:cs="Times New Roman"/>
                <w:b/>
                <w:szCs w:val="22"/>
                <w:lang w:val="lt-LT"/>
              </w:rPr>
              <w:t> veiksmas</w:t>
            </w:r>
            <w:r w:rsidRPr="00004E62">
              <w:rPr>
                <w:rFonts w:ascii="Times New Roman" w:hAnsi="Times New Roman" w:cs="Times New Roman"/>
                <w:b/>
                <w:szCs w:val="22"/>
                <w:lang w:val="lt-LT"/>
              </w:rPr>
              <w:t xml:space="preserve">. </w:t>
            </w:r>
            <w:r w:rsidR="00F612EA" w:rsidRPr="00004E62">
              <w:rPr>
                <w:rFonts w:ascii="Times New Roman" w:hAnsi="Times New Roman" w:cs="Times New Roman"/>
                <w:b/>
                <w:szCs w:val="22"/>
                <w:lang w:val="lt-LT"/>
              </w:rPr>
              <w:t>Sušildykite iki kambario temperatūros</w:t>
            </w:r>
          </w:p>
          <w:p w14:paraId="2E2F9971" w14:textId="77777777" w:rsidR="00BB1D39" w:rsidRPr="00004E62" w:rsidRDefault="00BB1D39" w:rsidP="002E1C1E">
            <w:pPr>
              <w:keepNext/>
              <w:keepLines/>
              <w:rPr>
                <w:rFonts w:ascii="Times New Roman" w:hAnsi="Times New Roman" w:cs="Times New Roman"/>
                <w:bCs/>
                <w:szCs w:val="22"/>
                <w:lang w:val="lt-LT"/>
              </w:rPr>
            </w:pPr>
          </w:p>
          <w:p w14:paraId="731E434A" w14:textId="0A1325EA" w:rsidR="00BB1D39" w:rsidRPr="00004E62" w:rsidRDefault="00F612EA" w:rsidP="002E1C1E">
            <w:pPr>
              <w:keepNext/>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 xml:space="preserve">Iš šaldytuvo išimkite dėžutę su užpildytu švirkštu </w:t>
            </w:r>
            <w:r w:rsidRPr="00004E62">
              <w:rPr>
                <w:rFonts w:ascii="Times New Roman" w:eastAsia="MS Mincho" w:hAnsi="Times New Roman" w:cs="Times New Roman"/>
                <w:b/>
                <w:szCs w:val="22"/>
                <w:lang w:val="lt-LT" w:eastAsia="zh-CN"/>
              </w:rPr>
              <w:t>ir palaikykite ją neatidarytą, k</w:t>
            </w:r>
            <w:r w:rsidR="00756D31" w:rsidRPr="00004E62">
              <w:rPr>
                <w:rFonts w:ascii="Times New Roman" w:eastAsia="MS Mincho" w:hAnsi="Times New Roman" w:cs="Times New Roman"/>
                <w:b/>
                <w:szCs w:val="22"/>
                <w:lang w:val="lt-LT" w:eastAsia="zh-CN"/>
              </w:rPr>
              <w:t>a</w:t>
            </w:r>
            <w:r w:rsidRPr="00004E62">
              <w:rPr>
                <w:rFonts w:ascii="Times New Roman" w:eastAsia="MS Mincho" w:hAnsi="Times New Roman" w:cs="Times New Roman"/>
                <w:b/>
                <w:szCs w:val="22"/>
                <w:lang w:val="lt-LT" w:eastAsia="zh-CN"/>
              </w:rPr>
              <w:t>d sušiltų iki kambario temperatūros</w:t>
            </w:r>
            <w:r w:rsidR="00BB1D39" w:rsidRPr="00004E62">
              <w:rPr>
                <w:rFonts w:ascii="Times New Roman" w:eastAsia="MS Mincho" w:hAnsi="Times New Roman" w:cs="Times New Roman"/>
                <w:b/>
                <w:szCs w:val="22"/>
                <w:lang w:val="lt-LT" w:eastAsia="zh-CN"/>
              </w:rPr>
              <w:t xml:space="preserve"> (m</w:t>
            </w:r>
            <w:r w:rsidRPr="00004E62">
              <w:rPr>
                <w:rFonts w:ascii="Times New Roman" w:eastAsia="MS Mincho" w:hAnsi="Times New Roman" w:cs="Times New Roman"/>
                <w:b/>
                <w:szCs w:val="22"/>
                <w:lang w:val="lt-LT" w:eastAsia="zh-CN"/>
              </w:rPr>
              <w:t>ažiausiai</w:t>
            </w:r>
            <w:r w:rsidR="00BB1D39" w:rsidRPr="00004E62">
              <w:rPr>
                <w:rFonts w:ascii="Times New Roman" w:eastAsia="MS Mincho" w:hAnsi="Times New Roman" w:cs="Times New Roman"/>
                <w:b/>
                <w:szCs w:val="22"/>
                <w:lang w:val="lt-LT" w:eastAsia="zh-CN"/>
              </w:rPr>
              <w:t xml:space="preserve"> 30 minu</w:t>
            </w:r>
            <w:r w:rsidRPr="00004E62">
              <w:rPr>
                <w:rFonts w:ascii="Times New Roman" w:eastAsia="MS Mincho" w:hAnsi="Times New Roman" w:cs="Times New Roman"/>
                <w:b/>
                <w:szCs w:val="22"/>
                <w:lang w:val="lt-LT" w:eastAsia="zh-CN"/>
              </w:rPr>
              <w:t>čių</w:t>
            </w:r>
            <w:r w:rsidR="00BB1D39" w:rsidRPr="00004E62">
              <w:rPr>
                <w:rFonts w:ascii="Times New Roman" w:eastAsia="MS Mincho" w:hAnsi="Times New Roman" w:cs="Times New Roman"/>
                <w:b/>
                <w:szCs w:val="22"/>
                <w:lang w:val="lt-LT" w:eastAsia="zh-CN"/>
              </w:rPr>
              <w:t>)</w:t>
            </w:r>
            <w:r w:rsidR="00BB1D39" w:rsidRPr="00004E62">
              <w:rPr>
                <w:rFonts w:ascii="Times New Roman" w:eastAsia="MS Mincho" w:hAnsi="Times New Roman" w:cs="Times New Roman"/>
                <w:szCs w:val="22"/>
                <w:lang w:val="lt-LT" w:eastAsia="zh-CN"/>
              </w:rPr>
              <w:t>.</w:t>
            </w:r>
          </w:p>
          <w:p w14:paraId="6B085369" w14:textId="77777777" w:rsidR="00BB1D39" w:rsidRPr="00004E62" w:rsidRDefault="00BB1D39" w:rsidP="00BB1D39">
            <w:pPr>
              <w:keepLines/>
              <w:tabs>
                <w:tab w:val="left" w:pos="284"/>
              </w:tabs>
              <w:rPr>
                <w:rFonts w:ascii="Times New Roman" w:eastAsia="MS Mincho" w:hAnsi="Times New Roman" w:cs="Times New Roman"/>
                <w:szCs w:val="22"/>
                <w:lang w:val="lt-LT" w:eastAsia="zh-CN"/>
              </w:rPr>
            </w:pPr>
          </w:p>
          <w:p w14:paraId="5FB30C1E" w14:textId="77777777" w:rsidR="00A7256F" w:rsidRPr="00004E62" w:rsidRDefault="00F612EA" w:rsidP="00F612EA">
            <w:pPr>
              <w:rPr>
                <w:rFonts w:ascii="Times New Roman" w:hAnsi="Times New Roman" w:cs="Times New Roman"/>
                <w:szCs w:val="22"/>
                <w:lang w:val="lt-LT"/>
              </w:rPr>
            </w:pPr>
            <w:r w:rsidRPr="00004E62">
              <w:rPr>
                <w:rFonts w:ascii="Times New Roman" w:hAnsi="Times New Roman" w:cs="Times New Roman"/>
                <w:szCs w:val="22"/>
                <w:lang w:val="lt-LT"/>
              </w:rPr>
              <w:t>Pastaba</w:t>
            </w:r>
            <w:r w:rsidR="00BB1D39" w:rsidRPr="00004E62">
              <w:rPr>
                <w:rFonts w:ascii="Times New Roman" w:hAnsi="Times New Roman" w:cs="Times New Roman"/>
                <w:szCs w:val="22"/>
                <w:lang w:val="lt-LT"/>
              </w:rPr>
              <w:t xml:space="preserve">: </w:t>
            </w:r>
            <w:r w:rsidRPr="00004E62">
              <w:rPr>
                <w:rFonts w:ascii="Times New Roman" w:hAnsi="Times New Roman" w:cs="Times New Roman"/>
                <w:szCs w:val="22"/>
                <w:lang w:val="lt-LT"/>
              </w:rPr>
              <w:t>jeigu visai dozei suleisti reikia daugiau kaip vieno užpildyto švirkšto</w:t>
            </w:r>
            <w:r w:rsidR="00BB1D39" w:rsidRPr="00004E62">
              <w:rPr>
                <w:rFonts w:ascii="Times New Roman" w:hAnsi="Times New Roman" w:cs="Times New Roman"/>
                <w:szCs w:val="22"/>
                <w:lang w:val="lt-LT"/>
              </w:rPr>
              <w:t xml:space="preserve"> (</w:t>
            </w:r>
            <w:r w:rsidRPr="00004E62">
              <w:rPr>
                <w:rFonts w:ascii="Times New Roman" w:hAnsi="Times New Roman" w:cs="Times New Roman"/>
                <w:szCs w:val="22"/>
                <w:lang w:val="lt-LT"/>
              </w:rPr>
              <w:t>kiekvienoje dėžutėje yra po vieną užpildytą švirkštą</w:t>
            </w:r>
            <w:r w:rsidR="00BB1D39" w:rsidRPr="00004E62">
              <w:rPr>
                <w:rFonts w:ascii="Times New Roman" w:hAnsi="Times New Roman" w:cs="Times New Roman"/>
                <w:szCs w:val="22"/>
                <w:lang w:val="lt-LT"/>
              </w:rPr>
              <w:t>) (</w:t>
            </w:r>
            <w:r w:rsidRPr="00004E62">
              <w:rPr>
                <w:rFonts w:ascii="Times New Roman" w:hAnsi="Times New Roman" w:cs="Times New Roman"/>
                <w:szCs w:val="22"/>
                <w:lang w:val="lt-LT"/>
              </w:rPr>
              <w:t>žr. Dozavimo lentelę</w:t>
            </w:r>
            <w:r w:rsidR="00BB1D39" w:rsidRPr="00004E62">
              <w:rPr>
                <w:rFonts w:ascii="Times New Roman" w:hAnsi="Times New Roman" w:cs="Times New Roman"/>
                <w:szCs w:val="22"/>
                <w:lang w:val="lt-LT"/>
              </w:rPr>
              <w:t xml:space="preserve">), </w:t>
            </w:r>
            <w:r w:rsidRPr="00004E62">
              <w:rPr>
                <w:rFonts w:ascii="Times New Roman" w:hAnsi="Times New Roman" w:cs="Times New Roman"/>
                <w:szCs w:val="22"/>
                <w:lang w:val="lt-LT"/>
              </w:rPr>
              <w:t>iš šaldytuvo tuo pat metu išimkite visas reikiamas dėžutes</w:t>
            </w:r>
            <w:r w:rsidR="00BB1D39" w:rsidRPr="00004E62">
              <w:rPr>
                <w:rFonts w:ascii="Times New Roman" w:hAnsi="Times New Roman" w:cs="Times New Roman"/>
                <w:szCs w:val="22"/>
                <w:lang w:val="lt-LT"/>
              </w:rPr>
              <w:t>.</w:t>
            </w:r>
          </w:p>
          <w:p w14:paraId="40C7E270" w14:textId="0C2D641D" w:rsidR="002E1C1E" w:rsidRPr="00004E62" w:rsidRDefault="002E1C1E" w:rsidP="00F612EA">
            <w:pPr>
              <w:rPr>
                <w:rFonts w:ascii="Times New Roman" w:hAnsi="Times New Roman" w:cs="Times New Roman"/>
                <w:b/>
                <w:szCs w:val="22"/>
                <w:lang w:val="lt-LT"/>
              </w:rPr>
            </w:pPr>
          </w:p>
        </w:tc>
        <w:tc>
          <w:tcPr>
            <w:tcW w:w="4618" w:type="dxa"/>
          </w:tcPr>
          <w:p w14:paraId="6803357B" w14:textId="5FD75CC1" w:rsidR="00A7256F" w:rsidRPr="00004E62" w:rsidRDefault="00A7256F" w:rsidP="002E1C1E">
            <w:pPr>
              <w:jc w:val="center"/>
              <w:rPr>
                <w:rFonts w:ascii="Times New Roman" w:hAnsi="Times New Roman" w:cs="Times New Roman"/>
                <w:sz w:val="24"/>
                <w:szCs w:val="24"/>
                <w:lang w:val="lt-LT"/>
              </w:rPr>
            </w:pPr>
          </w:p>
        </w:tc>
      </w:tr>
      <w:tr w:rsidR="00A7256F" w:rsidRPr="00004E62" w14:paraId="38651783" w14:textId="77777777" w:rsidTr="00BB1D39">
        <w:tc>
          <w:tcPr>
            <w:tcW w:w="4452" w:type="dxa"/>
          </w:tcPr>
          <w:p w14:paraId="5B6FFFD3" w14:textId="538EE19B" w:rsidR="00BB1D39" w:rsidRPr="00004E62" w:rsidRDefault="00BB1D39" w:rsidP="00BB1D39">
            <w:pPr>
              <w:rPr>
                <w:rFonts w:ascii="Times New Roman" w:hAnsi="Times New Roman" w:cs="Times New Roman"/>
                <w:b/>
                <w:szCs w:val="22"/>
                <w:lang w:val="lt-LT"/>
              </w:rPr>
            </w:pPr>
            <w:r w:rsidRPr="00004E62">
              <w:rPr>
                <w:rFonts w:ascii="Times New Roman" w:hAnsi="Times New Roman" w:cs="Times New Roman"/>
                <w:b/>
                <w:szCs w:val="22"/>
                <w:lang w:val="lt-LT"/>
              </w:rPr>
              <w:t>2</w:t>
            </w:r>
            <w:r w:rsidR="00EB7860" w:rsidRPr="00004E62">
              <w:rPr>
                <w:rFonts w:ascii="Times New Roman" w:hAnsi="Times New Roman" w:cs="Times New Roman"/>
                <w:b/>
                <w:szCs w:val="22"/>
                <w:lang w:val="lt-LT"/>
              </w:rPr>
              <w:t> veiksmas</w:t>
            </w:r>
            <w:r w:rsidRPr="00004E62">
              <w:rPr>
                <w:rFonts w:ascii="Times New Roman" w:hAnsi="Times New Roman" w:cs="Times New Roman"/>
                <w:b/>
                <w:szCs w:val="22"/>
                <w:lang w:val="lt-LT"/>
              </w:rPr>
              <w:t xml:space="preserve">. </w:t>
            </w:r>
            <w:r w:rsidR="00F612EA" w:rsidRPr="00004E62">
              <w:rPr>
                <w:rFonts w:ascii="Times New Roman" w:hAnsi="Times New Roman" w:cs="Times New Roman"/>
                <w:b/>
                <w:szCs w:val="22"/>
                <w:lang w:val="lt-LT"/>
              </w:rPr>
              <w:t>Paimkite papildomas priemones</w:t>
            </w:r>
          </w:p>
          <w:p w14:paraId="72B63557" w14:textId="77777777" w:rsidR="00BB1D39" w:rsidRPr="00004E62" w:rsidRDefault="00BB1D39" w:rsidP="00BB1D39">
            <w:pPr>
              <w:rPr>
                <w:rFonts w:ascii="Times New Roman" w:hAnsi="Times New Roman" w:cs="Times New Roman"/>
                <w:bCs/>
                <w:szCs w:val="22"/>
                <w:lang w:val="lt-LT"/>
              </w:rPr>
            </w:pPr>
          </w:p>
          <w:p w14:paraId="532935D4" w14:textId="77A7735E" w:rsidR="00BB1D39" w:rsidRPr="00004E62" w:rsidRDefault="00F612EA" w:rsidP="00BB1D39">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Jums reikės toliau nurodytų papildomų priemonių</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netiekiamų pakuotėje</w:t>
            </w:r>
            <w:r w:rsidR="00BB1D39" w:rsidRPr="00004E62">
              <w:rPr>
                <w:rFonts w:ascii="Times New Roman" w:eastAsia="MS Mincho" w:hAnsi="Times New Roman" w:cs="Times New Roman"/>
                <w:szCs w:val="22"/>
                <w:lang w:val="lt-LT" w:eastAsia="zh-CN"/>
              </w:rPr>
              <w:t>):</w:t>
            </w:r>
          </w:p>
          <w:p w14:paraId="6F02DD28" w14:textId="4B6C405C" w:rsidR="00BB1D39" w:rsidRPr="00004E62" w:rsidRDefault="004C658D" w:rsidP="00BB1D39">
            <w:pPr>
              <w:numPr>
                <w:ilvl w:val="0"/>
                <w:numId w:val="95"/>
              </w:numPr>
              <w:tabs>
                <w:tab w:val="clear" w:pos="357"/>
              </w:tabs>
              <w:ind w:left="525" w:hanging="525"/>
              <w:rPr>
                <w:rFonts w:ascii="Times New Roman" w:eastAsia="MS Gothic" w:hAnsi="Times New Roman" w:cs="Times New Roman"/>
                <w:szCs w:val="22"/>
                <w:lang w:val="lt-LT" w:eastAsia="zh-CN"/>
              </w:rPr>
            </w:pPr>
            <w:r w:rsidRPr="00004E62">
              <w:rPr>
                <w:rFonts w:ascii="Times New Roman" w:eastAsia="MS Gothic" w:hAnsi="Times New Roman" w:cs="Times New Roman"/>
                <w:szCs w:val="22"/>
                <w:lang w:val="lt-LT" w:eastAsia="zh-CN"/>
              </w:rPr>
              <w:t>Alkoholiu</w:t>
            </w:r>
            <w:r w:rsidR="00F612EA" w:rsidRPr="00004E62">
              <w:rPr>
                <w:rFonts w:ascii="Times New Roman" w:eastAsia="MS Gothic" w:hAnsi="Times New Roman" w:cs="Times New Roman"/>
                <w:szCs w:val="22"/>
                <w:lang w:val="lt-LT" w:eastAsia="zh-CN"/>
              </w:rPr>
              <w:t xml:space="preserve"> suvilgytas tamponas.</w:t>
            </w:r>
          </w:p>
          <w:p w14:paraId="5BEB2AE3" w14:textId="43CEDA86" w:rsidR="00BB1D39" w:rsidRPr="00004E62" w:rsidRDefault="00F612EA" w:rsidP="00BB1D39">
            <w:pPr>
              <w:numPr>
                <w:ilvl w:val="0"/>
                <w:numId w:val="95"/>
              </w:numPr>
              <w:tabs>
                <w:tab w:val="clear" w:pos="357"/>
              </w:tabs>
              <w:ind w:left="525" w:hanging="525"/>
              <w:rPr>
                <w:rFonts w:ascii="Times New Roman" w:eastAsia="MS Gothic" w:hAnsi="Times New Roman" w:cs="Times New Roman"/>
                <w:szCs w:val="22"/>
                <w:lang w:val="lt-LT" w:eastAsia="zh-CN"/>
              </w:rPr>
            </w:pPr>
            <w:r w:rsidRPr="00004E62">
              <w:rPr>
                <w:rFonts w:ascii="Times New Roman" w:eastAsia="MS Gothic" w:hAnsi="Times New Roman" w:cs="Times New Roman"/>
                <w:szCs w:val="22"/>
                <w:lang w:val="lt-LT" w:eastAsia="zh-CN"/>
              </w:rPr>
              <w:t>Medvilnės ar marlės gniužulėlis.</w:t>
            </w:r>
          </w:p>
          <w:p w14:paraId="67D91AE8" w14:textId="659D99FB" w:rsidR="00BB1D39" w:rsidRPr="00004E62" w:rsidRDefault="00F612EA" w:rsidP="00BB1D39">
            <w:pPr>
              <w:numPr>
                <w:ilvl w:val="0"/>
                <w:numId w:val="95"/>
              </w:numPr>
              <w:tabs>
                <w:tab w:val="clear" w:pos="357"/>
              </w:tabs>
              <w:ind w:left="525" w:hanging="525"/>
              <w:rPr>
                <w:rFonts w:ascii="Times New Roman" w:eastAsia="MS Gothic" w:hAnsi="Times New Roman" w:cs="Times New Roman"/>
                <w:szCs w:val="22"/>
                <w:lang w:val="lt-LT" w:eastAsia="zh-CN"/>
              </w:rPr>
            </w:pPr>
            <w:r w:rsidRPr="00004E62">
              <w:rPr>
                <w:rFonts w:ascii="Times New Roman" w:eastAsia="MS Gothic" w:hAnsi="Times New Roman" w:cs="Times New Roman"/>
                <w:szCs w:val="22"/>
                <w:lang w:val="lt-LT" w:eastAsia="zh-CN"/>
              </w:rPr>
              <w:t>Aštriems daiktams</w:t>
            </w:r>
            <w:r w:rsidR="00C44A25" w:rsidRPr="00004E62">
              <w:rPr>
                <w:rFonts w:ascii="Times New Roman" w:eastAsia="MS Gothic" w:hAnsi="Times New Roman" w:cs="Times New Roman"/>
                <w:szCs w:val="22"/>
                <w:lang w:val="lt-LT" w:eastAsia="zh-CN"/>
              </w:rPr>
              <w:t xml:space="preserve"> laikyti</w:t>
            </w:r>
            <w:r w:rsidRPr="00004E62">
              <w:rPr>
                <w:rFonts w:ascii="Times New Roman" w:eastAsia="MS Gothic" w:hAnsi="Times New Roman" w:cs="Times New Roman"/>
                <w:szCs w:val="22"/>
                <w:lang w:val="lt-LT" w:eastAsia="zh-CN"/>
              </w:rPr>
              <w:t xml:space="preserve"> skirta talpyklė.</w:t>
            </w:r>
          </w:p>
          <w:p w14:paraId="4C0E52C6" w14:textId="77777777" w:rsidR="00A7256F" w:rsidRPr="00004E62" w:rsidRDefault="00F612EA" w:rsidP="00F612EA">
            <w:pPr>
              <w:numPr>
                <w:ilvl w:val="0"/>
                <w:numId w:val="95"/>
              </w:numPr>
              <w:tabs>
                <w:tab w:val="clear" w:pos="357"/>
              </w:tabs>
              <w:ind w:left="525" w:hanging="525"/>
              <w:rPr>
                <w:rFonts w:ascii="Times New Roman" w:eastAsia="MS Gothic" w:hAnsi="Times New Roman" w:cs="Times New Roman"/>
                <w:szCs w:val="22"/>
                <w:lang w:val="lt-LT" w:eastAsia="zh-CN"/>
              </w:rPr>
            </w:pPr>
            <w:r w:rsidRPr="00004E62">
              <w:rPr>
                <w:rFonts w:ascii="Times New Roman" w:eastAsia="MS Gothic" w:hAnsi="Times New Roman" w:cs="Times New Roman"/>
                <w:szCs w:val="22"/>
                <w:lang w:val="lt-LT" w:eastAsia="zh-CN"/>
              </w:rPr>
              <w:t>Lipnus pleistras.</w:t>
            </w:r>
          </w:p>
          <w:p w14:paraId="756E926C" w14:textId="534641CD" w:rsidR="002E1C1E" w:rsidRPr="00004E62" w:rsidRDefault="002E1C1E" w:rsidP="002E1C1E">
            <w:pPr>
              <w:rPr>
                <w:rFonts w:ascii="Times New Roman" w:eastAsia="MS Gothic" w:hAnsi="Times New Roman" w:cs="Times New Roman"/>
                <w:szCs w:val="22"/>
                <w:lang w:val="lt-LT" w:eastAsia="zh-CN"/>
              </w:rPr>
            </w:pPr>
          </w:p>
        </w:tc>
        <w:tc>
          <w:tcPr>
            <w:tcW w:w="4618" w:type="dxa"/>
          </w:tcPr>
          <w:p w14:paraId="0969BC2F" w14:textId="77777777" w:rsidR="00A7256F" w:rsidRPr="00004E62" w:rsidRDefault="00A7256F" w:rsidP="00476EDB">
            <w:pPr>
              <w:jc w:val="center"/>
              <w:rPr>
                <w:rFonts w:ascii="Times New Roman" w:hAnsi="Times New Roman" w:cs="Times New Roman"/>
                <w:sz w:val="24"/>
                <w:szCs w:val="24"/>
                <w:lang w:val="lt-LT"/>
              </w:rPr>
            </w:pPr>
          </w:p>
        </w:tc>
      </w:tr>
      <w:tr w:rsidR="00A7256F" w:rsidRPr="00004E62" w14:paraId="5B49AA20" w14:textId="77777777" w:rsidTr="00BB1D39">
        <w:tc>
          <w:tcPr>
            <w:tcW w:w="4452" w:type="dxa"/>
          </w:tcPr>
          <w:p w14:paraId="47ABF704" w14:textId="19312679" w:rsidR="00BB1D39" w:rsidRPr="00004E62" w:rsidRDefault="00BB1D39" w:rsidP="00BB1D39">
            <w:pPr>
              <w:rPr>
                <w:rFonts w:ascii="Times New Roman" w:hAnsi="Times New Roman" w:cs="Times New Roman"/>
                <w:b/>
                <w:szCs w:val="22"/>
                <w:lang w:val="lt-LT"/>
              </w:rPr>
            </w:pPr>
            <w:r w:rsidRPr="00004E62">
              <w:rPr>
                <w:rFonts w:ascii="Times New Roman" w:hAnsi="Times New Roman" w:cs="Times New Roman"/>
                <w:b/>
                <w:szCs w:val="22"/>
                <w:lang w:val="lt-LT"/>
              </w:rPr>
              <w:t>3</w:t>
            </w:r>
            <w:r w:rsidR="00EB7860" w:rsidRPr="00004E62">
              <w:rPr>
                <w:rFonts w:ascii="Times New Roman" w:hAnsi="Times New Roman" w:cs="Times New Roman"/>
                <w:b/>
                <w:szCs w:val="22"/>
                <w:lang w:val="lt-LT"/>
              </w:rPr>
              <w:t> veiksmas</w:t>
            </w:r>
            <w:r w:rsidRPr="00004E62">
              <w:rPr>
                <w:rFonts w:ascii="Times New Roman" w:hAnsi="Times New Roman" w:cs="Times New Roman"/>
                <w:b/>
                <w:szCs w:val="22"/>
                <w:lang w:val="lt-LT"/>
              </w:rPr>
              <w:t xml:space="preserve">. </w:t>
            </w:r>
            <w:r w:rsidR="00F612EA" w:rsidRPr="00004E62">
              <w:rPr>
                <w:rFonts w:ascii="Times New Roman" w:hAnsi="Times New Roman" w:cs="Times New Roman"/>
                <w:b/>
                <w:szCs w:val="22"/>
                <w:lang w:val="lt-LT"/>
              </w:rPr>
              <w:t>Išpakuokite</w:t>
            </w:r>
          </w:p>
          <w:p w14:paraId="2B303E07" w14:textId="77777777" w:rsidR="00BB1D39" w:rsidRPr="00004E62" w:rsidRDefault="00BB1D39" w:rsidP="00BB1D39">
            <w:pPr>
              <w:rPr>
                <w:rFonts w:ascii="Times New Roman" w:hAnsi="Times New Roman" w:cs="Times New Roman"/>
                <w:bCs/>
                <w:szCs w:val="22"/>
                <w:lang w:val="lt-LT"/>
              </w:rPr>
            </w:pPr>
          </w:p>
          <w:p w14:paraId="74C869C2" w14:textId="4B5C94FB" w:rsidR="00BB1D39" w:rsidRPr="00004E62" w:rsidRDefault="00F612EA" w:rsidP="00BB1D39">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Atidarykite plastikinį dėklą nuplėšdami dangtelį</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Išimkite užpildytą švirkštą laikydami jį per vidurį, kaip parodyta paveikslėlyje</w:t>
            </w:r>
            <w:r w:rsidR="00BB1D39" w:rsidRPr="00004E62">
              <w:rPr>
                <w:rFonts w:ascii="Times New Roman" w:eastAsia="MS Mincho" w:hAnsi="Times New Roman" w:cs="Times New Roman"/>
                <w:szCs w:val="22"/>
                <w:lang w:val="lt-LT" w:eastAsia="zh-CN"/>
              </w:rPr>
              <w:t>.</w:t>
            </w:r>
          </w:p>
          <w:p w14:paraId="478E21CD" w14:textId="77777777" w:rsidR="00BB1D39" w:rsidRPr="00004E62" w:rsidRDefault="00BB1D39" w:rsidP="00BB1D39">
            <w:pPr>
              <w:keepLines/>
              <w:tabs>
                <w:tab w:val="left" w:pos="284"/>
              </w:tabs>
              <w:rPr>
                <w:rFonts w:ascii="Times New Roman" w:eastAsia="MS Mincho" w:hAnsi="Times New Roman" w:cs="Times New Roman"/>
                <w:szCs w:val="22"/>
                <w:lang w:val="lt-LT" w:eastAsia="zh-CN"/>
              </w:rPr>
            </w:pPr>
          </w:p>
          <w:p w14:paraId="2C977C5B" w14:textId="4D91587D" w:rsidR="00A7256F" w:rsidRPr="00004E62" w:rsidRDefault="00F612EA" w:rsidP="00F612EA">
            <w:pPr>
              <w:rPr>
                <w:rFonts w:ascii="Times New Roman" w:hAnsi="Times New Roman" w:cs="Times New Roman"/>
                <w:szCs w:val="22"/>
                <w:lang w:val="lt-LT"/>
              </w:rPr>
            </w:pPr>
            <w:r w:rsidRPr="00004E62">
              <w:rPr>
                <w:rFonts w:ascii="Times New Roman" w:hAnsi="Times New Roman" w:cs="Times New Roman"/>
                <w:b/>
                <w:szCs w:val="22"/>
                <w:lang w:val="lt-LT"/>
              </w:rPr>
              <w:t xml:space="preserve">Nenuimkite </w:t>
            </w:r>
            <w:r w:rsidRPr="00004E62">
              <w:rPr>
                <w:rFonts w:ascii="Times New Roman" w:hAnsi="Times New Roman" w:cs="Times New Roman"/>
                <w:szCs w:val="22"/>
                <w:lang w:val="lt-LT"/>
              </w:rPr>
              <w:t>adatos dangtelio, kol nebūsite pasiruošę suleisti vaisto</w:t>
            </w:r>
            <w:r w:rsidR="00BB1D39" w:rsidRPr="00004E62">
              <w:rPr>
                <w:rFonts w:ascii="Times New Roman" w:hAnsi="Times New Roman" w:cs="Times New Roman"/>
                <w:szCs w:val="22"/>
                <w:lang w:val="lt-LT"/>
              </w:rPr>
              <w:t>.</w:t>
            </w:r>
          </w:p>
        </w:tc>
        <w:tc>
          <w:tcPr>
            <w:tcW w:w="4618" w:type="dxa"/>
          </w:tcPr>
          <w:p w14:paraId="4A8A7ABC" w14:textId="77777777" w:rsidR="00A7256F" w:rsidRPr="00004E62" w:rsidRDefault="00A7256F" w:rsidP="00476EDB">
            <w:pPr>
              <w:jc w:val="center"/>
              <w:rPr>
                <w:rFonts w:ascii="Times New Roman" w:hAnsi="Times New Roman" w:cs="Times New Roman"/>
                <w:szCs w:val="22"/>
                <w:lang w:val="lt-LT"/>
              </w:rPr>
            </w:pPr>
            <w:r w:rsidRPr="00004E62">
              <w:rPr>
                <w:noProof/>
                <w:sz w:val="20"/>
                <w:lang w:val="lt-LT" w:eastAsia="lt-LT"/>
              </w:rPr>
              <w:drawing>
                <wp:inline distT="0" distB="0" distL="0" distR="0" wp14:anchorId="394DB5D1" wp14:editId="7544D3D0">
                  <wp:extent cx="2236047" cy="2171700"/>
                  <wp:effectExtent l="0" t="0" r="0" b="0"/>
                  <wp:docPr id="307815788" name="Picture 30781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44274" cy="2179690"/>
                          </a:xfrm>
                          <a:prstGeom prst="rect">
                            <a:avLst/>
                          </a:prstGeom>
                        </pic:spPr>
                      </pic:pic>
                    </a:graphicData>
                  </a:graphic>
                </wp:inline>
              </w:drawing>
            </w:r>
          </w:p>
          <w:p w14:paraId="3D9369AB" w14:textId="77777777" w:rsidR="00A7256F" w:rsidRPr="00004E62" w:rsidRDefault="00A7256F" w:rsidP="00476EDB">
            <w:pPr>
              <w:jc w:val="center"/>
              <w:rPr>
                <w:rFonts w:ascii="Times New Roman" w:hAnsi="Times New Roman" w:cs="Times New Roman"/>
                <w:sz w:val="24"/>
                <w:szCs w:val="24"/>
                <w:lang w:val="lt-LT"/>
              </w:rPr>
            </w:pPr>
          </w:p>
        </w:tc>
      </w:tr>
      <w:tr w:rsidR="00A7256F" w:rsidRPr="00004E62" w14:paraId="33E397AB" w14:textId="77777777" w:rsidTr="00BB1D39">
        <w:tc>
          <w:tcPr>
            <w:tcW w:w="4452" w:type="dxa"/>
          </w:tcPr>
          <w:p w14:paraId="0F33F329" w14:textId="15E7F2CB" w:rsidR="00BB1D39" w:rsidRPr="00004E62" w:rsidRDefault="00BB1D39" w:rsidP="00BB1D39">
            <w:pPr>
              <w:rPr>
                <w:rFonts w:ascii="Times New Roman" w:hAnsi="Times New Roman" w:cs="Times New Roman"/>
                <w:b/>
                <w:szCs w:val="22"/>
                <w:lang w:val="lt-LT"/>
              </w:rPr>
            </w:pPr>
            <w:r w:rsidRPr="00004E62">
              <w:rPr>
                <w:rFonts w:ascii="Times New Roman" w:hAnsi="Times New Roman" w:cs="Times New Roman"/>
                <w:b/>
                <w:szCs w:val="22"/>
                <w:lang w:val="lt-LT"/>
              </w:rPr>
              <w:lastRenderedPageBreak/>
              <w:t>4</w:t>
            </w:r>
            <w:r w:rsidR="00EB7860" w:rsidRPr="00004E62">
              <w:rPr>
                <w:rFonts w:ascii="Times New Roman" w:hAnsi="Times New Roman" w:cs="Times New Roman"/>
                <w:b/>
                <w:szCs w:val="22"/>
                <w:lang w:val="lt-LT"/>
              </w:rPr>
              <w:t> veiksmas</w:t>
            </w:r>
            <w:r w:rsidRPr="00004E62">
              <w:rPr>
                <w:rFonts w:ascii="Times New Roman" w:hAnsi="Times New Roman" w:cs="Times New Roman"/>
                <w:b/>
                <w:szCs w:val="22"/>
                <w:lang w:val="lt-LT"/>
              </w:rPr>
              <w:t xml:space="preserve">. </w:t>
            </w:r>
            <w:r w:rsidR="00F612EA" w:rsidRPr="00004E62">
              <w:rPr>
                <w:rFonts w:ascii="Times New Roman" w:hAnsi="Times New Roman" w:cs="Times New Roman"/>
                <w:b/>
                <w:szCs w:val="22"/>
                <w:lang w:val="lt-LT"/>
              </w:rPr>
              <w:t>Apžiūrėkite užpildytą švirkštą</w:t>
            </w:r>
          </w:p>
          <w:p w14:paraId="57041448" w14:textId="77777777" w:rsidR="00BB1D39" w:rsidRPr="00004E62" w:rsidRDefault="00BB1D39" w:rsidP="00BB1D39">
            <w:pPr>
              <w:rPr>
                <w:rFonts w:ascii="Times New Roman" w:hAnsi="Times New Roman" w:cs="Times New Roman"/>
                <w:bCs/>
                <w:szCs w:val="22"/>
                <w:lang w:val="lt-LT"/>
              </w:rPr>
            </w:pPr>
          </w:p>
          <w:p w14:paraId="28F2B273" w14:textId="453C1293" w:rsidR="00BB1D39" w:rsidRPr="00004E62" w:rsidRDefault="00F612EA" w:rsidP="00BB1D39">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Pažiūrėkite per užpildyto švirkšto apžiūros</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langą</w:t>
            </w:r>
            <w:r w:rsidR="00BB1D39" w:rsidRPr="00004E62">
              <w:rPr>
                <w:rFonts w:ascii="Times New Roman" w:eastAsia="MS Mincho" w:hAnsi="Times New Roman" w:cs="Times New Roman"/>
                <w:szCs w:val="22"/>
                <w:lang w:val="lt-LT" w:eastAsia="zh-CN"/>
              </w:rPr>
              <w:t>.</w:t>
            </w:r>
            <w:r w:rsidR="00426C27"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Viduje esantis tirpalas turi būti skaidrus ar nedaug drumstas</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Jis gali būti bespalvis ar šviesiai rusvai gelsvas</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Tirpale galite matyti oro burbuliukų</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tai yra normalu</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b/>
                <w:szCs w:val="22"/>
                <w:lang w:val="lt-LT" w:eastAsia="zh-CN"/>
              </w:rPr>
              <w:t>Nebandykite</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pašalinti oro burbuliukų</w:t>
            </w:r>
            <w:r w:rsidR="00BB1D39" w:rsidRPr="00004E62">
              <w:rPr>
                <w:rFonts w:ascii="Times New Roman" w:eastAsia="MS Mincho" w:hAnsi="Times New Roman" w:cs="Times New Roman"/>
                <w:szCs w:val="22"/>
                <w:lang w:val="lt-LT" w:eastAsia="zh-CN"/>
              </w:rPr>
              <w:t>.</w:t>
            </w:r>
          </w:p>
          <w:p w14:paraId="01B4A1A6" w14:textId="77777777" w:rsidR="00BB1D39" w:rsidRPr="00004E62" w:rsidRDefault="00BB1D39" w:rsidP="00BB1D39">
            <w:pPr>
              <w:keepLines/>
              <w:tabs>
                <w:tab w:val="left" w:pos="284"/>
              </w:tabs>
              <w:rPr>
                <w:rFonts w:ascii="Times New Roman" w:eastAsia="MS Mincho" w:hAnsi="Times New Roman" w:cs="Times New Roman"/>
                <w:szCs w:val="22"/>
                <w:lang w:val="lt-LT" w:eastAsia="zh-CN"/>
              </w:rPr>
            </w:pPr>
          </w:p>
          <w:p w14:paraId="09AA15CE" w14:textId="248485DC" w:rsidR="00BB1D39" w:rsidRPr="00004E62" w:rsidRDefault="00FE2E09" w:rsidP="00BB1D39">
            <w:pPr>
              <w:numPr>
                <w:ilvl w:val="0"/>
                <w:numId w:val="96"/>
              </w:numPr>
              <w:tabs>
                <w:tab w:val="clear" w:pos="357"/>
              </w:tabs>
              <w:ind w:left="525" w:hanging="525"/>
              <w:rPr>
                <w:rFonts w:ascii="Times New Roman" w:hAnsi="Times New Roman" w:cs="Times New Roman"/>
                <w:szCs w:val="22"/>
                <w:lang w:val="lt-LT" w:eastAsia="zh-CN"/>
              </w:rPr>
            </w:pPr>
            <w:r w:rsidRPr="00004E62">
              <w:rPr>
                <w:rFonts w:ascii="Times New Roman" w:eastAsia="MS Gothic" w:hAnsi="Times New Roman" w:cs="Times New Roman"/>
                <w:b/>
                <w:bCs/>
                <w:szCs w:val="22"/>
                <w:lang w:val="lt-LT" w:eastAsia="zh-CN"/>
              </w:rPr>
              <w:t>Nenaudokite</w:t>
            </w:r>
            <w:r w:rsidR="00BB1D39" w:rsidRPr="00004E62">
              <w:rPr>
                <w:rFonts w:ascii="Times New Roman" w:eastAsia="MS Gothic" w:hAnsi="Times New Roman" w:cs="Times New Roman"/>
                <w:szCs w:val="22"/>
                <w:lang w:val="lt-LT" w:eastAsia="zh-CN"/>
              </w:rPr>
              <w:t xml:space="preserve"> </w:t>
            </w:r>
            <w:r w:rsidRPr="00004E62">
              <w:rPr>
                <w:rFonts w:ascii="Times New Roman" w:eastAsia="MS Gothic" w:hAnsi="Times New Roman" w:cs="Times New Roman"/>
                <w:szCs w:val="22"/>
                <w:lang w:val="lt-LT" w:eastAsia="zh-CN"/>
              </w:rPr>
              <w:t>užpildyto švirkšto, jeigu</w:t>
            </w:r>
            <w:r w:rsidR="00BB1D39" w:rsidRPr="00004E62">
              <w:rPr>
                <w:rFonts w:ascii="Times New Roman" w:eastAsia="MS Gothic" w:hAnsi="Times New Roman" w:cs="Times New Roman"/>
                <w:szCs w:val="22"/>
                <w:lang w:val="lt-LT" w:eastAsia="zh-CN"/>
              </w:rPr>
              <w:t xml:space="preserve"> </w:t>
            </w:r>
            <w:r w:rsidRPr="00004E62">
              <w:rPr>
                <w:rFonts w:ascii="Times New Roman" w:eastAsia="MS Gothic" w:hAnsi="Times New Roman" w:cs="Times New Roman"/>
                <w:szCs w:val="22"/>
                <w:lang w:val="lt-LT" w:eastAsia="zh-CN"/>
              </w:rPr>
              <w:t>tirpale matoma dalelių arba jeigu tirpalas</w:t>
            </w:r>
            <w:r w:rsidR="00BB1D39" w:rsidRPr="00004E62">
              <w:rPr>
                <w:rFonts w:ascii="Times New Roman" w:eastAsia="MS Gothic" w:hAnsi="Times New Roman" w:cs="Times New Roman"/>
                <w:szCs w:val="22"/>
                <w:lang w:val="lt-LT" w:eastAsia="zh-CN"/>
              </w:rPr>
              <w:t xml:space="preserve"> </w:t>
            </w:r>
            <w:r w:rsidRPr="00004E62">
              <w:rPr>
                <w:rFonts w:ascii="Times New Roman" w:eastAsia="MS Gothic" w:hAnsi="Times New Roman" w:cs="Times New Roman"/>
                <w:szCs w:val="22"/>
                <w:lang w:val="lt-LT" w:eastAsia="zh-CN"/>
              </w:rPr>
              <w:t>yra drumstas ar aiškiai rudos spalvos</w:t>
            </w:r>
            <w:r w:rsidR="00BB1D39" w:rsidRPr="00004E62">
              <w:rPr>
                <w:rFonts w:ascii="Times New Roman" w:eastAsia="MS Gothic" w:hAnsi="Times New Roman" w:cs="Times New Roman"/>
                <w:szCs w:val="22"/>
                <w:lang w:val="lt-LT" w:eastAsia="zh-CN"/>
              </w:rPr>
              <w:t>.</w:t>
            </w:r>
          </w:p>
          <w:p w14:paraId="5D1331AA" w14:textId="37D67723" w:rsidR="00BB1D39" w:rsidRPr="00004E62" w:rsidRDefault="00FE2E09" w:rsidP="00BB1D39">
            <w:pPr>
              <w:numPr>
                <w:ilvl w:val="0"/>
                <w:numId w:val="96"/>
              </w:numPr>
              <w:tabs>
                <w:tab w:val="clear" w:pos="357"/>
              </w:tabs>
              <w:ind w:left="525" w:hanging="525"/>
              <w:rPr>
                <w:rFonts w:ascii="Times New Roman" w:hAnsi="Times New Roman" w:cs="Times New Roman"/>
                <w:szCs w:val="22"/>
                <w:lang w:val="lt-LT" w:eastAsia="zh-CN"/>
              </w:rPr>
            </w:pPr>
            <w:r w:rsidRPr="00004E62">
              <w:rPr>
                <w:rFonts w:ascii="Times New Roman" w:eastAsia="MS Gothic" w:hAnsi="Times New Roman" w:cs="Times New Roman"/>
                <w:b/>
                <w:bCs/>
                <w:szCs w:val="22"/>
                <w:lang w:val="lt-LT" w:eastAsia="zh-CN"/>
              </w:rPr>
              <w:t>Nenaudokite</w:t>
            </w:r>
            <w:r w:rsidRPr="00004E62">
              <w:rPr>
                <w:rFonts w:ascii="Times New Roman" w:eastAsia="MS Gothic" w:hAnsi="Times New Roman" w:cs="Times New Roman"/>
                <w:szCs w:val="22"/>
                <w:lang w:val="lt-LT" w:eastAsia="zh-CN"/>
              </w:rPr>
              <w:t xml:space="preserve"> užpildyto švirkšto, jeigu jis sugadintas ar tirpalas prasisunkia</w:t>
            </w:r>
            <w:r w:rsidR="00BB1D39" w:rsidRPr="00004E62">
              <w:rPr>
                <w:rFonts w:ascii="Times New Roman" w:eastAsia="MS Gothic" w:hAnsi="Times New Roman" w:cs="Times New Roman"/>
                <w:szCs w:val="22"/>
                <w:lang w:val="lt-LT" w:eastAsia="zh-CN"/>
              </w:rPr>
              <w:t>.</w:t>
            </w:r>
          </w:p>
          <w:p w14:paraId="44652F93" w14:textId="364ADDA7" w:rsidR="00BB1D39" w:rsidRPr="00004E62" w:rsidRDefault="00FE2E09" w:rsidP="00BB1D39">
            <w:pPr>
              <w:numPr>
                <w:ilvl w:val="0"/>
                <w:numId w:val="96"/>
              </w:numPr>
              <w:tabs>
                <w:tab w:val="clear" w:pos="357"/>
              </w:tabs>
              <w:ind w:left="525" w:hanging="525"/>
              <w:rPr>
                <w:rFonts w:ascii="Times New Roman" w:hAnsi="Times New Roman" w:cs="Times New Roman"/>
                <w:szCs w:val="22"/>
                <w:lang w:val="lt-LT" w:eastAsia="zh-CN"/>
              </w:rPr>
            </w:pPr>
            <w:r w:rsidRPr="00004E62">
              <w:rPr>
                <w:rFonts w:ascii="Times New Roman" w:eastAsia="MS Gothic" w:hAnsi="Times New Roman" w:cs="Times New Roman"/>
                <w:b/>
                <w:bCs/>
                <w:szCs w:val="22"/>
                <w:lang w:val="lt-LT" w:eastAsia="zh-CN"/>
              </w:rPr>
              <w:t>Nenaudokite</w:t>
            </w:r>
            <w:r w:rsidRPr="00004E62">
              <w:rPr>
                <w:rFonts w:ascii="Times New Roman" w:eastAsia="MS Gothic" w:hAnsi="Times New Roman" w:cs="Times New Roman"/>
                <w:szCs w:val="22"/>
                <w:lang w:val="lt-LT" w:eastAsia="zh-CN"/>
              </w:rPr>
              <w:t xml:space="preserve"> užpildyto švirkšto, jeigu pasibaigęs tinkamumo laikas</w:t>
            </w:r>
            <w:r w:rsidR="00BB1D39" w:rsidRPr="00004E62">
              <w:rPr>
                <w:rFonts w:ascii="Times New Roman" w:eastAsia="MS Gothic" w:hAnsi="Times New Roman" w:cs="Times New Roman"/>
                <w:szCs w:val="22"/>
                <w:lang w:val="lt-LT" w:eastAsia="zh-CN"/>
              </w:rPr>
              <w:t xml:space="preserve"> (</w:t>
            </w:r>
            <w:r w:rsidRPr="00004E62">
              <w:rPr>
                <w:rFonts w:ascii="Times New Roman" w:eastAsia="MS Gothic" w:hAnsi="Times New Roman" w:cs="Times New Roman"/>
                <w:szCs w:val="22"/>
                <w:lang w:val="lt-LT" w:eastAsia="zh-CN"/>
              </w:rPr>
              <w:t>nurodytas po „</w:t>
            </w:r>
            <w:r w:rsidR="00BB1D39" w:rsidRPr="00004E62">
              <w:rPr>
                <w:rFonts w:ascii="Times New Roman" w:eastAsia="MS Gothic" w:hAnsi="Times New Roman" w:cs="Times New Roman"/>
                <w:szCs w:val="22"/>
                <w:lang w:val="lt-LT" w:eastAsia="zh-CN"/>
              </w:rPr>
              <w:t>EXP</w:t>
            </w:r>
            <w:r w:rsidRPr="00004E62">
              <w:rPr>
                <w:rFonts w:ascii="Times New Roman" w:eastAsia="MS Gothic" w:hAnsi="Times New Roman" w:cs="Times New Roman"/>
                <w:szCs w:val="22"/>
                <w:lang w:val="lt-LT" w:eastAsia="zh-CN"/>
              </w:rPr>
              <w:t>“</w:t>
            </w:r>
            <w:r w:rsidR="00BB1D39" w:rsidRPr="00004E62">
              <w:rPr>
                <w:rFonts w:ascii="Times New Roman" w:eastAsia="MS Gothic" w:hAnsi="Times New Roman" w:cs="Times New Roman"/>
                <w:szCs w:val="22"/>
                <w:lang w:val="lt-LT" w:eastAsia="zh-CN"/>
              </w:rPr>
              <w:t xml:space="preserve">), </w:t>
            </w:r>
            <w:r w:rsidRPr="00004E62">
              <w:rPr>
                <w:rFonts w:ascii="Times New Roman" w:eastAsia="MS Gothic" w:hAnsi="Times New Roman" w:cs="Times New Roman"/>
                <w:szCs w:val="22"/>
                <w:lang w:val="lt-LT" w:eastAsia="zh-CN"/>
              </w:rPr>
              <w:t>kuris atspausdintas ant užpildyto švirkšto etiketės ir dėžutės</w:t>
            </w:r>
            <w:r w:rsidR="00BB1D39" w:rsidRPr="00004E62">
              <w:rPr>
                <w:rFonts w:ascii="Times New Roman" w:eastAsia="MS Gothic" w:hAnsi="Times New Roman" w:cs="Times New Roman"/>
                <w:szCs w:val="22"/>
                <w:lang w:val="lt-LT" w:eastAsia="zh-CN"/>
              </w:rPr>
              <w:t>.</w:t>
            </w:r>
          </w:p>
          <w:p w14:paraId="78DEE960" w14:textId="77777777" w:rsidR="00BB1D39" w:rsidRPr="00004E62" w:rsidRDefault="00BB1D39" w:rsidP="00BB1D39">
            <w:pPr>
              <w:rPr>
                <w:rFonts w:ascii="Times New Roman" w:hAnsi="Times New Roman" w:cs="Times New Roman"/>
                <w:szCs w:val="22"/>
                <w:lang w:val="lt-LT"/>
              </w:rPr>
            </w:pPr>
          </w:p>
          <w:p w14:paraId="710CF02C" w14:textId="410E73AD" w:rsidR="00A7256F" w:rsidRPr="00004E62" w:rsidRDefault="00FE2E09" w:rsidP="00FE2E09">
            <w:pPr>
              <w:rPr>
                <w:rFonts w:ascii="Times New Roman" w:hAnsi="Times New Roman" w:cs="Times New Roman"/>
                <w:szCs w:val="22"/>
                <w:lang w:val="lt-LT"/>
              </w:rPr>
            </w:pPr>
            <w:r w:rsidRPr="00004E62">
              <w:rPr>
                <w:rFonts w:ascii="Times New Roman" w:hAnsi="Times New Roman" w:cs="Times New Roman"/>
                <w:szCs w:val="22"/>
                <w:lang w:val="lt-LT"/>
              </w:rPr>
              <w:t>Visais šiais atvejais kreipkitės į gydytoją</w:t>
            </w:r>
            <w:r w:rsidR="00BB1D39" w:rsidRPr="00004E62">
              <w:rPr>
                <w:rFonts w:ascii="Times New Roman" w:hAnsi="Times New Roman" w:cs="Times New Roman"/>
                <w:szCs w:val="22"/>
                <w:lang w:val="lt-LT"/>
              </w:rPr>
              <w:t xml:space="preserve">, </w:t>
            </w:r>
            <w:r w:rsidRPr="00004E62">
              <w:rPr>
                <w:rFonts w:ascii="Times New Roman" w:hAnsi="Times New Roman" w:cs="Times New Roman"/>
                <w:szCs w:val="22"/>
                <w:lang w:val="lt-LT"/>
              </w:rPr>
              <w:t>slaugytoją arba vaistininką</w:t>
            </w:r>
            <w:r w:rsidR="00BB1D39" w:rsidRPr="00004E62">
              <w:rPr>
                <w:rFonts w:ascii="Times New Roman" w:hAnsi="Times New Roman" w:cs="Times New Roman"/>
                <w:szCs w:val="22"/>
                <w:lang w:val="lt-LT"/>
              </w:rPr>
              <w:t>.</w:t>
            </w:r>
          </w:p>
        </w:tc>
        <w:tc>
          <w:tcPr>
            <w:tcW w:w="4618" w:type="dxa"/>
          </w:tcPr>
          <w:p w14:paraId="1866CE1C" w14:textId="0F0D9369" w:rsidR="00A7256F" w:rsidRPr="00004E62" w:rsidRDefault="00BB1D39" w:rsidP="00476EDB">
            <w:pPr>
              <w:spacing w:before="120" w:after="120"/>
              <w:jc w:val="center"/>
              <w:rPr>
                <w:rFonts w:ascii="Times New Roman" w:hAnsi="Times New Roman" w:cs="Times New Roman"/>
                <w:szCs w:val="22"/>
                <w:lang w:val="lt-LT"/>
              </w:rPr>
            </w:pPr>
            <w:r w:rsidRPr="00004E62">
              <w:rPr>
                <w:noProof/>
                <w:sz w:val="20"/>
                <w:lang w:val="lt-LT" w:eastAsia="lt-LT"/>
              </w:rPr>
              <mc:AlternateContent>
                <mc:Choice Requires="wps">
                  <w:drawing>
                    <wp:anchor distT="0" distB="0" distL="114300" distR="114300" simplePos="0" relativeHeight="252007424" behindDoc="0" locked="0" layoutInCell="1" allowOverlap="1" wp14:anchorId="04C987DB" wp14:editId="7878E4E1">
                      <wp:simplePos x="0" y="0"/>
                      <wp:positionH relativeFrom="column">
                        <wp:posOffset>1739138</wp:posOffset>
                      </wp:positionH>
                      <wp:positionV relativeFrom="paragraph">
                        <wp:posOffset>1718310</wp:posOffset>
                      </wp:positionV>
                      <wp:extent cx="661035" cy="627888"/>
                      <wp:effectExtent l="0" t="0" r="0" b="1270"/>
                      <wp:wrapNone/>
                      <wp:docPr id="774" name="Text Box 774"/>
                      <wp:cNvGraphicFramePr/>
                      <a:graphic xmlns:a="http://schemas.openxmlformats.org/drawingml/2006/main">
                        <a:graphicData uri="http://schemas.microsoft.com/office/word/2010/wordprocessingShape">
                          <wps:wsp>
                            <wps:cNvSpPr txBox="1"/>
                            <wps:spPr>
                              <a:xfrm>
                                <a:off x="0" y="0"/>
                                <a:ext cx="661035" cy="627888"/>
                              </a:xfrm>
                              <a:prstGeom prst="rect">
                                <a:avLst/>
                              </a:prstGeom>
                              <a:noFill/>
                              <a:ln w="6350">
                                <a:noFill/>
                              </a:ln>
                            </wps:spPr>
                            <wps:txbx>
                              <w:txbxContent>
                                <w:p w14:paraId="0DE74164" w14:textId="04A7D2EA" w:rsidR="00C74C0D" w:rsidRDefault="00C74C0D" w:rsidP="00A7256F">
                                  <w:r>
                                    <w:t>Tinka-mumo laikas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C987DB" id="Text Box 774" o:spid="_x0000_s1292" type="#_x0000_t202" style="position:absolute;left:0;text-align:left;margin-left:136.95pt;margin-top:135.3pt;width:52.05pt;height:49.45pt;z-index:25200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" filled="f" stroked="f" strokeweight=".5pt">
                      <v:textbox>
                        <w:txbxContent>
                          <w:p w14:paraId="0DE74164" w14:textId="04A7D2EA" w:rsidR="00C74C0D" w:rsidRDefault="00C74C0D" w:rsidP="00A7256F">
                            <w:r>
                              <w:t>Tinka-mumo laikas</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06400" behindDoc="0" locked="0" layoutInCell="1" allowOverlap="1" wp14:anchorId="6C7EB7F0" wp14:editId="79C0A11E">
                      <wp:simplePos x="0" y="0"/>
                      <wp:positionH relativeFrom="column">
                        <wp:posOffset>1735099</wp:posOffset>
                      </wp:positionH>
                      <wp:positionV relativeFrom="paragraph">
                        <wp:posOffset>1135961</wp:posOffset>
                      </wp:positionV>
                      <wp:extent cx="731520" cy="414997"/>
                      <wp:effectExtent l="0" t="0" r="0" b="4445"/>
                      <wp:wrapNone/>
                      <wp:docPr id="773" name="Text Box 773"/>
                      <wp:cNvGraphicFramePr/>
                      <a:graphic xmlns:a="http://schemas.openxmlformats.org/drawingml/2006/main">
                        <a:graphicData uri="http://schemas.microsoft.com/office/word/2010/wordprocessingShape">
                          <wps:wsp>
                            <wps:cNvSpPr txBox="1"/>
                            <wps:spPr>
                              <a:xfrm>
                                <a:off x="0" y="0"/>
                                <a:ext cx="731520" cy="414997"/>
                              </a:xfrm>
                              <a:prstGeom prst="rect">
                                <a:avLst/>
                              </a:prstGeom>
                              <a:noFill/>
                              <a:ln w="6350">
                                <a:noFill/>
                              </a:ln>
                            </wps:spPr>
                            <wps:txbx>
                              <w:txbxContent>
                                <w:p w14:paraId="59B1AC9D" w14:textId="6685EA76" w:rsidR="00C74C0D" w:rsidRDefault="00C74C0D" w:rsidP="00A7256F">
                                  <w:r>
                                    <w:t>Apžiūros langas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7EB7F0" id="Text Box 773" o:spid="_x0000_s1293" type="#_x0000_t202" style="position:absolute;left:0;text-align:left;margin-left:136.6pt;margin-top:89.45pt;width:57.6pt;height:32.7pt;z-index:25200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" filled="f" stroked="f" strokeweight=".5pt">
                      <v:textbox>
                        <w:txbxContent>
                          <w:p w14:paraId="59B1AC9D" w14:textId="6685EA76" w:rsidR="00C74C0D" w:rsidRDefault="00C74C0D" w:rsidP="00A7256F">
                            <w:r>
                              <w:t>Apžiūros langas</w:t>
                            </w:r>
                          </w:p>
                        </w:txbxContent>
                      </v:textbox>
                    </v:shape>
                  </w:pict>
                </mc:Fallback>
              </mc:AlternateContent>
            </w:r>
            <w:r w:rsidR="00A7256F" w:rsidRPr="00004E62">
              <w:rPr>
                <w:noProof/>
                <w:sz w:val="20"/>
                <w:lang w:val="lt-LT" w:eastAsia="lt-LT"/>
              </w:rPr>
              <w:drawing>
                <wp:inline distT="0" distB="0" distL="0" distR="0" wp14:anchorId="01D0C8B6" wp14:editId="41B09B86">
                  <wp:extent cx="2326457" cy="3713871"/>
                  <wp:effectExtent l="0" t="0" r="0" b="127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34111" cy="3726090"/>
                          </a:xfrm>
                          <a:prstGeom prst="rect">
                            <a:avLst/>
                          </a:prstGeom>
                        </pic:spPr>
                      </pic:pic>
                    </a:graphicData>
                  </a:graphic>
                </wp:inline>
              </w:drawing>
            </w:r>
          </w:p>
          <w:p w14:paraId="3AFDC10B" w14:textId="77777777" w:rsidR="00A7256F" w:rsidRPr="00004E62" w:rsidRDefault="00A7256F" w:rsidP="00476EDB">
            <w:pPr>
              <w:spacing w:before="120" w:after="120"/>
              <w:jc w:val="center"/>
              <w:rPr>
                <w:sz w:val="24"/>
                <w:szCs w:val="24"/>
                <w:lang w:val="lt-LT"/>
              </w:rPr>
            </w:pPr>
          </w:p>
        </w:tc>
      </w:tr>
      <w:tr w:rsidR="00A7256F" w:rsidRPr="00004E62" w14:paraId="3E893B7C" w14:textId="77777777" w:rsidTr="00BB1D39">
        <w:tc>
          <w:tcPr>
            <w:tcW w:w="4452" w:type="dxa"/>
          </w:tcPr>
          <w:p w14:paraId="54FF0A4B" w14:textId="04173E12" w:rsidR="00BB1D39" w:rsidRPr="00004E62" w:rsidRDefault="00BB1D39" w:rsidP="00BB1D39">
            <w:pPr>
              <w:rPr>
                <w:rFonts w:ascii="Times New Roman" w:hAnsi="Times New Roman" w:cs="Times New Roman"/>
                <w:b/>
                <w:szCs w:val="22"/>
                <w:lang w:val="lt-LT"/>
              </w:rPr>
            </w:pPr>
            <w:r w:rsidRPr="00004E62">
              <w:rPr>
                <w:rFonts w:ascii="Times New Roman" w:hAnsi="Times New Roman" w:cs="Times New Roman"/>
                <w:b/>
                <w:szCs w:val="22"/>
                <w:lang w:val="lt-LT"/>
              </w:rPr>
              <w:t>5</w:t>
            </w:r>
            <w:r w:rsidR="00EB7860" w:rsidRPr="00004E62">
              <w:rPr>
                <w:rFonts w:ascii="Times New Roman" w:hAnsi="Times New Roman" w:cs="Times New Roman"/>
                <w:b/>
                <w:szCs w:val="22"/>
                <w:lang w:val="lt-LT"/>
              </w:rPr>
              <w:t> veiksmas</w:t>
            </w:r>
            <w:r w:rsidRPr="00004E62">
              <w:rPr>
                <w:rFonts w:ascii="Times New Roman" w:hAnsi="Times New Roman" w:cs="Times New Roman"/>
                <w:b/>
                <w:szCs w:val="22"/>
                <w:lang w:val="lt-LT"/>
              </w:rPr>
              <w:t xml:space="preserve">. </w:t>
            </w:r>
            <w:r w:rsidR="00FE2E09" w:rsidRPr="00004E62">
              <w:rPr>
                <w:rFonts w:ascii="Times New Roman" w:hAnsi="Times New Roman" w:cs="Times New Roman"/>
                <w:b/>
                <w:szCs w:val="22"/>
                <w:lang w:val="lt-LT"/>
              </w:rPr>
              <w:t>Pasirinkite injekcijos vietą</w:t>
            </w:r>
          </w:p>
          <w:p w14:paraId="573AD076" w14:textId="77777777" w:rsidR="00BB1D39" w:rsidRPr="00004E62" w:rsidRDefault="00BB1D39" w:rsidP="00BB1D39">
            <w:pPr>
              <w:rPr>
                <w:rFonts w:ascii="Times New Roman" w:hAnsi="Times New Roman" w:cs="Times New Roman"/>
                <w:bCs/>
                <w:szCs w:val="22"/>
                <w:lang w:val="lt-LT"/>
              </w:rPr>
            </w:pPr>
          </w:p>
          <w:p w14:paraId="065C2A51" w14:textId="3334B438" w:rsidR="00BB1D39" w:rsidRPr="00004E62" w:rsidRDefault="00FE2E09" w:rsidP="00BB1D39">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Vaisto turite suleisti į priekinį šlaunų paviršių arba į apatinę pilvo dalį, tačiau negalima leisti į 5 centimetrų plotą aplink bambą</w:t>
            </w:r>
            <w:r w:rsidR="00BB1D39" w:rsidRPr="00004E62">
              <w:rPr>
                <w:rFonts w:ascii="Times New Roman" w:eastAsia="MS Mincho" w:hAnsi="Times New Roman" w:cs="Times New Roman"/>
                <w:szCs w:val="22"/>
                <w:lang w:val="lt-LT" w:eastAsia="zh-CN"/>
              </w:rPr>
              <w:t>.</w:t>
            </w:r>
          </w:p>
          <w:p w14:paraId="18D02B09" w14:textId="77777777" w:rsidR="00BB1D39" w:rsidRPr="00004E62" w:rsidRDefault="00BB1D39" w:rsidP="00BB1D39">
            <w:pPr>
              <w:keepLines/>
              <w:tabs>
                <w:tab w:val="left" w:pos="284"/>
              </w:tabs>
              <w:rPr>
                <w:rFonts w:ascii="Times New Roman" w:eastAsia="MS Mincho" w:hAnsi="Times New Roman" w:cs="Times New Roman"/>
                <w:szCs w:val="22"/>
                <w:lang w:val="lt-LT" w:eastAsia="zh-CN"/>
              </w:rPr>
            </w:pPr>
          </w:p>
          <w:p w14:paraId="050FC84C" w14:textId="17157C78" w:rsidR="00BB1D39" w:rsidRPr="00004E62" w:rsidRDefault="00FE2E09" w:rsidP="00BB1D39">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b/>
                <w:bCs/>
                <w:szCs w:val="22"/>
                <w:lang w:val="lt-LT" w:eastAsia="zh-CN"/>
              </w:rPr>
              <w:t>Neleiskite</w:t>
            </w:r>
            <w:r w:rsidR="00BB1D39" w:rsidRPr="00004E62">
              <w:rPr>
                <w:rFonts w:ascii="Times New Roman" w:eastAsia="MS Mincho" w:hAnsi="Times New Roman" w:cs="Times New Roman"/>
                <w:bCs/>
                <w:szCs w:val="22"/>
                <w:lang w:val="lt-LT" w:eastAsia="zh-CN"/>
              </w:rPr>
              <w:t xml:space="preserve"> </w:t>
            </w:r>
            <w:r w:rsidRPr="00004E62">
              <w:rPr>
                <w:rFonts w:ascii="Times New Roman" w:eastAsia="MS Mincho" w:hAnsi="Times New Roman" w:cs="Times New Roman"/>
                <w:szCs w:val="22"/>
                <w:lang w:val="lt-LT" w:eastAsia="zh-CN"/>
              </w:rPr>
              <w:t>vaisto tose srityse, kurių oda skausminga</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paraudusi</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žvynuota ar sukietėjusi arba kur yra kraujosruvų</w:t>
            </w:r>
            <w:r w:rsidR="00723A87" w:rsidRPr="00004E62">
              <w:rPr>
                <w:rFonts w:ascii="Times New Roman" w:eastAsia="MS Mincho" w:hAnsi="Times New Roman" w:cs="Times New Roman"/>
                <w:szCs w:val="22"/>
                <w:lang w:val="lt-LT" w:eastAsia="zh-CN"/>
              </w:rPr>
              <w:t>,</w:t>
            </w:r>
            <w:r w:rsidRPr="00004E62">
              <w:rPr>
                <w:rFonts w:ascii="Times New Roman" w:eastAsia="MS Mincho" w:hAnsi="Times New Roman" w:cs="Times New Roman"/>
                <w:szCs w:val="22"/>
                <w:lang w:val="lt-LT" w:eastAsia="zh-CN"/>
              </w:rPr>
              <w:t xml:space="preserve"> bei į tas sritis, kur yra randų ar strijų</w:t>
            </w:r>
            <w:r w:rsidR="00BB1D39" w:rsidRPr="00004E62">
              <w:rPr>
                <w:rFonts w:ascii="Times New Roman" w:eastAsia="MS Mincho" w:hAnsi="Times New Roman" w:cs="Times New Roman"/>
                <w:szCs w:val="22"/>
                <w:lang w:val="lt-LT" w:eastAsia="zh-CN"/>
              </w:rPr>
              <w:t>.</w:t>
            </w:r>
          </w:p>
          <w:p w14:paraId="4983BEC9" w14:textId="77777777" w:rsidR="00BB1D39" w:rsidRPr="00004E62" w:rsidRDefault="00BB1D39" w:rsidP="00BB1D39">
            <w:pPr>
              <w:keepLines/>
              <w:tabs>
                <w:tab w:val="left" w:pos="284"/>
              </w:tabs>
              <w:rPr>
                <w:rFonts w:ascii="Times New Roman" w:eastAsia="MS Mincho" w:hAnsi="Times New Roman" w:cs="Times New Roman"/>
                <w:szCs w:val="22"/>
                <w:lang w:val="lt-LT" w:eastAsia="zh-CN"/>
              </w:rPr>
            </w:pPr>
          </w:p>
          <w:p w14:paraId="4EC87944" w14:textId="3C219D68" w:rsidR="00A7256F" w:rsidRPr="00004E62" w:rsidRDefault="00AB5A4F" w:rsidP="00AB5A4F">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Pastaba</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jeigu visai dozei suleisti Jums reikia daugiau kaip vieno užpildyto švirkšto</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skirtingas injekcijas leiskite bent</w:t>
            </w:r>
            <w:r w:rsidR="00BB1D39" w:rsidRPr="00004E62">
              <w:rPr>
                <w:rFonts w:ascii="Times New Roman" w:eastAsia="MS Mincho" w:hAnsi="Times New Roman" w:cs="Times New Roman"/>
                <w:szCs w:val="22"/>
                <w:lang w:val="lt-LT" w:eastAsia="zh-CN"/>
              </w:rPr>
              <w:t xml:space="preserve"> 2 cm a</w:t>
            </w:r>
            <w:r w:rsidRPr="00004E62">
              <w:rPr>
                <w:rFonts w:ascii="Times New Roman" w:eastAsia="MS Mincho" w:hAnsi="Times New Roman" w:cs="Times New Roman"/>
                <w:szCs w:val="22"/>
                <w:lang w:val="lt-LT" w:eastAsia="zh-CN"/>
              </w:rPr>
              <w:t>tstumu</w:t>
            </w:r>
            <w:r w:rsidR="00BB1D39" w:rsidRPr="00004E62">
              <w:rPr>
                <w:rFonts w:ascii="Times New Roman" w:eastAsia="MS Mincho" w:hAnsi="Times New Roman" w:cs="Times New Roman"/>
                <w:szCs w:val="22"/>
                <w:lang w:val="lt-LT" w:eastAsia="zh-CN"/>
              </w:rPr>
              <w:t>.</w:t>
            </w:r>
          </w:p>
        </w:tc>
        <w:tc>
          <w:tcPr>
            <w:tcW w:w="4618" w:type="dxa"/>
          </w:tcPr>
          <w:p w14:paraId="7BE106F6" w14:textId="77777777" w:rsidR="00A7256F" w:rsidRPr="00004E62" w:rsidRDefault="00A7256F" w:rsidP="00476EDB">
            <w:pPr>
              <w:spacing w:before="120" w:after="120"/>
              <w:jc w:val="center"/>
              <w:rPr>
                <w:rFonts w:ascii="Times New Roman" w:hAnsi="Times New Roman" w:cs="Times New Roman"/>
                <w:szCs w:val="22"/>
                <w:lang w:val="lt-LT"/>
              </w:rPr>
            </w:pPr>
            <w:r w:rsidRPr="00004E62">
              <w:rPr>
                <w:noProof/>
                <w:sz w:val="20"/>
                <w:lang w:val="lt-LT" w:eastAsia="lt-LT"/>
              </w:rPr>
              <w:drawing>
                <wp:inline distT="0" distB="0" distL="0" distR="0" wp14:anchorId="2F4B405F" wp14:editId="74F13B13">
                  <wp:extent cx="2330450" cy="2364471"/>
                  <wp:effectExtent l="0" t="0" r="0" b="0"/>
                  <wp:docPr id="307815789" name="Picture 30781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36926" cy="2371042"/>
                          </a:xfrm>
                          <a:prstGeom prst="rect">
                            <a:avLst/>
                          </a:prstGeom>
                        </pic:spPr>
                      </pic:pic>
                    </a:graphicData>
                  </a:graphic>
                </wp:inline>
              </w:drawing>
            </w:r>
          </w:p>
          <w:p w14:paraId="02D4F35F" w14:textId="77777777" w:rsidR="00A7256F" w:rsidRPr="00004E62" w:rsidRDefault="00A7256F" w:rsidP="00476EDB">
            <w:pPr>
              <w:spacing w:before="120" w:after="120"/>
              <w:jc w:val="center"/>
              <w:rPr>
                <w:sz w:val="24"/>
                <w:szCs w:val="24"/>
                <w:lang w:val="lt-LT"/>
              </w:rPr>
            </w:pPr>
          </w:p>
        </w:tc>
      </w:tr>
      <w:tr w:rsidR="00A7256F" w:rsidRPr="00004E62" w14:paraId="39AD3B01" w14:textId="77777777" w:rsidTr="00BB1D39">
        <w:tc>
          <w:tcPr>
            <w:tcW w:w="4452" w:type="dxa"/>
          </w:tcPr>
          <w:p w14:paraId="31BBD1D3" w14:textId="1D1F4BCE" w:rsidR="00A7256F" w:rsidRPr="00004E62" w:rsidRDefault="00AB5A4F" w:rsidP="00AB5A4F">
            <w:pPr>
              <w:rPr>
                <w:rFonts w:ascii="Times New Roman" w:hAnsi="Times New Roman" w:cs="Times New Roman"/>
                <w:szCs w:val="22"/>
                <w:lang w:val="lt-LT"/>
              </w:rPr>
            </w:pPr>
            <w:r w:rsidRPr="00004E62">
              <w:rPr>
                <w:rFonts w:ascii="Times New Roman" w:hAnsi="Times New Roman" w:cs="Times New Roman"/>
                <w:szCs w:val="22"/>
                <w:lang w:val="lt-LT"/>
              </w:rPr>
              <w:t>Jeigu vaisto Jums suleidžia globėjas, gydytojas arba slaugytojas, jie tą gali atlikti ir išorinėse žastų srityse</w:t>
            </w:r>
            <w:r w:rsidR="00BB1D39" w:rsidRPr="00004E62">
              <w:rPr>
                <w:rFonts w:ascii="Times New Roman" w:hAnsi="Times New Roman" w:cs="Times New Roman"/>
                <w:szCs w:val="22"/>
                <w:lang w:val="lt-LT"/>
              </w:rPr>
              <w:t>.</w:t>
            </w:r>
          </w:p>
        </w:tc>
        <w:tc>
          <w:tcPr>
            <w:tcW w:w="4618" w:type="dxa"/>
          </w:tcPr>
          <w:p w14:paraId="0D6D6AF7" w14:textId="77777777" w:rsidR="00A7256F" w:rsidRPr="00004E62" w:rsidRDefault="00A7256F" w:rsidP="00476EDB">
            <w:pPr>
              <w:spacing w:before="120" w:after="120"/>
              <w:jc w:val="center"/>
              <w:rPr>
                <w:sz w:val="24"/>
                <w:szCs w:val="24"/>
                <w:lang w:val="lt-LT"/>
              </w:rPr>
            </w:pPr>
            <w:r w:rsidRPr="00004E62">
              <w:rPr>
                <w:noProof/>
                <w:sz w:val="20"/>
                <w:lang w:val="lt-LT" w:eastAsia="lt-LT"/>
              </w:rPr>
              <w:drawing>
                <wp:inline distT="0" distB="0" distL="0" distR="0" wp14:anchorId="65743B71" wp14:editId="37193B7D">
                  <wp:extent cx="1800225" cy="1609725"/>
                  <wp:effectExtent l="0" t="0" r="9525" b="9525"/>
                  <wp:docPr id="307815790" name="Picture 30781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800225" cy="1609725"/>
                          </a:xfrm>
                          <a:prstGeom prst="rect">
                            <a:avLst/>
                          </a:prstGeom>
                        </pic:spPr>
                      </pic:pic>
                    </a:graphicData>
                  </a:graphic>
                </wp:inline>
              </w:drawing>
            </w:r>
          </w:p>
        </w:tc>
      </w:tr>
    </w:tbl>
    <w:p w14:paraId="1B73C249" w14:textId="77777777" w:rsidR="002E1C1E" w:rsidRPr="00004E62" w:rsidRDefault="002E1C1E" w:rsidP="002E1C1E">
      <w:pPr>
        <w:widowControl w:val="0"/>
        <w:rPr>
          <w:rFonts w:eastAsia="MS Mincho"/>
          <w:bCs/>
          <w:szCs w:val="22"/>
          <w:lang w:val="lt-LT" w:eastAsia="zh-CN"/>
        </w:rPr>
      </w:pPr>
    </w:p>
    <w:p w14:paraId="08A6D82E" w14:textId="32950F2B" w:rsidR="00BB1D39" w:rsidRPr="00004E62" w:rsidRDefault="00BB1D39" w:rsidP="00BB1D39">
      <w:pPr>
        <w:keepNext/>
        <w:keepLines/>
        <w:rPr>
          <w:rFonts w:eastAsia="MS Mincho"/>
          <w:b/>
          <w:szCs w:val="22"/>
          <w:lang w:val="lt-LT" w:eastAsia="zh-CN"/>
        </w:rPr>
      </w:pPr>
      <w:r w:rsidRPr="00004E62">
        <w:rPr>
          <w:rFonts w:eastAsia="MS Mincho"/>
          <w:b/>
          <w:szCs w:val="22"/>
          <w:lang w:val="lt-LT" w:eastAsia="zh-CN"/>
        </w:rPr>
        <w:lastRenderedPageBreak/>
        <w:t>Xolair</w:t>
      </w:r>
      <w:r w:rsidR="00AB5A4F" w:rsidRPr="00004E62">
        <w:rPr>
          <w:rFonts w:eastAsia="MS Mincho"/>
          <w:b/>
          <w:szCs w:val="22"/>
          <w:lang w:val="lt-LT" w:eastAsia="zh-CN"/>
        </w:rPr>
        <w:t xml:space="preserve"> suleidimas</w:t>
      </w:r>
    </w:p>
    <w:p w14:paraId="103785DE" w14:textId="77777777" w:rsidR="00A7256F" w:rsidRPr="00004E62" w:rsidRDefault="00A7256F" w:rsidP="00A7256F">
      <w:pPr>
        <w:keepNext/>
        <w:keepLines/>
        <w:rPr>
          <w:rFonts w:eastAsia="MS Mincho"/>
          <w:bCs/>
          <w:szCs w:val="22"/>
          <w:lang w:val="lt-LT"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624"/>
      </w:tblGrid>
      <w:tr w:rsidR="00B735B5" w:rsidRPr="00004E62" w14:paraId="67C7E897" w14:textId="77777777" w:rsidTr="00476EDB">
        <w:tc>
          <w:tcPr>
            <w:tcW w:w="4675" w:type="dxa"/>
          </w:tcPr>
          <w:p w14:paraId="3BE196D3" w14:textId="236E66E8" w:rsidR="00BB1D39" w:rsidRPr="00004E62" w:rsidRDefault="00BB1D39" w:rsidP="00BB1D39">
            <w:pPr>
              <w:rPr>
                <w:rFonts w:ascii="Times New Roman" w:hAnsi="Times New Roman" w:cs="Times New Roman"/>
                <w:b/>
                <w:szCs w:val="22"/>
                <w:lang w:val="lt-LT"/>
              </w:rPr>
            </w:pPr>
            <w:r w:rsidRPr="00004E62">
              <w:rPr>
                <w:rFonts w:ascii="Times New Roman" w:hAnsi="Times New Roman" w:cs="Times New Roman"/>
                <w:b/>
                <w:szCs w:val="22"/>
                <w:lang w:val="lt-LT"/>
              </w:rPr>
              <w:t>6</w:t>
            </w:r>
            <w:r w:rsidR="00EB7860" w:rsidRPr="00004E62">
              <w:rPr>
                <w:rFonts w:ascii="Times New Roman" w:hAnsi="Times New Roman" w:cs="Times New Roman"/>
                <w:b/>
                <w:szCs w:val="22"/>
                <w:lang w:val="lt-LT"/>
              </w:rPr>
              <w:t> veiksmas</w:t>
            </w:r>
            <w:r w:rsidRPr="00004E62">
              <w:rPr>
                <w:rFonts w:ascii="Times New Roman" w:hAnsi="Times New Roman" w:cs="Times New Roman"/>
                <w:b/>
                <w:szCs w:val="22"/>
                <w:lang w:val="lt-LT"/>
              </w:rPr>
              <w:t xml:space="preserve">. </w:t>
            </w:r>
            <w:r w:rsidR="008365BF" w:rsidRPr="00004E62">
              <w:rPr>
                <w:rFonts w:ascii="Times New Roman" w:hAnsi="Times New Roman" w:cs="Times New Roman"/>
                <w:b/>
                <w:szCs w:val="22"/>
                <w:lang w:val="lt-LT"/>
              </w:rPr>
              <w:t>Nuvalykite injekcijos vietą</w:t>
            </w:r>
          </w:p>
          <w:p w14:paraId="586402A1" w14:textId="77777777" w:rsidR="00BB1D39" w:rsidRPr="00004E62" w:rsidRDefault="00BB1D39" w:rsidP="00BB1D39">
            <w:pPr>
              <w:rPr>
                <w:rFonts w:ascii="Times New Roman" w:hAnsi="Times New Roman" w:cs="Times New Roman"/>
                <w:bCs/>
                <w:szCs w:val="22"/>
                <w:lang w:val="lt-LT"/>
              </w:rPr>
            </w:pPr>
          </w:p>
          <w:p w14:paraId="0FC5BC7F" w14:textId="68D20C2C" w:rsidR="00BB1D39" w:rsidRPr="00004E62" w:rsidRDefault="008365BF" w:rsidP="00BB1D39">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Nusiplaukite rankas</w:t>
            </w:r>
            <w:r w:rsidR="00BB1D39" w:rsidRPr="00004E62">
              <w:rPr>
                <w:rFonts w:ascii="Times New Roman" w:eastAsia="MS Mincho" w:hAnsi="Times New Roman" w:cs="Times New Roman"/>
                <w:szCs w:val="22"/>
                <w:lang w:val="lt-LT" w:eastAsia="zh-CN"/>
              </w:rPr>
              <w:t>.</w:t>
            </w:r>
          </w:p>
          <w:p w14:paraId="2FDD1E18" w14:textId="77777777" w:rsidR="00BB1D39" w:rsidRPr="00004E62" w:rsidRDefault="00BB1D39" w:rsidP="00BB1D39">
            <w:pPr>
              <w:keepLines/>
              <w:tabs>
                <w:tab w:val="left" w:pos="284"/>
              </w:tabs>
              <w:rPr>
                <w:rFonts w:ascii="Times New Roman" w:eastAsia="MS Mincho" w:hAnsi="Times New Roman" w:cs="Times New Roman"/>
                <w:szCs w:val="22"/>
                <w:lang w:val="lt-LT" w:eastAsia="zh-CN"/>
              </w:rPr>
            </w:pPr>
          </w:p>
          <w:p w14:paraId="50D83CE9" w14:textId="6242FFBD" w:rsidR="00BB1D39" w:rsidRPr="00004E62" w:rsidRDefault="008365BF" w:rsidP="00BB1D39">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Nuvalykite p</w:t>
            </w:r>
            <w:r w:rsidR="00756D31" w:rsidRPr="00004E62">
              <w:rPr>
                <w:rFonts w:ascii="Times New Roman" w:eastAsia="MS Mincho" w:hAnsi="Times New Roman" w:cs="Times New Roman"/>
                <w:szCs w:val="22"/>
                <w:lang w:val="lt-LT" w:eastAsia="zh-CN"/>
              </w:rPr>
              <w:t>a</w:t>
            </w:r>
            <w:r w:rsidRPr="00004E62">
              <w:rPr>
                <w:rFonts w:ascii="Times New Roman" w:eastAsia="MS Mincho" w:hAnsi="Times New Roman" w:cs="Times New Roman"/>
                <w:szCs w:val="22"/>
                <w:lang w:val="lt-LT" w:eastAsia="zh-CN"/>
              </w:rPr>
              <w:t xml:space="preserve">sirinktą injekcijos vietą </w:t>
            </w:r>
            <w:r w:rsidR="004C658D" w:rsidRPr="00004E62">
              <w:rPr>
                <w:rFonts w:ascii="Times New Roman" w:eastAsia="MS Mincho" w:hAnsi="Times New Roman" w:cs="Times New Roman"/>
                <w:szCs w:val="22"/>
                <w:lang w:val="lt-LT" w:eastAsia="zh-CN"/>
              </w:rPr>
              <w:t>alkoholiu</w:t>
            </w:r>
            <w:r w:rsidRPr="00004E62">
              <w:rPr>
                <w:rFonts w:ascii="Times New Roman" w:eastAsia="MS Mincho" w:hAnsi="Times New Roman" w:cs="Times New Roman"/>
                <w:szCs w:val="22"/>
                <w:lang w:val="lt-LT" w:eastAsia="zh-CN"/>
              </w:rPr>
              <w:t xml:space="preserve"> suvilgytu tamponu</w:t>
            </w:r>
            <w:r w:rsidR="00BB1D39" w:rsidRPr="00004E62">
              <w:rPr>
                <w:rFonts w:ascii="Times New Roman" w:eastAsia="MS Mincho" w:hAnsi="Times New Roman" w:cs="Times New Roman"/>
                <w:szCs w:val="22"/>
                <w:lang w:val="lt-LT" w:eastAsia="zh-CN"/>
              </w:rPr>
              <w:t>. Le</w:t>
            </w:r>
            <w:r w:rsidRPr="00004E62">
              <w:rPr>
                <w:rFonts w:ascii="Times New Roman" w:eastAsia="MS Mincho" w:hAnsi="Times New Roman" w:cs="Times New Roman"/>
                <w:szCs w:val="22"/>
                <w:lang w:val="lt-LT" w:eastAsia="zh-CN"/>
              </w:rPr>
              <w:t>iskite jai nudžiūti</w:t>
            </w:r>
            <w:r w:rsidR="00BB1D39" w:rsidRPr="00004E62">
              <w:rPr>
                <w:rFonts w:ascii="Times New Roman" w:eastAsia="MS Mincho" w:hAnsi="Times New Roman" w:cs="Times New Roman"/>
                <w:szCs w:val="22"/>
                <w:lang w:val="lt-LT" w:eastAsia="zh-CN"/>
              </w:rPr>
              <w:t>.</w:t>
            </w:r>
          </w:p>
          <w:p w14:paraId="12A58758" w14:textId="77777777" w:rsidR="00BB1D39" w:rsidRPr="00004E62" w:rsidRDefault="00BB1D39" w:rsidP="00BB1D39">
            <w:pPr>
              <w:keepLines/>
              <w:tabs>
                <w:tab w:val="left" w:pos="284"/>
              </w:tabs>
              <w:rPr>
                <w:rFonts w:ascii="Times New Roman" w:eastAsia="MS Mincho" w:hAnsi="Times New Roman" w:cs="Times New Roman"/>
                <w:szCs w:val="22"/>
                <w:lang w:val="lt-LT" w:eastAsia="zh-CN"/>
              </w:rPr>
            </w:pPr>
          </w:p>
          <w:p w14:paraId="3F8B1F7F" w14:textId="77777777" w:rsidR="00A7256F" w:rsidRPr="00004E62" w:rsidRDefault="008365BF" w:rsidP="008365BF">
            <w:pPr>
              <w:rPr>
                <w:rFonts w:ascii="Times New Roman" w:hAnsi="Times New Roman" w:cs="Times New Roman"/>
                <w:szCs w:val="22"/>
                <w:lang w:val="lt-LT"/>
              </w:rPr>
            </w:pPr>
            <w:r w:rsidRPr="00004E62">
              <w:rPr>
                <w:rFonts w:ascii="Times New Roman" w:hAnsi="Times New Roman" w:cs="Times New Roman"/>
                <w:b/>
                <w:szCs w:val="22"/>
                <w:lang w:val="lt-LT"/>
              </w:rPr>
              <w:t>Nelieskite</w:t>
            </w:r>
            <w:r w:rsidR="00BB1D39" w:rsidRPr="00004E62">
              <w:rPr>
                <w:rFonts w:ascii="Times New Roman" w:hAnsi="Times New Roman" w:cs="Times New Roman"/>
                <w:szCs w:val="22"/>
                <w:lang w:val="lt-LT"/>
              </w:rPr>
              <w:t xml:space="preserve"> </w:t>
            </w:r>
            <w:r w:rsidRPr="00004E62">
              <w:rPr>
                <w:rFonts w:ascii="Times New Roman" w:hAnsi="Times New Roman" w:cs="Times New Roman"/>
                <w:szCs w:val="22"/>
                <w:lang w:val="lt-LT"/>
              </w:rPr>
              <w:t>ar nepūskite nuvalytos odos, prieš pradėdami injekciją</w:t>
            </w:r>
            <w:r w:rsidR="00BB1D39" w:rsidRPr="00004E62">
              <w:rPr>
                <w:rFonts w:ascii="Times New Roman" w:hAnsi="Times New Roman" w:cs="Times New Roman"/>
                <w:szCs w:val="22"/>
                <w:lang w:val="lt-LT"/>
              </w:rPr>
              <w:t>.</w:t>
            </w:r>
          </w:p>
          <w:p w14:paraId="384CE6F7" w14:textId="1CAB4432" w:rsidR="002E1C1E" w:rsidRPr="00004E62" w:rsidRDefault="002E1C1E" w:rsidP="008365BF">
            <w:pPr>
              <w:rPr>
                <w:rFonts w:ascii="Times New Roman" w:hAnsi="Times New Roman" w:cs="Times New Roman"/>
                <w:szCs w:val="22"/>
                <w:lang w:val="lt-LT"/>
              </w:rPr>
            </w:pPr>
          </w:p>
        </w:tc>
        <w:tc>
          <w:tcPr>
            <w:tcW w:w="4675" w:type="dxa"/>
          </w:tcPr>
          <w:p w14:paraId="76D5165D" w14:textId="77777777" w:rsidR="00A7256F" w:rsidRPr="00004E62" w:rsidRDefault="00A7256F" w:rsidP="00476EDB">
            <w:pPr>
              <w:jc w:val="center"/>
              <w:rPr>
                <w:sz w:val="24"/>
                <w:szCs w:val="24"/>
                <w:lang w:val="lt-LT"/>
              </w:rPr>
            </w:pPr>
          </w:p>
        </w:tc>
      </w:tr>
      <w:tr w:rsidR="00B735B5" w:rsidRPr="00004E62" w14:paraId="454579D4" w14:textId="77777777" w:rsidTr="00476EDB">
        <w:tc>
          <w:tcPr>
            <w:tcW w:w="4675" w:type="dxa"/>
          </w:tcPr>
          <w:p w14:paraId="38179045" w14:textId="2ECAEA72" w:rsidR="00BB1D39" w:rsidRPr="00004E62" w:rsidRDefault="00BB1D39" w:rsidP="00BB1D39">
            <w:pPr>
              <w:rPr>
                <w:rFonts w:ascii="Times New Roman" w:hAnsi="Times New Roman" w:cs="Times New Roman"/>
                <w:b/>
                <w:szCs w:val="22"/>
                <w:lang w:val="lt-LT"/>
              </w:rPr>
            </w:pPr>
            <w:r w:rsidRPr="00004E62">
              <w:rPr>
                <w:rFonts w:ascii="Times New Roman" w:hAnsi="Times New Roman" w:cs="Times New Roman"/>
                <w:b/>
                <w:szCs w:val="22"/>
                <w:lang w:val="lt-LT"/>
              </w:rPr>
              <w:t>7</w:t>
            </w:r>
            <w:r w:rsidR="00EB7860" w:rsidRPr="00004E62">
              <w:rPr>
                <w:rFonts w:ascii="Times New Roman" w:hAnsi="Times New Roman" w:cs="Times New Roman"/>
                <w:b/>
                <w:szCs w:val="22"/>
                <w:lang w:val="lt-LT"/>
              </w:rPr>
              <w:t> veiksmas</w:t>
            </w:r>
            <w:r w:rsidRPr="00004E62">
              <w:rPr>
                <w:rFonts w:ascii="Times New Roman" w:hAnsi="Times New Roman" w:cs="Times New Roman"/>
                <w:b/>
                <w:szCs w:val="22"/>
                <w:lang w:val="lt-LT"/>
              </w:rPr>
              <w:t xml:space="preserve">. </w:t>
            </w:r>
            <w:r w:rsidR="008365BF" w:rsidRPr="00004E62">
              <w:rPr>
                <w:rFonts w:ascii="Times New Roman" w:hAnsi="Times New Roman" w:cs="Times New Roman"/>
                <w:b/>
                <w:szCs w:val="22"/>
                <w:lang w:val="lt-LT"/>
              </w:rPr>
              <w:t>Nuimkite adatos dangtelį</w:t>
            </w:r>
          </w:p>
          <w:p w14:paraId="7B067A62" w14:textId="77777777" w:rsidR="00BB1D39" w:rsidRPr="00004E62" w:rsidRDefault="00BB1D39" w:rsidP="00BB1D39">
            <w:pPr>
              <w:rPr>
                <w:rFonts w:ascii="Times New Roman" w:hAnsi="Times New Roman" w:cs="Times New Roman"/>
                <w:bCs/>
                <w:szCs w:val="22"/>
                <w:lang w:val="lt-LT"/>
              </w:rPr>
            </w:pPr>
          </w:p>
          <w:p w14:paraId="42920134" w14:textId="67B0567E" w:rsidR="00BB1D39" w:rsidRPr="00004E62" w:rsidRDefault="008365BF" w:rsidP="00BB1D39">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Stipriai traukdami nuimkite adatos dangtelį nuo užpildyto švirkšto</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Ant adatos smaigalio galite pastebėti tirpalo lašelį. Tai yra normalu</w:t>
            </w:r>
            <w:r w:rsidR="00BB1D39" w:rsidRPr="00004E62">
              <w:rPr>
                <w:rFonts w:ascii="Times New Roman" w:eastAsia="MS Mincho" w:hAnsi="Times New Roman" w:cs="Times New Roman"/>
                <w:szCs w:val="22"/>
                <w:lang w:val="lt-LT" w:eastAsia="zh-CN"/>
              </w:rPr>
              <w:t>.</w:t>
            </w:r>
          </w:p>
          <w:p w14:paraId="76450E9D" w14:textId="77777777" w:rsidR="00BB1D39" w:rsidRPr="00004E62" w:rsidRDefault="00BB1D39" w:rsidP="00BB1D39">
            <w:pPr>
              <w:keepLines/>
              <w:tabs>
                <w:tab w:val="left" w:pos="284"/>
              </w:tabs>
              <w:rPr>
                <w:rFonts w:ascii="Times New Roman" w:eastAsia="MS Mincho" w:hAnsi="Times New Roman" w:cs="Times New Roman"/>
                <w:szCs w:val="22"/>
                <w:lang w:val="lt-LT" w:eastAsia="zh-CN"/>
              </w:rPr>
            </w:pPr>
          </w:p>
          <w:p w14:paraId="4999EE1D" w14:textId="5BED8458" w:rsidR="00A7256F" w:rsidRPr="00004E62" w:rsidRDefault="008365BF" w:rsidP="008365BF">
            <w:pPr>
              <w:keepLines/>
              <w:tabs>
                <w:tab w:val="left" w:pos="284"/>
              </w:tabs>
              <w:rPr>
                <w:rFonts w:ascii="Times New Roman" w:hAnsi="Times New Roman" w:cs="Times New Roman"/>
                <w:szCs w:val="22"/>
                <w:lang w:val="lt-LT"/>
              </w:rPr>
            </w:pPr>
            <w:r w:rsidRPr="00004E62">
              <w:rPr>
                <w:rFonts w:ascii="Times New Roman" w:eastAsia="MS Mincho" w:hAnsi="Times New Roman" w:cs="Times New Roman"/>
                <w:b/>
                <w:szCs w:val="22"/>
                <w:lang w:val="lt-LT" w:eastAsia="zh-CN"/>
              </w:rPr>
              <w:t>Negalima</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adatos dangtelio uždėti atgal ant švirkšto</w:t>
            </w:r>
            <w:r w:rsidR="00BB1D39" w:rsidRPr="00004E62">
              <w:rPr>
                <w:rFonts w:ascii="Times New Roman" w:eastAsia="MS Mincho" w:hAnsi="Times New Roman" w:cs="Times New Roman"/>
                <w:szCs w:val="22"/>
                <w:lang w:val="lt-LT" w:eastAsia="zh-CN"/>
              </w:rPr>
              <w:t xml:space="preserve">. </w:t>
            </w:r>
            <w:r w:rsidRPr="00004E62">
              <w:rPr>
                <w:rFonts w:ascii="Times New Roman" w:hAnsi="Times New Roman" w:cs="Times New Roman"/>
                <w:szCs w:val="22"/>
                <w:lang w:val="lt-LT"/>
              </w:rPr>
              <w:t>Adatos dangtelį išmeskite</w:t>
            </w:r>
            <w:r w:rsidR="00BB1D39" w:rsidRPr="00004E62">
              <w:rPr>
                <w:rFonts w:ascii="Times New Roman" w:hAnsi="Times New Roman" w:cs="Times New Roman"/>
                <w:szCs w:val="22"/>
                <w:lang w:val="lt-LT"/>
              </w:rPr>
              <w:t>.</w:t>
            </w:r>
          </w:p>
        </w:tc>
        <w:tc>
          <w:tcPr>
            <w:tcW w:w="4675" w:type="dxa"/>
          </w:tcPr>
          <w:p w14:paraId="3150AE25" w14:textId="77777777" w:rsidR="00A7256F" w:rsidRPr="00004E62" w:rsidRDefault="00A7256F" w:rsidP="00476EDB">
            <w:pPr>
              <w:jc w:val="center"/>
              <w:rPr>
                <w:rFonts w:ascii="Times New Roman" w:hAnsi="Times New Roman" w:cs="Times New Roman"/>
                <w:szCs w:val="22"/>
                <w:lang w:val="lt-LT"/>
              </w:rPr>
            </w:pPr>
            <w:r w:rsidRPr="00004E62">
              <w:rPr>
                <w:noProof/>
                <w:sz w:val="20"/>
                <w:lang w:val="lt-LT" w:eastAsia="lt-LT"/>
              </w:rPr>
              <w:drawing>
                <wp:inline distT="0" distB="0" distL="0" distR="0" wp14:anchorId="7C907CC8" wp14:editId="4E100D8D">
                  <wp:extent cx="2273300" cy="1713333"/>
                  <wp:effectExtent l="0" t="0" r="0" b="1270"/>
                  <wp:docPr id="307815792" name="Picture 30781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281490" cy="1719505"/>
                          </a:xfrm>
                          <a:prstGeom prst="rect">
                            <a:avLst/>
                          </a:prstGeom>
                        </pic:spPr>
                      </pic:pic>
                    </a:graphicData>
                  </a:graphic>
                </wp:inline>
              </w:drawing>
            </w:r>
          </w:p>
          <w:p w14:paraId="7F359296" w14:textId="77777777" w:rsidR="00A7256F" w:rsidRPr="00004E62" w:rsidRDefault="00A7256F" w:rsidP="00476EDB">
            <w:pPr>
              <w:jc w:val="center"/>
              <w:rPr>
                <w:sz w:val="24"/>
                <w:szCs w:val="24"/>
                <w:lang w:val="lt-LT"/>
              </w:rPr>
            </w:pPr>
          </w:p>
        </w:tc>
      </w:tr>
      <w:tr w:rsidR="00B735B5" w:rsidRPr="00004E62" w14:paraId="20225946" w14:textId="77777777" w:rsidTr="00476EDB">
        <w:tc>
          <w:tcPr>
            <w:tcW w:w="4675" w:type="dxa"/>
          </w:tcPr>
          <w:p w14:paraId="3661E769" w14:textId="579806CF" w:rsidR="00BB1D39" w:rsidRPr="00004E62" w:rsidRDefault="00BB1D39" w:rsidP="00BB1D39">
            <w:pPr>
              <w:rPr>
                <w:rFonts w:ascii="Times New Roman" w:hAnsi="Times New Roman" w:cs="Times New Roman"/>
                <w:b/>
                <w:szCs w:val="22"/>
                <w:lang w:val="lt-LT"/>
              </w:rPr>
            </w:pPr>
            <w:r w:rsidRPr="00004E62">
              <w:rPr>
                <w:rFonts w:ascii="Times New Roman" w:hAnsi="Times New Roman" w:cs="Times New Roman"/>
                <w:b/>
                <w:szCs w:val="22"/>
                <w:lang w:val="lt-LT"/>
              </w:rPr>
              <w:t>8</w:t>
            </w:r>
            <w:r w:rsidR="00EB7860" w:rsidRPr="00004E62">
              <w:rPr>
                <w:rFonts w:ascii="Times New Roman" w:hAnsi="Times New Roman" w:cs="Times New Roman"/>
                <w:b/>
                <w:szCs w:val="22"/>
                <w:lang w:val="lt-LT"/>
              </w:rPr>
              <w:t> veiksmas</w:t>
            </w:r>
            <w:r w:rsidRPr="00004E62">
              <w:rPr>
                <w:rFonts w:ascii="Times New Roman" w:hAnsi="Times New Roman" w:cs="Times New Roman"/>
                <w:b/>
                <w:szCs w:val="22"/>
                <w:lang w:val="lt-LT"/>
              </w:rPr>
              <w:t xml:space="preserve">. </w:t>
            </w:r>
            <w:r w:rsidR="008365BF" w:rsidRPr="00004E62">
              <w:rPr>
                <w:rFonts w:ascii="Times New Roman" w:hAnsi="Times New Roman" w:cs="Times New Roman"/>
                <w:b/>
                <w:szCs w:val="22"/>
                <w:lang w:val="lt-LT"/>
              </w:rPr>
              <w:t>Įdurkite adatą</w:t>
            </w:r>
          </w:p>
          <w:p w14:paraId="64F7821B" w14:textId="77777777" w:rsidR="00BB1D39" w:rsidRPr="00004E62" w:rsidRDefault="00BB1D39" w:rsidP="00BB1D39">
            <w:pPr>
              <w:rPr>
                <w:rFonts w:ascii="Times New Roman" w:hAnsi="Times New Roman" w:cs="Times New Roman"/>
                <w:bCs/>
                <w:szCs w:val="22"/>
                <w:lang w:val="lt-LT"/>
              </w:rPr>
            </w:pPr>
          </w:p>
          <w:p w14:paraId="06473348" w14:textId="7C111EDD" w:rsidR="00BB1D39" w:rsidRPr="00004E62" w:rsidRDefault="008365BF" w:rsidP="00BB1D39">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Švelniai suimkite odą injekcijos vietoje ir laikykite ją suėmę visos injekcijos metu</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Kita ranka įdurkite į odą adatą maždaug</w:t>
            </w:r>
            <w:r w:rsidR="00BB1D39" w:rsidRPr="00004E62">
              <w:rPr>
                <w:rFonts w:ascii="Times New Roman" w:eastAsia="MS Mincho" w:hAnsi="Times New Roman" w:cs="Times New Roman"/>
                <w:szCs w:val="22"/>
                <w:lang w:val="lt-LT" w:eastAsia="zh-CN"/>
              </w:rPr>
              <w:t xml:space="preserve"> 45 </w:t>
            </w:r>
            <w:r w:rsidRPr="00004E62">
              <w:rPr>
                <w:rFonts w:ascii="Times New Roman" w:eastAsia="MS Mincho" w:hAnsi="Times New Roman" w:cs="Times New Roman"/>
                <w:szCs w:val="22"/>
                <w:lang w:val="lt-LT" w:eastAsia="zh-CN"/>
              </w:rPr>
              <w:t>laipsnių kampu, kaip</w:t>
            </w:r>
            <w:r w:rsidRPr="00004E62">
              <w:rPr>
                <w:rFonts w:ascii="Times New Roman" w:eastAsia="Times New Roman" w:hAnsi="Times New Roman" w:cs="Times New Roman"/>
                <w:szCs w:val="22"/>
                <w:lang w:val="lt-LT" w:eastAsia="en-US"/>
              </w:rPr>
              <w:t xml:space="preserve"> </w:t>
            </w:r>
            <w:r w:rsidRPr="00004E62">
              <w:rPr>
                <w:rFonts w:ascii="Times New Roman" w:eastAsia="MS Mincho" w:hAnsi="Times New Roman" w:cs="Times New Roman"/>
                <w:szCs w:val="22"/>
                <w:lang w:val="lt-LT" w:eastAsia="zh-CN"/>
              </w:rPr>
              <w:t>pavaizduota paveikslėlyje</w:t>
            </w:r>
            <w:r w:rsidR="00BB1D39" w:rsidRPr="00004E62">
              <w:rPr>
                <w:rFonts w:ascii="Times New Roman" w:eastAsia="MS Mincho" w:hAnsi="Times New Roman" w:cs="Times New Roman"/>
                <w:szCs w:val="22"/>
                <w:lang w:val="lt-LT" w:eastAsia="zh-CN"/>
              </w:rPr>
              <w:t>.</w:t>
            </w:r>
          </w:p>
          <w:p w14:paraId="74871317" w14:textId="77777777" w:rsidR="00BB1D39" w:rsidRPr="00004E62" w:rsidRDefault="00BB1D39" w:rsidP="00BB1D39">
            <w:pPr>
              <w:keepLines/>
              <w:tabs>
                <w:tab w:val="left" w:pos="284"/>
              </w:tabs>
              <w:rPr>
                <w:rFonts w:ascii="Times New Roman" w:eastAsia="MS Mincho" w:hAnsi="Times New Roman" w:cs="Times New Roman"/>
                <w:bCs/>
                <w:szCs w:val="22"/>
                <w:lang w:val="lt-LT" w:eastAsia="zh-CN"/>
              </w:rPr>
            </w:pPr>
          </w:p>
          <w:p w14:paraId="7A7C4F18" w14:textId="5DC84406" w:rsidR="00A7256F" w:rsidRPr="00004E62" w:rsidRDefault="008365BF" w:rsidP="008365BF">
            <w:pPr>
              <w:rPr>
                <w:rFonts w:ascii="Times New Roman" w:hAnsi="Times New Roman" w:cs="Times New Roman"/>
                <w:szCs w:val="22"/>
                <w:lang w:val="lt-LT"/>
              </w:rPr>
            </w:pPr>
            <w:r w:rsidRPr="00004E62">
              <w:rPr>
                <w:rFonts w:ascii="Times New Roman" w:hAnsi="Times New Roman" w:cs="Times New Roman"/>
                <w:b/>
                <w:szCs w:val="22"/>
                <w:lang w:val="lt-LT"/>
              </w:rPr>
              <w:t xml:space="preserve">Nespauskite </w:t>
            </w:r>
            <w:r w:rsidRPr="00004E62">
              <w:rPr>
                <w:rFonts w:ascii="Times New Roman" w:hAnsi="Times New Roman" w:cs="Times New Roman"/>
                <w:szCs w:val="22"/>
                <w:lang w:val="lt-LT"/>
              </w:rPr>
              <w:t>stūmoklio, kol duriate adatą į odą</w:t>
            </w:r>
            <w:r w:rsidR="00BB1D39" w:rsidRPr="00004E62">
              <w:rPr>
                <w:rFonts w:ascii="Times New Roman" w:hAnsi="Times New Roman" w:cs="Times New Roman"/>
                <w:szCs w:val="22"/>
                <w:lang w:val="lt-LT"/>
              </w:rPr>
              <w:t>.</w:t>
            </w:r>
          </w:p>
        </w:tc>
        <w:tc>
          <w:tcPr>
            <w:tcW w:w="4675" w:type="dxa"/>
          </w:tcPr>
          <w:p w14:paraId="0DF34D0C" w14:textId="77777777" w:rsidR="00A7256F" w:rsidRPr="00004E62" w:rsidRDefault="00A7256F" w:rsidP="00476EDB">
            <w:pPr>
              <w:jc w:val="center"/>
              <w:rPr>
                <w:rFonts w:ascii="Times New Roman" w:hAnsi="Times New Roman" w:cs="Times New Roman"/>
                <w:szCs w:val="22"/>
                <w:lang w:val="lt-LT"/>
              </w:rPr>
            </w:pPr>
            <w:r w:rsidRPr="00004E62">
              <w:rPr>
                <w:noProof/>
                <w:sz w:val="20"/>
                <w:lang w:val="lt-LT" w:eastAsia="lt-LT"/>
              </w:rPr>
              <w:drawing>
                <wp:inline distT="0" distB="0" distL="0" distR="0" wp14:anchorId="58E4AEAA" wp14:editId="580DA4CB">
                  <wp:extent cx="2352675" cy="2104575"/>
                  <wp:effectExtent l="0" t="0" r="0" b="0"/>
                  <wp:docPr id="307815793" name="Picture 30781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60456" cy="2111536"/>
                          </a:xfrm>
                          <a:prstGeom prst="rect">
                            <a:avLst/>
                          </a:prstGeom>
                        </pic:spPr>
                      </pic:pic>
                    </a:graphicData>
                  </a:graphic>
                </wp:inline>
              </w:drawing>
            </w:r>
          </w:p>
          <w:p w14:paraId="49DF8C9E" w14:textId="77777777" w:rsidR="00A7256F" w:rsidRPr="00004E62" w:rsidRDefault="00A7256F" w:rsidP="00476EDB">
            <w:pPr>
              <w:jc w:val="center"/>
              <w:rPr>
                <w:sz w:val="24"/>
                <w:szCs w:val="24"/>
                <w:lang w:val="lt-LT"/>
              </w:rPr>
            </w:pPr>
          </w:p>
        </w:tc>
      </w:tr>
      <w:tr w:rsidR="00B735B5" w:rsidRPr="00004E62" w14:paraId="3167DDEC" w14:textId="77777777" w:rsidTr="00476EDB">
        <w:tc>
          <w:tcPr>
            <w:tcW w:w="4675" w:type="dxa"/>
          </w:tcPr>
          <w:p w14:paraId="19E297BB" w14:textId="53B25F4C" w:rsidR="00BB1D39" w:rsidRPr="00004E62" w:rsidRDefault="00BB1D39" w:rsidP="00BB1D39">
            <w:pPr>
              <w:rPr>
                <w:rFonts w:ascii="Times New Roman" w:hAnsi="Times New Roman" w:cs="Times New Roman"/>
                <w:b/>
                <w:szCs w:val="22"/>
                <w:lang w:val="lt-LT"/>
              </w:rPr>
            </w:pPr>
            <w:r w:rsidRPr="00004E62">
              <w:rPr>
                <w:rFonts w:ascii="Times New Roman" w:hAnsi="Times New Roman" w:cs="Times New Roman"/>
                <w:b/>
                <w:szCs w:val="22"/>
                <w:lang w:val="lt-LT"/>
              </w:rPr>
              <w:t>9</w:t>
            </w:r>
            <w:r w:rsidR="00EB7860" w:rsidRPr="00004E62">
              <w:rPr>
                <w:rFonts w:ascii="Times New Roman" w:hAnsi="Times New Roman" w:cs="Times New Roman"/>
                <w:b/>
                <w:szCs w:val="22"/>
                <w:lang w:val="lt-LT"/>
              </w:rPr>
              <w:t> veiksmas</w:t>
            </w:r>
            <w:r w:rsidRPr="00004E62">
              <w:rPr>
                <w:rFonts w:ascii="Times New Roman" w:hAnsi="Times New Roman" w:cs="Times New Roman"/>
                <w:b/>
                <w:szCs w:val="22"/>
                <w:lang w:val="lt-LT"/>
              </w:rPr>
              <w:t xml:space="preserve">. </w:t>
            </w:r>
            <w:r w:rsidR="008365BF" w:rsidRPr="00004E62">
              <w:rPr>
                <w:rFonts w:ascii="Times New Roman" w:hAnsi="Times New Roman" w:cs="Times New Roman"/>
                <w:b/>
                <w:szCs w:val="22"/>
                <w:lang w:val="lt-LT"/>
              </w:rPr>
              <w:t>Pradėkite injekciją</w:t>
            </w:r>
          </w:p>
          <w:p w14:paraId="24E38F77" w14:textId="77777777" w:rsidR="00BB1D39" w:rsidRPr="00004E62" w:rsidRDefault="00BB1D39" w:rsidP="00BB1D39">
            <w:pPr>
              <w:rPr>
                <w:rFonts w:ascii="Times New Roman" w:hAnsi="Times New Roman" w:cs="Times New Roman"/>
                <w:bCs/>
                <w:szCs w:val="22"/>
                <w:lang w:val="lt-LT"/>
              </w:rPr>
            </w:pPr>
          </w:p>
          <w:p w14:paraId="450228D3" w14:textId="63CF6ACE" w:rsidR="00A7256F" w:rsidRPr="00004E62" w:rsidRDefault="008365BF" w:rsidP="008365BF">
            <w:pPr>
              <w:rPr>
                <w:rFonts w:ascii="Times New Roman" w:hAnsi="Times New Roman" w:cs="Times New Roman"/>
                <w:szCs w:val="22"/>
                <w:lang w:val="lt-LT"/>
              </w:rPr>
            </w:pPr>
            <w:r w:rsidRPr="00004E62">
              <w:rPr>
                <w:rFonts w:ascii="Times New Roman" w:hAnsi="Times New Roman" w:cs="Times New Roman"/>
                <w:szCs w:val="22"/>
                <w:lang w:val="lt-LT"/>
              </w:rPr>
              <w:t>Toliau laikykite odos raukšlę</w:t>
            </w:r>
            <w:r w:rsidR="00BB1D39" w:rsidRPr="00004E62">
              <w:rPr>
                <w:rFonts w:ascii="Times New Roman" w:hAnsi="Times New Roman" w:cs="Times New Roman"/>
                <w:szCs w:val="22"/>
                <w:lang w:val="lt-LT"/>
              </w:rPr>
              <w:t xml:space="preserve">. </w:t>
            </w:r>
            <w:r w:rsidRPr="00004E62">
              <w:rPr>
                <w:rFonts w:ascii="Times New Roman" w:hAnsi="Times New Roman" w:cs="Times New Roman"/>
                <w:szCs w:val="22"/>
                <w:lang w:val="lt-LT"/>
              </w:rPr>
              <w:t xml:space="preserve">Lėta spauskite stūmoklį </w:t>
            </w:r>
            <w:r w:rsidRPr="00004E62">
              <w:rPr>
                <w:rFonts w:ascii="Times New Roman" w:hAnsi="Times New Roman" w:cs="Times New Roman"/>
                <w:b/>
                <w:szCs w:val="22"/>
                <w:lang w:val="lt-LT"/>
              </w:rPr>
              <w:t>iki pat galo</w:t>
            </w:r>
            <w:r w:rsidR="00BB1D39" w:rsidRPr="00004E62">
              <w:rPr>
                <w:rFonts w:ascii="Times New Roman" w:hAnsi="Times New Roman" w:cs="Times New Roman"/>
                <w:szCs w:val="22"/>
                <w:lang w:val="lt-LT"/>
              </w:rPr>
              <w:t>. T</w:t>
            </w:r>
            <w:r w:rsidRPr="00004E62">
              <w:rPr>
                <w:rFonts w:ascii="Times New Roman" w:hAnsi="Times New Roman" w:cs="Times New Roman"/>
                <w:szCs w:val="22"/>
                <w:lang w:val="lt-LT"/>
              </w:rPr>
              <w:t>okiu būdu suleisite visą reikiamą dozę</w:t>
            </w:r>
            <w:r w:rsidR="00BB1D39" w:rsidRPr="00004E62">
              <w:rPr>
                <w:rFonts w:ascii="Times New Roman" w:hAnsi="Times New Roman" w:cs="Times New Roman"/>
                <w:szCs w:val="22"/>
                <w:lang w:val="lt-LT"/>
              </w:rPr>
              <w:t>.</w:t>
            </w:r>
          </w:p>
        </w:tc>
        <w:tc>
          <w:tcPr>
            <w:tcW w:w="4675" w:type="dxa"/>
          </w:tcPr>
          <w:p w14:paraId="7EE4FA6B" w14:textId="77777777" w:rsidR="00A7256F" w:rsidRPr="00004E62" w:rsidRDefault="00A7256F" w:rsidP="00476EDB">
            <w:pPr>
              <w:jc w:val="center"/>
              <w:rPr>
                <w:sz w:val="24"/>
                <w:szCs w:val="24"/>
                <w:lang w:val="lt-LT"/>
              </w:rPr>
            </w:pPr>
            <w:r w:rsidRPr="00004E62">
              <w:rPr>
                <w:noProof/>
                <w:sz w:val="20"/>
                <w:lang w:val="lt-LT" w:eastAsia="lt-LT"/>
              </w:rPr>
              <w:drawing>
                <wp:inline distT="0" distB="0" distL="0" distR="0" wp14:anchorId="1E77F550" wp14:editId="7B0AB14F">
                  <wp:extent cx="2381250" cy="2155292"/>
                  <wp:effectExtent l="0" t="0" r="0" b="0"/>
                  <wp:docPr id="307815794" name="Picture 30781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388337" cy="2161706"/>
                          </a:xfrm>
                          <a:prstGeom prst="rect">
                            <a:avLst/>
                          </a:prstGeom>
                        </pic:spPr>
                      </pic:pic>
                    </a:graphicData>
                  </a:graphic>
                </wp:inline>
              </w:drawing>
            </w:r>
          </w:p>
        </w:tc>
      </w:tr>
      <w:tr w:rsidR="00B735B5" w:rsidRPr="00004E62" w14:paraId="51970FEB" w14:textId="77777777" w:rsidTr="00476EDB">
        <w:tc>
          <w:tcPr>
            <w:tcW w:w="4675" w:type="dxa"/>
          </w:tcPr>
          <w:p w14:paraId="3D61779A" w14:textId="2FEAB560" w:rsidR="00BB1D39" w:rsidRPr="00004E62" w:rsidRDefault="00BB1D39" w:rsidP="00BB1D39">
            <w:pPr>
              <w:rPr>
                <w:rFonts w:ascii="Times New Roman" w:hAnsi="Times New Roman" w:cs="Times New Roman"/>
                <w:b/>
                <w:szCs w:val="22"/>
                <w:lang w:val="lt-LT"/>
              </w:rPr>
            </w:pPr>
            <w:r w:rsidRPr="00004E62">
              <w:rPr>
                <w:rFonts w:ascii="Times New Roman" w:hAnsi="Times New Roman" w:cs="Times New Roman"/>
                <w:b/>
                <w:szCs w:val="22"/>
                <w:lang w:val="lt-LT"/>
              </w:rPr>
              <w:lastRenderedPageBreak/>
              <w:t>10</w:t>
            </w:r>
            <w:r w:rsidR="00EB7860" w:rsidRPr="00004E62">
              <w:rPr>
                <w:rFonts w:ascii="Times New Roman" w:hAnsi="Times New Roman" w:cs="Times New Roman"/>
                <w:b/>
                <w:szCs w:val="22"/>
                <w:lang w:val="lt-LT"/>
              </w:rPr>
              <w:t> veiksmas</w:t>
            </w:r>
            <w:r w:rsidRPr="00004E62">
              <w:rPr>
                <w:rFonts w:ascii="Times New Roman" w:hAnsi="Times New Roman" w:cs="Times New Roman"/>
                <w:b/>
                <w:szCs w:val="22"/>
                <w:lang w:val="lt-LT"/>
              </w:rPr>
              <w:t xml:space="preserve">. </w:t>
            </w:r>
            <w:r w:rsidR="00756D31" w:rsidRPr="00004E62">
              <w:rPr>
                <w:rFonts w:ascii="Times New Roman" w:hAnsi="Times New Roman" w:cs="Times New Roman"/>
                <w:b/>
                <w:szCs w:val="22"/>
                <w:lang w:val="lt-LT"/>
              </w:rPr>
              <w:t>Baik</w:t>
            </w:r>
            <w:r w:rsidR="008365BF" w:rsidRPr="00004E62">
              <w:rPr>
                <w:rFonts w:ascii="Times New Roman" w:hAnsi="Times New Roman" w:cs="Times New Roman"/>
                <w:b/>
                <w:szCs w:val="22"/>
                <w:lang w:val="lt-LT"/>
              </w:rPr>
              <w:t>ite injekciją</w:t>
            </w:r>
          </w:p>
          <w:p w14:paraId="5F362B08" w14:textId="77777777" w:rsidR="00BB1D39" w:rsidRPr="00004E62" w:rsidRDefault="00BB1D39" w:rsidP="00BB1D39">
            <w:pPr>
              <w:rPr>
                <w:rFonts w:ascii="Times New Roman" w:hAnsi="Times New Roman" w:cs="Times New Roman"/>
                <w:bCs/>
                <w:szCs w:val="22"/>
                <w:lang w:val="lt-LT"/>
              </w:rPr>
            </w:pPr>
          </w:p>
          <w:p w14:paraId="509EAC91" w14:textId="7E575E7A" w:rsidR="00A7256F" w:rsidRPr="00004E62" w:rsidRDefault="008365BF" w:rsidP="000C7A5D">
            <w:pPr>
              <w:rPr>
                <w:rFonts w:ascii="Times New Roman" w:hAnsi="Times New Roman" w:cs="Times New Roman"/>
                <w:szCs w:val="22"/>
                <w:lang w:val="lt-LT"/>
              </w:rPr>
            </w:pPr>
            <w:r w:rsidRPr="00004E62">
              <w:rPr>
                <w:rFonts w:ascii="Times New Roman" w:hAnsi="Times New Roman" w:cs="Times New Roman"/>
                <w:szCs w:val="22"/>
                <w:lang w:val="lt-LT"/>
              </w:rPr>
              <w:t>Įsitikinkite, kad stūmoklio viršūnė yra tarp švir</w:t>
            </w:r>
            <w:r w:rsidR="00756D31" w:rsidRPr="00004E62">
              <w:rPr>
                <w:rFonts w:ascii="Times New Roman" w:hAnsi="Times New Roman" w:cs="Times New Roman"/>
                <w:szCs w:val="22"/>
                <w:lang w:val="lt-LT"/>
              </w:rPr>
              <w:t>k</w:t>
            </w:r>
            <w:r w:rsidRPr="00004E62">
              <w:rPr>
                <w:rFonts w:ascii="Times New Roman" w:hAnsi="Times New Roman" w:cs="Times New Roman"/>
                <w:szCs w:val="22"/>
                <w:lang w:val="lt-LT"/>
              </w:rPr>
              <w:t>što apsaugos sparnelių,</w:t>
            </w:r>
            <w:r w:rsidR="00BB1D39" w:rsidRPr="00004E62">
              <w:rPr>
                <w:rFonts w:ascii="Times New Roman" w:hAnsi="Times New Roman" w:cs="Times New Roman"/>
                <w:szCs w:val="22"/>
                <w:lang w:val="lt-LT"/>
              </w:rPr>
              <w:t xml:space="preserve"> </w:t>
            </w:r>
            <w:r w:rsidRPr="00004E62">
              <w:rPr>
                <w:rFonts w:ascii="Times New Roman" w:eastAsia="MS Mincho" w:hAnsi="Times New Roman" w:cs="Times New Roman"/>
                <w:szCs w:val="22"/>
                <w:lang w:val="lt-LT" w:eastAsia="zh-CN"/>
              </w:rPr>
              <w:t>kaip</w:t>
            </w:r>
            <w:r w:rsidRPr="00004E62">
              <w:rPr>
                <w:rFonts w:ascii="Times New Roman" w:eastAsia="Times New Roman" w:hAnsi="Times New Roman" w:cs="Times New Roman"/>
                <w:szCs w:val="22"/>
                <w:lang w:val="lt-LT" w:eastAsia="en-US"/>
              </w:rPr>
              <w:t xml:space="preserve"> </w:t>
            </w:r>
            <w:r w:rsidRPr="00004E62">
              <w:rPr>
                <w:rFonts w:ascii="Times New Roman" w:eastAsia="MS Mincho" w:hAnsi="Times New Roman" w:cs="Times New Roman"/>
                <w:szCs w:val="22"/>
                <w:lang w:val="lt-LT" w:eastAsia="zh-CN"/>
              </w:rPr>
              <w:t>pavaizduota paveikslėlyje</w:t>
            </w:r>
            <w:r w:rsidR="00BB1D39" w:rsidRPr="00004E62">
              <w:rPr>
                <w:rFonts w:ascii="Times New Roman" w:hAnsi="Times New Roman" w:cs="Times New Roman"/>
                <w:szCs w:val="22"/>
                <w:lang w:val="lt-LT"/>
              </w:rPr>
              <w:t>. T</w:t>
            </w:r>
            <w:r w:rsidRPr="00004E62">
              <w:rPr>
                <w:rFonts w:ascii="Times New Roman" w:hAnsi="Times New Roman" w:cs="Times New Roman"/>
                <w:szCs w:val="22"/>
                <w:lang w:val="lt-LT"/>
              </w:rPr>
              <w:t xml:space="preserve">ai užtikrins, kad </w:t>
            </w:r>
            <w:r w:rsidR="000C7A5D" w:rsidRPr="00004E62">
              <w:rPr>
                <w:rFonts w:ascii="Times New Roman" w:hAnsi="Times New Roman" w:cs="Times New Roman"/>
                <w:szCs w:val="22"/>
                <w:lang w:val="lt-LT"/>
              </w:rPr>
              <w:t>š</w:t>
            </w:r>
            <w:r w:rsidRPr="00004E62">
              <w:rPr>
                <w:rFonts w:ascii="Times New Roman" w:hAnsi="Times New Roman" w:cs="Times New Roman"/>
                <w:szCs w:val="22"/>
                <w:lang w:val="lt-LT"/>
              </w:rPr>
              <w:t>virkšto apsauga aktyvuosis ir uždengs adatą po injekcijos pabaigos</w:t>
            </w:r>
            <w:r w:rsidR="00BB1D39" w:rsidRPr="00004E62">
              <w:rPr>
                <w:rFonts w:ascii="Times New Roman" w:hAnsi="Times New Roman" w:cs="Times New Roman"/>
                <w:szCs w:val="22"/>
                <w:lang w:val="lt-LT"/>
              </w:rPr>
              <w:t>.</w:t>
            </w:r>
          </w:p>
        </w:tc>
        <w:tc>
          <w:tcPr>
            <w:tcW w:w="4675" w:type="dxa"/>
          </w:tcPr>
          <w:p w14:paraId="724F1682" w14:textId="77777777" w:rsidR="00A7256F" w:rsidRPr="00004E62" w:rsidRDefault="00A7256F" w:rsidP="00476EDB">
            <w:pPr>
              <w:jc w:val="center"/>
              <w:rPr>
                <w:rFonts w:ascii="Times New Roman" w:hAnsi="Times New Roman" w:cs="Times New Roman"/>
                <w:szCs w:val="22"/>
                <w:lang w:val="lt-LT"/>
              </w:rPr>
            </w:pPr>
            <w:r w:rsidRPr="00004E62">
              <w:rPr>
                <w:noProof/>
                <w:sz w:val="20"/>
                <w:lang w:val="lt-LT" w:eastAsia="lt-LT"/>
              </w:rPr>
              <w:drawing>
                <wp:inline distT="0" distB="0" distL="0" distR="0" wp14:anchorId="64412D31" wp14:editId="336F96A1">
                  <wp:extent cx="2387600" cy="2535197"/>
                  <wp:effectExtent l="0" t="0" r="0" b="0"/>
                  <wp:docPr id="307815795" name="Picture 30781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397380" cy="2545581"/>
                          </a:xfrm>
                          <a:prstGeom prst="rect">
                            <a:avLst/>
                          </a:prstGeom>
                        </pic:spPr>
                      </pic:pic>
                    </a:graphicData>
                  </a:graphic>
                </wp:inline>
              </w:drawing>
            </w:r>
          </w:p>
          <w:p w14:paraId="5F1F5F47" w14:textId="77777777" w:rsidR="00A7256F" w:rsidRPr="00004E62" w:rsidRDefault="00A7256F" w:rsidP="00476EDB">
            <w:pPr>
              <w:jc w:val="center"/>
              <w:rPr>
                <w:sz w:val="24"/>
                <w:szCs w:val="24"/>
                <w:lang w:val="lt-LT"/>
              </w:rPr>
            </w:pPr>
          </w:p>
        </w:tc>
      </w:tr>
      <w:tr w:rsidR="00B735B5" w:rsidRPr="00004E62" w14:paraId="02C2BDC4" w14:textId="77777777" w:rsidTr="00476EDB">
        <w:tc>
          <w:tcPr>
            <w:tcW w:w="4675" w:type="dxa"/>
          </w:tcPr>
          <w:p w14:paraId="2D257FC4" w14:textId="6F836C99" w:rsidR="00BB1D39" w:rsidRPr="00004E62" w:rsidRDefault="00BB1D39" w:rsidP="00BB1D39">
            <w:pPr>
              <w:rPr>
                <w:rFonts w:ascii="Times New Roman" w:hAnsi="Times New Roman" w:cs="Times New Roman"/>
                <w:b/>
                <w:szCs w:val="22"/>
                <w:lang w:val="lt-LT"/>
              </w:rPr>
            </w:pPr>
            <w:r w:rsidRPr="00004E62">
              <w:rPr>
                <w:rFonts w:ascii="Times New Roman" w:hAnsi="Times New Roman" w:cs="Times New Roman"/>
                <w:b/>
                <w:szCs w:val="22"/>
                <w:lang w:val="lt-LT"/>
              </w:rPr>
              <w:t>11</w:t>
            </w:r>
            <w:r w:rsidR="00EB7860" w:rsidRPr="00004E62">
              <w:rPr>
                <w:rFonts w:ascii="Times New Roman" w:hAnsi="Times New Roman" w:cs="Times New Roman"/>
                <w:b/>
                <w:szCs w:val="22"/>
                <w:lang w:val="lt-LT"/>
              </w:rPr>
              <w:t> veiksmas</w:t>
            </w:r>
            <w:r w:rsidRPr="00004E62">
              <w:rPr>
                <w:rFonts w:ascii="Times New Roman" w:hAnsi="Times New Roman" w:cs="Times New Roman"/>
                <w:b/>
                <w:szCs w:val="22"/>
                <w:lang w:val="lt-LT"/>
              </w:rPr>
              <w:t xml:space="preserve">. </w:t>
            </w:r>
            <w:r w:rsidR="008365BF" w:rsidRPr="00004E62">
              <w:rPr>
                <w:rFonts w:ascii="Times New Roman" w:hAnsi="Times New Roman" w:cs="Times New Roman"/>
                <w:b/>
                <w:szCs w:val="22"/>
                <w:lang w:val="lt-LT"/>
              </w:rPr>
              <w:t>Atleiskite stūmoklį</w:t>
            </w:r>
          </w:p>
          <w:p w14:paraId="12A346FE" w14:textId="77777777" w:rsidR="00BB1D39" w:rsidRPr="00004E62" w:rsidRDefault="00BB1D39" w:rsidP="00BB1D39">
            <w:pPr>
              <w:rPr>
                <w:rFonts w:ascii="Times New Roman" w:hAnsi="Times New Roman" w:cs="Times New Roman"/>
                <w:bCs/>
                <w:szCs w:val="22"/>
                <w:lang w:val="lt-LT"/>
              </w:rPr>
            </w:pPr>
          </w:p>
          <w:p w14:paraId="1CE72803" w14:textId="00764201" w:rsidR="00BB1D39" w:rsidRPr="00004E62" w:rsidRDefault="008365BF" w:rsidP="00BB1D39">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 xml:space="preserve">Laikydami užpildytą švirkštą </w:t>
            </w:r>
            <w:r w:rsidR="00BB1D39" w:rsidRPr="00004E62">
              <w:rPr>
                <w:rFonts w:ascii="Times New Roman" w:eastAsia="MS Mincho" w:hAnsi="Times New Roman" w:cs="Times New Roman"/>
                <w:szCs w:val="22"/>
                <w:lang w:val="lt-LT" w:eastAsia="zh-CN"/>
              </w:rPr>
              <w:t>inje</w:t>
            </w:r>
            <w:r w:rsidRPr="00004E62">
              <w:rPr>
                <w:rFonts w:ascii="Times New Roman" w:eastAsia="MS Mincho" w:hAnsi="Times New Roman" w:cs="Times New Roman"/>
                <w:szCs w:val="22"/>
                <w:lang w:val="lt-LT" w:eastAsia="zh-CN"/>
              </w:rPr>
              <w:t>kcijos vietoje</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lėtai atleiskite stūmoklį, kol adat</w:t>
            </w:r>
            <w:r w:rsidR="00B735B5" w:rsidRPr="00004E62">
              <w:rPr>
                <w:rFonts w:ascii="Times New Roman" w:eastAsia="MS Mincho" w:hAnsi="Times New Roman" w:cs="Times New Roman"/>
                <w:szCs w:val="22"/>
                <w:lang w:val="lt-LT" w:eastAsia="zh-CN"/>
              </w:rPr>
              <w:t>ą</w:t>
            </w:r>
            <w:r w:rsidRPr="00004E62">
              <w:rPr>
                <w:rFonts w:ascii="Times New Roman" w:eastAsia="MS Mincho" w:hAnsi="Times New Roman" w:cs="Times New Roman"/>
                <w:szCs w:val="22"/>
                <w:lang w:val="lt-LT" w:eastAsia="zh-CN"/>
              </w:rPr>
              <w:t xml:space="preserve"> automatiškai </w:t>
            </w:r>
            <w:r w:rsidR="00B735B5" w:rsidRPr="00004E62">
              <w:rPr>
                <w:rFonts w:ascii="Times New Roman" w:eastAsia="MS Mincho" w:hAnsi="Times New Roman" w:cs="Times New Roman"/>
                <w:szCs w:val="22"/>
                <w:lang w:val="lt-LT" w:eastAsia="zh-CN"/>
              </w:rPr>
              <w:t>uždengs švirkšto apsauga</w:t>
            </w:r>
            <w:r w:rsidR="00BB1D39" w:rsidRPr="00004E62">
              <w:rPr>
                <w:rFonts w:ascii="Times New Roman" w:eastAsia="MS Mincho" w:hAnsi="Times New Roman" w:cs="Times New Roman"/>
                <w:szCs w:val="22"/>
                <w:lang w:val="lt-LT" w:eastAsia="zh-CN"/>
              </w:rPr>
              <w:t xml:space="preserve">. </w:t>
            </w:r>
            <w:r w:rsidR="00B735B5" w:rsidRPr="00004E62">
              <w:rPr>
                <w:rFonts w:ascii="Times New Roman" w:eastAsia="MS Mincho" w:hAnsi="Times New Roman" w:cs="Times New Roman"/>
                <w:szCs w:val="22"/>
                <w:lang w:val="lt-LT" w:eastAsia="zh-CN"/>
              </w:rPr>
              <w:t>Atitraukite užpildytą švirkštą nuo injekcijos vietos ir paleiskite odos raukšlę</w:t>
            </w:r>
            <w:r w:rsidR="00BB1D39" w:rsidRPr="00004E62">
              <w:rPr>
                <w:rFonts w:ascii="Times New Roman" w:eastAsia="MS Mincho" w:hAnsi="Times New Roman" w:cs="Times New Roman"/>
                <w:szCs w:val="22"/>
                <w:lang w:val="lt-LT" w:eastAsia="zh-CN"/>
              </w:rPr>
              <w:t>.</w:t>
            </w:r>
          </w:p>
          <w:p w14:paraId="6AF6B53B" w14:textId="77777777" w:rsidR="00BB1D39" w:rsidRPr="00004E62" w:rsidRDefault="00BB1D39" w:rsidP="00BB1D39">
            <w:pPr>
              <w:keepLines/>
              <w:tabs>
                <w:tab w:val="left" w:pos="284"/>
              </w:tabs>
              <w:rPr>
                <w:rFonts w:ascii="Times New Roman" w:eastAsia="MS Mincho" w:hAnsi="Times New Roman" w:cs="Times New Roman"/>
                <w:szCs w:val="22"/>
                <w:lang w:val="lt-LT" w:eastAsia="zh-CN"/>
              </w:rPr>
            </w:pPr>
          </w:p>
          <w:p w14:paraId="159396D7" w14:textId="7524B564" w:rsidR="00BB1D39" w:rsidRPr="00004E62" w:rsidRDefault="00B735B5" w:rsidP="00BB1D39">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Injekcijos vietoje gali likti šiek tiek kraujo</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Injekcijos vietą galite prispausti medvilnės ar marlės gniužulėliu ir palaikyti, kol kraujavimas sustos</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b/>
                <w:szCs w:val="22"/>
                <w:lang w:val="lt-LT" w:eastAsia="zh-CN"/>
              </w:rPr>
              <w:t>Netrinkite</w:t>
            </w:r>
            <w:r w:rsidR="00BB1D39" w:rsidRPr="00004E62">
              <w:rPr>
                <w:rFonts w:ascii="Times New Roman" w:eastAsia="MS Mincho" w:hAnsi="Times New Roman" w:cs="Times New Roman"/>
                <w:szCs w:val="22"/>
                <w:lang w:val="lt-LT" w:eastAsia="zh-CN"/>
              </w:rPr>
              <w:t xml:space="preserve"> inje</w:t>
            </w:r>
            <w:r w:rsidRPr="00004E62">
              <w:rPr>
                <w:rFonts w:ascii="Times New Roman" w:eastAsia="MS Mincho" w:hAnsi="Times New Roman" w:cs="Times New Roman"/>
                <w:szCs w:val="22"/>
                <w:lang w:val="lt-LT" w:eastAsia="zh-CN"/>
              </w:rPr>
              <w:t>kcijos vietos</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Prireikus injekcijos vietą galite pridengti nedideliu pleistru</w:t>
            </w:r>
            <w:r w:rsidR="00BB1D39" w:rsidRPr="00004E62">
              <w:rPr>
                <w:rFonts w:ascii="Times New Roman" w:eastAsia="MS Mincho" w:hAnsi="Times New Roman" w:cs="Times New Roman"/>
                <w:szCs w:val="22"/>
                <w:lang w:val="lt-LT" w:eastAsia="zh-CN"/>
              </w:rPr>
              <w:t>.</w:t>
            </w:r>
          </w:p>
          <w:p w14:paraId="5A0E7A10" w14:textId="77777777" w:rsidR="00BB1D39" w:rsidRPr="00004E62" w:rsidRDefault="00BB1D39" w:rsidP="00BB1D39">
            <w:pPr>
              <w:keepLines/>
              <w:tabs>
                <w:tab w:val="left" w:pos="284"/>
              </w:tabs>
              <w:rPr>
                <w:rFonts w:ascii="Times New Roman" w:eastAsia="MS Mincho" w:hAnsi="Times New Roman" w:cs="Times New Roman"/>
                <w:szCs w:val="22"/>
                <w:lang w:val="lt-LT" w:eastAsia="zh-CN"/>
              </w:rPr>
            </w:pPr>
          </w:p>
          <w:p w14:paraId="786DAE59" w14:textId="56CFB296" w:rsidR="00BB1D39" w:rsidRPr="00004E62" w:rsidRDefault="00B735B5" w:rsidP="00BB1D39">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Pastaba</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jeigu visai dozei suleisti Jums reikia daugiau kaip vieno užpildyto švirkšto</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panaudotą užpildytą švirkštą išmeskite, kaip nurodyta</w:t>
            </w:r>
            <w:r w:rsidR="00BB1D39" w:rsidRPr="00004E62">
              <w:rPr>
                <w:rFonts w:ascii="Times New Roman" w:eastAsia="MS Mincho" w:hAnsi="Times New Roman" w:cs="Times New Roman"/>
                <w:szCs w:val="22"/>
                <w:lang w:val="lt-LT" w:eastAsia="zh-CN"/>
              </w:rPr>
              <w:t xml:space="preserve"> 12</w:t>
            </w:r>
            <w:r w:rsidRPr="00004E62">
              <w:rPr>
                <w:rFonts w:ascii="Times New Roman" w:eastAsia="MS Mincho" w:hAnsi="Times New Roman" w:cs="Times New Roman"/>
                <w:szCs w:val="22"/>
                <w:lang w:val="lt-LT" w:eastAsia="zh-CN"/>
              </w:rPr>
              <w:t> veiksme</w:t>
            </w:r>
            <w:r w:rsidR="00BB1D39" w:rsidRPr="00004E62">
              <w:rPr>
                <w:rFonts w:ascii="Times New Roman" w:eastAsia="MS Mincho" w:hAnsi="Times New Roman" w:cs="Times New Roman"/>
                <w:szCs w:val="22"/>
                <w:lang w:val="lt-LT" w:eastAsia="zh-CN"/>
              </w:rPr>
              <w:t>.</w:t>
            </w:r>
          </w:p>
          <w:p w14:paraId="22C673CF" w14:textId="77777777" w:rsidR="00BB1D39" w:rsidRPr="00004E62" w:rsidRDefault="00BB1D39" w:rsidP="00BB1D39">
            <w:pPr>
              <w:keepLines/>
              <w:tabs>
                <w:tab w:val="left" w:pos="284"/>
              </w:tabs>
              <w:rPr>
                <w:rFonts w:ascii="Times New Roman" w:eastAsia="MS Mincho" w:hAnsi="Times New Roman" w:cs="Times New Roman"/>
                <w:szCs w:val="22"/>
                <w:lang w:val="lt-LT" w:eastAsia="zh-CN"/>
              </w:rPr>
            </w:pPr>
          </w:p>
          <w:p w14:paraId="3255A032" w14:textId="16662DF4" w:rsidR="00BB1D39" w:rsidRPr="00004E62" w:rsidRDefault="00B735B5" w:rsidP="00BB1D39">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 xml:space="preserve">Pakartokite </w:t>
            </w:r>
            <w:r w:rsidR="00BB1D39" w:rsidRPr="00004E62">
              <w:rPr>
                <w:rFonts w:ascii="Times New Roman" w:eastAsia="MS Mincho" w:hAnsi="Times New Roman" w:cs="Times New Roman"/>
                <w:szCs w:val="22"/>
                <w:lang w:val="lt-LT" w:eastAsia="zh-CN"/>
              </w:rPr>
              <w:t>2</w:t>
            </w:r>
            <w:r w:rsidRPr="00004E62">
              <w:rPr>
                <w:rFonts w:ascii="Times New Roman" w:eastAsia="MS Mincho" w:hAnsi="Times New Roman" w:cs="Times New Roman"/>
                <w:szCs w:val="22"/>
                <w:lang w:val="lt-LT" w:eastAsia="zh-CN"/>
              </w:rPr>
              <w:noBreakHyphen/>
            </w:r>
            <w:r w:rsidR="00BB1D39" w:rsidRPr="00004E62">
              <w:rPr>
                <w:rFonts w:ascii="Times New Roman" w:eastAsia="MS Mincho" w:hAnsi="Times New Roman" w:cs="Times New Roman"/>
                <w:szCs w:val="22"/>
                <w:lang w:val="lt-LT" w:eastAsia="zh-CN"/>
              </w:rPr>
              <w:t>12</w:t>
            </w:r>
            <w:r w:rsidRPr="00004E62">
              <w:rPr>
                <w:rFonts w:ascii="Times New Roman" w:eastAsia="MS Mincho" w:hAnsi="Times New Roman" w:cs="Times New Roman"/>
                <w:szCs w:val="22"/>
                <w:lang w:val="lt-LT" w:eastAsia="zh-CN"/>
              </w:rPr>
              <w:t> veiksmus su visais užpildytais švirkštais, kurių reikia visai dozei suleisti</w:t>
            </w:r>
            <w:r w:rsidR="00BB1D39" w:rsidRPr="00004E62">
              <w:rPr>
                <w:rFonts w:ascii="Times New Roman" w:eastAsia="MS Mincho" w:hAnsi="Times New Roman" w:cs="Times New Roman"/>
                <w:szCs w:val="22"/>
                <w:lang w:val="lt-LT" w:eastAsia="zh-CN"/>
              </w:rPr>
              <w:t>.</w:t>
            </w:r>
          </w:p>
          <w:p w14:paraId="19EF6965" w14:textId="77777777" w:rsidR="00BB1D39" w:rsidRPr="00004E62" w:rsidRDefault="00BB1D39" w:rsidP="00BB1D39">
            <w:pPr>
              <w:keepLines/>
              <w:tabs>
                <w:tab w:val="left" w:pos="284"/>
              </w:tabs>
              <w:rPr>
                <w:rFonts w:ascii="Times New Roman" w:eastAsia="MS Mincho" w:hAnsi="Times New Roman" w:cs="Times New Roman"/>
                <w:szCs w:val="22"/>
                <w:lang w:val="lt-LT" w:eastAsia="zh-CN"/>
              </w:rPr>
            </w:pPr>
          </w:p>
          <w:p w14:paraId="10AB0942" w14:textId="09979E75" w:rsidR="00BB1D39" w:rsidRPr="00004E62" w:rsidRDefault="00B735B5" w:rsidP="00BB1D39">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Injekcijas leiskite iškart vieną po kitos</w:t>
            </w:r>
            <w:r w:rsidR="00BB1D39" w:rsidRPr="00004E62">
              <w:rPr>
                <w:rFonts w:ascii="Times New Roman" w:eastAsia="MS Mincho" w:hAnsi="Times New Roman" w:cs="Times New Roman"/>
                <w:szCs w:val="22"/>
                <w:lang w:val="lt-LT" w:eastAsia="zh-CN"/>
              </w:rPr>
              <w:t>.</w:t>
            </w:r>
          </w:p>
          <w:p w14:paraId="0C8ED9FC" w14:textId="77777777" w:rsidR="00BB1D39" w:rsidRPr="00004E62" w:rsidRDefault="00BB1D39" w:rsidP="00BB1D39">
            <w:pPr>
              <w:keepLines/>
              <w:tabs>
                <w:tab w:val="left" w:pos="284"/>
              </w:tabs>
              <w:rPr>
                <w:rFonts w:ascii="Times New Roman" w:eastAsia="MS Mincho" w:hAnsi="Times New Roman" w:cs="Times New Roman"/>
                <w:szCs w:val="22"/>
                <w:lang w:val="lt-LT" w:eastAsia="zh-CN"/>
              </w:rPr>
            </w:pPr>
          </w:p>
          <w:p w14:paraId="45C1DC5F" w14:textId="1B40AD12" w:rsidR="00A7256F" w:rsidRPr="00004E62" w:rsidRDefault="00B735B5" w:rsidP="00B735B5">
            <w:pPr>
              <w:rPr>
                <w:rFonts w:ascii="Times New Roman" w:hAnsi="Times New Roman" w:cs="Times New Roman"/>
                <w:szCs w:val="22"/>
                <w:lang w:val="lt-LT"/>
              </w:rPr>
            </w:pPr>
            <w:r w:rsidRPr="00004E62">
              <w:rPr>
                <w:rFonts w:ascii="Times New Roman" w:hAnsi="Times New Roman" w:cs="Times New Roman"/>
                <w:szCs w:val="22"/>
                <w:lang w:val="lt-LT"/>
              </w:rPr>
              <w:t>Įsitikinkite, kad skirtingas injekcijas leidžiate bent</w:t>
            </w:r>
            <w:r w:rsidR="00BB1D39" w:rsidRPr="00004E62">
              <w:rPr>
                <w:rFonts w:ascii="Times New Roman" w:hAnsi="Times New Roman" w:cs="Times New Roman"/>
                <w:szCs w:val="22"/>
                <w:lang w:val="lt-LT"/>
              </w:rPr>
              <w:t xml:space="preserve"> 2 cm a</w:t>
            </w:r>
            <w:r w:rsidRPr="00004E62">
              <w:rPr>
                <w:rFonts w:ascii="Times New Roman" w:hAnsi="Times New Roman" w:cs="Times New Roman"/>
                <w:szCs w:val="22"/>
                <w:lang w:val="lt-LT"/>
              </w:rPr>
              <w:t>tstumu</w:t>
            </w:r>
            <w:r w:rsidR="00BB1D39" w:rsidRPr="00004E62">
              <w:rPr>
                <w:rFonts w:ascii="Times New Roman" w:hAnsi="Times New Roman" w:cs="Times New Roman"/>
                <w:szCs w:val="22"/>
                <w:lang w:val="lt-LT"/>
              </w:rPr>
              <w:t>.</w:t>
            </w:r>
          </w:p>
        </w:tc>
        <w:tc>
          <w:tcPr>
            <w:tcW w:w="4675" w:type="dxa"/>
          </w:tcPr>
          <w:p w14:paraId="3930087F" w14:textId="77777777" w:rsidR="00A7256F" w:rsidRPr="00004E62" w:rsidRDefault="00A7256F" w:rsidP="00476EDB">
            <w:pPr>
              <w:jc w:val="center"/>
              <w:rPr>
                <w:sz w:val="24"/>
                <w:szCs w:val="24"/>
                <w:lang w:val="lt-LT"/>
              </w:rPr>
            </w:pPr>
            <w:r w:rsidRPr="00004E62">
              <w:rPr>
                <w:noProof/>
                <w:sz w:val="20"/>
                <w:lang w:val="lt-LT" w:eastAsia="lt-LT"/>
              </w:rPr>
              <w:drawing>
                <wp:inline distT="0" distB="0" distL="0" distR="0" wp14:anchorId="5AF2728E" wp14:editId="2221AA26">
                  <wp:extent cx="2303484" cy="2463800"/>
                  <wp:effectExtent l="0" t="0" r="1905" b="0"/>
                  <wp:docPr id="307815796" name="Picture 30781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318548" cy="2479913"/>
                          </a:xfrm>
                          <a:prstGeom prst="rect">
                            <a:avLst/>
                          </a:prstGeom>
                        </pic:spPr>
                      </pic:pic>
                    </a:graphicData>
                  </a:graphic>
                </wp:inline>
              </w:drawing>
            </w:r>
          </w:p>
        </w:tc>
      </w:tr>
    </w:tbl>
    <w:p w14:paraId="03F6C294" w14:textId="77777777" w:rsidR="00A7256F" w:rsidRPr="00004E62" w:rsidRDefault="00A7256F" w:rsidP="00A7256F">
      <w:pPr>
        <w:rPr>
          <w:rFonts w:eastAsiaTheme="minorHAnsi"/>
          <w:szCs w:val="22"/>
          <w:lang w:val="lt-LT"/>
        </w:rPr>
      </w:pPr>
    </w:p>
    <w:p w14:paraId="63E10FBF" w14:textId="28A4E554" w:rsidR="00BB1D39" w:rsidRPr="00004E62" w:rsidRDefault="00B735B5" w:rsidP="00BB1D39">
      <w:pPr>
        <w:keepNext/>
        <w:keepLines/>
        <w:jc w:val="both"/>
        <w:rPr>
          <w:rFonts w:eastAsia="MS Mincho"/>
          <w:b/>
          <w:szCs w:val="22"/>
          <w:lang w:val="lt-LT" w:eastAsia="zh-CN"/>
        </w:rPr>
      </w:pPr>
      <w:r w:rsidRPr="00004E62">
        <w:rPr>
          <w:rFonts w:eastAsia="MS Mincho"/>
          <w:b/>
          <w:szCs w:val="22"/>
          <w:lang w:val="lt-LT" w:eastAsia="zh-CN"/>
        </w:rPr>
        <w:lastRenderedPageBreak/>
        <w:t>Po injekcijos suleidimo</w:t>
      </w:r>
    </w:p>
    <w:p w14:paraId="293D836D" w14:textId="77777777" w:rsidR="00A7256F" w:rsidRPr="00004E62" w:rsidRDefault="00A7256F" w:rsidP="00A7256F">
      <w:pPr>
        <w:keepNext/>
        <w:keepLines/>
        <w:jc w:val="both"/>
        <w:rPr>
          <w:rFonts w:eastAsia="MS Mincho"/>
          <w:bCs/>
          <w:szCs w:val="22"/>
          <w:lang w:val="lt-LT"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7"/>
        <w:gridCol w:w="4513"/>
      </w:tblGrid>
      <w:tr w:rsidR="00A7256F" w:rsidRPr="00004E62" w14:paraId="4D395C6D" w14:textId="77777777" w:rsidTr="00476EDB">
        <w:tc>
          <w:tcPr>
            <w:tcW w:w="4675" w:type="dxa"/>
          </w:tcPr>
          <w:p w14:paraId="17E96DF0" w14:textId="5D0F52C8" w:rsidR="00BB1D39" w:rsidRPr="00004E62" w:rsidRDefault="00BB1D39" w:rsidP="002E1C1E">
            <w:pPr>
              <w:keepNext/>
              <w:keepLines/>
              <w:rPr>
                <w:rFonts w:ascii="Times New Roman" w:hAnsi="Times New Roman" w:cs="Times New Roman"/>
                <w:b/>
                <w:szCs w:val="22"/>
                <w:lang w:val="lt-LT"/>
              </w:rPr>
            </w:pPr>
            <w:r w:rsidRPr="00004E62">
              <w:rPr>
                <w:rFonts w:ascii="Times New Roman" w:hAnsi="Times New Roman" w:cs="Times New Roman"/>
                <w:b/>
                <w:szCs w:val="22"/>
                <w:lang w:val="lt-LT"/>
              </w:rPr>
              <w:t>12</w:t>
            </w:r>
            <w:r w:rsidR="00EB7860" w:rsidRPr="00004E62">
              <w:rPr>
                <w:rFonts w:ascii="Times New Roman" w:hAnsi="Times New Roman" w:cs="Times New Roman"/>
                <w:b/>
                <w:szCs w:val="22"/>
                <w:lang w:val="lt-LT"/>
              </w:rPr>
              <w:t> veiksmas</w:t>
            </w:r>
            <w:r w:rsidRPr="00004E62">
              <w:rPr>
                <w:rFonts w:ascii="Times New Roman" w:hAnsi="Times New Roman" w:cs="Times New Roman"/>
                <w:b/>
                <w:szCs w:val="22"/>
                <w:lang w:val="lt-LT"/>
              </w:rPr>
              <w:t xml:space="preserve">. </w:t>
            </w:r>
            <w:r w:rsidR="00B735B5" w:rsidRPr="00004E62">
              <w:rPr>
                <w:rFonts w:ascii="Times New Roman" w:hAnsi="Times New Roman" w:cs="Times New Roman"/>
                <w:b/>
                <w:szCs w:val="22"/>
                <w:lang w:val="lt-LT"/>
              </w:rPr>
              <w:t>Išmeskite užpildytą švirkštą</w:t>
            </w:r>
          </w:p>
          <w:p w14:paraId="712B59B1" w14:textId="77777777" w:rsidR="00BB1D39" w:rsidRPr="00004E62" w:rsidRDefault="00BB1D39" w:rsidP="002E1C1E">
            <w:pPr>
              <w:keepNext/>
              <w:keepLines/>
              <w:rPr>
                <w:rFonts w:ascii="Times New Roman" w:hAnsi="Times New Roman" w:cs="Times New Roman"/>
                <w:bCs/>
                <w:szCs w:val="22"/>
                <w:lang w:val="lt-LT"/>
              </w:rPr>
            </w:pPr>
          </w:p>
          <w:p w14:paraId="271CBC69" w14:textId="3B60272D" w:rsidR="00BB1D39" w:rsidRPr="00004E62" w:rsidRDefault="00B735B5" w:rsidP="002E1C1E">
            <w:pPr>
              <w:keepNext/>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Panaudotą užpildytą</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 xml:space="preserve">švirkštą nedelsdami išmeskite į aštriems daiktams laikyti skirtą talpyklę </w:t>
            </w:r>
            <w:r w:rsidR="00BB1D39" w:rsidRPr="00004E62">
              <w:rPr>
                <w:rFonts w:ascii="Times New Roman" w:eastAsia="MS Mincho" w:hAnsi="Times New Roman" w:cs="Times New Roman"/>
                <w:szCs w:val="22"/>
                <w:lang w:val="lt-LT" w:eastAsia="zh-CN"/>
              </w:rPr>
              <w:t>(</w:t>
            </w:r>
            <w:r w:rsidRPr="00004E62">
              <w:rPr>
                <w:rFonts w:ascii="Times New Roman" w:eastAsia="MS Mincho" w:hAnsi="Times New Roman" w:cs="Times New Roman"/>
                <w:szCs w:val="22"/>
                <w:lang w:val="lt-LT" w:eastAsia="zh-CN"/>
              </w:rPr>
              <w:t>t. y. į uždaromą nepraduriamą ar panašią talpyklę</w:t>
            </w:r>
            <w:r w:rsidR="00BB1D39" w:rsidRPr="00004E62">
              <w:rPr>
                <w:rFonts w:ascii="Times New Roman" w:eastAsia="MS Mincho" w:hAnsi="Times New Roman" w:cs="Times New Roman"/>
                <w:szCs w:val="22"/>
                <w:lang w:val="lt-LT" w:eastAsia="zh-CN"/>
              </w:rPr>
              <w:t>).</w:t>
            </w:r>
          </w:p>
          <w:p w14:paraId="1474CB35" w14:textId="77777777" w:rsidR="00BB1D39" w:rsidRPr="00004E62" w:rsidRDefault="00BB1D39" w:rsidP="002E1C1E">
            <w:pPr>
              <w:keepNext/>
              <w:keepLines/>
              <w:tabs>
                <w:tab w:val="left" w:pos="284"/>
              </w:tabs>
              <w:rPr>
                <w:rFonts w:ascii="Times New Roman" w:eastAsia="MS Mincho" w:hAnsi="Times New Roman" w:cs="Times New Roman"/>
                <w:szCs w:val="22"/>
                <w:lang w:val="lt-LT" w:eastAsia="zh-CN"/>
              </w:rPr>
            </w:pPr>
          </w:p>
          <w:p w14:paraId="5FA47988" w14:textId="5D3D6A19" w:rsidR="00BB1D39" w:rsidRPr="00004E62" w:rsidRDefault="00B735B5" w:rsidP="002E1C1E">
            <w:pPr>
              <w:keepNext/>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b/>
                <w:szCs w:val="22"/>
                <w:lang w:val="lt-LT" w:eastAsia="zh-CN"/>
              </w:rPr>
              <w:t>Nebandykite</w:t>
            </w:r>
            <w:r w:rsidR="00BB1D39"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adatos dangtelio uždėti atgal ant švirkšto</w:t>
            </w:r>
            <w:r w:rsidR="00BB1D39" w:rsidRPr="00004E62">
              <w:rPr>
                <w:rFonts w:ascii="Times New Roman" w:eastAsia="MS Mincho" w:hAnsi="Times New Roman" w:cs="Times New Roman"/>
                <w:szCs w:val="22"/>
                <w:lang w:val="lt-LT" w:eastAsia="zh-CN"/>
              </w:rPr>
              <w:t>.</w:t>
            </w:r>
          </w:p>
          <w:p w14:paraId="43D748F9" w14:textId="77777777" w:rsidR="00BB1D39" w:rsidRPr="00004E62" w:rsidRDefault="00BB1D39" w:rsidP="00BB1D39">
            <w:pPr>
              <w:keepLines/>
              <w:tabs>
                <w:tab w:val="left" w:pos="284"/>
              </w:tabs>
              <w:rPr>
                <w:rFonts w:ascii="Times New Roman" w:eastAsia="MS Mincho" w:hAnsi="Times New Roman" w:cs="Times New Roman"/>
                <w:szCs w:val="22"/>
                <w:lang w:val="lt-LT" w:eastAsia="zh-CN"/>
              </w:rPr>
            </w:pPr>
          </w:p>
          <w:p w14:paraId="6BF6BAA5" w14:textId="77777777" w:rsidR="00A7256F" w:rsidRPr="00004E62" w:rsidRDefault="00B735B5" w:rsidP="00756D31">
            <w:pPr>
              <w:rPr>
                <w:rFonts w:ascii="Times New Roman" w:hAnsi="Times New Roman" w:cs="Times New Roman"/>
                <w:szCs w:val="22"/>
                <w:lang w:val="lt-LT"/>
              </w:rPr>
            </w:pPr>
            <w:r w:rsidRPr="00004E62">
              <w:rPr>
                <w:rFonts w:ascii="Times New Roman" w:hAnsi="Times New Roman" w:cs="Times New Roman"/>
                <w:szCs w:val="22"/>
                <w:lang w:val="lt-LT"/>
              </w:rPr>
              <w:t>Pasitar</w:t>
            </w:r>
            <w:r w:rsidR="00756D31" w:rsidRPr="00004E62">
              <w:rPr>
                <w:rFonts w:ascii="Times New Roman" w:hAnsi="Times New Roman" w:cs="Times New Roman"/>
                <w:szCs w:val="22"/>
                <w:lang w:val="lt-LT"/>
              </w:rPr>
              <w:t>k</w:t>
            </w:r>
            <w:r w:rsidRPr="00004E62">
              <w:rPr>
                <w:rFonts w:ascii="Times New Roman" w:hAnsi="Times New Roman" w:cs="Times New Roman"/>
                <w:szCs w:val="22"/>
                <w:lang w:val="lt-LT"/>
              </w:rPr>
              <w:t xml:space="preserve">ite su gydytoju arba vaistininku apie tai, kaip tinkamai išmesti </w:t>
            </w:r>
            <w:r w:rsidRPr="00004E62">
              <w:rPr>
                <w:rFonts w:ascii="Times New Roman" w:eastAsia="MS Mincho" w:hAnsi="Times New Roman" w:cs="Times New Roman"/>
                <w:szCs w:val="22"/>
                <w:lang w:val="lt-LT" w:eastAsia="zh-CN"/>
              </w:rPr>
              <w:t>aštriems daiktams laikyti skirtą talpyklę</w:t>
            </w:r>
            <w:r w:rsidR="00BB1D39" w:rsidRPr="00004E62">
              <w:rPr>
                <w:rFonts w:ascii="Times New Roman" w:hAnsi="Times New Roman" w:cs="Times New Roman"/>
                <w:szCs w:val="22"/>
                <w:lang w:val="lt-LT"/>
              </w:rPr>
              <w:t xml:space="preserve">. </w:t>
            </w:r>
            <w:r w:rsidRPr="00004E62">
              <w:rPr>
                <w:rFonts w:ascii="Times New Roman" w:hAnsi="Times New Roman" w:cs="Times New Roman"/>
                <w:szCs w:val="22"/>
                <w:lang w:val="lt-LT"/>
              </w:rPr>
              <w:t>Atliekas reikia tvarkyti laikantis vietinių reikalavimų</w:t>
            </w:r>
            <w:r w:rsidR="00BB1D39" w:rsidRPr="00004E62">
              <w:rPr>
                <w:rFonts w:ascii="Times New Roman" w:hAnsi="Times New Roman" w:cs="Times New Roman"/>
                <w:szCs w:val="22"/>
                <w:lang w:val="lt-LT"/>
              </w:rPr>
              <w:t>.</w:t>
            </w:r>
          </w:p>
          <w:p w14:paraId="6E1C31DA" w14:textId="70432540" w:rsidR="00332946" w:rsidRPr="00004E62" w:rsidRDefault="00332946" w:rsidP="00756D31">
            <w:pPr>
              <w:rPr>
                <w:rFonts w:ascii="Times New Roman" w:hAnsi="Times New Roman" w:cs="Times New Roman"/>
                <w:szCs w:val="22"/>
                <w:lang w:val="lt-LT"/>
              </w:rPr>
            </w:pPr>
          </w:p>
        </w:tc>
        <w:tc>
          <w:tcPr>
            <w:tcW w:w="4675" w:type="dxa"/>
          </w:tcPr>
          <w:p w14:paraId="15A3EFF6" w14:textId="77777777" w:rsidR="00A7256F" w:rsidRPr="00004E62" w:rsidRDefault="00A7256F" w:rsidP="00476EDB">
            <w:pPr>
              <w:jc w:val="center"/>
              <w:rPr>
                <w:rFonts w:ascii="Times New Roman" w:hAnsi="Times New Roman" w:cs="Times New Roman"/>
                <w:szCs w:val="22"/>
                <w:lang w:val="lt-LT"/>
              </w:rPr>
            </w:pPr>
          </w:p>
        </w:tc>
      </w:tr>
    </w:tbl>
    <w:p w14:paraId="2C9B93F2" w14:textId="77777777" w:rsidR="00A7256F" w:rsidRPr="00004E62" w:rsidRDefault="00A7256F" w:rsidP="00A7256F">
      <w:pPr>
        <w:rPr>
          <w:szCs w:val="22"/>
          <w:lang w:val="lt-LT"/>
        </w:rPr>
      </w:pPr>
      <w:r w:rsidRPr="00004E62">
        <w:rPr>
          <w:szCs w:val="22"/>
          <w:lang w:val="lt-LT"/>
        </w:rPr>
        <w:br w:type="page"/>
      </w:r>
    </w:p>
    <w:bookmarkEnd w:id="26"/>
    <w:p w14:paraId="6B1B1EA7" w14:textId="6787764A" w:rsidR="00E96A0A" w:rsidRPr="00004E62" w:rsidRDefault="00E96A0A" w:rsidP="00A7256F">
      <w:pPr>
        <w:jc w:val="center"/>
        <w:rPr>
          <w:b/>
          <w:caps/>
          <w:color w:val="000000"/>
          <w:lang w:val="lt-LT"/>
        </w:rPr>
      </w:pPr>
      <w:r w:rsidRPr="00004E62">
        <w:rPr>
          <w:b/>
          <w:iCs/>
          <w:szCs w:val="22"/>
          <w:lang w:val="lt-LT"/>
        </w:rPr>
        <w:lastRenderedPageBreak/>
        <w:t>Pakuotės lapelis</w:t>
      </w:r>
      <w:r w:rsidRPr="00004E62">
        <w:rPr>
          <w:b/>
          <w:caps/>
          <w:color w:val="000000"/>
          <w:lang w:val="lt-LT"/>
        </w:rPr>
        <w:t xml:space="preserve">: </w:t>
      </w:r>
      <w:r w:rsidRPr="00004E62">
        <w:rPr>
          <w:b/>
          <w:iCs/>
          <w:szCs w:val="22"/>
          <w:lang w:val="lt-LT"/>
        </w:rPr>
        <w:t>informacija vartotojui</w:t>
      </w:r>
    </w:p>
    <w:p w14:paraId="0A73CB4E" w14:textId="77777777" w:rsidR="00E96A0A" w:rsidRPr="00004E62" w:rsidRDefault="00E96A0A" w:rsidP="00E96A0A">
      <w:pPr>
        <w:ind w:left="567" w:hanging="567"/>
        <w:jc w:val="center"/>
        <w:rPr>
          <w:caps/>
          <w:color w:val="000000"/>
          <w:lang w:val="lt-LT"/>
        </w:rPr>
      </w:pPr>
    </w:p>
    <w:p w14:paraId="174B32B3" w14:textId="7D6CDD9A" w:rsidR="00E96A0A" w:rsidRPr="00004E62" w:rsidRDefault="00E96A0A" w:rsidP="00E96A0A">
      <w:pPr>
        <w:pStyle w:val="Text"/>
        <w:spacing w:before="0"/>
        <w:jc w:val="center"/>
        <w:rPr>
          <w:b/>
          <w:bCs/>
          <w:color w:val="000000"/>
          <w:sz w:val="22"/>
          <w:szCs w:val="22"/>
          <w:lang w:val="lt-LT"/>
        </w:rPr>
      </w:pPr>
      <w:r w:rsidRPr="00004E62">
        <w:rPr>
          <w:b/>
          <w:bCs/>
          <w:color w:val="000000"/>
          <w:sz w:val="22"/>
          <w:szCs w:val="22"/>
          <w:lang w:val="lt-LT"/>
        </w:rPr>
        <w:t>Xolair 75 mg injekcinis tirpalas užpildytame švirkšt</w:t>
      </w:r>
      <w:r w:rsidR="003F0CEA" w:rsidRPr="00004E62">
        <w:rPr>
          <w:b/>
          <w:bCs/>
          <w:color w:val="000000"/>
          <w:sz w:val="22"/>
          <w:szCs w:val="22"/>
          <w:lang w:val="lt-LT"/>
        </w:rPr>
        <w:t>iklyj</w:t>
      </w:r>
      <w:r w:rsidRPr="00004E62">
        <w:rPr>
          <w:b/>
          <w:bCs/>
          <w:color w:val="000000"/>
          <w:sz w:val="22"/>
          <w:szCs w:val="22"/>
          <w:lang w:val="lt-LT"/>
        </w:rPr>
        <w:t>e</w:t>
      </w:r>
    </w:p>
    <w:p w14:paraId="3AE4BBD1" w14:textId="77777777" w:rsidR="00E96A0A" w:rsidRPr="00A10CE1" w:rsidRDefault="00E96A0A" w:rsidP="00E96A0A">
      <w:pPr>
        <w:ind w:left="567" w:hanging="567"/>
        <w:jc w:val="center"/>
        <w:rPr>
          <w:bCs/>
          <w:caps/>
          <w:color w:val="000000"/>
          <w:lang w:val="lt-LT"/>
        </w:rPr>
      </w:pPr>
      <w:r w:rsidRPr="00004E62">
        <w:rPr>
          <w:color w:val="000000"/>
          <w:szCs w:val="22"/>
          <w:lang w:val="lt-LT"/>
        </w:rPr>
        <w:t>omalizumabas (</w:t>
      </w:r>
      <w:r w:rsidRPr="00004E62">
        <w:rPr>
          <w:i/>
          <w:color w:val="000000"/>
          <w:szCs w:val="22"/>
          <w:lang w:val="lt-LT"/>
        </w:rPr>
        <w:t>omalizumabum</w:t>
      </w:r>
      <w:r w:rsidRPr="00004E62">
        <w:rPr>
          <w:color w:val="000000"/>
          <w:szCs w:val="22"/>
          <w:lang w:val="lt-LT"/>
        </w:rPr>
        <w:t>)</w:t>
      </w:r>
    </w:p>
    <w:p w14:paraId="74062301" w14:textId="77777777" w:rsidR="00E96A0A" w:rsidRPr="00004E62" w:rsidRDefault="00E96A0A" w:rsidP="00E96A0A">
      <w:pPr>
        <w:ind w:left="567" w:hanging="567"/>
        <w:rPr>
          <w:color w:val="000000"/>
          <w:lang w:val="lt-LT"/>
        </w:rPr>
      </w:pPr>
    </w:p>
    <w:p w14:paraId="2A79D4A7" w14:textId="77777777" w:rsidR="00E96A0A" w:rsidRPr="00004E62" w:rsidRDefault="00E96A0A" w:rsidP="00E96A0A">
      <w:pPr>
        <w:keepNext/>
        <w:rPr>
          <w:b/>
          <w:color w:val="000000"/>
          <w:lang w:val="lt-LT"/>
        </w:rPr>
      </w:pPr>
      <w:r w:rsidRPr="00004E62">
        <w:rPr>
          <w:b/>
          <w:color w:val="000000"/>
          <w:lang w:val="lt-LT"/>
        </w:rPr>
        <w:t xml:space="preserve">Atidžiai perskaitykite visą šį lapelį, prieš pradėdami vartoti vaistą, </w:t>
      </w:r>
      <w:r w:rsidRPr="00004E62">
        <w:rPr>
          <w:b/>
          <w:szCs w:val="24"/>
          <w:lang w:val="lt-LT"/>
        </w:rPr>
        <w:t>nes jame pateikiama Jums svarbi informacija</w:t>
      </w:r>
      <w:r w:rsidRPr="00004E62">
        <w:rPr>
          <w:b/>
          <w:color w:val="000000"/>
          <w:lang w:val="lt-LT"/>
        </w:rPr>
        <w:t>.</w:t>
      </w:r>
    </w:p>
    <w:p w14:paraId="1EDFC4BD" w14:textId="77777777" w:rsidR="00E96A0A" w:rsidRPr="00004E62" w:rsidRDefault="00E96A0A" w:rsidP="00E96A0A">
      <w:pPr>
        <w:ind w:left="567" w:hanging="567"/>
        <w:rPr>
          <w:color w:val="000000"/>
          <w:lang w:val="lt-LT"/>
        </w:rPr>
      </w:pPr>
      <w:r w:rsidRPr="00004E62">
        <w:rPr>
          <w:color w:val="000000"/>
          <w:lang w:val="lt-LT"/>
        </w:rPr>
        <w:t>-</w:t>
      </w:r>
      <w:r w:rsidRPr="00004E62">
        <w:rPr>
          <w:color w:val="000000"/>
          <w:lang w:val="lt-LT"/>
        </w:rPr>
        <w:tab/>
        <w:t>Neišmeskite šio lapelio, nes vėl gali prireikti jį perskaityti.</w:t>
      </w:r>
    </w:p>
    <w:p w14:paraId="098B57BC" w14:textId="77777777" w:rsidR="00E96A0A" w:rsidRPr="00004E62" w:rsidRDefault="00E96A0A" w:rsidP="00E96A0A">
      <w:pPr>
        <w:ind w:left="567" w:hanging="567"/>
        <w:rPr>
          <w:color w:val="000000"/>
          <w:lang w:val="lt-LT"/>
        </w:rPr>
      </w:pPr>
      <w:r w:rsidRPr="00004E62">
        <w:rPr>
          <w:color w:val="000000"/>
          <w:lang w:val="lt-LT"/>
        </w:rPr>
        <w:t>-</w:t>
      </w:r>
      <w:r w:rsidRPr="00004E62">
        <w:rPr>
          <w:color w:val="000000"/>
          <w:lang w:val="lt-LT"/>
        </w:rPr>
        <w:tab/>
        <w:t>Jeigu kiltų daugiau klausimų, kreipkitės į gydytoją, vaistininką arba slaugytoją.</w:t>
      </w:r>
    </w:p>
    <w:p w14:paraId="41B18F4E" w14:textId="77777777" w:rsidR="00E96A0A" w:rsidRPr="00004E62" w:rsidRDefault="00E96A0A" w:rsidP="00E96A0A">
      <w:pPr>
        <w:numPr>
          <w:ilvl w:val="0"/>
          <w:numId w:val="50"/>
        </w:numPr>
        <w:ind w:left="567" w:hanging="567"/>
        <w:rPr>
          <w:color w:val="000000"/>
          <w:lang w:val="lt-LT"/>
        </w:rPr>
      </w:pPr>
      <w:r w:rsidRPr="00004E62">
        <w:rPr>
          <w:color w:val="000000"/>
          <w:lang w:val="lt-LT" w:bidi="lt-LT"/>
        </w:rPr>
        <w:t>Šis vaistas skirtas tik Jums, todėl kitiems žmonėms jo duoti negalima. Vaistas gali jiems pakenkti (net tiems, kurių ligos požymiai yra tokie patys kaip Jūsų).</w:t>
      </w:r>
    </w:p>
    <w:p w14:paraId="53D36C2A" w14:textId="77777777" w:rsidR="00E96A0A" w:rsidRPr="00004E62" w:rsidRDefault="00E96A0A" w:rsidP="00E96A0A">
      <w:pPr>
        <w:ind w:left="540" w:hanging="540"/>
        <w:rPr>
          <w:color w:val="000000"/>
          <w:lang w:val="lt-LT"/>
        </w:rPr>
      </w:pPr>
      <w:r w:rsidRPr="00004E62">
        <w:rPr>
          <w:color w:val="000000"/>
          <w:lang w:val="lt-LT"/>
        </w:rPr>
        <w:t>-</w:t>
      </w:r>
      <w:r w:rsidRPr="00004E62">
        <w:rPr>
          <w:color w:val="000000"/>
          <w:lang w:val="lt-LT"/>
        </w:rPr>
        <w:tab/>
      </w:r>
      <w:r w:rsidRPr="00004E62">
        <w:rPr>
          <w:color w:val="000000"/>
          <w:szCs w:val="22"/>
          <w:lang w:val="lt-LT"/>
        </w:rPr>
        <w:t>Jeigu pasireiškė šalutinis poveikis (net jeigu jis šiame lapelyje nenurodytas), kreipkitės į gydytoją,</w:t>
      </w:r>
      <w:r w:rsidRPr="00004E62">
        <w:rPr>
          <w:color w:val="000000"/>
          <w:lang w:val="lt-LT"/>
        </w:rPr>
        <w:t xml:space="preserve"> vaistininką arba slaugytoją</w:t>
      </w:r>
      <w:r w:rsidRPr="00004E62">
        <w:rPr>
          <w:color w:val="000000"/>
          <w:szCs w:val="22"/>
          <w:lang w:val="lt-LT"/>
        </w:rPr>
        <w:t>. Žr.</w:t>
      </w:r>
      <w:r w:rsidRPr="00004E62">
        <w:rPr>
          <w:bCs/>
          <w:color w:val="000000"/>
          <w:szCs w:val="22"/>
          <w:lang w:val="lt-LT"/>
        </w:rPr>
        <w:t xml:space="preserve"> 4 skyrių.</w:t>
      </w:r>
    </w:p>
    <w:p w14:paraId="70E97660" w14:textId="77777777" w:rsidR="00E96A0A" w:rsidRPr="00004E62" w:rsidRDefault="00E96A0A" w:rsidP="00E96A0A">
      <w:pPr>
        <w:ind w:left="567" w:hanging="567"/>
        <w:rPr>
          <w:color w:val="000000"/>
          <w:lang w:val="lt-LT"/>
        </w:rPr>
      </w:pPr>
    </w:p>
    <w:p w14:paraId="476F2906" w14:textId="77777777" w:rsidR="00E96A0A" w:rsidRPr="00004E62" w:rsidRDefault="00E96A0A" w:rsidP="00E96A0A">
      <w:pPr>
        <w:ind w:left="567" w:hanging="567"/>
        <w:rPr>
          <w:color w:val="000000"/>
          <w:lang w:val="lt-LT"/>
        </w:rPr>
      </w:pPr>
    </w:p>
    <w:p w14:paraId="0E85B79B" w14:textId="77777777" w:rsidR="00E96A0A" w:rsidRPr="00004E62" w:rsidRDefault="00E96A0A" w:rsidP="00E96A0A">
      <w:pPr>
        <w:keepNext/>
        <w:ind w:left="567" w:hanging="567"/>
        <w:rPr>
          <w:b/>
          <w:lang w:val="lt-LT"/>
        </w:rPr>
      </w:pPr>
      <w:r w:rsidRPr="00004E62">
        <w:rPr>
          <w:b/>
          <w:lang w:val="lt-LT"/>
        </w:rPr>
        <w:t>Apie</w:t>
      </w:r>
      <w:r w:rsidRPr="00004E62">
        <w:rPr>
          <w:lang w:val="lt-LT"/>
        </w:rPr>
        <w:t xml:space="preserve"> </w:t>
      </w:r>
      <w:r w:rsidRPr="00004E62">
        <w:rPr>
          <w:b/>
          <w:lang w:val="lt-LT"/>
        </w:rPr>
        <w:t>ką</w:t>
      </w:r>
      <w:r w:rsidRPr="00004E62">
        <w:rPr>
          <w:lang w:val="lt-LT"/>
        </w:rPr>
        <w:t xml:space="preserve"> </w:t>
      </w:r>
      <w:r w:rsidRPr="00004E62">
        <w:rPr>
          <w:b/>
          <w:lang w:val="lt-LT"/>
        </w:rPr>
        <w:t>rašoma</w:t>
      </w:r>
      <w:r w:rsidRPr="00004E62">
        <w:rPr>
          <w:lang w:val="lt-LT"/>
        </w:rPr>
        <w:t xml:space="preserve"> </w:t>
      </w:r>
      <w:r w:rsidRPr="00004E62">
        <w:rPr>
          <w:b/>
          <w:lang w:val="lt-LT"/>
        </w:rPr>
        <w:t>šiame</w:t>
      </w:r>
      <w:r w:rsidRPr="00004E62">
        <w:rPr>
          <w:lang w:val="lt-LT"/>
        </w:rPr>
        <w:t xml:space="preserve"> </w:t>
      </w:r>
      <w:r w:rsidRPr="00004E62">
        <w:rPr>
          <w:b/>
          <w:lang w:val="lt-LT"/>
        </w:rPr>
        <w:t>lapelyje?</w:t>
      </w:r>
    </w:p>
    <w:p w14:paraId="3AE1626B" w14:textId="77777777" w:rsidR="00E96A0A" w:rsidRPr="00004E62" w:rsidRDefault="00E96A0A" w:rsidP="00E96A0A">
      <w:pPr>
        <w:keepNext/>
        <w:ind w:left="567" w:hanging="567"/>
        <w:rPr>
          <w:color w:val="000000"/>
          <w:lang w:val="lt-LT"/>
        </w:rPr>
      </w:pPr>
    </w:p>
    <w:p w14:paraId="738963AE" w14:textId="77777777" w:rsidR="00E96A0A" w:rsidRPr="00004E62" w:rsidRDefault="00E96A0A" w:rsidP="00E96A0A">
      <w:pPr>
        <w:ind w:left="567" w:hanging="567"/>
        <w:rPr>
          <w:color w:val="000000"/>
          <w:lang w:val="lt-LT"/>
        </w:rPr>
      </w:pPr>
      <w:r w:rsidRPr="00004E62">
        <w:rPr>
          <w:color w:val="000000"/>
          <w:lang w:val="lt-LT"/>
        </w:rPr>
        <w:t>1.</w:t>
      </w:r>
      <w:r w:rsidRPr="00004E62">
        <w:rPr>
          <w:color w:val="000000"/>
          <w:lang w:val="lt-LT"/>
        </w:rPr>
        <w:tab/>
        <w:t xml:space="preserve">Kas yra </w:t>
      </w:r>
      <w:r w:rsidRPr="00004E62">
        <w:rPr>
          <w:color w:val="000000"/>
          <w:szCs w:val="22"/>
          <w:lang w:val="lt-LT"/>
        </w:rPr>
        <w:t>Xolair</w:t>
      </w:r>
      <w:r w:rsidRPr="00004E62">
        <w:rPr>
          <w:color w:val="000000"/>
          <w:lang w:val="lt-LT"/>
        </w:rPr>
        <w:t xml:space="preserve"> ir kam jis vartojamas</w:t>
      </w:r>
    </w:p>
    <w:p w14:paraId="78C20EFB" w14:textId="77777777" w:rsidR="00E96A0A" w:rsidRPr="00004E62" w:rsidRDefault="00E96A0A" w:rsidP="00E96A0A">
      <w:pPr>
        <w:ind w:left="567" w:hanging="567"/>
        <w:rPr>
          <w:color w:val="000000"/>
          <w:lang w:val="lt-LT"/>
        </w:rPr>
      </w:pPr>
      <w:r w:rsidRPr="00004E62">
        <w:rPr>
          <w:color w:val="000000"/>
          <w:lang w:val="lt-LT"/>
        </w:rPr>
        <w:t>2.</w:t>
      </w:r>
      <w:r w:rsidRPr="00004E62">
        <w:rPr>
          <w:color w:val="000000"/>
          <w:lang w:val="lt-LT"/>
        </w:rPr>
        <w:tab/>
        <w:t xml:space="preserve">Kas žinotina prieš </w:t>
      </w:r>
      <w:r w:rsidRPr="00004E62">
        <w:rPr>
          <w:color w:val="000000"/>
          <w:lang w:val="lt-LT" w:bidi="lt-LT"/>
        </w:rPr>
        <w:t xml:space="preserve">vartojant </w:t>
      </w:r>
      <w:r w:rsidRPr="00004E62">
        <w:rPr>
          <w:color w:val="000000"/>
          <w:szCs w:val="22"/>
          <w:lang w:val="lt-LT"/>
        </w:rPr>
        <w:t>Xolair</w:t>
      </w:r>
    </w:p>
    <w:p w14:paraId="47C5AE4A" w14:textId="77777777" w:rsidR="00E96A0A" w:rsidRPr="00004E62" w:rsidRDefault="00E96A0A" w:rsidP="00E96A0A">
      <w:pPr>
        <w:ind w:left="567" w:hanging="567"/>
        <w:rPr>
          <w:color w:val="000000"/>
          <w:lang w:val="lt-LT"/>
        </w:rPr>
      </w:pPr>
      <w:r w:rsidRPr="00004E62">
        <w:rPr>
          <w:color w:val="000000"/>
          <w:lang w:val="lt-LT"/>
        </w:rPr>
        <w:t>3.</w:t>
      </w:r>
      <w:r w:rsidRPr="00004E62">
        <w:rPr>
          <w:color w:val="000000"/>
          <w:lang w:val="lt-LT"/>
        </w:rPr>
        <w:tab/>
        <w:t xml:space="preserve">Kaip </w:t>
      </w:r>
      <w:r w:rsidRPr="00004E62">
        <w:rPr>
          <w:color w:val="000000"/>
          <w:lang w:val="lt-LT" w:bidi="lt-LT"/>
        </w:rPr>
        <w:t xml:space="preserve">vartoti </w:t>
      </w:r>
      <w:r w:rsidRPr="00004E62">
        <w:rPr>
          <w:color w:val="000000"/>
          <w:szCs w:val="22"/>
          <w:lang w:val="lt-LT"/>
        </w:rPr>
        <w:t>Xolair</w:t>
      </w:r>
    </w:p>
    <w:p w14:paraId="05BC3782" w14:textId="77777777" w:rsidR="00E96A0A" w:rsidRPr="00004E62" w:rsidRDefault="00E96A0A" w:rsidP="00E96A0A">
      <w:pPr>
        <w:ind w:left="567" w:hanging="567"/>
        <w:rPr>
          <w:color w:val="000000"/>
          <w:lang w:val="lt-LT"/>
        </w:rPr>
      </w:pPr>
      <w:r w:rsidRPr="00004E62">
        <w:rPr>
          <w:color w:val="000000"/>
          <w:lang w:val="lt-LT"/>
        </w:rPr>
        <w:t>4.</w:t>
      </w:r>
      <w:r w:rsidRPr="00004E62">
        <w:rPr>
          <w:color w:val="000000"/>
          <w:lang w:val="lt-LT"/>
        </w:rPr>
        <w:tab/>
        <w:t>Galimas šalutinis poveikis</w:t>
      </w:r>
    </w:p>
    <w:p w14:paraId="20AA3BEA" w14:textId="77777777" w:rsidR="00E96A0A" w:rsidRPr="00004E62" w:rsidRDefault="00E96A0A" w:rsidP="00E96A0A">
      <w:pPr>
        <w:ind w:left="567" w:hanging="567"/>
        <w:rPr>
          <w:color w:val="000000"/>
          <w:lang w:val="lt-LT"/>
        </w:rPr>
      </w:pPr>
      <w:r w:rsidRPr="00004E62">
        <w:rPr>
          <w:color w:val="000000"/>
          <w:lang w:val="lt-LT"/>
        </w:rPr>
        <w:t>5.</w:t>
      </w:r>
      <w:r w:rsidRPr="00004E62">
        <w:rPr>
          <w:color w:val="000000"/>
          <w:lang w:val="lt-LT"/>
        </w:rPr>
        <w:tab/>
      </w:r>
      <w:r w:rsidRPr="00004E62">
        <w:rPr>
          <w:color w:val="000000"/>
          <w:szCs w:val="22"/>
          <w:lang w:val="lt-LT"/>
        </w:rPr>
        <w:t>Kaip laikyti Xolair</w:t>
      </w:r>
    </w:p>
    <w:p w14:paraId="3DC930A3" w14:textId="77777777" w:rsidR="00E96A0A" w:rsidRPr="00004E62" w:rsidRDefault="00E96A0A" w:rsidP="00E96A0A">
      <w:pPr>
        <w:ind w:left="567" w:hanging="567"/>
        <w:rPr>
          <w:color w:val="000000"/>
          <w:lang w:val="lt-LT"/>
        </w:rPr>
      </w:pPr>
      <w:r w:rsidRPr="00004E62">
        <w:rPr>
          <w:color w:val="000000"/>
          <w:lang w:val="lt-LT"/>
        </w:rPr>
        <w:t>6.</w:t>
      </w:r>
      <w:r w:rsidRPr="00004E62">
        <w:rPr>
          <w:color w:val="000000"/>
          <w:lang w:val="lt-LT"/>
        </w:rPr>
        <w:tab/>
      </w:r>
      <w:r w:rsidRPr="00004E62">
        <w:rPr>
          <w:szCs w:val="24"/>
          <w:lang w:val="lt-LT"/>
        </w:rPr>
        <w:t xml:space="preserve">Pakuotės turinys ir kita </w:t>
      </w:r>
      <w:r w:rsidRPr="00004E62">
        <w:rPr>
          <w:color w:val="000000"/>
          <w:lang w:val="lt-LT"/>
        </w:rPr>
        <w:t>informacija</w:t>
      </w:r>
    </w:p>
    <w:p w14:paraId="6A5BB2A1" w14:textId="77777777" w:rsidR="00E96A0A" w:rsidRPr="00004E62" w:rsidRDefault="00E96A0A" w:rsidP="00E96A0A">
      <w:pPr>
        <w:ind w:left="567" w:hanging="567"/>
        <w:rPr>
          <w:color w:val="000000"/>
          <w:lang w:val="lt-LT"/>
        </w:rPr>
      </w:pPr>
    </w:p>
    <w:p w14:paraId="5AE0CD63" w14:textId="77777777" w:rsidR="00E96A0A" w:rsidRPr="00004E62" w:rsidRDefault="00E96A0A" w:rsidP="00E96A0A">
      <w:pPr>
        <w:ind w:left="567" w:hanging="567"/>
        <w:rPr>
          <w:color w:val="000000"/>
          <w:lang w:val="lt-LT"/>
        </w:rPr>
      </w:pPr>
    </w:p>
    <w:p w14:paraId="7D343550"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1.</w:t>
      </w:r>
      <w:r w:rsidRPr="00004E62">
        <w:rPr>
          <w:b/>
          <w:color w:val="000000"/>
          <w:lang w:val="lt-LT"/>
        </w:rPr>
        <w:tab/>
      </w:r>
      <w:r w:rsidRPr="00004E62">
        <w:rPr>
          <w:b/>
          <w:lang w:val="lt-LT"/>
        </w:rPr>
        <w:t>Kas</w:t>
      </w:r>
      <w:r w:rsidRPr="00004E62">
        <w:rPr>
          <w:lang w:val="lt-LT"/>
        </w:rPr>
        <w:t xml:space="preserve"> </w:t>
      </w:r>
      <w:r w:rsidRPr="00004E62">
        <w:rPr>
          <w:b/>
          <w:lang w:val="lt-LT"/>
        </w:rPr>
        <w:t>yra</w:t>
      </w:r>
      <w:r w:rsidRPr="00004E62">
        <w:rPr>
          <w:lang w:val="lt-LT"/>
        </w:rPr>
        <w:t xml:space="preserve"> </w:t>
      </w:r>
      <w:r w:rsidRPr="00004E62">
        <w:rPr>
          <w:b/>
          <w:lang w:val="lt-LT"/>
        </w:rPr>
        <w:t>Xolair</w:t>
      </w:r>
      <w:r w:rsidRPr="00004E62">
        <w:rPr>
          <w:lang w:val="lt-LT"/>
        </w:rPr>
        <w:t xml:space="preserve"> </w:t>
      </w:r>
      <w:r w:rsidRPr="00004E62">
        <w:rPr>
          <w:b/>
          <w:lang w:val="lt-LT"/>
        </w:rPr>
        <w:t>ir</w:t>
      </w:r>
      <w:r w:rsidRPr="00004E62">
        <w:rPr>
          <w:lang w:val="lt-LT"/>
        </w:rPr>
        <w:t xml:space="preserve"> </w:t>
      </w:r>
      <w:r w:rsidRPr="00004E62">
        <w:rPr>
          <w:b/>
          <w:lang w:val="lt-LT"/>
        </w:rPr>
        <w:t>kam</w:t>
      </w:r>
      <w:r w:rsidRPr="00004E62">
        <w:rPr>
          <w:lang w:val="lt-LT"/>
        </w:rPr>
        <w:t xml:space="preserve"> </w:t>
      </w:r>
      <w:r w:rsidRPr="00004E62">
        <w:rPr>
          <w:b/>
          <w:lang w:val="lt-LT"/>
        </w:rPr>
        <w:t>jis</w:t>
      </w:r>
      <w:r w:rsidRPr="00004E62">
        <w:rPr>
          <w:lang w:val="lt-LT"/>
        </w:rPr>
        <w:t xml:space="preserve"> </w:t>
      </w:r>
      <w:r w:rsidRPr="00004E62">
        <w:rPr>
          <w:b/>
          <w:lang w:val="lt-LT"/>
        </w:rPr>
        <w:t>vartojamas</w:t>
      </w:r>
    </w:p>
    <w:p w14:paraId="56EE42E9" w14:textId="77777777" w:rsidR="00E96A0A" w:rsidRPr="00004E62" w:rsidRDefault="00E96A0A" w:rsidP="00E96A0A">
      <w:pPr>
        <w:keepNext/>
        <w:ind w:left="567" w:hanging="567"/>
        <w:rPr>
          <w:color w:val="000000"/>
          <w:lang w:val="lt-LT"/>
        </w:rPr>
      </w:pPr>
    </w:p>
    <w:p w14:paraId="0D89C06F"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veiklioji medžiaga yra omalizumabas. Omalizumabas yra žmogaus sukurtas baltymas, kuris panašus į natūralius žmogaus organizmo gaminamus baltymus. Jis priklauso vaistų, vadinamų monokloniniais antikūnais, grupei.</w:t>
      </w:r>
    </w:p>
    <w:p w14:paraId="78A8295A" w14:textId="77777777" w:rsidR="00E96A0A" w:rsidRPr="00004E62" w:rsidRDefault="00E96A0A" w:rsidP="00E96A0A">
      <w:pPr>
        <w:rPr>
          <w:bCs/>
          <w:color w:val="000000"/>
          <w:szCs w:val="22"/>
          <w:lang w:val="lt-LT"/>
        </w:rPr>
      </w:pPr>
    </w:p>
    <w:p w14:paraId="66476963" w14:textId="77777777" w:rsidR="00E96A0A" w:rsidRPr="00004E62" w:rsidRDefault="00E96A0A" w:rsidP="00E96A0A">
      <w:pPr>
        <w:keepNext/>
        <w:rPr>
          <w:bCs/>
          <w:szCs w:val="22"/>
          <w:lang w:val="lt-LT"/>
        </w:rPr>
      </w:pPr>
      <w:r w:rsidRPr="00004E62">
        <w:rPr>
          <w:bCs/>
          <w:color w:val="000000"/>
          <w:szCs w:val="22"/>
          <w:lang w:val="lt-LT"/>
        </w:rPr>
        <w:t xml:space="preserve">Xolair </w:t>
      </w:r>
      <w:r w:rsidRPr="00004E62">
        <w:rPr>
          <w:bCs/>
          <w:szCs w:val="22"/>
          <w:lang w:val="lt-LT"/>
        </w:rPr>
        <w:t>vartojamas gydyti:</w:t>
      </w:r>
    </w:p>
    <w:p w14:paraId="5CA2F95E" w14:textId="77777777" w:rsidR="00E96A0A" w:rsidRPr="00004E62" w:rsidRDefault="00E96A0A" w:rsidP="00E96A0A">
      <w:pPr>
        <w:numPr>
          <w:ilvl w:val="0"/>
          <w:numId w:val="66"/>
        </w:numPr>
        <w:ind w:left="567" w:hanging="567"/>
        <w:rPr>
          <w:lang w:val="lt-LT"/>
        </w:rPr>
      </w:pPr>
      <w:r w:rsidRPr="00004E62">
        <w:rPr>
          <w:bCs/>
          <w:lang w:val="lt-LT"/>
        </w:rPr>
        <w:t>alerginę astmą;</w:t>
      </w:r>
    </w:p>
    <w:p w14:paraId="73457565" w14:textId="77777777" w:rsidR="00E96A0A" w:rsidRPr="00004E62" w:rsidRDefault="00E96A0A" w:rsidP="00E96A0A">
      <w:pPr>
        <w:pStyle w:val="Text"/>
        <w:numPr>
          <w:ilvl w:val="0"/>
          <w:numId w:val="88"/>
        </w:numPr>
        <w:spacing w:before="0"/>
        <w:ind w:left="567" w:hanging="567"/>
        <w:jc w:val="left"/>
        <w:rPr>
          <w:bCs/>
          <w:color w:val="000000"/>
          <w:sz w:val="22"/>
          <w:szCs w:val="22"/>
          <w:lang w:val="lt-LT"/>
        </w:rPr>
      </w:pPr>
      <w:r w:rsidRPr="00004E62">
        <w:rPr>
          <w:sz w:val="22"/>
          <w:szCs w:val="22"/>
          <w:lang w:val="lt-LT"/>
        </w:rPr>
        <w:t>lėtinį rinosinusitą (nosies ir ančių uždegimą) su nosies polipais</w:t>
      </w:r>
      <w:r w:rsidRPr="00004E62">
        <w:rPr>
          <w:bCs/>
          <w:color w:val="000000"/>
          <w:sz w:val="22"/>
          <w:szCs w:val="22"/>
          <w:lang w:val="lt-LT"/>
        </w:rPr>
        <w:t>.</w:t>
      </w:r>
    </w:p>
    <w:p w14:paraId="4AB59342" w14:textId="77777777" w:rsidR="00E96A0A" w:rsidRPr="00004E62" w:rsidRDefault="00E96A0A" w:rsidP="00E96A0A">
      <w:pPr>
        <w:pStyle w:val="Text"/>
        <w:spacing w:before="0"/>
        <w:jc w:val="left"/>
        <w:rPr>
          <w:color w:val="000000"/>
          <w:sz w:val="22"/>
          <w:szCs w:val="22"/>
          <w:lang w:val="lt-LT"/>
        </w:rPr>
      </w:pPr>
    </w:p>
    <w:p w14:paraId="32DF36A6" w14:textId="77777777" w:rsidR="00E96A0A" w:rsidRPr="00004E62" w:rsidRDefault="00E96A0A" w:rsidP="00E96A0A">
      <w:pPr>
        <w:pStyle w:val="Text"/>
        <w:keepNext/>
        <w:widowControl w:val="0"/>
        <w:spacing w:before="0"/>
        <w:jc w:val="left"/>
        <w:rPr>
          <w:sz w:val="22"/>
          <w:szCs w:val="22"/>
          <w:u w:val="single"/>
          <w:lang w:val="lt-LT"/>
        </w:rPr>
      </w:pPr>
      <w:r w:rsidRPr="00004E62">
        <w:rPr>
          <w:sz w:val="22"/>
          <w:szCs w:val="22"/>
          <w:u w:val="single"/>
          <w:lang w:val="lt-LT"/>
        </w:rPr>
        <w:t>Alerginė astma</w:t>
      </w:r>
    </w:p>
    <w:p w14:paraId="384058D2"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Šis vaistas vartojamas astmos pasunkėjimui išvengti kontroliuojant suaugusiųjų paauglių ir vaikų (6 metų ir vyresnių) sunkios alerginės astmos simptomus, kai kartu jau vartojami kiti vaistai nuo astmos, bet didelės tokių vaistų, kaip įkvepiamųjų steroidų ir beta adrenomimetikų, dozės astmos simptomus slopina nepakankamai.</w:t>
      </w:r>
    </w:p>
    <w:p w14:paraId="179C33F4" w14:textId="77777777" w:rsidR="00E96A0A" w:rsidRPr="00004E62" w:rsidRDefault="00E96A0A" w:rsidP="00E96A0A">
      <w:pPr>
        <w:pStyle w:val="Text"/>
        <w:widowControl w:val="0"/>
        <w:spacing w:before="0"/>
        <w:jc w:val="left"/>
        <w:rPr>
          <w:sz w:val="22"/>
          <w:szCs w:val="22"/>
          <w:lang w:val="lt-LT"/>
        </w:rPr>
      </w:pPr>
    </w:p>
    <w:p w14:paraId="5E81CBF0" w14:textId="77777777" w:rsidR="00E96A0A" w:rsidRPr="00004E62" w:rsidRDefault="00E96A0A" w:rsidP="00E96A0A">
      <w:pPr>
        <w:pStyle w:val="Text"/>
        <w:keepNext/>
        <w:widowControl w:val="0"/>
        <w:spacing w:before="0"/>
        <w:jc w:val="left"/>
        <w:rPr>
          <w:sz w:val="22"/>
          <w:szCs w:val="22"/>
          <w:u w:val="single"/>
          <w:lang w:val="lt-LT"/>
        </w:rPr>
      </w:pPr>
      <w:r w:rsidRPr="00004E62">
        <w:rPr>
          <w:sz w:val="22"/>
          <w:szCs w:val="22"/>
          <w:u w:val="single"/>
          <w:lang w:val="lt-LT"/>
        </w:rPr>
        <w:t>Lėtinis rinosinusitas su nosies polipais</w:t>
      </w:r>
    </w:p>
    <w:p w14:paraId="3479AE26" w14:textId="77777777" w:rsidR="00E96A0A" w:rsidRPr="00004E62" w:rsidRDefault="00E96A0A" w:rsidP="00E96A0A">
      <w:pPr>
        <w:autoSpaceDE w:val="0"/>
        <w:autoSpaceDN w:val="0"/>
        <w:adjustRightInd w:val="0"/>
        <w:rPr>
          <w:szCs w:val="22"/>
          <w:lang w:val="lt-LT"/>
        </w:rPr>
      </w:pPr>
      <w:r w:rsidRPr="00004E62">
        <w:rPr>
          <w:bCs/>
          <w:color w:val="000000"/>
          <w:szCs w:val="22"/>
          <w:lang w:val="lt-LT"/>
        </w:rPr>
        <w:t xml:space="preserve">Šis vaistas vartojamas </w:t>
      </w:r>
      <w:r w:rsidRPr="00004E62">
        <w:rPr>
          <w:szCs w:val="22"/>
          <w:lang w:val="lt-LT"/>
        </w:rPr>
        <w:t>suaugusiųjų (18 metų ir vyresniems) lėtinio rinosinusito su nosies polipais gydymui, kai pacientai jau vartoja į nosį skiriamus kortikosteroidus (kortikosteroido nosies purškalą), tačiau pastarieji vaistai ligos simptomus slopina nepakankamai. Nosies polipai yra nedidelės nosies gleivinės išaugos. Xolair padeda sumažinti polipų dydį ir palengvina ligos simptomus, įskaitant nosies užgulimą, kvapų pojūčių praradimą, gleivių susikaupimą užpakalinėje gerklės (ryklės) dalyje bei sekretavimą iš nosies.</w:t>
      </w:r>
    </w:p>
    <w:p w14:paraId="3B1ABA3A" w14:textId="77777777" w:rsidR="00E96A0A" w:rsidRPr="00004E62" w:rsidRDefault="00E96A0A" w:rsidP="00E96A0A">
      <w:pPr>
        <w:pStyle w:val="Text"/>
        <w:spacing w:before="0"/>
        <w:jc w:val="left"/>
        <w:rPr>
          <w:color w:val="000000"/>
          <w:sz w:val="22"/>
          <w:szCs w:val="22"/>
          <w:lang w:val="lt-LT"/>
        </w:rPr>
      </w:pPr>
    </w:p>
    <w:p w14:paraId="0B67156C" w14:textId="77777777" w:rsidR="00E96A0A" w:rsidRPr="00004E62" w:rsidRDefault="00E96A0A" w:rsidP="00E96A0A">
      <w:pPr>
        <w:pStyle w:val="Text"/>
        <w:spacing w:before="0"/>
        <w:jc w:val="left"/>
        <w:rPr>
          <w:color w:val="000000"/>
          <w:sz w:val="22"/>
          <w:szCs w:val="22"/>
          <w:lang w:val="lt-LT"/>
        </w:rPr>
      </w:pPr>
      <w:r w:rsidRPr="00004E62">
        <w:rPr>
          <w:color w:val="000000"/>
          <w:sz w:val="22"/>
          <w:szCs w:val="22"/>
          <w:lang w:val="lt-LT"/>
        </w:rPr>
        <w:t>Xolair blokuoja Jūsų organizme gaminamą junginį, vadinamą imunoglobulinu E (IgE). IgE skatina tam tikro tipo uždegimo procesus, kurie svarbūs sukeliant alerginę astmą ir lėtinį rinosinusitą su nosies polipais.</w:t>
      </w:r>
    </w:p>
    <w:p w14:paraId="0CAD7541" w14:textId="77777777" w:rsidR="00E96A0A" w:rsidRPr="00004E62" w:rsidRDefault="00E96A0A" w:rsidP="00E96A0A">
      <w:pPr>
        <w:pStyle w:val="Text"/>
        <w:spacing w:before="0"/>
        <w:jc w:val="left"/>
        <w:rPr>
          <w:color w:val="000000"/>
          <w:sz w:val="22"/>
          <w:szCs w:val="22"/>
          <w:lang w:val="lt-LT"/>
        </w:rPr>
      </w:pPr>
    </w:p>
    <w:p w14:paraId="7577E7BF" w14:textId="77777777" w:rsidR="00E96A0A" w:rsidRPr="00004E62" w:rsidRDefault="00E96A0A" w:rsidP="00E96A0A">
      <w:pPr>
        <w:ind w:left="567" w:hanging="567"/>
        <w:rPr>
          <w:color w:val="000000"/>
          <w:lang w:val="lt-LT"/>
        </w:rPr>
      </w:pPr>
    </w:p>
    <w:p w14:paraId="14027FE1" w14:textId="77777777" w:rsidR="00E96A0A" w:rsidRPr="00004E62" w:rsidRDefault="00E96A0A" w:rsidP="00E96A0A">
      <w:pPr>
        <w:keepNext/>
        <w:numPr>
          <w:ilvl w:val="12"/>
          <w:numId w:val="0"/>
        </w:numPr>
        <w:ind w:left="567" w:hanging="567"/>
        <w:rPr>
          <w:b/>
          <w:caps/>
          <w:color w:val="000000"/>
          <w:lang w:val="lt-LT"/>
        </w:rPr>
      </w:pPr>
      <w:r w:rsidRPr="00004E62">
        <w:rPr>
          <w:b/>
          <w:color w:val="000000"/>
          <w:lang w:val="lt-LT"/>
        </w:rPr>
        <w:lastRenderedPageBreak/>
        <w:t>2.</w:t>
      </w:r>
      <w:r w:rsidRPr="00004E62">
        <w:rPr>
          <w:b/>
          <w:color w:val="000000"/>
          <w:lang w:val="lt-LT"/>
        </w:rPr>
        <w:tab/>
      </w:r>
      <w:r w:rsidRPr="00004E62">
        <w:rPr>
          <w:b/>
          <w:lang w:val="lt-LT"/>
        </w:rPr>
        <w:t>Kas</w:t>
      </w:r>
      <w:r w:rsidRPr="00004E62">
        <w:rPr>
          <w:lang w:val="lt-LT"/>
        </w:rPr>
        <w:t xml:space="preserve"> </w:t>
      </w:r>
      <w:r w:rsidRPr="00004E62">
        <w:rPr>
          <w:b/>
          <w:lang w:val="lt-LT"/>
        </w:rPr>
        <w:t>žinotina</w:t>
      </w:r>
      <w:r w:rsidRPr="00004E62">
        <w:rPr>
          <w:lang w:val="lt-LT"/>
        </w:rPr>
        <w:t xml:space="preserve"> </w:t>
      </w:r>
      <w:r w:rsidRPr="00004E62">
        <w:rPr>
          <w:b/>
          <w:lang w:val="lt-LT"/>
        </w:rPr>
        <w:t>prieš</w:t>
      </w:r>
      <w:r w:rsidRPr="00004E62">
        <w:rPr>
          <w:lang w:val="lt-LT"/>
        </w:rPr>
        <w:t xml:space="preserve"> </w:t>
      </w:r>
      <w:r w:rsidRPr="00004E62">
        <w:rPr>
          <w:b/>
          <w:lang w:val="lt-LT" w:bidi="lt-LT"/>
        </w:rPr>
        <w:t xml:space="preserve">vartojant </w:t>
      </w:r>
      <w:r w:rsidRPr="00004E62">
        <w:rPr>
          <w:b/>
          <w:lang w:val="lt-LT"/>
        </w:rPr>
        <w:t>Xolair</w:t>
      </w:r>
    </w:p>
    <w:p w14:paraId="3EF08705" w14:textId="77777777" w:rsidR="00E96A0A" w:rsidRPr="00004E62" w:rsidRDefault="00E96A0A" w:rsidP="00E96A0A">
      <w:pPr>
        <w:keepNext/>
        <w:ind w:left="567" w:hanging="567"/>
        <w:rPr>
          <w:color w:val="000000"/>
          <w:lang w:val="lt-LT"/>
        </w:rPr>
      </w:pPr>
    </w:p>
    <w:p w14:paraId="2C78B212" w14:textId="665C4BE9" w:rsidR="00E96A0A" w:rsidRPr="00004E62" w:rsidRDefault="00E96A0A" w:rsidP="00E96A0A">
      <w:pPr>
        <w:keepNext/>
        <w:ind w:left="567" w:hanging="567"/>
        <w:rPr>
          <w:b/>
          <w:caps/>
          <w:color w:val="000000"/>
          <w:lang w:val="lt-LT"/>
        </w:rPr>
      </w:pPr>
      <w:r w:rsidRPr="00004E62">
        <w:rPr>
          <w:b/>
          <w:bCs/>
          <w:color w:val="000000"/>
          <w:szCs w:val="22"/>
          <w:lang w:val="lt-LT"/>
        </w:rPr>
        <w:t>Xolair</w:t>
      </w:r>
      <w:r w:rsidRPr="00004E62">
        <w:rPr>
          <w:b/>
          <w:bCs/>
          <w:color w:val="000000"/>
          <w:lang w:val="lt-LT"/>
        </w:rPr>
        <w:t xml:space="preserve"> vartoti </w:t>
      </w:r>
      <w:r w:rsidR="009731F8" w:rsidRPr="00004E62">
        <w:rPr>
          <w:b/>
          <w:bCs/>
          <w:color w:val="000000"/>
          <w:lang w:val="lt-LT"/>
        </w:rPr>
        <w:t>draudžiama</w:t>
      </w:r>
    </w:p>
    <w:p w14:paraId="2D541B8E" w14:textId="77777777" w:rsidR="00E96A0A" w:rsidRPr="00004E62" w:rsidRDefault="00E96A0A" w:rsidP="00E96A0A">
      <w:pPr>
        <w:pStyle w:val="Text"/>
        <w:spacing w:before="0"/>
        <w:ind w:left="567" w:hanging="567"/>
        <w:jc w:val="left"/>
        <w:rPr>
          <w:bCs/>
          <w:color w:val="000000"/>
          <w:sz w:val="22"/>
          <w:szCs w:val="22"/>
          <w:lang w:val="lt-LT"/>
        </w:rPr>
      </w:pPr>
      <w:r w:rsidRPr="00004E62">
        <w:rPr>
          <w:color w:val="000000"/>
          <w:sz w:val="22"/>
          <w:szCs w:val="22"/>
          <w:lang w:val="lt-LT"/>
        </w:rPr>
        <w:t>-</w:t>
      </w:r>
      <w:r w:rsidRPr="00004E62">
        <w:rPr>
          <w:color w:val="000000"/>
          <w:sz w:val="22"/>
          <w:szCs w:val="22"/>
          <w:lang w:val="lt-LT"/>
        </w:rPr>
        <w:tab/>
        <w:t xml:space="preserve">jeigu yra alergija </w:t>
      </w:r>
      <w:r w:rsidRPr="00004E62">
        <w:rPr>
          <w:bCs/>
          <w:color w:val="000000"/>
          <w:sz w:val="22"/>
          <w:szCs w:val="22"/>
          <w:lang w:val="lt-LT"/>
        </w:rPr>
        <w:t>omalizumabui</w:t>
      </w:r>
      <w:r w:rsidRPr="00004E62">
        <w:rPr>
          <w:color w:val="000000"/>
          <w:sz w:val="22"/>
          <w:szCs w:val="22"/>
          <w:lang w:val="lt-LT"/>
        </w:rPr>
        <w:t xml:space="preserve"> arba bet kuriai pagalbinei </w:t>
      </w:r>
      <w:r w:rsidRPr="00004E62">
        <w:rPr>
          <w:sz w:val="22"/>
          <w:szCs w:val="22"/>
          <w:lang w:val="lt-LT"/>
        </w:rPr>
        <w:t xml:space="preserve">šio vaisto </w:t>
      </w:r>
      <w:r w:rsidRPr="00004E62">
        <w:rPr>
          <w:color w:val="000000"/>
          <w:sz w:val="22"/>
          <w:szCs w:val="22"/>
          <w:lang w:val="lt-LT"/>
        </w:rPr>
        <w:t>medžiagai (</w:t>
      </w:r>
      <w:r w:rsidRPr="00004E62">
        <w:rPr>
          <w:sz w:val="22"/>
          <w:szCs w:val="22"/>
          <w:lang w:val="lt-LT"/>
        </w:rPr>
        <w:t>jos išvardytos 6 skyriuje</w:t>
      </w:r>
      <w:r w:rsidRPr="00004E62">
        <w:rPr>
          <w:color w:val="000000"/>
          <w:sz w:val="22"/>
          <w:szCs w:val="22"/>
          <w:lang w:val="lt-LT"/>
        </w:rPr>
        <w:t>).</w:t>
      </w:r>
    </w:p>
    <w:p w14:paraId="0EB1E736"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Jei manote, kad gali būti alergiški bet kuriai sudėtinei medžiagai, pasakykite gydytojui, nes tuo atveju Jums negalima vartoti Xolair.</w:t>
      </w:r>
    </w:p>
    <w:p w14:paraId="59FFC72D" w14:textId="77777777" w:rsidR="00E96A0A" w:rsidRPr="00004E62" w:rsidRDefault="00E96A0A" w:rsidP="00E96A0A">
      <w:pPr>
        <w:ind w:left="567" w:hanging="567"/>
        <w:rPr>
          <w:color w:val="000000"/>
          <w:szCs w:val="22"/>
          <w:lang w:val="lt-LT"/>
        </w:rPr>
      </w:pPr>
    </w:p>
    <w:p w14:paraId="4488EAE8" w14:textId="77777777" w:rsidR="00E96A0A" w:rsidRPr="00004E62" w:rsidRDefault="00E96A0A" w:rsidP="00E96A0A">
      <w:pPr>
        <w:keepNext/>
        <w:ind w:left="567" w:hanging="567"/>
        <w:rPr>
          <w:b/>
          <w:color w:val="000000"/>
          <w:szCs w:val="22"/>
          <w:lang w:val="lt-LT"/>
        </w:rPr>
      </w:pPr>
      <w:r w:rsidRPr="00004E62">
        <w:rPr>
          <w:b/>
          <w:szCs w:val="22"/>
          <w:lang w:val="lt-LT"/>
        </w:rPr>
        <w:t>Įspėjimai</w:t>
      </w:r>
      <w:r w:rsidRPr="00004E62">
        <w:rPr>
          <w:szCs w:val="22"/>
          <w:lang w:val="lt-LT"/>
        </w:rPr>
        <w:t xml:space="preserve"> </w:t>
      </w:r>
      <w:r w:rsidRPr="00004E62">
        <w:rPr>
          <w:b/>
          <w:szCs w:val="22"/>
          <w:lang w:val="lt-LT"/>
        </w:rPr>
        <w:t>ir</w:t>
      </w:r>
      <w:r w:rsidRPr="00004E62">
        <w:rPr>
          <w:szCs w:val="22"/>
          <w:lang w:val="lt-LT"/>
        </w:rPr>
        <w:t xml:space="preserve"> </w:t>
      </w:r>
      <w:r w:rsidRPr="00004E62">
        <w:rPr>
          <w:b/>
          <w:color w:val="000000"/>
          <w:szCs w:val="22"/>
          <w:lang w:val="lt-LT"/>
        </w:rPr>
        <w:t>atsargumo priemonės</w:t>
      </w:r>
    </w:p>
    <w:p w14:paraId="53A88CCA" w14:textId="77777777"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Pasitarkite su gydytoju, prieš pradėdami vartoti Xolair:</w:t>
      </w:r>
    </w:p>
    <w:p w14:paraId="042DF84E"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turite inkstų ar kepenų sutrikimų;</w:t>
      </w:r>
    </w:p>
    <w:p w14:paraId="729B706B"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sergate liga, kurios metu Jūsų imuninė sistema kovoja su tam tikromis organizmo dalimis</w:t>
      </w:r>
      <w:r w:rsidRPr="00004E62">
        <w:rPr>
          <w:bCs/>
          <w:sz w:val="22"/>
          <w:szCs w:val="22"/>
          <w:lang w:val="lt-LT"/>
        </w:rPr>
        <w:t xml:space="preserve"> (</w:t>
      </w:r>
      <w:r w:rsidRPr="00004E62">
        <w:rPr>
          <w:bCs/>
          <w:color w:val="000000"/>
          <w:sz w:val="22"/>
          <w:szCs w:val="22"/>
          <w:lang w:val="lt-LT"/>
        </w:rPr>
        <w:t>autoimunine liga);</w:t>
      </w:r>
    </w:p>
    <w:p w14:paraId="5034BFE4"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vykstate į regioną, kuriame dažnos parazitų sukeltos infekcijos - Xolair gali sumažinti Jūsų atsparumą tokioms infekcijoms;</w:t>
      </w:r>
    </w:p>
    <w:p w14:paraId="12B273F5" w14:textId="7DD90E32"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Jums anksčiau yra buvusi sunki alerginė reakcija (anafilaksija), pvz., dėl vaisto, vabzdžių įkandimo ar maisto</w:t>
      </w:r>
      <w:r w:rsidR="003F0CEA" w:rsidRPr="00004E62">
        <w:rPr>
          <w:bCs/>
          <w:color w:val="000000"/>
          <w:sz w:val="22"/>
          <w:szCs w:val="22"/>
          <w:lang w:val="lt-LT"/>
        </w:rPr>
        <w:t>.</w:t>
      </w:r>
    </w:p>
    <w:p w14:paraId="4A0EB979" w14:textId="77777777" w:rsidR="00E96A0A" w:rsidRPr="00004E62" w:rsidRDefault="00E96A0A" w:rsidP="00E96A0A">
      <w:pPr>
        <w:rPr>
          <w:bCs/>
          <w:color w:val="000000"/>
          <w:szCs w:val="22"/>
          <w:lang w:val="lt-LT"/>
        </w:rPr>
      </w:pPr>
    </w:p>
    <w:p w14:paraId="277B3B32"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neveikia ūminės astmos simptomų, pvz., staigaus astmos priepuolio. Todėl Xolair negalima vartoti tokiems simptomams gydyti.</w:t>
      </w:r>
    </w:p>
    <w:p w14:paraId="3D9AB6D2" w14:textId="77777777" w:rsidR="00E96A0A" w:rsidRPr="00004E62" w:rsidRDefault="00E96A0A" w:rsidP="00E96A0A">
      <w:pPr>
        <w:pStyle w:val="Text"/>
        <w:spacing w:before="0"/>
        <w:jc w:val="left"/>
        <w:rPr>
          <w:bCs/>
          <w:color w:val="000000"/>
          <w:sz w:val="22"/>
          <w:szCs w:val="22"/>
          <w:lang w:val="lt-LT"/>
        </w:rPr>
      </w:pPr>
    </w:p>
    <w:p w14:paraId="73645EF7" w14:textId="77777777" w:rsidR="00E96A0A" w:rsidRPr="00004E62" w:rsidRDefault="00E96A0A" w:rsidP="00E96A0A">
      <w:pPr>
        <w:keepLines/>
        <w:tabs>
          <w:tab w:val="left" w:pos="284"/>
        </w:tabs>
        <w:rPr>
          <w:bCs/>
          <w:color w:val="000000"/>
          <w:szCs w:val="22"/>
          <w:lang w:val="lt-LT"/>
        </w:rPr>
      </w:pPr>
      <w:r w:rsidRPr="00004E62">
        <w:rPr>
          <w:bCs/>
          <w:color w:val="000000"/>
          <w:szCs w:val="22"/>
          <w:lang w:val="lt-LT"/>
        </w:rPr>
        <w:t>Xolair nėra vartojama kitų alerginio tipo būklių, pvz., ūminių alerginių reakcijų, hiperimunoglobulino E sindromo (paveldimas imuninis sutrikimas), aspergiliozės (grybelio sąlygotai plaučių liga), alergijos maistui, egzemos ar šienligės, profilaktikai ar gydymui, nes nebuvo atlikta tyrimų su Xolair dėl šių būklių.</w:t>
      </w:r>
    </w:p>
    <w:p w14:paraId="6C9C3146" w14:textId="77777777" w:rsidR="00E96A0A" w:rsidRPr="00004E62" w:rsidRDefault="00E96A0A" w:rsidP="00E96A0A">
      <w:pPr>
        <w:tabs>
          <w:tab w:val="left" w:pos="284"/>
        </w:tabs>
        <w:rPr>
          <w:bCs/>
          <w:color w:val="000000"/>
          <w:szCs w:val="22"/>
          <w:lang w:val="lt-LT"/>
        </w:rPr>
      </w:pPr>
    </w:p>
    <w:p w14:paraId="3F1B3AE6" w14:textId="77777777" w:rsidR="00E96A0A" w:rsidRPr="00004E62" w:rsidRDefault="00E96A0A" w:rsidP="00E96A0A">
      <w:pPr>
        <w:keepLines/>
        <w:tabs>
          <w:tab w:val="left" w:pos="284"/>
        </w:tabs>
        <w:rPr>
          <w:b/>
          <w:bCs/>
          <w:color w:val="000000"/>
          <w:szCs w:val="22"/>
          <w:lang w:val="lt-LT"/>
        </w:rPr>
      </w:pPr>
      <w:r w:rsidRPr="00004E62">
        <w:rPr>
          <w:b/>
          <w:bCs/>
          <w:color w:val="000000"/>
          <w:szCs w:val="22"/>
          <w:lang w:val="lt-LT"/>
        </w:rPr>
        <w:t>Stebėkite alerginių reakcijų ir kitus sunkaus šalutinio poveikio požymius</w:t>
      </w:r>
    </w:p>
    <w:p w14:paraId="12AF55C3" w14:textId="77777777" w:rsidR="00E96A0A" w:rsidRPr="00004E62" w:rsidRDefault="00E96A0A" w:rsidP="00E96A0A">
      <w:pPr>
        <w:tabs>
          <w:tab w:val="left" w:pos="284"/>
        </w:tabs>
        <w:rPr>
          <w:bCs/>
          <w:color w:val="000000"/>
          <w:szCs w:val="22"/>
          <w:lang w:val="lt-LT"/>
        </w:rPr>
      </w:pPr>
      <w:r w:rsidRPr="00004E62">
        <w:rPr>
          <w:bCs/>
          <w:color w:val="000000"/>
          <w:szCs w:val="22"/>
          <w:lang w:val="lt-LT"/>
        </w:rPr>
        <w:t>Xolair gali sukelti sunkų šalutinį poveikį. Xolair vartojimo metu turite stebėti šių būklių požymius.</w:t>
      </w:r>
      <w:r w:rsidRPr="00004E62">
        <w:rPr>
          <w:rFonts w:ascii="Arial" w:hAnsi="Arial" w:cs="Arial"/>
          <w:color w:val="222222"/>
          <w:lang w:val="lt-LT"/>
        </w:rPr>
        <w:t xml:space="preserve"> </w:t>
      </w:r>
      <w:r w:rsidRPr="00004E62">
        <w:rPr>
          <w:bCs/>
          <w:color w:val="000000"/>
          <w:szCs w:val="22"/>
          <w:lang w:val="lt-LT"/>
        </w:rPr>
        <w:t>Nedelsdami kreipkitės medicininės pagalbos, jeigu pastebėjote bet kokius sunkios alerginės reakcijos ar kitus sunkaus šalutinio poveikio simptomus. Tokie požymiai išvardyti 4 skyriuje „Sunkus šalutinis poveikis“.</w:t>
      </w:r>
      <w:r w:rsidRPr="00004E62">
        <w:rPr>
          <w:bCs/>
          <w:szCs w:val="22"/>
          <w:lang w:val="lt-LT" w:eastAsia="en-US"/>
        </w:rPr>
        <w:t xml:space="preserve"> </w:t>
      </w:r>
    </w:p>
    <w:p w14:paraId="6B79C2E6" w14:textId="77777777" w:rsidR="00E96A0A" w:rsidRPr="00004E62" w:rsidRDefault="00E96A0A" w:rsidP="00E96A0A">
      <w:pPr>
        <w:tabs>
          <w:tab w:val="left" w:pos="284"/>
        </w:tabs>
        <w:rPr>
          <w:bCs/>
          <w:color w:val="000000"/>
          <w:szCs w:val="22"/>
          <w:lang w:val="lt-LT"/>
        </w:rPr>
      </w:pPr>
    </w:p>
    <w:p w14:paraId="3936E013" w14:textId="77777777" w:rsidR="00E96A0A" w:rsidRPr="00004E62" w:rsidRDefault="00E96A0A" w:rsidP="00E96A0A">
      <w:pPr>
        <w:widowControl w:val="0"/>
        <w:rPr>
          <w:bCs/>
          <w:szCs w:val="22"/>
          <w:lang w:val="lt-LT" w:eastAsia="en-US"/>
        </w:rPr>
      </w:pPr>
      <w:r w:rsidRPr="00004E62">
        <w:rPr>
          <w:bCs/>
          <w:szCs w:val="22"/>
          <w:lang w:val="lt-LT" w:eastAsia="en-US"/>
        </w:rPr>
        <w:t>Jei susileidžiate Xolair patys ar Jums suleidžia vaisto ne sveikatos priežiūros specialistas, labai svarbu, kad prieš injekciją gydytojas Jus apmokytų, kaip atpažinti ankstyvus sunkių alerginių reakcijų simptomus ir kaip elgtis jiems atsiradus (žr. 3 skyrių „Kaip vartoti Xolair“).</w:t>
      </w:r>
      <w:r w:rsidRPr="00004E62">
        <w:rPr>
          <w:rFonts w:ascii="Arial" w:hAnsi="Arial" w:cs="Arial"/>
          <w:color w:val="222222"/>
          <w:lang w:val="lt-LT"/>
        </w:rPr>
        <w:t xml:space="preserve"> </w:t>
      </w:r>
      <w:r w:rsidRPr="00004E62">
        <w:rPr>
          <w:bCs/>
          <w:szCs w:val="22"/>
          <w:lang w:val="lt-LT" w:eastAsia="en-US"/>
        </w:rPr>
        <w:t>Dauguma sunkių alerginių reakcijų pasireiškia vartojant 3 pirmąsias Xolair dozes.</w:t>
      </w:r>
    </w:p>
    <w:p w14:paraId="093F0FBF" w14:textId="77777777" w:rsidR="00E96A0A" w:rsidRPr="00004E62" w:rsidRDefault="00E96A0A" w:rsidP="00E96A0A">
      <w:pPr>
        <w:ind w:left="567" w:hanging="567"/>
        <w:rPr>
          <w:color w:val="000000"/>
          <w:lang w:val="lt-LT"/>
        </w:rPr>
      </w:pPr>
    </w:p>
    <w:p w14:paraId="534BD9DE" w14:textId="77777777" w:rsidR="00E96A0A" w:rsidRPr="00004E62" w:rsidRDefault="00E96A0A" w:rsidP="00E96A0A">
      <w:pPr>
        <w:keepNext/>
        <w:numPr>
          <w:ilvl w:val="12"/>
          <w:numId w:val="0"/>
        </w:numPr>
        <w:ind w:left="567" w:hanging="567"/>
        <w:rPr>
          <w:b/>
          <w:bCs/>
          <w:color w:val="000000"/>
          <w:szCs w:val="22"/>
          <w:lang w:val="lt-LT"/>
        </w:rPr>
      </w:pPr>
      <w:r w:rsidRPr="00004E62">
        <w:rPr>
          <w:b/>
          <w:bCs/>
          <w:color w:val="000000"/>
          <w:szCs w:val="22"/>
          <w:lang w:val="lt-LT"/>
        </w:rPr>
        <w:t>Vaikams ir paaugliams</w:t>
      </w:r>
    </w:p>
    <w:p w14:paraId="1FF1FE6E" w14:textId="77777777" w:rsidR="00E96A0A" w:rsidRPr="00004E62" w:rsidRDefault="00E96A0A" w:rsidP="00E96A0A">
      <w:pPr>
        <w:keepNext/>
        <w:widowControl w:val="0"/>
        <w:numPr>
          <w:ilvl w:val="12"/>
          <w:numId w:val="0"/>
        </w:numPr>
        <w:rPr>
          <w:bCs/>
          <w:szCs w:val="22"/>
          <w:u w:val="single"/>
          <w:lang w:val="lt-LT"/>
        </w:rPr>
      </w:pPr>
      <w:r w:rsidRPr="00004E62">
        <w:rPr>
          <w:bCs/>
          <w:szCs w:val="22"/>
          <w:u w:val="single"/>
          <w:lang w:val="lt-LT"/>
        </w:rPr>
        <w:t>Alerginė astma</w:t>
      </w:r>
    </w:p>
    <w:p w14:paraId="21BA8134"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 xml:space="preserve">Xolair nerekomenduojama vartoti jaunesniems kaip 6 metų vaikams. </w:t>
      </w:r>
      <w:r w:rsidRPr="00004E62">
        <w:rPr>
          <w:bCs/>
          <w:sz w:val="22"/>
          <w:szCs w:val="22"/>
          <w:lang w:val="lt-LT"/>
        </w:rPr>
        <w:t xml:space="preserve">Vaisto </w:t>
      </w:r>
      <w:r w:rsidRPr="00004E62">
        <w:rPr>
          <w:sz w:val="22"/>
          <w:lang w:val="lt-LT"/>
        </w:rPr>
        <w:t xml:space="preserve">vartojimas </w:t>
      </w:r>
      <w:r w:rsidRPr="00004E62">
        <w:rPr>
          <w:bCs/>
          <w:color w:val="000000"/>
          <w:sz w:val="22"/>
          <w:szCs w:val="22"/>
          <w:lang w:val="lt-LT"/>
        </w:rPr>
        <w:t>jaunesniems kaip 6 metų vaikams</w:t>
      </w:r>
      <w:r w:rsidRPr="00004E62">
        <w:rPr>
          <w:bCs/>
          <w:sz w:val="22"/>
          <w:szCs w:val="22"/>
          <w:lang w:val="lt-LT"/>
        </w:rPr>
        <w:t xml:space="preserve"> netirtas</w:t>
      </w:r>
      <w:r w:rsidRPr="00004E62">
        <w:rPr>
          <w:bCs/>
          <w:color w:val="000000"/>
          <w:sz w:val="22"/>
          <w:szCs w:val="22"/>
          <w:lang w:val="lt-LT"/>
        </w:rPr>
        <w:t>.</w:t>
      </w:r>
    </w:p>
    <w:p w14:paraId="0AFB670F" w14:textId="77777777" w:rsidR="00E96A0A" w:rsidRPr="00004E62" w:rsidRDefault="00E96A0A" w:rsidP="00E96A0A">
      <w:pPr>
        <w:pStyle w:val="Text"/>
        <w:widowControl w:val="0"/>
        <w:spacing w:before="0"/>
        <w:jc w:val="left"/>
        <w:rPr>
          <w:bCs/>
          <w:color w:val="000000"/>
          <w:sz w:val="22"/>
          <w:szCs w:val="22"/>
          <w:lang w:val="lt-LT"/>
        </w:rPr>
      </w:pPr>
    </w:p>
    <w:p w14:paraId="69AD62A5" w14:textId="77777777" w:rsidR="00E96A0A" w:rsidRPr="00004E62" w:rsidRDefault="00E96A0A" w:rsidP="00E96A0A">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3BAE369F" w14:textId="77777777" w:rsidR="00E96A0A" w:rsidRPr="00004E62" w:rsidRDefault="00E96A0A" w:rsidP="00E96A0A">
      <w:pPr>
        <w:pStyle w:val="Text"/>
        <w:widowControl w:val="0"/>
        <w:spacing w:before="0"/>
        <w:jc w:val="left"/>
        <w:rPr>
          <w:bCs/>
          <w:sz w:val="22"/>
          <w:szCs w:val="22"/>
          <w:lang w:val="lt-LT"/>
        </w:rPr>
      </w:pPr>
      <w:r w:rsidRPr="00004E62">
        <w:rPr>
          <w:bCs/>
          <w:sz w:val="22"/>
          <w:szCs w:val="22"/>
          <w:lang w:val="lt-LT"/>
        </w:rPr>
        <w:t xml:space="preserve">Xolair </w:t>
      </w:r>
      <w:r w:rsidRPr="00004E62">
        <w:rPr>
          <w:bCs/>
          <w:color w:val="000000"/>
          <w:sz w:val="22"/>
          <w:szCs w:val="22"/>
          <w:lang w:val="lt-LT"/>
        </w:rPr>
        <w:t xml:space="preserve">nerekomenduojama vartoti vaikams ir jaunesniems kaip </w:t>
      </w:r>
      <w:r w:rsidRPr="00004E62">
        <w:rPr>
          <w:bCs/>
          <w:sz w:val="22"/>
          <w:szCs w:val="22"/>
          <w:lang w:val="lt-LT"/>
        </w:rPr>
        <w:t xml:space="preserve">18 metų paaugliams. Vaisto </w:t>
      </w:r>
      <w:r w:rsidRPr="00004E62">
        <w:rPr>
          <w:sz w:val="22"/>
          <w:lang w:val="lt-LT"/>
        </w:rPr>
        <w:t xml:space="preserve">vartojimas </w:t>
      </w:r>
      <w:r w:rsidRPr="00004E62">
        <w:rPr>
          <w:bCs/>
          <w:color w:val="000000"/>
          <w:sz w:val="22"/>
          <w:szCs w:val="22"/>
          <w:lang w:val="lt-LT"/>
        </w:rPr>
        <w:t>jaunesniems kaip 18 metų pacientams</w:t>
      </w:r>
      <w:r w:rsidRPr="00004E62">
        <w:rPr>
          <w:bCs/>
          <w:sz w:val="22"/>
          <w:szCs w:val="22"/>
          <w:lang w:val="lt-LT"/>
        </w:rPr>
        <w:t xml:space="preserve"> netirtas.</w:t>
      </w:r>
    </w:p>
    <w:p w14:paraId="25725412" w14:textId="77777777" w:rsidR="00E96A0A" w:rsidRPr="00004E62" w:rsidRDefault="00E96A0A" w:rsidP="00E96A0A">
      <w:pPr>
        <w:pStyle w:val="Text"/>
        <w:widowControl w:val="0"/>
        <w:spacing w:before="0"/>
        <w:jc w:val="left"/>
        <w:rPr>
          <w:bCs/>
          <w:color w:val="000000"/>
          <w:sz w:val="22"/>
          <w:szCs w:val="22"/>
          <w:lang w:val="lt-LT"/>
        </w:rPr>
      </w:pPr>
    </w:p>
    <w:p w14:paraId="2E0FF601" w14:textId="77777777" w:rsidR="00E96A0A" w:rsidRPr="00004E62" w:rsidRDefault="00E96A0A" w:rsidP="00E96A0A">
      <w:pPr>
        <w:keepNext/>
        <w:ind w:left="567" w:hanging="567"/>
        <w:rPr>
          <w:b/>
          <w:color w:val="000000"/>
          <w:lang w:val="lt-LT"/>
        </w:rPr>
      </w:pPr>
      <w:r w:rsidRPr="00004E62">
        <w:rPr>
          <w:b/>
          <w:color w:val="000000"/>
          <w:lang w:val="lt-LT"/>
        </w:rPr>
        <w:t>Kiti vaistai ir Xolair</w:t>
      </w:r>
    </w:p>
    <w:p w14:paraId="355D586F" w14:textId="77777777" w:rsidR="00E96A0A" w:rsidRPr="00004E62" w:rsidRDefault="00E96A0A" w:rsidP="00E96A0A">
      <w:pPr>
        <w:rPr>
          <w:color w:val="000000"/>
          <w:szCs w:val="22"/>
          <w:lang w:val="lt-LT"/>
        </w:rPr>
      </w:pPr>
      <w:r w:rsidRPr="00004E62">
        <w:rPr>
          <w:color w:val="000000"/>
          <w:lang w:val="lt-LT"/>
        </w:rPr>
        <w:t xml:space="preserve">Jeigu vartojate ar neseniai vartojote kitų vaistų </w:t>
      </w:r>
      <w:r w:rsidRPr="00004E62">
        <w:rPr>
          <w:szCs w:val="22"/>
          <w:lang w:val="lt-LT"/>
        </w:rPr>
        <w:t>arba dėl to nesate tikri, apie tai</w:t>
      </w:r>
      <w:r w:rsidRPr="00004E62">
        <w:rPr>
          <w:color w:val="000000"/>
          <w:lang w:val="lt-LT"/>
        </w:rPr>
        <w:t xml:space="preserve"> pasakykite gydytojui, vaistininkui arba slaugytojui</w:t>
      </w:r>
      <w:r w:rsidRPr="00004E62">
        <w:rPr>
          <w:color w:val="000000"/>
          <w:szCs w:val="22"/>
          <w:lang w:val="lt-LT"/>
        </w:rPr>
        <w:t>.</w:t>
      </w:r>
    </w:p>
    <w:p w14:paraId="59166C85" w14:textId="77777777" w:rsidR="00E96A0A" w:rsidRPr="00004E62" w:rsidRDefault="00E96A0A" w:rsidP="00E96A0A">
      <w:pPr>
        <w:pStyle w:val="Text"/>
        <w:widowControl w:val="0"/>
        <w:spacing w:before="0"/>
        <w:jc w:val="left"/>
        <w:rPr>
          <w:bCs/>
          <w:color w:val="000000"/>
          <w:sz w:val="22"/>
          <w:szCs w:val="22"/>
          <w:lang w:val="lt-LT"/>
        </w:rPr>
      </w:pPr>
    </w:p>
    <w:p w14:paraId="4C4E0E1F"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Ypač svarbu, jeigu vartojate:</w:t>
      </w:r>
    </w:p>
    <w:p w14:paraId="69809300" w14:textId="77777777" w:rsidR="00E96A0A" w:rsidRPr="00004E62" w:rsidRDefault="00E96A0A" w:rsidP="00E96A0A">
      <w:pPr>
        <w:pStyle w:val="Text"/>
        <w:widowControl w:val="0"/>
        <w:spacing w:before="0"/>
        <w:ind w:left="567" w:hanging="567"/>
        <w:jc w:val="left"/>
        <w:rPr>
          <w:bCs/>
          <w:color w:val="000000"/>
          <w:sz w:val="22"/>
          <w:szCs w:val="22"/>
          <w:lang w:val="lt-LT"/>
        </w:rPr>
      </w:pPr>
      <w:r w:rsidRPr="00004E62">
        <w:rPr>
          <w:bCs/>
          <w:color w:val="000000"/>
          <w:sz w:val="22"/>
          <w:szCs w:val="22"/>
          <w:lang w:val="lt-LT"/>
        </w:rPr>
        <w:t>-</w:t>
      </w:r>
      <w:r w:rsidRPr="00004E62">
        <w:rPr>
          <w:bCs/>
          <w:color w:val="000000"/>
          <w:sz w:val="22"/>
          <w:szCs w:val="22"/>
          <w:lang w:val="lt-LT"/>
        </w:rPr>
        <w:tab/>
        <w:t>vaistų parazitų sukeltai infekcijai gydyti, nes Xolair gali sumažinti jų veiksmingumą,</w:t>
      </w:r>
    </w:p>
    <w:p w14:paraId="04945BBE" w14:textId="77777777" w:rsidR="00E96A0A" w:rsidRPr="00004E62" w:rsidRDefault="00E96A0A" w:rsidP="00E96A0A">
      <w:pPr>
        <w:pStyle w:val="Text"/>
        <w:widowControl w:val="0"/>
        <w:spacing w:before="0"/>
        <w:ind w:left="567" w:hanging="567"/>
        <w:jc w:val="left"/>
        <w:rPr>
          <w:color w:val="000000"/>
          <w:sz w:val="22"/>
          <w:szCs w:val="22"/>
          <w:lang w:val="lt-LT"/>
        </w:rPr>
      </w:pPr>
      <w:r w:rsidRPr="00004E62">
        <w:rPr>
          <w:bCs/>
          <w:color w:val="000000"/>
          <w:sz w:val="22"/>
          <w:szCs w:val="22"/>
          <w:lang w:val="lt-LT"/>
        </w:rPr>
        <w:t>-</w:t>
      </w:r>
      <w:r w:rsidRPr="00004E62">
        <w:rPr>
          <w:bCs/>
          <w:color w:val="000000"/>
          <w:sz w:val="22"/>
          <w:szCs w:val="22"/>
          <w:lang w:val="lt-LT"/>
        </w:rPr>
        <w:tab/>
        <w:t>inhaliacinių kortikosteroidų ar kitų vaistų alerginei astmai gydyti.</w:t>
      </w:r>
    </w:p>
    <w:p w14:paraId="4A903B59" w14:textId="77777777" w:rsidR="00E96A0A" w:rsidRPr="00004E62" w:rsidRDefault="00E96A0A" w:rsidP="00E96A0A">
      <w:pPr>
        <w:ind w:left="567" w:hanging="567"/>
        <w:rPr>
          <w:color w:val="000000"/>
          <w:szCs w:val="22"/>
          <w:lang w:val="lt-LT"/>
        </w:rPr>
      </w:pPr>
    </w:p>
    <w:p w14:paraId="1A41AF6F" w14:textId="77777777" w:rsidR="00E96A0A" w:rsidRPr="00004E62" w:rsidRDefault="00E96A0A" w:rsidP="00E96A0A">
      <w:pPr>
        <w:keepNext/>
        <w:ind w:left="567" w:hanging="567"/>
        <w:rPr>
          <w:b/>
          <w:color w:val="000000"/>
          <w:szCs w:val="22"/>
          <w:lang w:val="lt-LT"/>
        </w:rPr>
      </w:pPr>
      <w:r w:rsidRPr="00004E62">
        <w:rPr>
          <w:b/>
          <w:color w:val="000000"/>
          <w:szCs w:val="22"/>
          <w:lang w:val="lt-LT"/>
        </w:rPr>
        <w:lastRenderedPageBreak/>
        <w:t>Nėštumas ir žindymo laikotarpis</w:t>
      </w:r>
    </w:p>
    <w:p w14:paraId="64F3F097"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bidi="lt-LT"/>
        </w:rPr>
        <w:t>Jeigu esate nėščia, manote, kad galbūt esate nėščia arba planuojate pastoti, tai prieš vartodama šį vaistą pasitarkite su gydytoju</w:t>
      </w:r>
      <w:r w:rsidRPr="00004E62">
        <w:rPr>
          <w:bCs/>
          <w:color w:val="000000"/>
          <w:sz w:val="22"/>
          <w:szCs w:val="22"/>
          <w:lang w:val="lt-LT"/>
        </w:rPr>
        <w:t>. Gydytojas su Jumis aptars šio vaisto vartojimo nėštumo laikotarpiu naudą ir galimą riziką.</w:t>
      </w:r>
    </w:p>
    <w:p w14:paraId="7D61C4B1" w14:textId="77777777" w:rsidR="00E96A0A" w:rsidRPr="00004E62" w:rsidRDefault="00E96A0A" w:rsidP="00E96A0A">
      <w:pPr>
        <w:pStyle w:val="Text"/>
        <w:widowControl w:val="0"/>
        <w:tabs>
          <w:tab w:val="left" w:pos="567"/>
        </w:tabs>
        <w:suppressAutoHyphens/>
        <w:spacing w:before="0"/>
        <w:rPr>
          <w:bCs/>
          <w:color w:val="000000"/>
          <w:sz w:val="22"/>
          <w:szCs w:val="22"/>
          <w:lang w:val="lt-LT"/>
        </w:rPr>
      </w:pPr>
    </w:p>
    <w:p w14:paraId="2AC3B376" w14:textId="77777777" w:rsidR="00E96A0A" w:rsidRPr="00004E62" w:rsidRDefault="00E96A0A" w:rsidP="00E96A0A">
      <w:pPr>
        <w:pStyle w:val="Text"/>
        <w:widowControl w:val="0"/>
        <w:tabs>
          <w:tab w:val="left" w:pos="567"/>
        </w:tabs>
        <w:suppressAutoHyphens/>
        <w:spacing w:before="0"/>
        <w:jc w:val="left"/>
        <w:rPr>
          <w:bCs/>
          <w:color w:val="000000"/>
          <w:sz w:val="22"/>
          <w:szCs w:val="22"/>
          <w:lang w:val="lt-LT"/>
        </w:rPr>
      </w:pPr>
      <w:r w:rsidRPr="00004E62">
        <w:rPr>
          <w:bCs/>
          <w:color w:val="000000"/>
          <w:sz w:val="22"/>
          <w:szCs w:val="22"/>
          <w:lang w:val="lt-LT"/>
        </w:rPr>
        <w:t>Jeigu gydymo Xolair metu pastojote, nedelsdama praneškite apie tai gydytojui.</w:t>
      </w:r>
    </w:p>
    <w:p w14:paraId="30C884C5" w14:textId="77777777" w:rsidR="00E96A0A" w:rsidRPr="00004E62" w:rsidRDefault="00E96A0A" w:rsidP="00E96A0A">
      <w:pPr>
        <w:ind w:left="567" w:hanging="567"/>
        <w:rPr>
          <w:color w:val="000000"/>
          <w:lang w:val="lt-LT"/>
        </w:rPr>
      </w:pPr>
    </w:p>
    <w:p w14:paraId="179A374F" w14:textId="77777777" w:rsidR="00E96A0A" w:rsidRPr="00004E62" w:rsidRDefault="00E96A0A" w:rsidP="00E96A0A">
      <w:pPr>
        <w:pStyle w:val="Text"/>
        <w:widowControl w:val="0"/>
        <w:spacing w:before="0"/>
        <w:jc w:val="left"/>
        <w:rPr>
          <w:color w:val="000000"/>
          <w:sz w:val="22"/>
          <w:szCs w:val="22"/>
          <w:lang w:val="lt-LT"/>
        </w:rPr>
      </w:pPr>
      <w:r w:rsidRPr="00004E62">
        <w:rPr>
          <w:bCs/>
          <w:color w:val="000000"/>
          <w:sz w:val="22"/>
          <w:szCs w:val="22"/>
          <w:lang w:val="lt-LT"/>
        </w:rPr>
        <w:t xml:space="preserve">Xolair gali patekti į pieną. Jeigu žindote arba planuojate žindyti kūdikį, </w:t>
      </w:r>
      <w:r w:rsidRPr="00004E62">
        <w:rPr>
          <w:bCs/>
          <w:color w:val="000000"/>
          <w:sz w:val="22"/>
          <w:szCs w:val="22"/>
          <w:lang w:val="lt-LT" w:bidi="lt-LT"/>
        </w:rPr>
        <w:t>tai prieš vartodama šį vaistą pasitarkite su gydytoju</w:t>
      </w:r>
      <w:r w:rsidRPr="00004E62">
        <w:rPr>
          <w:color w:val="000000"/>
          <w:sz w:val="22"/>
          <w:szCs w:val="22"/>
          <w:lang w:val="lt-LT"/>
        </w:rPr>
        <w:t>.</w:t>
      </w:r>
    </w:p>
    <w:p w14:paraId="12489EF4" w14:textId="77777777" w:rsidR="00E96A0A" w:rsidRPr="00004E62" w:rsidRDefault="00E96A0A" w:rsidP="00E96A0A">
      <w:pPr>
        <w:ind w:left="567" w:hanging="567"/>
        <w:rPr>
          <w:color w:val="000000"/>
          <w:lang w:val="lt-LT"/>
        </w:rPr>
      </w:pPr>
    </w:p>
    <w:p w14:paraId="0706B489" w14:textId="77777777" w:rsidR="00E96A0A" w:rsidRPr="00004E62" w:rsidRDefault="00E96A0A" w:rsidP="00E96A0A">
      <w:pPr>
        <w:keepNext/>
        <w:ind w:left="567" w:hanging="567"/>
        <w:rPr>
          <w:b/>
          <w:color w:val="000000"/>
          <w:lang w:val="lt-LT"/>
        </w:rPr>
      </w:pPr>
      <w:r w:rsidRPr="00004E62">
        <w:rPr>
          <w:b/>
          <w:color w:val="000000"/>
          <w:lang w:val="lt-LT"/>
        </w:rPr>
        <w:t>Vairavimas ir mechanizmų valdymas</w:t>
      </w:r>
    </w:p>
    <w:p w14:paraId="2748A099"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Nenustatyta, kad Xolair veikia gebėjimą vairuoti ir valdyti mechanizmus.</w:t>
      </w:r>
    </w:p>
    <w:p w14:paraId="2845C33C" w14:textId="77777777" w:rsidR="00E96A0A" w:rsidRPr="00004E62" w:rsidRDefault="00E96A0A" w:rsidP="00E96A0A">
      <w:pPr>
        <w:ind w:left="567" w:hanging="567"/>
        <w:rPr>
          <w:color w:val="000000"/>
          <w:lang w:val="lt-LT"/>
        </w:rPr>
      </w:pPr>
    </w:p>
    <w:p w14:paraId="175F8A60" w14:textId="77777777" w:rsidR="00E96A0A" w:rsidRPr="00004E62" w:rsidRDefault="00E96A0A" w:rsidP="00E96A0A">
      <w:pPr>
        <w:ind w:left="567" w:hanging="567"/>
        <w:rPr>
          <w:color w:val="000000"/>
          <w:lang w:val="lt-LT"/>
        </w:rPr>
      </w:pPr>
    </w:p>
    <w:p w14:paraId="474C337B" w14:textId="77777777" w:rsidR="00E96A0A" w:rsidRPr="00004E62" w:rsidRDefault="00E96A0A" w:rsidP="00E96A0A">
      <w:pPr>
        <w:keepNext/>
        <w:numPr>
          <w:ilvl w:val="12"/>
          <w:numId w:val="0"/>
        </w:numPr>
        <w:ind w:left="567" w:hanging="567"/>
        <w:rPr>
          <w:b/>
          <w:caps/>
          <w:color w:val="000000"/>
          <w:lang w:val="lt-LT"/>
        </w:rPr>
      </w:pPr>
      <w:r w:rsidRPr="00004E62">
        <w:rPr>
          <w:b/>
          <w:color w:val="000000"/>
          <w:lang w:val="lt-LT"/>
        </w:rPr>
        <w:t>3.</w:t>
      </w:r>
      <w:r w:rsidRPr="00004E62">
        <w:rPr>
          <w:b/>
          <w:color w:val="000000"/>
          <w:lang w:val="lt-LT"/>
        </w:rPr>
        <w:tab/>
      </w:r>
      <w:r w:rsidRPr="00004E62">
        <w:rPr>
          <w:b/>
          <w:lang w:val="lt-LT"/>
        </w:rPr>
        <w:t>Kaip</w:t>
      </w:r>
      <w:r w:rsidRPr="00004E62">
        <w:rPr>
          <w:lang w:val="lt-LT"/>
        </w:rPr>
        <w:t xml:space="preserve"> </w:t>
      </w:r>
      <w:r w:rsidRPr="00004E62">
        <w:rPr>
          <w:b/>
          <w:lang w:val="lt-LT"/>
        </w:rPr>
        <w:t>vartoti</w:t>
      </w:r>
      <w:r w:rsidRPr="00004E62">
        <w:rPr>
          <w:lang w:val="lt-LT"/>
        </w:rPr>
        <w:t xml:space="preserve"> </w:t>
      </w:r>
      <w:r w:rsidRPr="00004E62">
        <w:rPr>
          <w:b/>
          <w:lang w:val="lt-LT"/>
        </w:rPr>
        <w:t>Xolair</w:t>
      </w:r>
    </w:p>
    <w:p w14:paraId="515FCEC6" w14:textId="77777777" w:rsidR="00E96A0A" w:rsidRPr="00004E62" w:rsidRDefault="00E96A0A" w:rsidP="00E96A0A">
      <w:pPr>
        <w:pStyle w:val="Text"/>
        <w:keepNext/>
        <w:spacing w:before="0"/>
        <w:ind w:left="567" w:hanging="567"/>
        <w:jc w:val="left"/>
        <w:rPr>
          <w:color w:val="000000"/>
          <w:sz w:val="22"/>
          <w:szCs w:val="22"/>
          <w:lang w:val="lt-LT"/>
        </w:rPr>
      </w:pPr>
    </w:p>
    <w:p w14:paraId="638C5AA5" w14:textId="236D7DA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bidi="lt-LT"/>
        </w:rPr>
        <w:t>Visada vartokite šį vaistą tiksliai</w:t>
      </w:r>
      <w:r w:rsidR="009731F8" w:rsidRPr="00004E62">
        <w:rPr>
          <w:bCs/>
          <w:color w:val="000000"/>
          <w:sz w:val="22"/>
          <w:szCs w:val="22"/>
          <w:lang w:val="lt-LT" w:bidi="lt-LT"/>
        </w:rPr>
        <w:t>,</w:t>
      </w:r>
      <w:r w:rsidRPr="00004E62">
        <w:rPr>
          <w:bCs/>
          <w:color w:val="000000"/>
          <w:sz w:val="22"/>
          <w:szCs w:val="22"/>
          <w:lang w:val="lt-LT" w:bidi="lt-LT"/>
        </w:rPr>
        <w:t xml:space="preserve"> kaip nurodė gydytojas. Jeigu abejojate, kreipkitės į gydytoją, slaugytoją arba vaistininką.</w:t>
      </w:r>
    </w:p>
    <w:p w14:paraId="1A7E482E" w14:textId="77777777" w:rsidR="00E96A0A" w:rsidRPr="00004E62" w:rsidRDefault="00E96A0A" w:rsidP="00E96A0A">
      <w:pPr>
        <w:pStyle w:val="Text"/>
        <w:spacing w:before="0"/>
        <w:jc w:val="left"/>
        <w:rPr>
          <w:bCs/>
          <w:color w:val="000000"/>
          <w:sz w:val="22"/>
          <w:szCs w:val="22"/>
          <w:lang w:val="lt-LT"/>
        </w:rPr>
      </w:pPr>
    </w:p>
    <w:p w14:paraId="79A3D730" w14:textId="77777777" w:rsidR="00E96A0A" w:rsidRPr="00004E62" w:rsidRDefault="00E96A0A" w:rsidP="00E96A0A">
      <w:pPr>
        <w:pStyle w:val="Text"/>
        <w:keepNext/>
        <w:spacing w:before="0"/>
        <w:jc w:val="left"/>
        <w:rPr>
          <w:b/>
          <w:bCs/>
          <w:color w:val="000000"/>
          <w:sz w:val="22"/>
          <w:szCs w:val="22"/>
          <w:lang w:val="lt-LT"/>
        </w:rPr>
      </w:pPr>
      <w:r w:rsidRPr="00004E62">
        <w:rPr>
          <w:b/>
          <w:bCs/>
          <w:color w:val="000000"/>
          <w:sz w:val="22"/>
          <w:szCs w:val="22"/>
          <w:lang w:val="lt-LT"/>
        </w:rPr>
        <w:t>Kaip Xolair vartojamas</w:t>
      </w:r>
    </w:p>
    <w:p w14:paraId="1D833B69"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vartojamas kaip injekcija (suleidimas) po oda (vadinama poodine injekcija).</w:t>
      </w:r>
    </w:p>
    <w:p w14:paraId="4E8ADF12" w14:textId="77777777" w:rsidR="00E96A0A" w:rsidRPr="00004E62" w:rsidRDefault="00E96A0A" w:rsidP="00E96A0A">
      <w:pPr>
        <w:pStyle w:val="Text"/>
        <w:spacing w:before="0"/>
        <w:jc w:val="left"/>
        <w:rPr>
          <w:bCs/>
          <w:color w:val="000000"/>
          <w:sz w:val="22"/>
          <w:szCs w:val="22"/>
          <w:lang w:val="lt-LT"/>
        </w:rPr>
      </w:pPr>
    </w:p>
    <w:p w14:paraId="409C8AA8" w14:textId="77777777" w:rsidR="00E96A0A" w:rsidRPr="00004E62" w:rsidRDefault="00E96A0A" w:rsidP="00E96A0A">
      <w:pPr>
        <w:pStyle w:val="Text"/>
        <w:keepNext/>
        <w:spacing w:before="0"/>
        <w:jc w:val="left"/>
        <w:rPr>
          <w:bCs/>
          <w:color w:val="000000"/>
          <w:sz w:val="22"/>
          <w:szCs w:val="22"/>
          <w:u w:val="single"/>
          <w:lang w:val="lt-LT"/>
        </w:rPr>
      </w:pPr>
      <w:r w:rsidRPr="00004E62">
        <w:rPr>
          <w:bCs/>
          <w:color w:val="000000"/>
          <w:sz w:val="22"/>
          <w:szCs w:val="22"/>
          <w:u w:val="single"/>
          <w:lang w:val="lt-LT"/>
        </w:rPr>
        <w:t>Xolair suleidimas</w:t>
      </w:r>
    </w:p>
    <w:p w14:paraId="5080360F" w14:textId="77777777" w:rsidR="00E96A0A" w:rsidRPr="00004E62" w:rsidRDefault="00E96A0A" w:rsidP="00E96A0A">
      <w:pPr>
        <w:pStyle w:val="Text"/>
        <w:numPr>
          <w:ilvl w:val="0"/>
          <w:numId w:val="50"/>
        </w:numPr>
        <w:spacing w:before="0"/>
        <w:ind w:left="567" w:hanging="567"/>
        <w:jc w:val="left"/>
        <w:rPr>
          <w:bCs/>
          <w:color w:val="000000"/>
          <w:sz w:val="22"/>
          <w:szCs w:val="22"/>
          <w:lang w:val="lt-LT"/>
        </w:rPr>
      </w:pPr>
      <w:r w:rsidRPr="00004E62">
        <w:rPr>
          <w:bCs/>
          <w:color w:val="000000"/>
          <w:sz w:val="22"/>
          <w:szCs w:val="22"/>
          <w:lang w:val="lt-LT"/>
        </w:rPr>
        <w:t>Jūs ir Jūsų gydytojas nuspręsite, ar galėsite suleisti Xolair patys. Pirmosios 3 dozės visada suleidžiamos sveikatos priežiūros specialisto arba jam prižiūrint (žr. 2 skyrių).</w:t>
      </w:r>
    </w:p>
    <w:p w14:paraId="61A6ADEC" w14:textId="77777777" w:rsidR="00E96A0A" w:rsidRPr="00004E62" w:rsidRDefault="00E96A0A" w:rsidP="00E96A0A">
      <w:pPr>
        <w:pStyle w:val="Text"/>
        <w:numPr>
          <w:ilvl w:val="0"/>
          <w:numId w:val="50"/>
        </w:numPr>
        <w:spacing w:before="0"/>
        <w:ind w:left="567" w:hanging="567"/>
        <w:jc w:val="left"/>
        <w:rPr>
          <w:bCs/>
          <w:color w:val="000000"/>
          <w:sz w:val="22"/>
          <w:szCs w:val="22"/>
          <w:lang w:val="lt-LT"/>
        </w:rPr>
      </w:pPr>
      <w:r w:rsidRPr="00004E62">
        <w:rPr>
          <w:bCs/>
          <w:color w:val="000000"/>
          <w:sz w:val="22"/>
          <w:szCs w:val="22"/>
          <w:lang w:val="lt-LT"/>
        </w:rPr>
        <w:t>Prieš susileidžiant vaisto, svarbu būti tinkamai apmokytiems.</w:t>
      </w:r>
    </w:p>
    <w:p w14:paraId="526B13B8" w14:textId="77777777" w:rsidR="00E96A0A" w:rsidRPr="00004E62" w:rsidRDefault="00E96A0A" w:rsidP="00E96A0A">
      <w:pPr>
        <w:pStyle w:val="Text"/>
        <w:numPr>
          <w:ilvl w:val="0"/>
          <w:numId w:val="50"/>
        </w:numPr>
        <w:spacing w:before="0"/>
        <w:ind w:left="567" w:hanging="567"/>
        <w:jc w:val="left"/>
        <w:rPr>
          <w:bCs/>
          <w:color w:val="000000"/>
          <w:sz w:val="22"/>
          <w:szCs w:val="22"/>
          <w:lang w:val="lt-LT"/>
        </w:rPr>
      </w:pPr>
      <w:r w:rsidRPr="00004E62">
        <w:rPr>
          <w:bCs/>
          <w:color w:val="000000"/>
          <w:sz w:val="22"/>
          <w:szCs w:val="22"/>
          <w:lang w:val="lt-LT"/>
        </w:rPr>
        <w:t>Slaugytojas/globėjas (pvz., vienas iš tėvų) taip pat gali suleisti Jums Xolair injekciją, jei jis arba ji yra tinkamai apmokyti.</w:t>
      </w:r>
    </w:p>
    <w:p w14:paraId="70E063A4" w14:textId="77777777" w:rsidR="00E96A0A" w:rsidRPr="00004E62" w:rsidRDefault="00E96A0A" w:rsidP="00E96A0A">
      <w:pPr>
        <w:pStyle w:val="Text"/>
        <w:spacing w:before="0"/>
        <w:jc w:val="left"/>
        <w:rPr>
          <w:bCs/>
          <w:color w:val="000000"/>
          <w:sz w:val="22"/>
          <w:szCs w:val="22"/>
          <w:lang w:val="lt-LT"/>
        </w:rPr>
      </w:pPr>
    </w:p>
    <w:p w14:paraId="6B5B76B3" w14:textId="3E7EFC90"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Išsamias instrukcijas, kaip suleisti Xolair, rasite šio pakuotės lapelio pabaigoje „Xolair užpildyto švirkšt</w:t>
      </w:r>
      <w:r w:rsidR="003F0CEA" w:rsidRPr="00004E62">
        <w:rPr>
          <w:bCs/>
          <w:color w:val="000000"/>
          <w:sz w:val="22"/>
          <w:szCs w:val="22"/>
          <w:lang w:val="lt-LT"/>
        </w:rPr>
        <w:t>ikli</w:t>
      </w:r>
      <w:r w:rsidRPr="00004E62">
        <w:rPr>
          <w:bCs/>
          <w:color w:val="000000"/>
          <w:sz w:val="22"/>
          <w:szCs w:val="22"/>
          <w:lang w:val="lt-LT"/>
        </w:rPr>
        <w:t>o vartojimo instrukcijos“.</w:t>
      </w:r>
    </w:p>
    <w:p w14:paraId="2EE58F10" w14:textId="77777777" w:rsidR="00E96A0A" w:rsidRPr="00004E62" w:rsidRDefault="00E96A0A" w:rsidP="00E96A0A">
      <w:pPr>
        <w:pStyle w:val="Text"/>
        <w:spacing w:before="0"/>
        <w:jc w:val="left"/>
        <w:rPr>
          <w:bCs/>
          <w:color w:val="000000"/>
          <w:sz w:val="22"/>
          <w:szCs w:val="22"/>
          <w:lang w:val="lt-LT"/>
        </w:rPr>
      </w:pPr>
    </w:p>
    <w:p w14:paraId="37AE3127" w14:textId="77777777" w:rsidR="00E96A0A" w:rsidRPr="00004E62" w:rsidRDefault="00E96A0A" w:rsidP="00E96A0A">
      <w:pPr>
        <w:pStyle w:val="Text"/>
        <w:keepNext/>
        <w:spacing w:before="0"/>
        <w:jc w:val="left"/>
        <w:rPr>
          <w:bCs/>
          <w:color w:val="000000"/>
          <w:sz w:val="22"/>
          <w:szCs w:val="22"/>
          <w:u w:val="single"/>
          <w:lang w:val="lt-LT"/>
        </w:rPr>
      </w:pPr>
      <w:r w:rsidRPr="00004E62">
        <w:rPr>
          <w:bCs/>
          <w:color w:val="000000"/>
          <w:sz w:val="22"/>
          <w:szCs w:val="22"/>
          <w:u w:val="single"/>
          <w:lang w:val="lt-LT"/>
        </w:rPr>
        <w:t>Mokymas atpažinti sunkias alergines reakcijas</w:t>
      </w:r>
    </w:p>
    <w:p w14:paraId="30A084ED" w14:textId="77777777" w:rsidR="00E96A0A" w:rsidRPr="00004E62" w:rsidRDefault="00E96A0A" w:rsidP="00E96A0A">
      <w:pPr>
        <w:pStyle w:val="Text"/>
        <w:keepNext/>
        <w:spacing w:before="0"/>
        <w:jc w:val="left"/>
        <w:rPr>
          <w:bCs/>
          <w:color w:val="000000"/>
          <w:sz w:val="22"/>
          <w:szCs w:val="22"/>
          <w:lang w:val="lt-LT"/>
        </w:rPr>
      </w:pPr>
      <w:r w:rsidRPr="00004E62">
        <w:rPr>
          <w:bCs/>
          <w:color w:val="000000"/>
          <w:sz w:val="22"/>
          <w:szCs w:val="22"/>
          <w:lang w:val="lt-LT"/>
        </w:rPr>
        <w:t>Taip pat svarbu, kad Xolair nesusileistumėte patys, kol gydytojas ar slaugytojas Jūsų neapmokė:</w:t>
      </w:r>
    </w:p>
    <w:p w14:paraId="1918572F" w14:textId="77777777" w:rsidR="00E96A0A" w:rsidRPr="00004E62" w:rsidRDefault="00E96A0A" w:rsidP="00E96A0A">
      <w:pPr>
        <w:pStyle w:val="Text"/>
        <w:numPr>
          <w:ilvl w:val="0"/>
          <w:numId w:val="51"/>
        </w:numPr>
        <w:spacing w:before="0"/>
        <w:ind w:left="567" w:hanging="567"/>
        <w:jc w:val="left"/>
        <w:rPr>
          <w:bCs/>
          <w:color w:val="000000"/>
          <w:sz w:val="22"/>
          <w:szCs w:val="22"/>
          <w:lang w:val="lt-LT"/>
        </w:rPr>
      </w:pPr>
      <w:r w:rsidRPr="00004E62">
        <w:rPr>
          <w:bCs/>
          <w:color w:val="000000"/>
          <w:sz w:val="22"/>
          <w:szCs w:val="22"/>
          <w:lang w:val="lt-LT"/>
        </w:rPr>
        <w:t>kaip atpažinti ankstyvus sunkių alerginių reakcijų požymius ir simptomus;</w:t>
      </w:r>
    </w:p>
    <w:p w14:paraId="55D56CCE" w14:textId="77777777" w:rsidR="00E96A0A" w:rsidRPr="00004E62" w:rsidRDefault="00E96A0A" w:rsidP="00E96A0A">
      <w:pPr>
        <w:pStyle w:val="Text"/>
        <w:numPr>
          <w:ilvl w:val="0"/>
          <w:numId w:val="51"/>
        </w:numPr>
        <w:spacing w:before="0"/>
        <w:ind w:left="567" w:hanging="567"/>
        <w:jc w:val="left"/>
        <w:rPr>
          <w:bCs/>
          <w:color w:val="000000"/>
          <w:sz w:val="22"/>
          <w:szCs w:val="22"/>
          <w:lang w:val="lt-LT"/>
        </w:rPr>
      </w:pPr>
      <w:r w:rsidRPr="00004E62">
        <w:rPr>
          <w:bCs/>
          <w:color w:val="000000"/>
          <w:sz w:val="22"/>
          <w:szCs w:val="22"/>
          <w:lang w:val="lt-LT"/>
        </w:rPr>
        <w:t>ką daryti, jei simptomai pasireiškia.</w:t>
      </w:r>
    </w:p>
    <w:p w14:paraId="77BC06A8"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Daugiau informacijos apie ankstyvus sunkių alerginių reakcijų požymius ir simptomus rasite 4 skyriuje.</w:t>
      </w:r>
    </w:p>
    <w:p w14:paraId="0358437C" w14:textId="77777777" w:rsidR="00E96A0A" w:rsidRPr="00004E62" w:rsidRDefault="00E96A0A" w:rsidP="00E96A0A">
      <w:pPr>
        <w:pStyle w:val="Text"/>
        <w:spacing w:before="0"/>
        <w:jc w:val="left"/>
        <w:rPr>
          <w:bCs/>
          <w:color w:val="000000"/>
          <w:sz w:val="22"/>
          <w:szCs w:val="22"/>
          <w:lang w:val="lt-LT"/>
        </w:rPr>
      </w:pPr>
    </w:p>
    <w:p w14:paraId="6C21A79D" w14:textId="77777777" w:rsidR="00E96A0A" w:rsidRPr="00004E62" w:rsidRDefault="00E96A0A" w:rsidP="00E96A0A">
      <w:pPr>
        <w:pStyle w:val="Text"/>
        <w:keepNext/>
        <w:spacing w:before="0"/>
        <w:ind w:left="567" w:hanging="567"/>
        <w:jc w:val="left"/>
        <w:rPr>
          <w:b/>
          <w:bCs/>
          <w:color w:val="000000"/>
          <w:sz w:val="22"/>
          <w:szCs w:val="22"/>
          <w:lang w:val="lt-LT"/>
        </w:rPr>
      </w:pPr>
      <w:r w:rsidRPr="00004E62">
        <w:rPr>
          <w:b/>
          <w:bCs/>
          <w:color w:val="000000"/>
          <w:sz w:val="22"/>
          <w:szCs w:val="22"/>
          <w:lang w:val="lt-LT"/>
        </w:rPr>
        <w:t>Kiek vaisto vartoti</w:t>
      </w:r>
    </w:p>
    <w:p w14:paraId="62281B62"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Gydytojas apskaičiuos, kiek Xolair Jums reikia ir kaip dažnai jo skirti. Tai priklauso nuo Jūsų kūno svorio ir nuo prieš gydymo pradžią atliktų kraujo tyrimų rezultatų, kurie rodo, kiek IgE yra Jūsų kraujyje.</w:t>
      </w:r>
    </w:p>
    <w:p w14:paraId="37AF676D" w14:textId="77777777" w:rsidR="00E96A0A" w:rsidRPr="00004E62" w:rsidRDefault="00E96A0A" w:rsidP="00E96A0A">
      <w:pPr>
        <w:pStyle w:val="Text"/>
        <w:spacing w:before="0"/>
        <w:jc w:val="left"/>
        <w:rPr>
          <w:bCs/>
          <w:color w:val="000000"/>
          <w:sz w:val="22"/>
          <w:szCs w:val="22"/>
          <w:lang w:val="lt-LT"/>
        </w:rPr>
      </w:pPr>
    </w:p>
    <w:p w14:paraId="5F1F9EDB"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Jums reikės 1</w:t>
      </w:r>
      <w:r w:rsidRPr="00004E62">
        <w:rPr>
          <w:color w:val="000000"/>
          <w:sz w:val="22"/>
          <w:szCs w:val="22"/>
          <w:lang w:val="lt-LT"/>
        </w:rPr>
        <w:noBreakHyphen/>
      </w:r>
      <w:r w:rsidRPr="00004E62">
        <w:rPr>
          <w:bCs/>
          <w:color w:val="000000"/>
          <w:sz w:val="22"/>
          <w:szCs w:val="22"/>
          <w:lang w:val="lt-LT"/>
        </w:rPr>
        <w:t>4 injekcijų. Jums reikės injekcijų arba kas dvi, arba kas keturias savaites.</w:t>
      </w:r>
    </w:p>
    <w:p w14:paraId="5B1E24BA" w14:textId="77777777" w:rsidR="00E96A0A" w:rsidRPr="00004E62" w:rsidRDefault="00E96A0A" w:rsidP="00E96A0A">
      <w:pPr>
        <w:pStyle w:val="Text"/>
        <w:spacing w:before="0"/>
        <w:jc w:val="left"/>
        <w:rPr>
          <w:bCs/>
          <w:color w:val="000000"/>
          <w:sz w:val="22"/>
          <w:szCs w:val="22"/>
          <w:lang w:val="lt-LT"/>
        </w:rPr>
      </w:pPr>
    </w:p>
    <w:p w14:paraId="2E73E65D" w14:textId="77777777" w:rsidR="00E96A0A" w:rsidRPr="00004E62" w:rsidRDefault="00E96A0A" w:rsidP="00E96A0A">
      <w:pPr>
        <w:pStyle w:val="Text"/>
        <w:spacing w:before="0"/>
        <w:jc w:val="left"/>
        <w:rPr>
          <w:color w:val="000000"/>
          <w:sz w:val="22"/>
          <w:szCs w:val="22"/>
          <w:lang w:val="lt-LT"/>
        </w:rPr>
      </w:pPr>
      <w:r w:rsidRPr="00004E62">
        <w:rPr>
          <w:bCs/>
          <w:color w:val="000000"/>
          <w:sz w:val="22"/>
          <w:szCs w:val="22"/>
          <w:lang w:val="lt-LT"/>
        </w:rPr>
        <w:t>Gydymo Xolair metu ir toliau vartokite Jums paskirtus vaistus nuo astmos</w:t>
      </w:r>
      <w:r w:rsidRPr="00004E62">
        <w:rPr>
          <w:bCs/>
          <w:color w:val="000000"/>
          <w:sz w:val="22"/>
          <w:szCs w:val="22"/>
          <w:lang w:val="lt-LT" w:eastAsia="ja-JP"/>
        </w:rPr>
        <w:t xml:space="preserve"> </w:t>
      </w:r>
      <w:r w:rsidRPr="00004E62">
        <w:rPr>
          <w:bCs/>
          <w:color w:val="000000"/>
          <w:sz w:val="22"/>
          <w:szCs w:val="22"/>
          <w:lang w:val="lt-LT"/>
        </w:rPr>
        <w:t xml:space="preserve">ir (arba) nuo nosies polipų. </w:t>
      </w:r>
      <w:r w:rsidRPr="00004E62">
        <w:rPr>
          <w:color w:val="000000"/>
          <w:sz w:val="22"/>
          <w:szCs w:val="22"/>
          <w:lang w:val="lt-LT"/>
        </w:rPr>
        <w:t>Nepasitarę su gydytoju, nenustokite vartoti jokių vaistų nuo astmos</w:t>
      </w:r>
      <w:r w:rsidRPr="00004E62">
        <w:rPr>
          <w:bCs/>
          <w:color w:val="000000"/>
          <w:sz w:val="22"/>
          <w:szCs w:val="22"/>
          <w:lang w:val="lt-LT"/>
        </w:rPr>
        <w:t xml:space="preserve"> ir (arba) nuo nosies polipų</w:t>
      </w:r>
      <w:r w:rsidRPr="00004E62">
        <w:rPr>
          <w:color w:val="000000"/>
          <w:sz w:val="22"/>
          <w:szCs w:val="22"/>
          <w:lang w:val="lt-LT"/>
        </w:rPr>
        <w:t>.</w:t>
      </w:r>
    </w:p>
    <w:p w14:paraId="2F593BC1" w14:textId="77777777" w:rsidR="00E96A0A" w:rsidRPr="00004E62" w:rsidRDefault="00E96A0A" w:rsidP="00E96A0A">
      <w:pPr>
        <w:pStyle w:val="Text"/>
        <w:spacing w:before="0"/>
        <w:jc w:val="left"/>
        <w:rPr>
          <w:bCs/>
          <w:color w:val="000000"/>
          <w:sz w:val="22"/>
          <w:szCs w:val="22"/>
          <w:lang w:val="lt-LT"/>
        </w:rPr>
      </w:pPr>
    </w:p>
    <w:p w14:paraId="0D5616E9"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Gali būti, kad pradėjus gydymą Xolair iš karto Jūsų liga nepalengvės. Pacientams, kuriems yra nosies polipų, poveikis pasireiškė po 4 savaičių nuo gydymo pradžios. Astma sergantiems pacientams paprastai visiškas poveikis pasiekiamas tik po 12</w:t>
      </w:r>
      <w:r w:rsidRPr="00004E62">
        <w:rPr>
          <w:bCs/>
          <w:color w:val="000000"/>
          <w:sz w:val="22"/>
          <w:szCs w:val="22"/>
          <w:lang w:val="lt-LT"/>
        </w:rPr>
        <w:noBreakHyphen/>
        <w:t>16 savaičių.</w:t>
      </w:r>
    </w:p>
    <w:p w14:paraId="3AB99A2C" w14:textId="77777777" w:rsidR="00E96A0A" w:rsidRPr="00004E62" w:rsidRDefault="00E96A0A" w:rsidP="00E96A0A">
      <w:pPr>
        <w:pStyle w:val="Text"/>
        <w:spacing w:before="0"/>
        <w:jc w:val="left"/>
        <w:rPr>
          <w:bCs/>
          <w:color w:val="000000"/>
          <w:sz w:val="22"/>
          <w:szCs w:val="22"/>
          <w:lang w:val="lt-LT"/>
        </w:rPr>
      </w:pPr>
    </w:p>
    <w:p w14:paraId="7D5C664B" w14:textId="77777777" w:rsidR="00E96A0A" w:rsidRPr="00004E62" w:rsidRDefault="00E96A0A" w:rsidP="00E96A0A">
      <w:pPr>
        <w:keepNext/>
        <w:ind w:left="567" w:hanging="567"/>
        <w:rPr>
          <w:b/>
          <w:color w:val="000000"/>
          <w:szCs w:val="22"/>
          <w:lang w:val="lt-LT"/>
        </w:rPr>
      </w:pPr>
      <w:r w:rsidRPr="00004E62">
        <w:rPr>
          <w:b/>
          <w:color w:val="000000"/>
          <w:szCs w:val="22"/>
          <w:lang w:val="lt-LT"/>
        </w:rPr>
        <w:t>Vartojimas vaikams ir paaugliams</w:t>
      </w:r>
    </w:p>
    <w:p w14:paraId="5CCD430E" w14:textId="77777777" w:rsidR="00E96A0A" w:rsidRPr="00004E62" w:rsidRDefault="00E96A0A" w:rsidP="00E96A0A">
      <w:pPr>
        <w:keepNext/>
        <w:widowControl w:val="0"/>
        <w:numPr>
          <w:ilvl w:val="12"/>
          <w:numId w:val="0"/>
        </w:numPr>
        <w:rPr>
          <w:bCs/>
          <w:szCs w:val="22"/>
          <w:u w:val="single"/>
          <w:lang w:val="lt-LT"/>
        </w:rPr>
      </w:pPr>
      <w:r w:rsidRPr="00004E62">
        <w:rPr>
          <w:bCs/>
          <w:szCs w:val="22"/>
          <w:u w:val="single"/>
          <w:lang w:val="lt-LT"/>
        </w:rPr>
        <w:t>Alerginė astma</w:t>
      </w:r>
    </w:p>
    <w:p w14:paraId="49925B02" w14:textId="77777777" w:rsidR="00E96A0A" w:rsidRPr="00004E62" w:rsidRDefault="00E96A0A" w:rsidP="00E96A0A">
      <w:pPr>
        <w:rPr>
          <w:color w:val="000000"/>
          <w:szCs w:val="22"/>
          <w:lang w:val="lt-LT"/>
        </w:rPr>
      </w:pPr>
      <w:r w:rsidRPr="00004E62">
        <w:rPr>
          <w:color w:val="000000"/>
          <w:szCs w:val="22"/>
          <w:lang w:val="lt-LT"/>
        </w:rPr>
        <w:t xml:space="preserve">Xolair gali vartoti 6 metų ir vyresni vaikai bei paaugliai, kurie jau vartoja kitų vaistų astmai gydyti, tačiau kuriems </w:t>
      </w:r>
      <w:r w:rsidRPr="00004E62">
        <w:rPr>
          <w:bCs/>
          <w:color w:val="000000"/>
          <w:szCs w:val="22"/>
          <w:lang w:val="lt-LT"/>
        </w:rPr>
        <w:t xml:space="preserve">didelės tokių vaistų, kaip inhaliuojamųjų steroidų ir inhaliuojamųjų beta agonistų, </w:t>
      </w:r>
      <w:r w:rsidRPr="00004E62">
        <w:rPr>
          <w:bCs/>
          <w:color w:val="000000"/>
          <w:szCs w:val="22"/>
          <w:lang w:val="lt-LT"/>
        </w:rPr>
        <w:lastRenderedPageBreak/>
        <w:t>dozės astmos simptomus slopina nepakankamai</w:t>
      </w:r>
      <w:r w:rsidRPr="00004E62">
        <w:rPr>
          <w:color w:val="000000"/>
          <w:szCs w:val="22"/>
          <w:lang w:val="lt-LT"/>
        </w:rPr>
        <w:t xml:space="preserve">. </w:t>
      </w:r>
      <w:r w:rsidRPr="00004E62">
        <w:rPr>
          <w:bCs/>
          <w:color w:val="000000"/>
          <w:szCs w:val="22"/>
          <w:lang w:val="lt-LT"/>
        </w:rPr>
        <w:t>Gydytojas apskaičiuos, kiek Xolair reikia ir kaip dažnai jo skirti Jūsų vaikui. Tai priklauso nuo Jūsų vaiko kūno svorio ir nuo prieš gydymo pradžią atliktų kraujo tyrimų rezultatų, kurie rodo, kiek IgE yra vaiko kraujyje.</w:t>
      </w:r>
    </w:p>
    <w:p w14:paraId="0EBA3D49" w14:textId="77777777" w:rsidR="00E96A0A" w:rsidRPr="00004E62" w:rsidRDefault="00E96A0A" w:rsidP="00E96A0A">
      <w:pPr>
        <w:ind w:left="567" w:hanging="567"/>
        <w:rPr>
          <w:bCs/>
          <w:color w:val="000000"/>
          <w:szCs w:val="22"/>
          <w:lang w:val="lt-LT"/>
        </w:rPr>
      </w:pPr>
    </w:p>
    <w:p w14:paraId="19CDE008" w14:textId="5CFAD9E3" w:rsidR="00E96A0A" w:rsidRPr="00004E62" w:rsidRDefault="00E96A0A" w:rsidP="00E96A0A">
      <w:pPr>
        <w:rPr>
          <w:bCs/>
          <w:color w:val="000000"/>
          <w:szCs w:val="22"/>
          <w:lang w:val="lt-LT"/>
        </w:rPr>
      </w:pPr>
      <w:r w:rsidRPr="00004E62">
        <w:rPr>
          <w:bCs/>
          <w:color w:val="000000"/>
          <w:szCs w:val="22"/>
          <w:lang w:val="lt-LT"/>
        </w:rPr>
        <w:t>6</w:t>
      </w:r>
      <w:r w:rsidRPr="00004E62">
        <w:rPr>
          <w:bCs/>
          <w:color w:val="000000"/>
          <w:szCs w:val="22"/>
          <w:lang w:val="lt-LT"/>
        </w:rPr>
        <w:noBreakHyphen/>
        <w:t>11 metų vaikai neturi susileisti vaisto patys. Tačiau, jei gydytojas mano, kad galima tai daryti, globėjas gali jiems suleisti Xolair injekciją, jei yra tinkamai apmokytas.</w:t>
      </w:r>
    </w:p>
    <w:p w14:paraId="345233C5" w14:textId="77777777" w:rsidR="00F07099" w:rsidRPr="00004E62" w:rsidRDefault="00F07099" w:rsidP="00E96A0A">
      <w:pPr>
        <w:rPr>
          <w:bCs/>
          <w:color w:val="000000"/>
          <w:szCs w:val="22"/>
          <w:lang w:val="lt-LT"/>
        </w:rPr>
      </w:pPr>
    </w:p>
    <w:p w14:paraId="3CD700EF" w14:textId="4BF02DAB" w:rsidR="00F07099" w:rsidRPr="00004E62" w:rsidRDefault="00F07099" w:rsidP="00F07099">
      <w:pPr>
        <w:pStyle w:val="Text"/>
        <w:spacing w:before="0"/>
        <w:jc w:val="left"/>
        <w:rPr>
          <w:bCs/>
          <w:sz w:val="22"/>
          <w:szCs w:val="22"/>
          <w:lang w:val="lt-LT"/>
        </w:rPr>
      </w:pPr>
      <w:r w:rsidRPr="00004E62">
        <w:rPr>
          <w:bCs/>
          <w:sz w:val="22"/>
          <w:szCs w:val="22"/>
          <w:lang w:val="lt-LT"/>
        </w:rPr>
        <w:t xml:space="preserve">Xolair užpildyti švirkštikliai nėra skirti vartoti jaunesniems kaip 12 metų vaikams. </w:t>
      </w:r>
      <w:r w:rsidR="00A13209" w:rsidRPr="00004E62">
        <w:rPr>
          <w:bCs/>
          <w:sz w:val="22"/>
          <w:szCs w:val="22"/>
          <w:lang w:val="lt-LT"/>
        </w:rPr>
        <w:t xml:space="preserve">Xolair 75 mg užpildytų švirkštų ir Xolair 150 mg užpildytų švirkštų arba Xolair miltelių ir tirpiklio injekciniam tirpalui galima skirti </w:t>
      </w:r>
      <w:r w:rsidRPr="00004E62">
        <w:rPr>
          <w:bCs/>
          <w:sz w:val="22"/>
          <w:szCs w:val="22"/>
          <w:lang w:val="lt-LT"/>
        </w:rPr>
        <w:t>6</w:t>
      </w:r>
      <w:r w:rsidRPr="00004E62">
        <w:rPr>
          <w:bCs/>
          <w:sz w:val="22"/>
          <w:szCs w:val="22"/>
          <w:lang w:val="lt-LT"/>
        </w:rPr>
        <w:noBreakHyphen/>
        <w:t>11 metų vaikams</w:t>
      </w:r>
      <w:r w:rsidR="00A13209" w:rsidRPr="00004E62">
        <w:rPr>
          <w:bCs/>
          <w:sz w:val="22"/>
          <w:szCs w:val="22"/>
          <w:lang w:val="lt-LT"/>
        </w:rPr>
        <w:t>,</w:t>
      </w:r>
      <w:r w:rsidRPr="00004E62">
        <w:rPr>
          <w:bCs/>
          <w:sz w:val="22"/>
          <w:szCs w:val="22"/>
          <w:lang w:val="lt-LT"/>
        </w:rPr>
        <w:t xml:space="preserve"> </w:t>
      </w:r>
      <w:r w:rsidR="00A13209" w:rsidRPr="00004E62">
        <w:rPr>
          <w:bCs/>
          <w:sz w:val="22"/>
          <w:szCs w:val="22"/>
          <w:lang w:val="lt-LT"/>
        </w:rPr>
        <w:t>sergantiems alergine.</w:t>
      </w:r>
    </w:p>
    <w:p w14:paraId="0A184377" w14:textId="77777777" w:rsidR="00E96A0A" w:rsidRPr="00004E62" w:rsidRDefault="00E96A0A" w:rsidP="00E96A0A">
      <w:pPr>
        <w:pStyle w:val="Text"/>
        <w:widowControl w:val="0"/>
        <w:spacing w:before="0"/>
        <w:jc w:val="left"/>
        <w:rPr>
          <w:bCs/>
          <w:sz w:val="22"/>
          <w:szCs w:val="22"/>
          <w:u w:val="single"/>
          <w:lang w:val="lt-LT"/>
        </w:rPr>
      </w:pPr>
    </w:p>
    <w:p w14:paraId="5FE0D451" w14:textId="77777777" w:rsidR="00E96A0A" w:rsidRPr="00004E62" w:rsidRDefault="00E96A0A" w:rsidP="00E96A0A">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4F3E0815" w14:textId="77777777" w:rsidR="00E96A0A" w:rsidRPr="00004E62" w:rsidRDefault="00E96A0A" w:rsidP="00E96A0A">
      <w:pPr>
        <w:rPr>
          <w:bCs/>
          <w:color w:val="000000"/>
          <w:szCs w:val="22"/>
          <w:lang w:val="lt-LT"/>
        </w:rPr>
      </w:pPr>
      <w:r w:rsidRPr="00004E62">
        <w:rPr>
          <w:bCs/>
          <w:szCs w:val="22"/>
          <w:lang w:val="lt-LT"/>
        </w:rPr>
        <w:t xml:space="preserve">Xolair </w:t>
      </w:r>
      <w:r w:rsidRPr="00004E62">
        <w:rPr>
          <w:bCs/>
          <w:color w:val="000000"/>
          <w:szCs w:val="22"/>
          <w:lang w:val="lt-LT"/>
        </w:rPr>
        <w:t xml:space="preserve">negalima skirti vaikams ir jaunesniems kaip </w:t>
      </w:r>
      <w:r w:rsidRPr="00004E62">
        <w:rPr>
          <w:bCs/>
          <w:szCs w:val="22"/>
          <w:lang w:val="lt-LT"/>
        </w:rPr>
        <w:t>18 metų paaugliams.</w:t>
      </w:r>
    </w:p>
    <w:p w14:paraId="19C8F39C" w14:textId="77777777" w:rsidR="00E96A0A" w:rsidRPr="00004E62" w:rsidRDefault="00E96A0A" w:rsidP="00E96A0A">
      <w:pPr>
        <w:ind w:left="567" w:hanging="567"/>
        <w:rPr>
          <w:bCs/>
          <w:color w:val="000000"/>
          <w:szCs w:val="22"/>
          <w:lang w:val="lt-LT"/>
        </w:rPr>
      </w:pPr>
    </w:p>
    <w:p w14:paraId="4D366350" w14:textId="77777777" w:rsidR="00E96A0A" w:rsidRPr="00004E62" w:rsidRDefault="00E96A0A" w:rsidP="00E96A0A">
      <w:pPr>
        <w:keepNext/>
        <w:ind w:left="567" w:hanging="567"/>
        <w:rPr>
          <w:b/>
          <w:color w:val="000000"/>
          <w:szCs w:val="22"/>
          <w:lang w:val="lt-LT"/>
        </w:rPr>
      </w:pPr>
      <w:r w:rsidRPr="00004E62">
        <w:rPr>
          <w:b/>
          <w:color w:val="000000"/>
          <w:szCs w:val="22"/>
          <w:lang w:val="lt-LT"/>
        </w:rPr>
        <w:t>Jeigu buvo praleista Xolair dozė</w:t>
      </w:r>
    </w:p>
    <w:p w14:paraId="3A8CE461"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Jei praleidote vizitą, nedelsdami kreipkitės į gydytoją ar ligoninę, kad iš naujo jį paskirtų.</w:t>
      </w:r>
    </w:p>
    <w:p w14:paraId="4A2241CB" w14:textId="77777777" w:rsidR="00E96A0A" w:rsidRPr="00004E62" w:rsidRDefault="00E96A0A" w:rsidP="00E96A0A">
      <w:pPr>
        <w:pStyle w:val="Text"/>
        <w:spacing w:before="0"/>
        <w:jc w:val="left"/>
        <w:rPr>
          <w:bCs/>
          <w:color w:val="000000"/>
          <w:sz w:val="22"/>
          <w:szCs w:val="22"/>
          <w:lang w:val="lt-LT"/>
        </w:rPr>
      </w:pPr>
    </w:p>
    <w:p w14:paraId="1F42D972"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Jei pamiršote pavartoti Xolair dozę, susileiskite ją iš karto, kai tik prisiminsite. Tuomet pasitarkite su gydytoju, kada turite vartoti kitą dozę.</w:t>
      </w:r>
    </w:p>
    <w:p w14:paraId="629CB5F1" w14:textId="77777777" w:rsidR="00E96A0A" w:rsidRPr="00004E62" w:rsidRDefault="00E96A0A" w:rsidP="00E96A0A">
      <w:pPr>
        <w:ind w:left="567" w:hanging="567"/>
        <w:rPr>
          <w:color w:val="000000"/>
          <w:szCs w:val="22"/>
          <w:lang w:val="lt-LT"/>
        </w:rPr>
      </w:pPr>
    </w:p>
    <w:p w14:paraId="30FCBBFD" w14:textId="77777777" w:rsidR="00E96A0A" w:rsidRPr="00004E62" w:rsidRDefault="00E96A0A" w:rsidP="00E96A0A">
      <w:pPr>
        <w:keepNext/>
        <w:ind w:left="567" w:hanging="567"/>
        <w:rPr>
          <w:b/>
          <w:color w:val="000000"/>
          <w:lang w:val="lt-LT"/>
        </w:rPr>
      </w:pPr>
      <w:r w:rsidRPr="00004E62">
        <w:rPr>
          <w:b/>
          <w:color w:val="000000"/>
          <w:lang w:val="lt-LT"/>
        </w:rPr>
        <w:t>Jei nutraukėte Xolair vartojimą</w:t>
      </w:r>
    </w:p>
    <w:p w14:paraId="6AC49FCA"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Nenutraukite gydymo Xolair, nebent Jūsų gydytojas nurodė tai padaryti. Laikinai ar visiškai nutraukus gydymą Xolair, ligos simptomai gali vėl pasikartoti.</w:t>
      </w:r>
    </w:p>
    <w:p w14:paraId="14330225" w14:textId="77777777" w:rsidR="00E96A0A" w:rsidRPr="00004E62" w:rsidRDefault="00E96A0A" w:rsidP="00E96A0A">
      <w:pPr>
        <w:ind w:left="567" w:hanging="567"/>
        <w:rPr>
          <w:color w:val="000000"/>
          <w:lang w:val="lt-LT"/>
        </w:rPr>
      </w:pPr>
    </w:p>
    <w:p w14:paraId="03E5FF5D" w14:textId="77777777" w:rsidR="00E96A0A" w:rsidRPr="00004E62" w:rsidRDefault="00E96A0A" w:rsidP="00E96A0A">
      <w:pPr>
        <w:rPr>
          <w:color w:val="000000"/>
          <w:lang w:val="lt-LT"/>
        </w:rPr>
      </w:pPr>
      <w:r w:rsidRPr="00004E62">
        <w:rPr>
          <w:szCs w:val="22"/>
          <w:lang w:val="lt-LT"/>
        </w:rPr>
        <w:t>Jeigu kiltų daugiau klausimų dėl šio vaisto vartojimo, kreipkitės į gydytoją,</w:t>
      </w:r>
      <w:r w:rsidRPr="00004E62">
        <w:rPr>
          <w:color w:val="000000"/>
          <w:lang w:val="lt-LT"/>
        </w:rPr>
        <w:t xml:space="preserve"> vaistininką arba slaugytoją</w:t>
      </w:r>
      <w:r w:rsidRPr="00004E62">
        <w:rPr>
          <w:szCs w:val="22"/>
          <w:lang w:val="lt-LT"/>
        </w:rPr>
        <w:t>.</w:t>
      </w:r>
    </w:p>
    <w:p w14:paraId="298255EC" w14:textId="77777777" w:rsidR="00E96A0A" w:rsidRPr="00004E62" w:rsidRDefault="00E96A0A" w:rsidP="00E96A0A">
      <w:pPr>
        <w:ind w:left="567" w:hanging="567"/>
        <w:rPr>
          <w:color w:val="000000"/>
          <w:lang w:val="lt-LT"/>
        </w:rPr>
      </w:pPr>
    </w:p>
    <w:p w14:paraId="08270EFC" w14:textId="77777777" w:rsidR="00E96A0A" w:rsidRPr="00004E62" w:rsidRDefault="00E96A0A" w:rsidP="00E96A0A">
      <w:pPr>
        <w:ind w:left="567" w:hanging="567"/>
        <w:rPr>
          <w:color w:val="000000"/>
          <w:lang w:val="lt-LT"/>
        </w:rPr>
      </w:pPr>
    </w:p>
    <w:p w14:paraId="5D76A1A0" w14:textId="77777777" w:rsidR="00E96A0A" w:rsidRPr="00004E62" w:rsidRDefault="00E96A0A" w:rsidP="00E96A0A">
      <w:pPr>
        <w:keepNext/>
        <w:numPr>
          <w:ilvl w:val="12"/>
          <w:numId w:val="0"/>
        </w:numPr>
        <w:ind w:left="567" w:hanging="567"/>
        <w:rPr>
          <w:b/>
          <w:caps/>
          <w:color w:val="000000"/>
          <w:lang w:val="lt-LT"/>
        </w:rPr>
      </w:pPr>
      <w:r w:rsidRPr="00004E62">
        <w:rPr>
          <w:b/>
          <w:caps/>
          <w:color w:val="000000"/>
          <w:lang w:val="lt-LT"/>
        </w:rPr>
        <w:t>4.</w:t>
      </w:r>
      <w:r w:rsidRPr="00004E62">
        <w:rPr>
          <w:b/>
          <w:caps/>
          <w:color w:val="000000"/>
          <w:lang w:val="lt-LT"/>
        </w:rPr>
        <w:tab/>
      </w:r>
      <w:r w:rsidRPr="00004E62">
        <w:rPr>
          <w:b/>
          <w:lang w:val="lt-LT"/>
        </w:rPr>
        <w:t>Galimas</w:t>
      </w:r>
      <w:r w:rsidRPr="00004E62">
        <w:rPr>
          <w:lang w:val="lt-LT"/>
        </w:rPr>
        <w:t xml:space="preserve"> </w:t>
      </w:r>
      <w:r w:rsidRPr="00004E62">
        <w:rPr>
          <w:b/>
          <w:lang w:val="lt-LT"/>
        </w:rPr>
        <w:t>šalutinis</w:t>
      </w:r>
      <w:r w:rsidRPr="00004E62">
        <w:rPr>
          <w:lang w:val="lt-LT"/>
        </w:rPr>
        <w:t xml:space="preserve"> </w:t>
      </w:r>
      <w:r w:rsidRPr="00004E62">
        <w:rPr>
          <w:b/>
          <w:lang w:val="lt-LT"/>
        </w:rPr>
        <w:t>poveikis</w:t>
      </w:r>
    </w:p>
    <w:p w14:paraId="2B236D4A" w14:textId="77777777" w:rsidR="00E96A0A" w:rsidRPr="00004E62" w:rsidRDefault="00E96A0A" w:rsidP="00E96A0A">
      <w:pPr>
        <w:keepNext/>
        <w:ind w:left="567" w:hanging="567"/>
        <w:rPr>
          <w:color w:val="000000"/>
          <w:lang w:val="lt-LT"/>
        </w:rPr>
      </w:pPr>
    </w:p>
    <w:p w14:paraId="09247485" w14:textId="77777777" w:rsidR="00E96A0A" w:rsidRPr="00004E62" w:rsidRDefault="00E96A0A" w:rsidP="00E96A0A">
      <w:pPr>
        <w:pStyle w:val="Text"/>
        <w:spacing w:before="0"/>
        <w:jc w:val="left"/>
        <w:rPr>
          <w:color w:val="000000"/>
          <w:sz w:val="22"/>
          <w:szCs w:val="22"/>
          <w:lang w:val="lt-LT"/>
        </w:rPr>
      </w:pPr>
      <w:r w:rsidRPr="00004E62">
        <w:rPr>
          <w:sz w:val="22"/>
          <w:szCs w:val="22"/>
          <w:lang w:val="lt-LT"/>
        </w:rPr>
        <w:t>Šis vaistas</w:t>
      </w:r>
      <w:r w:rsidRPr="00004E62">
        <w:rPr>
          <w:color w:val="000000"/>
          <w:sz w:val="22"/>
          <w:szCs w:val="22"/>
          <w:lang w:val="lt-LT"/>
        </w:rPr>
        <w:t>, kaip ir visi kiti, gali sukelti šalutinį poveikį, nors jis pasireiškia ne visiems žmonėms. Xolair paprastai sukelia nesunkų ar vidutinio sunkumo šalutinį poveikį, bet kartais gali būti sunkus šalutinis poveikis.</w:t>
      </w:r>
    </w:p>
    <w:p w14:paraId="5696D47A" w14:textId="77777777" w:rsidR="00E96A0A" w:rsidRPr="00004E62" w:rsidRDefault="00E96A0A" w:rsidP="00E96A0A">
      <w:pPr>
        <w:pStyle w:val="Text"/>
        <w:spacing w:before="0"/>
        <w:jc w:val="left"/>
        <w:rPr>
          <w:color w:val="000000"/>
          <w:sz w:val="22"/>
          <w:szCs w:val="22"/>
          <w:lang w:val="lt-LT"/>
        </w:rPr>
      </w:pPr>
    </w:p>
    <w:p w14:paraId="73623511" w14:textId="77777777" w:rsidR="00E96A0A" w:rsidRPr="00004E62" w:rsidRDefault="00E96A0A" w:rsidP="00E96A0A">
      <w:pPr>
        <w:pStyle w:val="Text"/>
        <w:keepNext/>
        <w:spacing w:before="0"/>
        <w:ind w:left="567" w:hanging="567"/>
        <w:jc w:val="left"/>
        <w:rPr>
          <w:bCs/>
          <w:color w:val="000000"/>
          <w:sz w:val="22"/>
          <w:szCs w:val="22"/>
          <w:lang w:val="lt-LT"/>
        </w:rPr>
      </w:pPr>
      <w:r w:rsidRPr="00004E62">
        <w:rPr>
          <w:bCs/>
          <w:color w:val="000000"/>
          <w:sz w:val="22"/>
          <w:szCs w:val="22"/>
          <w:u w:val="single"/>
          <w:lang w:val="lt-LT"/>
        </w:rPr>
        <w:t>Sunkus šalutinis poveikis</w:t>
      </w:r>
    </w:p>
    <w:p w14:paraId="31EE45C7" w14:textId="77777777" w:rsidR="00E96A0A" w:rsidRPr="00004E62" w:rsidRDefault="00E96A0A" w:rsidP="00E96A0A">
      <w:pPr>
        <w:pStyle w:val="Text"/>
        <w:keepNext/>
        <w:spacing w:before="0"/>
        <w:jc w:val="left"/>
        <w:rPr>
          <w:bCs/>
          <w:iCs/>
          <w:color w:val="000000"/>
          <w:sz w:val="22"/>
          <w:szCs w:val="22"/>
          <w:lang w:val="lt-LT"/>
        </w:rPr>
      </w:pPr>
      <w:r w:rsidRPr="00004E62">
        <w:rPr>
          <w:bCs/>
          <w:iCs/>
          <w:color w:val="000000"/>
          <w:sz w:val="22"/>
          <w:szCs w:val="22"/>
          <w:lang w:val="lt-LT"/>
        </w:rPr>
        <w:t>Nedelsdami kreipkitės į gydytoją, jei pastebėjote bet kurį iš šių šalutinio poveikio reiškinių:</w:t>
      </w:r>
    </w:p>
    <w:p w14:paraId="35083AA0" w14:textId="1E85C297" w:rsidR="00E96A0A" w:rsidRPr="00004E62" w:rsidRDefault="00E96A0A" w:rsidP="00E96A0A">
      <w:pPr>
        <w:pStyle w:val="Text"/>
        <w:keepNext/>
        <w:spacing w:before="0"/>
        <w:jc w:val="left"/>
        <w:rPr>
          <w:bCs/>
          <w:color w:val="000000"/>
          <w:sz w:val="22"/>
          <w:szCs w:val="22"/>
          <w:lang w:val="lt-LT"/>
        </w:rPr>
      </w:pPr>
      <w:r w:rsidRPr="00004E62">
        <w:rPr>
          <w:bCs/>
          <w:iCs/>
          <w:color w:val="000000"/>
          <w:sz w:val="22"/>
          <w:szCs w:val="22"/>
          <w:lang w:val="lt-LT"/>
        </w:rPr>
        <w:t>Retas (gali pasireikšti rečiau kaip 1 iš 1 000 </w:t>
      </w:r>
      <w:r w:rsidR="001913DE" w:rsidRPr="00004E62">
        <w:rPr>
          <w:bCs/>
          <w:iCs/>
          <w:color w:val="000000"/>
          <w:sz w:val="22"/>
          <w:szCs w:val="22"/>
          <w:lang w:val="lt-LT"/>
        </w:rPr>
        <w:t>asmenų</w:t>
      </w:r>
      <w:r w:rsidRPr="00004E62">
        <w:rPr>
          <w:bCs/>
          <w:iCs/>
          <w:color w:val="000000"/>
          <w:sz w:val="22"/>
          <w:szCs w:val="22"/>
          <w:lang w:val="lt-LT"/>
        </w:rPr>
        <w:t>)</w:t>
      </w:r>
    </w:p>
    <w:p w14:paraId="17BDC97E" w14:textId="77777777" w:rsidR="00E96A0A" w:rsidRPr="00004E62" w:rsidRDefault="00E96A0A" w:rsidP="00E96A0A">
      <w:pPr>
        <w:pStyle w:val="Text"/>
        <w:widowControl w:val="0"/>
        <w:numPr>
          <w:ilvl w:val="0"/>
          <w:numId w:val="52"/>
        </w:numPr>
        <w:tabs>
          <w:tab w:val="clear" w:pos="1080"/>
          <w:tab w:val="num" w:pos="-1701"/>
        </w:tabs>
        <w:adjustRightInd w:val="0"/>
        <w:spacing w:before="0"/>
        <w:ind w:left="567" w:hanging="567"/>
        <w:jc w:val="left"/>
        <w:textAlignment w:val="baseline"/>
        <w:rPr>
          <w:bCs/>
          <w:color w:val="000000"/>
          <w:sz w:val="22"/>
          <w:szCs w:val="22"/>
          <w:lang w:val="lt-LT"/>
        </w:rPr>
      </w:pPr>
      <w:r w:rsidRPr="00004E62">
        <w:rPr>
          <w:color w:val="000000"/>
          <w:sz w:val="22"/>
          <w:szCs w:val="22"/>
          <w:lang w:val="lt-LT"/>
        </w:rPr>
        <w:t>Sunkios alerginės reakcijos (įskaitant anafilaksiją). Simptomai gali pasireikšti odos išbėrimu, niežuliu ar dilgėline, veido, lūpų, liežuvio, gerklų (tikrojo balso aparato), gerklės ar kitų kūno dalių tinimu, greitu širdies plakimu, galvos sukimusi, svaiguliu, sumišimu, dusuliu, švokštimu ar pasunkėjusiu kvėpavimu, pamėlusia oda ar lūpomis, nugriuvimu ir sąmonės praradimu</w:t>
      </w:r>
      <w:r w:rsidRPr="00004E62">
        <w:rPr>
          <w:bCs/>
          <w:color w:val="000000"/>
          <w:sz w:val="22"/>
          <w:szCs w:val="22"/>
          <w:lang w:val="lt-LT"/>
        </w:rPr>
        <w:t>.</w:t>
      </w:r>
      <w:r w:rsidRPr="00004E62">
        <w:rPr>
          <w:bCs/>
          <w:color w:val="000000"/>
          <w:sz w:val="22"/>
          <w:szCs w:val="22"/>
          <w:lang w:val="lt-LT" w:eastAsia="ja-JP"/>
        </w:rPr>
        <w:t xml:space="preserve"> </w:t>
      </w:r>
      <w:r w:rsidRPr="00004E62">
        <w:rPr>
          <w:bCs/>
          <w:color w:val="000000"/>
          <w:sz w:val="22"/>
          <w:szCs w:val="22"/>
          <w:lang w:val="lt-LT"/>
        </w:rPr>
        <w:t>Jei Jums yra buvę sunkių alerginių reakcijų (anafilaksija), nesusijusių su Xolair, po Xolair pavartojimo Jums gali būti didesnė sunkios alerginės reakcijos išsivystymo rizika.</w:t>
      </w:r>
    </w:p>
    <w:p w14:paraId="66E7B78B" w14:textId="77777777" w:rsidR="00E96A0A" w:rsidRPr="00004E62" w:rsidRDefault="00E96A0A" w:rsidP="00E96A0A">
      <w:pPr>
        <w:pStyle w:val="Text"/>
        <w:widowControl w:val="0"/>
        <w:numPr>
          <w:ilvl w:val="0"/>
          <w:numId w:val="52"/>
        </w:numPr>
        <w:tabs>
          <w:tab w:val="clear" w:pos="1080"/>
          <w:tab w:val="num" w:pos="-1701"/>
        </w:tabs>
        <w:adjustRightInd w:val="0"/>
        <w:spacing w:before="0"/>
        <w:ind w:left="567" w:hanging="567"/>
        <w:jc w:val="left"/>
        <w:textAlignment w:val="baseline"/>
        <w:rPr>
          <w:bCs/>
          <w:color w:val="000000"/>
          <w:sz w:val="22"/>
          <w:szCs w:val="22"/>
          <w:lang w:val="lt-LT"/>
        </w:rPr>
      </w:pPr>
      <w:r w:rsidRPr="00004E62">
        <w:rPr>
          <w:bCs/>
          <w:color w:val="000000"/>
          <w:sz w:val="22"/>
          <w:szCs w:val="22"/>
          <w:lang w:val="lt-LT"/>
        </w:rPr>
        <w:t>Sisteminė raudonoji vilkligė (SRV). Jos simptomai gali būti raumenų skausmas, sąnarių skausmas ir patinimas, išbėrimas, karščiavimas, kūno svorio sumažėjimas ir nuovargis.</w:t>
      </w:r>
    </w:p>
    <w:p w14:paraId="6279485B" w14:textId="77777777" w:rsidR="00E96A0A" w:rsidRPr="00004E62" w:rsidRDefault="00E96A0A" w:rsidP="00E96A0A">
      <w:pPr>
        <w:pStyle w:val="Text"/>
        <w:widowControl w:val="0"/>
        <w:adjustRightInd w:val="0"/>
        <w:spacing w:before="0"/>
        <w:jc w:val="left"/>
        <w:textAlignment w:val="baseline"/>
        <w:rPr>
          <w:bCs/>
          <w:iCs/>
          <w:color w:val="000000"/>
          <w:sz w:val="22"/>
          <w:szCs w:val="22"/>
          <w:lang w:val="lt-LT"/>
        </w:rPr>
      </w:pPr>
    </w:p>
    <w:p w14:paraId="61D9A45F" w14:textId="77777777" w:rsidR="00E96A0A" w:rsidRPr="00004E62" w:rsidRDefault="00E96A0A" w:rsidP="00E96A0A">
      <w:pPr>
        <w:pStyle w:val="Text"/>
        <w:keepNext/>
        <w:widowControl w:val="0"/>
        <w:adjustRightInd w:val="0"/>
        <w:spacing w:before="0"/>
        <w:jc w:val="left"/>
        <w:textAlignment w:val="baseline"/>
        <w:rPr>
          <w:bCs/>
          <w:color w:val="000000"/>
          <w:sz w:val="22"/>
          <w:szCs w:val="22"/>
          <w:lang w:val="lt-LT"/>
        </w:rPr>
      </w:pPr>
      <w:r w:rsidRPr="00004E62">
        <w:rPr>
          <w:bCs/>
          <w:iCs/>
          <w:color w:val="000000"/>
          <w:sz w:val="22"/>
          <w:szCs w:val="22"/>
          <w:lang w:val="lt-LT"/>
        </w:rPr>
        <w:t>Dažnis nežinomas (negali būti apskaičiuotas pagal turimus duomenis)</w:t>
      </w:r>
    </w:p>
    <w:p w14:paraId="7583BE21" w14:textId="77777777" w:rsidR="00E96A0A" w:rsidRPr="00004E62" w:rsidRDefault="00E96A0A" w:rsidP="00E96A0A">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lt-LT"/>
        </w:rPr>
      </w:pPr>
      <w:r w:rsidRPr="00004E62">
        <w:rPr>
          <w:i/>
          <w:sz w:val="22"/>
          <w:szCs w:val="22"/>
          <w:lang w:val="lt-LT"/>
        </w:rPr>
        <w:t>Churg</w:t>
      </w:r>
      <w:r w:rsidRPr="00004E62">
        <w:rPr>
          <w:i/>
          <w:sz w:val="22"/>
          <w:szCs w:val="22"/>
          <w:lang w:val="lt-LT"/>
        </w:rPr>
        <w:noBreakHyphen/>
        <w:t>Strauss</w:t>
      </w:r>
      <w:r w:rsidRPr="00004E62">
        <w:rPr>
          <w:sz w:val="22"/>
          <w:szCs w:val="22"/>
          <w:lang w:val="lt-LT"/>
        </w:rPr>
        <w:t xml:space="preserve"> sindromas ar hipereozinofilijos sindromo požymiai. Gali pasireikšti vienas ar keli toliau išvardyti simptomai: </w:t>
      </w:r>
      <w:r w:rsidRPr="00004E62">
        <w:rPr>
          <w:bCs/>
          <w:color w:val="000000"/>
          <w:sz w:val="22"/>
          <w:szCs w:val="22"/>
          <w:lang w:val="lt-LT"/>
        </w:rPr>
        <w:t xml:space="preserve">patinimas, skausmas ar išbėrimas aplink kraujagysles ar limfagysles, padidėjęs specifinių baltųjų kraujo ląstelių skaičius (ryški eozinofilija), pasunkėjęs kvėpavimo sutrikimas, nosies užgulimas, širdies veiklos sutrikimas, </w:t>
      </w:r>
      <w:r w:rsidRPr="00004E62">
        <w:rPr>
          <w:sz w:val="22"/>
          <w:szCs w:val="22"/>
          <w:lang w:val="lt-LT"/>
        </w:rPr>
        <w:t>rankų ir kojų skausm</w:t>
      </w:r>
      <w:r w:rsidRPr="00004E62">
        <w:rPr>
          <w:bCs/>
          <w:color w:val="000000"/>
          <w:sz w:val="22"/>
          <w:szCs w:val="22"/>
          <w:lang w:val="lt-LT"/>
        </w:rPr>
        <w:t>as</w:t>
      </w:r>
      <w:r w:rsidRPr="00004E62">
        <w:rPr>
          <w:sz w:val="22"/>
          <w:szCs w:val="22"/>
          <w:lang w:val="lt-LT"/>
        </w:rPr>
        <w:t>, tirpim</w:t>
      </w:r>
      <w:r w:rsidRPr="00004E62">
        <w:rPr>
          <w:bCs/>
          <w:color w:val="000000"/>
          <w:sz w:val="22"/>
          <w:szCs w:val="22"/>
          <w:lang w:val="lt-LT"/>
        </w:rPr>
        <w:t>as</w:t>
      </w:r>
      <w:r w:rsidRPr="00004E62">
        <w:rPr>
          <w:sz w:val="22"/>
          <w:szCs w:val="22"/>
          <w:lang w:val="lt-LT"/>
        </w:rPr>
        <w:t>, dilgčiojimo pojūtis</w:t>
      </w:r>
      <w:r w:rsidRPr="00004E62">
        <w:rPr>
          <w:bCs/>
          <w:color w:val="000000"/>
          <w:sz w:val="22"/>
          <w:szCs w:val="22"/>
          <w:lang w:val="lt-LT"/>
        </w:rPr>
        <w:t>.</w:t>
      </w:r>
    </w:p>
    <w:p w14:paraId="5A21EE39" w14:textId="77777777" w:rsidR="00E96A0A" w:rsidRPr="00004E62" w:rsidRDefault="00E96A0A" w:rsidP="00E96A0A">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lt-LT"/>
        </w:rPr>
      </w:pPr>
      <w:r w:rsidRPr="00004E62">
        <w:rPr>
          <w:sz w:val="22"/>
          <w:szCs w:val="22"/>
          <w:lang w:val="lt-LT"/>
        </w:rPr>
        <w:t>Mažas trombocitų skaičius, dėl ko dažniau nei paprastai pasireiškia kraujavimas ar atsiranda kraujosruvų (“mėlynių”)</w:t>
      </w:r>
      <w:r w:rsidRPr="00004E62">
        <w:rPr>
          <w:bCs/>
          <w:color w:val="000000"/>
          <w:sz w:val="22"/>
          <w:szCs w:val="22"/>
          <w:lang w:val="lt-LT"/>
        </w:rPr>
        <w:t>.</w:t>
      </w:r>
    </w:p>
    <w:p w14:paraId="62BCF2D2" w14:textId="77777777" w:rsidR="00E96A0A" w:rsidRPr="00004E62" w:rsidRDefault="00E96A0A" w:rsidP="00E96A0A">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lt-LT"/>
        </w:rPr>
      </w:pPr>
      <w:r w:rsidRPr="00004E62">
        <w:rPr>
          <w:bCs/>
          <w:color w:val="000000"/>
          <w:sz w:val="22"/>
          <w:szCs w:val="22"/>
          <w:lang w:val="lt-LT"/>
        </w:rPr>
        <w:t>Seruminė liga. Gali būti vienas ar keli toliau išvardinti simptomai : sąnarių skausmas su patinimu ar be jo, išbėrimas, karščiavimas, patinę limfiniai mazgiai, raumenų skausmas ar sąstingis.</w:t>
      </w:r>
    </w:p>
    <w:p w14:paraId="05BC54A2" w14:textId="77777777" w:rsidR="00E96A0A" w:rsidRPr="00004E62" w:rsidRDefault="00E96A0A" w:rsidP="00E96A0A">
      <w:pPr>
        <w:pStyle w:val="Text"/>
        <w:spacing w:before="0"/>
        <w:jc w:val="left"/>
        <w:rPr>
          <w:sz w:val="22"/>
          <w:szCs w:val="22"/>
          <w:lang w:val="lt-LT"/>
        </w:rPr>
      </w:pPr>
    </w:p>
    <w:p w14:paraId="2507855F" w14:textId="77777777" w:rsidR="00E96A0A" w:rsidRPr="00004E62" w:rsidRDefault="00E96A0A" w:rsidP="00E96A0A">
      <w:pPr>
        <w:pStyle w:val="Text"/>
        <w:keepNext/>
        <w:spacing w:before="0"/>
        <w:ind w:left="567" w:hanging="567"/>
        <w:jc w:val="left"/>
        <w:rPr>
          <w:color w:val="000000"/>
          <w:sz w:val="22"/>
          <w:szCs w:val="22"/>
          <w:u w:val="single"/>
          <w:lang w:val="lt-LT"/>
        </w:rPr>
      </w:pPr>
      <w:r w:rsidRPr="00004E62">
        <w:rPr>
          <w:sz w:val="22"/>
          <w:szCs w:val="22"/>
          <w:u w:val="single"/>
          <w:lang w:val="lt-LT"/>
        </w:rPr>
        <w:t>Kitas šalutinis poveikis</w:t>
      </w:r>
    </w:p>
    <w:p w14:paraId="2C946208" w14:textId="2F7D4CD0"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Labai dažnas (</w:t>
      </w:r>
      <w:r w:rsidRPr="00004E62">
        <w:rPr>
          <w:bCs/>
          <w:iCs/>
          <w:color w:val="000000"/>
          <w:sz w:val="22"/>
          <w:szCs w:val="22"/>
          <w:lang w:val="lt-LT"/>
        </w:rPr>
        <w:t xml:space="preserve">gali pasireikšti </w:t>
      </w:r>
      <w:r w:rsidR="001913DE" w:rsidRPr="00004E62">
        <w:rPr>
          <w:bCs/>
          <w:iCs/>
          <w:color w:val="000000"/>
          <w:sz w:val="22"/>
          <w:szCs w:val="22"/>
          <w:lang w:val="lt-LT"/>
        </w:rPr>
        <w:t xml:space="preserve">ne rečiau </w:t>
      </w:r>
      <w:r w:rsidRPr="00004E62">
        <w:rPr>
          <w:bCs/>
          <w:iCs/>
          <w:color w:val="000000"/>
          <w:sz w:val="22"/>
          <w:szCs w:val="22"/>
          <w:lang w:val="lt-LT"/>
        </w:rPr>
        <w:t>kaip 1 iš 10 </w:t>
      </w:r>
      <w:r w:rsidR="001913DE" w:rsidRPr="00004E62">
        <w:rPr>
          <w:bCs/>
          <w:iCs/>
          <w:color w:val="000000"/>
          <w:sz w:val="22"/>
          <w:szCs w:val="22"/>
          <w:lang w:val="lt-LT"/>
        </w:rPr>
        <w:t>asmenų</w:t>
      </w:r>
      <w:r w:rsidRPr="00004E62">
        <w:rPr>
          <w:color w:val="000000"/>
          <w:sz w:val="22"/>
          <w:szCs w:val="22"/>
          <w:lang w:val="lt-LT"/>
        </w:rPr>
        <w:t>)</w:t>
      </w:r>
    </w:p>
    <w:p w14:paraId="5381A28C" w14:textId="77777777" w:rsidR="00E96A0A" w:rsidRPr="00004E62" w:rsidRDefault="00E96A0A" w:rsidP="00E96A0A">
      <w:pPr>
        <w:pStyle w:val="Text"/>
        <w:widowControl w:val="0"/>
        <w:numPr>
          <w:ilvl w:val="0"/>
          <w:numId w:val="55"/>
        </w:numPr>
        <w:spacing w:before="0"/>
        <w:ind w:left="567" w:hanging="567"/>
        <w:jc w:val="left"/>
        <w:rPr>
          <w:color w:val="000000"/>
          <w:sz w:val="22"/>
          <w:szCs w:val="22"/>
          <w:lang w:val="lt-LT"/>
        </w:rPr>
      </w:pPr>
      <w:r w:rsidRPr="00004E62">
        <w:rPr>
          <w:color w:val="000000"/>
          <w:sz w:val="22"/>
          <w:szCs w:val="22"/>
          <w:lang w:val="lt-LT"/>
        </w:rPr>
        <w:t>karščiavimas (vaikams).</w:t>
      </w:r>
    </w:p>
    <w:p w14:paraId="2F45C64D" w14:textId="77777777" w:rsidR="00E96A0A" w:rsidRPr="00004E62" w:rsidRDefault="00E96A0A" w:rsidP="00E96A0A">
      <w:pPr>
        <w:pStyle w:val="Text"/>
        <w:spacing w:before="0"/>
        <w:jc w:val="left"/>
        <w:rPr>
          <w:color w:val="000000"/>
          <w:sz w:val="22"/>
          <w:szCs w:val="22"/>
          <w:lang w:val="lt-LT"/>
        </w:rPr>
      </w:pPr>
    </w:p>
    <w:p w14:paraId="22D551F7" w14:textId="74F8957C"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Dažnas (</w:t>
      </w:r>
      <w:r w:rsidRPr="00004E62">
        <w:rPr>
          <w:bCs/>
          <w:iCs/>
          <w:color w:val="000000"/>
          <w:sz w:val="22"/>
          <w:szCs w:val="22"/>
          <w:lang w:val="lt-LT"/>
        </w:rPr>
        <w:t>gali pasireikšti rečiau kaip 1 iš 10 </w:t>
      </w:r>
      <w:r w:rsidR="001913DE" w:rsidRPr="00004E62">
        <w:rPr>
          <w:bCs/>
          <w:iCs/>
          <w:color w:val="000000"/>
          <w:sz w:val="22"/>
          <w:szCs w:val="22"/>
          <w:lang w:val="lt-LT"/>
        </w:rPr>
        <w:t>asmenų</w:t>
      </w:r>
      <w:r w:rsidRPr="00004E62">
        <w:rPr>
          <w:color w:val="000000"/>
          <w:sz w:val="22"/>
          <w:szCs w:val="22"/>
          <w:lang w:val="lt-LT"/>
        </w:rPr>
        <w:t>)</w:t>
      </w:r>
    </w:p>
    <w:p w14:paraId="6CB629F9" w14:textId="77777777" w:rsidR="00E96A0A" w:rsidRPr="00004E62" w:rsidRDefault="00E96A0A" w:rsidP="00E96A0A">
      <w:pPr>
        <w:pStyle w:val="Text"/>
        <w:widowControl w:val="0"/>
        <w:numPr>
          <w:ilvl w:val="0"/>
          <w:numId w:val="56"/>
        </w:numPr>
        <w:tabs>
          <w:tab w:val="clear" w:pos="720"/>
        </w:tabs>
        <w:spacing w:before="0"/>
        <w:ind w:left="567" w:hanging="567"/>
        <w:jc w:val="left"/>
        <w:rPr>
          <w:color w:val="000000"/>
          <w:sz w:val="22"/>
          <w:szCs w:val="22"/>
          <w:lang w:val="lt-LT"/>
        </w:rPr>
      </w:pPr>
      <w:r w:rsidRPr="00004E62">
        <w:rPr>
          <w:color w:val="000000"/>
          <w:sz w:val="22"/>
          <w:szCs w:val="22"/>
          <w:lang w:val="lt-LT"/>
        </w:rPr>
        <w:t>injekcijos vietos reakcijos, pvz., skausmas, tinimas, niežulys ir raudonis;</w:t>
      </w:r>
    </w:p>
    <w:p w14:paraId="23752CF8" w14:textId="77777777" w:rsidR="00E96A0A" w:rsidRPr="00004E62" w:rsidRDefault="00E96A0A" w:rsidP="00E96A0A">
      <w:pPr>
        <w:pStyle w:val="Text"/>
        <w:widowControl w:val="0"/>
        <w:numPr>
          <w:ilvl w:val="0"/>
          <w:numId w:val="56"/>
        </w:numPr>
        <w:tabs>
          <w:tab w:val="clear" w:pos="720"/>
        </w:tabs>
        <w:spacing w:before="0"/>
        <w:ind w:left="567" w:hanging="567"/>
        <w:jc w:val="left"/>
        <w:rPr>
          <w:color w:val="000000"/>
          <w:sz w:val="22"/>
          <w:szCs w:val="22"/>
          <w:lang w:val="lt-LT"/>
        </w:rPr>
      </w:pPr>
      <w:r w:rsidRPr="00004E62">
        <w:rPr>
          <w:color w:val="000000"/>
          <w:sz w:val="22"/>
          <w:szCs w:val="22"/>
          <w:lang w:val="lt-LT"/>
        </w:rPr>
        <w:t>viršutinės pilvuko dalies skausmas;</w:t>
      </w:r>
    </w:p>
    <w:p w14:paraId="614AF524" w14:textId="77777777" w:rsidR="00E96A0A" w:rsidRPr="00004E62" w:rsidRDefault="00E96A0A" w:rsidP="00E96A0A">
      <w:pPr>
        <w:pStyle w:val="Text"/>
        <w:widowControl w:val="0"/>
        <w:numPr>
          <w:ilvl w:val="0"/>
          <w:numId w:val="56"/>
        </w:numPr>
        <w:tabs>
          <w:tab w:val="clear" w:pos="720"/>
        </w:tabs>
        <w:spacing w:before="0"/>
        <w:ind w:left="567" w:hanging="567"/>
        <w:jc w:val="left"/>
        <w:rPr>
          <w:color w:val="000000"/>
          <w:sz w:val="22"/>
          <w:szCs w:val="22"/>
          <w:lang w:val="lt-LT"/>
        </w:rPr>
      </w:pPr>
      <w:r w:rsidRPr="00004E62">
        <w:rPr>
          <w:color w:val="000000"/>
          <w:sz w:val="22"/>
          <w:szCs w:val="22"/>
          <w:lang w:val="lt-LT"/>
        </w:rPr>
        <w:t>galvos skausmas (labai dažnas vaikams);</w:t>
      </w:r>
    </w:p>
    <w:p w14:paraId="13AB581F" w14:textId="77777777" w:rsidR="00E96A0A" w:rsidRPr="00004E62" w:rsidRDefault="00E96A0A" w:rsidP="00E96A0A">
      <w:pPr>
        <w:pStyle w:val="Text"/>
        <w:widowControl w:val="0"/>
        <w:numPr>
          <w:ilvl w:val="0"/>
          <w:numId w:val="56"/>
        </w:numPr>
        <w:tabs>
          <w:tab w:val="clear" w:pos="720"/>
        </w:tabs>
        <w:spacing w:before="0"/>
        <w:ind w:left="567" w:hanging="567"/>
        <w:jc w:val="left"/>
        <w:rPr>
          <w:color w:val="000000"/>
          <w:sz w:val="22"/>
          <w:szCs w:val="22"/>
          <w:lang w:val="lt-LT"/>
        </w:rPr>
      </w:pPr>
      <w:r w:rsidRPr="00004E62">
        <w:rPr>
          <w:color w:val="000000"/>
          <w:sz w:val="22"/>
          <w:szCs w:val="22"/>
          <w:lang w:val="lt-LT"/>
        </w:rPr>
        <w:t>svaigulio pojūtis;</w:t>
      </w:r>
    </w:p>
    <w:p w14:paraId="2F606246" w14:textId="77777777" w:rsidR="00E96A0A" w:rsidRPr="00004E62" w:rsidRDefault="00E96A0A" w:rsidP="00E96A0A">
      <w:pPr>
        <w:pStyle w:val="Text"/>
        <w:widowControl w:val="0"/>
        <w:numPr>
          <w:ilvl w:val="0"/>
          <w:numId w:val="56"/>
        </w:numPr>
        <w:tabs>
          <w:tab w:val="clear" w:pos="720"/>
        </w:tabs>
        <w:spacing w:before="0"/>
        <w:ind w:left="567" w:hanging="567"/>
        <w:jc w:val="left"/>
        <w:rPr>
          <w:color w:val="000000"/>
          <w:sz w:val="22"/>
          <w:szCs w:val="22"/>
          <w:lang w:val="lt-LT"/>
        </w:rPr>
      </w:pPr>
      <w:r w:rsidRPr="00004E62">
        <w:rPr>
          <w:color w:val="000000"/>
          <w:sz w:val="22"/>
          <w:szCs w:val="22"/>
          <w:lang w:val="lt-LT"/>
        </w:rPr>
        <w:t>sąnarių skausmas (artralgija).</w:t>
      </w:r>
    </w:p>
    <w:p w14:paraId="1FA6D612" w14:textId="77777777" w:rsidR="00E96A0A" w:rsidRPr="00004E62" w:rsidRDefault="00E96A0A" w:rsidP="00E96A0A">
      <w:pPr>
        <w:pStyle w:val="Text"/>
        <w:widowControl w:val="0"/>
        <w:spacing w:before="0"/>
        <w:jc w:val="left"/>
        <w:rPr>
          <w:color w:val="000000"/>
          <w:sz w:val="22"/>
          <w:szCs w:val="22"/>
          <w:lang w:val="lt-LT"/>
        </w:rPr>
      </w:pPr>
    </w:p>
    <w:p w14:paraId="5E6F44AF" w14:textId="7F8BB2A6"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Nedažnas (</w:t>
      </w:r>
      <w:r w:rsidRPr="00004E62">
        <w:rPr>
          <w:bCs/>
          <w:iCs/>
          <w:color w:val="000000"/>
          <w:sz w:val="22"/>
          <w:szCs w:val="22"/>
          <w:lang w:val="lt-LT"/>
        </w:rPr>
        <w:t>gali pasireikšti rečiau kaip 1 iš 100 </w:t>
      </w:r>
      <w:r w:rsidR="001913DE" w:rsidRPr="00004E62">
        <w:rPr>
          <w:bCs/>
          <w:iCs/>
          <w:color w:val="000000"/>
          <w:sz w:val="22"/>
          <w:szCs w:val="22"/>
          <w:lang w:val="lt-LT"/>
        </w:rPr>
        <w:t>asmenų</w:t>
      </w:r>
      <w:r w:rsidRPr="00004E62">
        <w:rPr>
          <w:color w:val="000000"/>
          <w:sz w:val="22"/>
          <w:szCs w:val="22"/>
          <w:lang w:val="lt-LT"/>
        </w:rPr>
        <w:t>)</w:t>
      </w:r>
    </w:p>
    <w:p w14:paraId="6DAAC6BD"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mieguistumas ar nuovargis;</w:t>
      </w:r>
    </w:p>
    <w:p w14:paraId="4B972058"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rankų ar pėdų dilgčiojimas ar tirpimas;</w:t>
      </w:r>
    </w:p>
    <w:p w14:paraId="7FC0A828"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silpnumas, žemas kraujospūdis sėdantis ar stojantis (padėties hipotenzija), raudonis;</w:t>
      </w:r>
    </w:p>
    <w:p w14:paraId="1CFFFEB8"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ryklės skausmas, kosulys, ūminis kvėpavimo sutrikimas;</w:t>
      </w:r>
    </w:p>
    <w:p w14:paraId="23DB99CF"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šleikštulys (pykinimas), viduriavimas, virškinimo sutrikimas;</w:t>
      </w:r>
    </w:p>
    <w:p w14:paraId="3AA8602F"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niežulys, dilgėlinė, bėrimas, padidėjęs odos jautrumas saulės spinduliams;</w:t>
      </w:r>
    </w:p>
    <w:p w14:paraId="687EB793"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kūno svorio padidėjimas;</w:t>
      </w:r>
    </w:p>
    <w:p w14:paraId="60556DB3"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į gripą panašūs simptomai;</w:t>
      </w:r>
    </w:p>
    <w:p w14:paraId="485E4A10" w14:textId="77777777" w:rsidR="00E96A0A" w:rsidRPr="00004E62" w:rsidRDefault="00E96A0A" w:rsidP="00E96A0A">
      <w:pPr>
        <w:pStyle w:val="Text"/>
        <w:widowControl w:val="0"/>
        <w:numPr>
          <w:ilvl w:val="0"/>
          <w:numId w:val="57"/>
        </w:numPr>
        <w:tabs>
          <w:tab w:val="clear" w:pos="720"/>
        </w:tabs>
        <w:spacing w:before="0"/>
        <w:ind w:left="567" w:hanging="567"/>
        <w:jc w:val="left"/>
        <w:rPr>
          <w:color w:val="000000"/>
          <w:sz w:val="22"/>
          <w:szCs w:val="22"/>
          <w:lang w:val="lt-LT"/>
        </w:rPr>
      </w:pPr>
      <w:r w:rsidRPr="00004E62">
        <w:rPr>
          <w:color w:val="000000"/>
          <w:sz w:val="22"/>
          <w:szCs w:val="22"/>
          <w:lang w:val="lt-LT"/>
        </w:rPr>
        <w:t>rankų patinimas.</w:t>
      </w:r>
    </w:p>
    <w:p w14:paraId="644C2013" w14:textId="77777777" w:rsidR="00E96A0A" w:rsidRPr="00004E62" w:rsidRDefault="00E96A0A" w:rsidP="00E96A0A">
      <w:pPr>
        <w:pStyle w:val="Text"/>
        <w:widowControl w:val="0"/>
        <w:spacing w:before="0"/>
        <w:jc w:val="left"/>
        <w:rPr>
          <w:color w:val="000000"/>
          <w:sz w:val="22"/>
          <w:szCs w:val="22"/>
          <w:lang w:val="lt-LT"/>
        </w:rPr>
      </w:pPr>
    </w:p>
    <w:p w14:paraId="5777780E" w14:textId="2D518D35"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Retas (</w:t>
      </w:r>
      <w:r w:rsidRPr="00004E62">
        <w:rPr>
          <w:bCs/>
          <w:iCs/>
          <w:color w:val="000000"/>
          <w:sz w:val="22"/>
          <w:szCs w:val="22"/>
          <w:lang w:val="lt-LT"/>
        </w:rPr>
        <w:t>gali pasireikšti rečiau kaip 1 iš 1 000 </w:t>
      </w:r>
      <w:r w:rsidR="001913DE" w:rsidRPr="00004E62">
        <w:rPr>
          <w:bCs/>
          <w:iCs/>
          <w:color w:val="000000"/>
          <w:sz w:val="22"/>
          <w:szCs w:val="22"/>
          <w:lang w:val="lt-LT"/>
        </w:rPr>
        <w:t>asmenų</w:t>
      </w:r>
      <w:r w:rsidRPr="00004E62">
        <w:rPr>
          <w:color w:val="000000"/>
          <w:sz w:val="22"/>
          <w:szCs w:val="22"/>
          <w:lang w:val="lt-LT"/>
        </w:rPr>
        <w:t>)</w:t>
      </w:r>
    </w:p>
    <w:p w14:paraId="1D45944B" w14:textId="77777777" w:rsidR="00E96A0A" w:rsidRPr="00004E62" w:rsidRDefault="00E96A0A" w:rsidP="00E96A0A">
      <w:pPr>
        <w:pStyle w:val="Text"/>
        <w:widowControl w:val="0"/>
        <w:numPr>
          <w:ilvl w:val="0"/>
          <w:numId w:val="58"/>
        </w:numPr>
        <w:tabs>
          <w:tab w:val="clear" w:pos="720"/>
          <w:tab w:val="num" w:pos="-3828"/>
        </w:tabs>
        <w:spacing w:before="0"/>
        <w:ind w:left="567" w:hanging="567"/>
        <w:jc w:val="left"/>
        <w:rPr>
          <w:color w:val="000000"/>
          <w:sz w:val="22"/>
          <w:szCs w:val="22"/>
          <w:lang w:val="lt-LT"/>
        </w:rPr>
      </w:pPr>
      <w:r w:rsidRPr="00004E62">
        <w:rPr>
          <w:color w:val="000000"/>
          <w:sz w:val="22"/>
          <w:szCs w:val="22"/>
          <w:lang w:val="lt-LT"/>
        </w:rPr>
        <w:t>parazitų sukeltos infekcijos.</w:t>
      </w:r>
    </w:p>
    <w:p w14:paraId="1156C79B" w14:textId="77777777" w:rsidR="00E96A0A" w:rsidRPr="00004E62" w:rsidRDefault="00E96A0A" w:rsidP="00E96A0A">
      <w:pPr>
        <w:pStyle w:val="Text"/>
        <w:widowControl w:val="0"/>
        <w:spacing w:before="0"/>
        <w:jc w:val="left"/>
        <w:rPr>
          <w:color w:val="000000"/>
          <w:sz w:val="22"/>
          <w:szCs w:val="22"/>
          <w:lang w:val="lt-LT"/>
        </w:rPr>
      </w:pPr>
    </w:p>
    <w:p w14:paraId="49344E4A" w14:textId="77777777"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Dažnis nežinomas (</w:t>
      </w:r>
      <w:r w:rsidRPr="00004E62">
        <w:rPr>
          <w:bCs/>
          <w:iCs/>
          <w:color w:val="000000"/>
          <w:sz w:val="22"/>
          <w:szCs w:val="22"/>
          <w:lang w:val="lt-LT"/>
        </w:rPr>
        <w:t>negali būti apskaičiuotas pagal turimus duomenis</w:t>
      </w:r>
      <w:r w:rsidRPr="00004E62">
        <w:rPr>
          <w:color w:val="000000"/>
          <w:sz w:val="22"/>
          <w:szCs w:val="22"/>
          <w:lang w:val="lt-LT"/>
        </w:rPr>
        <w:t>)</w:t>
      </w:r>
    </w:p>
    <w:p w14:paraId="76AC4392" w14:textId="77777777" w:rsidR="00E96A0A" w:rsidRPr="00004E62" w:rsidRDefault="00E96A0A" w:rsidP="00E96A0A">
      <w:pPr>
        <w:pStyle w:val="Text"/>
        <w:widowControl w:val="0"/>
        <w:numPr>
          <w:ilvl w:val="0"/>
          <w:numId w:val="59"/>
        </w:numPr>
        <w:tabs>
          <w:tab w:val="clear" w:pos="720"/>
        </w:tabs>
        <w:spacing w:before="0"/>
        <w:ind w:left="567" w:hanging="567"/>
        <w:jc w:val="left"/>
        <w:rPr>
          <w:color w:val="000000"/>
          <w:sz w:val="22"/>
          <w:szCs w:val="22"/>
          <w:lang w:val="lt-LT"/>
        </w:rPr>
      </w:pPr>
      <w:r w:rsidRPr="00004E62">
        <w:rPr>
          <w:color w:val="000000"/>
          <w:sz w:val="22"/>
          <w:szCs w:val="22"/>
          <w:lang w:val="lt-LT"/>
        </w:rPr>
        <w:t>raumenų skausmas, patinę sąnariai;</w:t>
      </w:r>
    </w:p>
    <w:p w14:paraId="49A93E4F" w14:textId="77777777" w:rsidR="00E96A0A" w:rsidRPr="00004E62" w:rsidRDefault="00E96A0A" w:rsidP="00E96A0A">
      <w:pPr>
        <w:pStyle w:val="Text"/>
        <w:widowControl w:val="0"/>
        <w:numPr>
          <w:ilvl w:val="0"/>
          <w:numId w:val="59"/>
        </w:numPr>
        <w:tabs>
          <w:tab w:val="clear" w:pos="720"/>
        </w:tabs>
        <w:spacing w:before="0"/>
        <w:ind w:left="567" w:hanging="567"/>
        <w:jc w:val="left"/>
        <w:rPr>
          <w:color w:val="000000"/>
          <w:sz w:val="22"/>
          <w:szCs w:val="22"/>
          <w:lang w:val="lt-LT"/>
        </w:rPr>
      </w:pPr>
      <w:r w:rsidRPr="00004E62">
        <w:rPr>
          <w:color w:val="000000"/>
          <w:sz w:val="22"/>
          <w:szCs w:val="22"/>
          <w:lang w:val="lt-LT"/>
        </w:rPr>
        <w:t>plaukų slinkimas.</w:t>
      </w:r>
    </w:p>
    <w:p w14:paraId="7CC849B7" w14:textId="77777777" w:rsidR="00E96A0A" w:rsidRPr="00004E62" w:rsidRDefault="00E96A0A" w:rsidP="00E96A0A">
      <w:pPr>
        <w:pStyle w:val="Text"/>
        <w:widowControl w:val="0"/>
        <w:spacing w:before="0"/>
        <w:jc w:val="left"/>
        <w:rPr>
          <w:color w:val="000000"/>
          <w:sz w:val="22"/>
          <w:szCs w:val="22"/>
          <w:lang w:val="lt-LT"/>
        </w:rPr>
      </w:pPr>
    </w:p>
    <w:p w14:paraId="2AC0FCB3" w14:textId="77777777" w:rsidR="00E96A0A" w:rsidRPr="00004E62" w:rsidRDefault="00E96A0A" w:rsidP="00E96A0A">
      <w:pPr>
        <w:keepNext/>
        <w:ind w:left="567" w:hanging="567"/>
        <w:rPr>
          <w:b/>
          <w:szCs w:val="24"/>
          <w:lang w:val="lt-LT"/>
        </w:rPr>
      </w:pPr>
      <w:r w:rsidRPr="00004E62">
        <w:rPr>
          <w:b/>
          <w:szCs w:val="24"/>
          <w:lang w:val="lt-LT"/>
        </w:rPr>
        <w:t>Pranešimas apie šalutinį poveikį</w:t>
      </w:r>
    </w:p>
    <w:p w14:paraId="48AB2563" w14:textId="77777777" w:rsidR="00E96A0A" w:rsidRPr="00004E62" w:rsidRDefault="00E96A0A" w:rsidP="00E96A0A">
      <w:pPr>
        <w:rPr>
          <w:color w:val="000000"/>
          <w:lang w:val="lt-LT"/>
        </w:rPr>
      </w:pPr>
      <w:r w:rsidRPr="00004E62">
        <w:rPr>
          <w:color w:val="000000"/>
          <w:szCs w:val="22"/>
          <w:lang w:val="lt-LT"/>
        </w:rPr>
        <w:t xml:space="preserve">Jei pasireiškė </w:t>
      </w:r>
      <w:r w:rsidRPr="00004E62">
        <w:rPr>
          <w:color w:val="000000"/>
          <w:lang w:val="lt-LT"/>
        </w:rPr>
        <w:t>šalutinis poveikis, įskaitant</w:t>
      </w:r>
      <w:r w:rsidRPr="00004E62">
        <w:rPr>
          <w:color w:val="000000"/>
          <w:szCs w:val="22"/>
          <w:lang w:val="lt-LT"/>
        </w:rPr>
        <w:t xml:space="preserve"> šiame lapelyje nenurodytą,</w:t>
      </w:r>
      <w:r w:rsidRPr="00004E62">
        <w:rPr>
          <w:color w:val="000000"/>
          <w:lang w:val="lt-LT"/>
        </w:rPr>
        <w:t xml:space="preserve"> pasakykite gydytojui, vaistininkui arba slaugytojui.</w:t>
      </w:r>
      <w:r w:rsidRPr="00004E62">
        <w:rPr>
          <w:szCs w:val="24"/>
          <w:lang w:val="lt-LT"/>
        </w:rPr>
        <w:t xml:space="preserve"> Apie šalutinį poveikį taip pat galite pranešti tiesiogiai </w:t>
      </w:r>
      <w:r w:rsidRPr="00004E62">
        <w:rPr>
          <w:szCs w:val="24"/>
          <w:shd w:val="clear" w:color="auto" w:fill="D9D9D9"/>
          <w:lang w:val="lt-LT"/>
        </w:rPr>
        <w:t xml:space="preserve">naudodamiesi </w:t>
      </w:r>
      <w:hyperlink r:id="rId50" w:history="1">
        <w:r w:rsidRPr="00004E62">
          <w:rPr>
            <w:rStyle w:val="Hyperlink"/>
            <w:szCs w:val="22"/>
            <w:shd w:val="pct15" w:color="auto" w:fill="auto"/>
            <w:lang w:val="lt-LT"/>
          </w:rPr>
          <w:t>V priede</w:t>
        </w:r>
      </w:hyperlink>
      <w:r w:rsidRPr="00004E62">
        <w:rPr>
          <w:szCs w:val="24"/>
          <w:shd w:val="pct15" w:color="auto" w:fill="auto"/>
          <w:lang w:val="lt-LT"/>
        </w:rPr>
        <w:t xml:space="preserve"> nurodyta nacionaline pranešimo sistema</w:t>
      </w:r>
      <w:r w:rsidRPr="00004E62">
        <w:rPr>
          <w:szCs w:val="24"/>
          <w:lang w:val="lt-LT"/>
        </w:rPr>
        <w:t>. Pranešdami apie šalutinį poveikį galite mums padėti gauti daugiau informacijos apie šio vaisto saugumą</w:t>
      </w:r>
      <w:r w:rsidRPr="00004E62">
        <w:rPr>
          <w:color w:val="000000"/>
          <w:lang w:val="lt-LT"/>
        </w:rPr>
        <w:t>.</w:t>
      </w:r>
    </w:p>
    <w:p w14:paraId="68C60FF1" w14:textId="77777777" w:rsidR="00E96A0A" w:rsidRPr="00004E62" w:rsidRDefault="00E96A0A" w:rsidP="00E96A0A">
      <w:pPr>
        <w:ind w:left="567" w:hanging="567"/>
        <w:rPr>
          <w:color w:val="000000"/>
          <w:lang w:val="lt-LT"/>
        </w:rPr>
      </w:pPr>
    </w:p>
    <w:p w14:paraId="115E8D9C" w14:textId="77777777" w:rsidR="00E96A0A" w:rsidRPr="00004E62" w:rsidRDefault="00E96A0A" w:rsidP="00E96A0A">
      <w:pPr>
        <w:ind w:left="567" w:hanging="567"/>
        <w:rPr>
          <w:color w:val="000000"/>
          <w:lang w:val="lt-LT"/>
        </w:rPr>
      </w:pPr>
    </w:p>
    <w:p w14:paraId="736B5337" w14:textId="77777777" w:rsidR="00E96A0A" w:rsidRPr="00004E62" w:rsidRDefault="00E96A0A" w:rsidP="00E96A0A">
      <w:pPr>
        <w:keepNext/>
        <w:numPr>
          <w:ilvl w:val="12"/>
          <w:numId w:val="0"/>
        </w:numPr>
        <w:ind w:left="567" w:hanging="567"/>
        <w:rPr>
          <w:b/>
          <w:caps/>
          <w:color w:val="000000"/>
          <w:lang w:val="lt-LT"/>
        </w:rPr>
      </w:pPr>
      <w:r w:rsidRPr="00004E62">
        <w:rPr>
          <w:b/>
          <w:caps/>
          <w:color w:val="000000"/>
          <w:lang w:val="lt-LT"/>
        </w:rPr>
        <w:t>5.</w:t>
      </w:r>
      <w:r w:rsidRPr="00004E62">
        <w:rPr>
          <w:b/>
          <w:caps/>
          <w:color w:val="000000"/>
          <w:lang w:val="lt-LT"/>
        </w:rPr>
        <w:tab/>
      </w:r>
      <w:r w:rsidRPr="00004E62">
        <w:rPr>
          <w:b/>
          <w:lang w:val="lt-LT"/>
        </w:rPr>
        <w:t>Kaip</w:t>
      </w:r>
      <w:r w:rsidRPr="00004E62">
        <w:rPr>
          <w:lang w:val="lt-LT"/>
        </w:rPr>
        <w:t xml:space="preserve"> </w:t>
      </w:r>
      <w:r w:rsidRPr="00004E62">
        <w:rPr>
          <w:b/>
          <w:lang w:val="lt-LT"/>
        </w:rPr>
        <w:t>laikyti</w:t>
      </w:r>
      <w:r w:rsidRPr="00004E62">
        <w:rPr>
          <w:lang w:val="lt-LT"/>
        </w:rPr>
        <w:t xml:space="preserve"> </w:t>
      </w:r>
      <w:r w:rsidRPr="00004E62">
        <w:rPr>
          <w:b/>
          <w:lang w:val="lt-LT"/>
        </w:rPr>
        <w:t>Xolair</w:t>
      </w:r>
    </w:p>
    <w:p w14:paraId="77645200" w14:textId="77777777" w:rsidR="00E96A0A" w:rsidRPr="00004E62" w:rsidRDefault="00E96A0A" w:rsidP="00E96A0A">
      <w:pPr>
        <w:pStyle w:val="Text"/>
        <w:keepNext/>
        <w:spacing w:before="0"/>
        <w:ind w:left="567" w:hanging="567"/>
        <w:jc w:val="left"/>
        <w:rPr>
          <w:color w:val="000000"/>
          <w:sz w:val="22"/>
          <w:szCs w:val="22"/>
          <w:lang w:val="lt-LT"/>
        </w:rPr>
      </w:pPr>
    </w:p>
    <w:p w14:paraId="5EAAAEED" w14:textId="77777777" w:rsidR="00E96A0A" w:rsidRPr="00004E62" w:rsidRDefault="00E96A0A" w:rsidP="00E96A0A">
      <w:pPr>
        <w:numPr>
          <w:ilvl w:val="0"/>
          <w:numId w:val="29"/>
        </w:numPr>
        <w:tabs>
          <w:tab w:val="clear" w:pos="927"/>
        </w:tabs>
        <w:ind w:left="540" w:right="-2" w:hanging="540"/>
        <w:rPr>
          <w:color w:val="000000"/>
          <w:lang w:val="lt-LT"/>
        </w:rPr>
      </w:pPr>
      <w:r w:rsidRPr="00004E62">
        <w:rPr>
          <w:szCs w:val="24"/>
          <w:lang w:val="lt-LT"/>
        </w:rPr>
        <w:t>Šį vaistą laikykite</w:t>
      </w:r>
      <w:r w:rsidRPr="00004E62">
        <w:rPr>
          <w:color w:val="000000"/>
          <w:lang w:val="lt-LT"/>
        </w:rPr>
        <w:t xml:space="preserve"> vaikams nepastebimoje ir nepasiekiamoje vietoje.</w:t>
      </w:r>
    </w:p>
    <w:p w14:paraId="5505ADB6" w14:textId="63891421"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 xml:space="preserve">Ant etiketės po „EXP“ nurodytam tinkamumo laikui pasibaigus, šio vaisto vartoti negalima. </w:t>
      </w:r>
      <w:r w:rsidRPr="00004E62">
        <w:rPr>
          <w:iCs/>
          <w:szCs w:val="22"/>
          <w:lang w:val="lt-LT"/>
        </w:rPr>
        <w:t>Vaistas tinkamas vartoti iki paskutinės nurodyto mėnesio dienos.</w:t>
      </w:r>
      <w:r w:rsidR="00A13209" w:rsidRPr="00004E62">
        <w:rPr>
          <w:iCs/>
          <w:szCs w:val="22"/>
          <w:lang w:val="lt-LT"/>
        </w:rPr>
        <w:t xml:space="preserve"> Išorinė dėžutė, kurioje yra užpildytas švirkštas, prieš naudojimą kambario temperatūroje (25°C) gali būti laikomas iš viso 48 valandas.</w:t>
      </w:r>
    </w:p>
    <w:p w14:paraId="55E6035F"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Laikyti gamintojo pakuotėje, kad vaistas būtų apsaugotas nuo šviesos.</w:t>
      </w:r>
    </w:p>
    <w:p w14:paraId="741C2EB2"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Laikyti šaldytuve (2 °C – 8 °C). Negalima užšaldyti.</w:t>
      </w:r>
    </w:p>
    <w:p w14:paraId="78386509"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szCs w:val="22"/>
          <w:lang w:val="lt-LT"/>
        </w:rPr>
        <w:t>Nevartoti, jei pakuotė pažeista ar buvo atidaryta.</w:t>
      </w:r>
    </w:p>
    <w:p w14:paraId="26890C92" w14:textId="77777777" w:rsidR="00E96A0A" w:rsidRPr="00004E62" w:rsidRDefault="00E96A0A" w:rsidP="00E96A0A">
      <w:pPr>
        <w:numPr>
          <w:ilvl w:val="12"/>
          <w:numId w:val="0"/>
        </w:numPr>
        <w:ind w:right="-2"/>
        <w:rPr>
          <w:color w:val="000000"/>
          <w:lang w:val="lt-LT"/>
        </w:rPr>
      </w:pPr>
    </w:p>
    <w:p w14:paraId="72B41214" w14:textId="77777777" w:rsidR="00E96A0A" w:rsidRPr="00004E62" w:rsidRDefault="00E96A0A" w:rsidP="00E96A0A">
      <w:pPr>
        <w:rPr>
          <w:color w:val="000000"/>
          <w:lang w:val="lt-LT"/>
        </w:rPr>
      </w:pPr>
    </w:p>
    <w:p w14:paraId="01268FB1"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6.</w:t>
      </w:r>
      <w:r w:rsidRPr="00004E62">
        <w:rPr>
          <w:color w:val="000000"/>
          <w:lang w:val="lt-LT"/>
        </w:rPr>
        <w:tab/>
      </w:r>
      <w:r w:rsidRPr="00004E62">
        <w:rPr>
          <w:b/>
          <w:lang w:val="lt-LT"/>
        </w:rPr>
        <w:t>Pakuotės</w:t>
      </w:r>
      <w:r w:rsidRPr="00004E62">
        <w:rPr>
          <w:lang w:val="lt-LT"/>
        </w:rPr>
        <w:t xml:space="preserve"> </w:t>
      </w:r>
      <w:r w:rsidRPr="00004E62">
        <w:rPr>
          <w:b/>
          <w:lang w:val="lt-LT"/>
        </w:rPr>
        <w:t>turinys</w:t>
      </w:r>
      <w:r w:rsidRPr="00004E62">
        <w:rPr>
          <w:lang w:val="lt-LT"/>
        </w:rPr>
        <w:t xml:space="preserve"> </w:t>
      </w:r>
      <w:r w:rsidRPr="00004E62">
        <w:rPr>
          <w:b/>
          <w:lang w:val="lt-LT"/>
        </w:rPr>
        <w:t>ir</w:t>
      </w:r>
      <w:r w:rsidRPr="00004E62">
        <w:rPr>
          <w:lang w:val="lt-LT"/>
        </w:rPr>
        <w:t xml:space="preserve"> </w:t>
      </w:r>
      <w:r w:rsidRPr="00004E62">
        <w:rPr>
          <w:b/>
          <w:lang w:val="lt-LT"/>
        </w:rPr>
        <w:t>kita</w:t>
      </w:r>
      <w:r w:rsidRPr="00004E62">
        <w:rPr>
          <w:lang w:val="lt-LT"/>
        </w:rPr>
        <w:t xml:space="preserve"> </w:t>
      </w:r>
      <w:r w:rsidRPr="00004E62">
        <w:rPr>
          <w:b/>
          <w:lang w:val="lt-LT"/>
        </w:rPr>
        <w:t>informacija</w:t>
      </w:r>
    </w:p>
    <w:p w14:paraId="3F6327AF" w14:textId="77777777" w:rsidR="00E96A0A" w:rsidRPr="00004E62" w:rsidRDefault="00E96A0A" w:rsidP="00E96A0A">
      <w:pPr>
        <w:keepNext/>
        <w:numPr>
          <w:ilvl w:val="12"/>
          <w:numId w:val="0"/>
        </w:numPr>
        <w:ind w:left="567" w:hanging="567"/>
        <w:rPr>
          <w:color w:val="000000"/>
          <w:lang w:val="lt-LT"/>
        </w:rPr>
      </w:pPr>
    </w:p>
    <w:p w14:paraId="59F628C2"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Xolair sudėtis</w:t>
      </w:r>
    </w:p>
    <w:p w14:paraId="53868B05" w14:textId="0386028E" w:rsidR="00E96A0A" w:rsidRPr="00004E62" w:rsidRDefault="00E96A0A" w:rsidP="00E96A0A">
      <w:pPr>
        <w:numPr>
          <w:ilvl w:val="1"/>
          <w:numId w:val="11"/>
        </w:numPr>
        <w:tabs>
          <w:tab w:val="clear" w:pos="2760"/>
        </w:tabs>
        <w:ind w:left="540" w:hanging="540"/>
        <w:rPr>
          <w:color w:val="000000"/>
          <w:lang w:val="lt-LT"/>
        </w:rPr>
      </w:pPr>
      <w:r w:rsidRPr="00004E62">
        <w:rPr>
          <w:color w:val="000000"/>
          <w:lang w:val="lt-LT"/>
        </w:rPr>
        <w:t>Veiklioji medžiaga yra</w:t>
      </w:r>
      <w:r w:rsidRPr="00004E62">
        <w:rPr>
          <w:color w:val="000000"/>
          <w:szCs w:val="22"/>
          <w:lang w:val="lt-LT"/>
        </w:rPr>
        <w:t xml:space="preserve"> omalizumabas. Viename švirkšt</w:t>
      </w:r>
      <w:r w:rsidR="003F0CEA" w:rsidRPr="00004E62">
        <w:rPr>
          <w:color w:val="000000"/>
          <w:szCs w:val="22"/>
          <w:lang w:val="lt-LT"/>
        </w:rPr>
        <w:t>iklyj</w:t>
      </w:r>
      <w:r w:rsidRPr="00004E62">
        <w:rPr>
          <w:color w:val="000000"/>
          <w:szCs w:val="22"/>
          <w:lang w:val="lt-LT"/>
        </w:rPr>
        <w:t>e yra 0,5 ml tirpalo, kuriame yra 75 mg omalizumabo.</w:t>
      </w:r>
    </w:p>
    <w:p w14:paraId="6B9011E9" w14:textId="7FE7B38D" w:rsidR="00E96A0A" w:rsidRPr="00004E62" w:rsidRDefault="00E96A0A" w:rsidP="00E96A0A">
      <w:pPr>
        <w:numPr>
          <w:ilvl w:val="1"/>
          <w:numId w:val="11"/>
        </w:numPr>
        <w:tabs>
          <w:tab w:val="clear" w:pos="2760"/>
        </w:tabs>
        <w:ind w:left="540" w:hanging="540"/>
        <w:rPr>
          <w:color w:val="000000"/>
          <w:szCs w:val="22"/>
          <w:lang w:val="lt-LT"/>
        </w:rPr>
      </w:pPr>
      <w:r w:rsidRPr="00004E62">
        <w:rPr>
          <w:color w:val="000000"/>
          <w:lang w:val="lt-LT"/>
        </w:rPr>
        <w:t>Pagalbinės medžiagos yra</w:t>
      </w:r>
      <w:r w:rsidRPr="00004E62">
        <w:rPr>
          <w:color w:val="000000"/>
          <w:szCs w:val="22"/>
          <w:lang w:val="lt-LT"/>
        </w:rPr>
        <w:t xml:space="preserve"> arginino hidrochloridas, histidino hidrochlorid</w:t>
      </w:r>
      <w:r w:rsidR="00081A5A" w:rsidRPr="00004E62">
        <w:rPr>
          <w:color w:val="000000"/>
          <w:szCs w:val="22"/>
          <w:lang w:val="lt-LT"/>
        </w:rPr>
        <w:t>as</w:t>
      </w:r>
      <w:r w:rsidR="00A13209" w:rsidRPr="00004E62">
        <w:rPr>
          <w:color w:val="000000"/>
          <w:szCs w:val="22"/>
          <w:lang w:val="lt-LT"/>
        </w:rPr>
        <w:t xml:space="preserve"> monohidrat</w:t>
      </w:r>
      <w:r w:rsidR="00081A5A" w:rsidRPr="00004E62">
        <w:rPr>
          <w:color w:val="000000"/>
          <w:szCs w:val="22"/>
          <w:lang w:val="lt-LT"/>
        </w:rPr>
        <w:t>as</w:t>
      </w:r>
      <w:r w:rsidRPr="00004E62">
        <w:rPr>
          <w:color w:val="000000"/>
          <w:szCs w:val="22"/>
          <w:lang w:val="lt-LT"/>
        </w:rPr>
        <w:t>, histidinas, polisorbatas 20 ir injekcinis vanduo.</w:t>
      </w:r>
    </w:p>
    <w:p w14:paraId="1CF7AF93" w14:textId="77777777" w:rsidR="00E96A0A" w:rsidRPr="00004E62" w:rsidRDefault="00E96A0A" w:rsidP="00E96A0A">
      <w:pPr>
        <w:numPr>
          <w:ilvl w:val="12"/>
          <w:numId w:val="0"/>
        </w:numPr>
        <w:ind w:left="567" w:hanging="567"/>
        <w:rPr>
          <w:color w:val="000000"/>
          <w:lang w:val="lt-LT"/>
        </w:rPr>
      </w:pPr>
    </w:p>
    <w:p w14:paraId="0CE4C4A3" w14:textId="77777777" w:rsidR="00E96A0A" w:rsidRPr="00004E62" w:rsidRDefault="00E96A0A" w:rsidP="00E96A0A">
      <w:pPr>
        <w:keepNext/>
        <w:ind w:left="567" w:hanging="567"/>
        <w:rPr>
          <w:b/>
          <w:bCs/>
          <w:color w:val="000000"/>
          <w:lang w:val="lt-LT"/>
        </w:rPr>
      </w:pPr>
      <w:r w:rsidRPr="00004E62">
        <w:rPr>
          <w:b/>
          <w:bCs/>
          <w:color w:val="000000"/>
          <w:lang w:val="lt-LT"/>
        </w:rPr>
        <w:lastRenderedPageBreak/>
        <w:t>Xolair išvaizda ir kiekis pakuotėje</w:t>
      </w:r>
    </w:p>
    <w:p w14:paraId="3F5850A5" w14:textId="6CCF82FD"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injekcinis tirpalas yra tiekiamas kaip skaidrus arba šiek tiek opalescuojantis, bespalvis arba šviesiai rusvai geltonos spalvos tirpalas užpildytame švirkšt</w:t>
      </w:r>
      <w:r w:rsidR="000E5186" w:rsidRPr="00004E62">
        <w:rPr>
          <w:bCs/>
          <w:color w:val="000000"/>
          <w:sz w:val="22"/>
          <w:szCs w:val="22"/>
          <w:lang w:val="lt-LT"/>
        </w:rPr>
        <w:t>iklyj</w:t>
      </w:r>
      <w:r w:rsidRPr="00004E62">
        <w:rPr>
          <w:bCs/>
          <w:color w:val="000000"/>
          <w:sz w:val="22"/>
          <w:szCs w:val="22"/>
          <w:lang w:val="lt-LT"/>
        </w:rPr>
        <w:t>e.</w:t>
      </w:r>
    </w:p>
    <w:p w14:paraId="3A1AA2F5" w14:textId="77777777" w:rsidR="00E96A0A" w:rsidRPr="00004E62" w:rsidRDefault="00E96A0A" w:rsidP="00E96A0A">
      <w:pPr>
        <w:pStyle w:val="Text"/>
        <w:spacing w:before="0"/>
        <w:jc w:val="left"/>
        <w:rPr>
          <w:bCs/>
          <w:color w:val="000000"/>
          <w:sz w:val="22"/>
          <w:szCs w:val="22"/>
          <w:lang w:val="lt-LT"/>
        </w:rPr>
      </w:pPr>
    </w:p>
    <w:p w14:paraId="2AEA62C1" w14:textId="1D8A1860" w:rsidR="00E96A0A" w:rsidRPr="00004E62" w:rsidRDefault="00E96A0A" w:rsidP="00E96A0A">
      <w:pPr>
        <w:pStyle w:val="Text"/>
        <w:widowControl w:val="0"/>
        <w:spacing w:before="0"/>
        <w:jc w:val="left"/>
        <w:rPr>
          <w:color w:val="000000"/>
          <w:sz w:val="22"/>
          <w:szCs w:val="22"/>
          <w:lang w:val="lt-LT"/>
        </w:rPr>
      </w:pPr>
      <w:r w:rsidRPr="00004E62">
        <w:rPr>
          <w:bCs/>
          <w:color w:val="000000"/>
          <w:sz w:val="22"/>
          <w:szCs w:val="22"/>
          <w:lang w:val="lt-LT"/>
        </w:rPr>
        <w:t xml:space="preserve">Xolair 75 mg injekcinis tirpalas </w:t>
      </w:r>
      <w:r w:rsidR="003E2FD7" w:rsidRPr="00004E62">
        <w:rPr>
          <w:bCs/>
          <w:color w:val="000000"/>
          <w:sz w:val="22"/>
          <w:szCs w:val="22"/>
          <w:lang w:val="lt-LT"/>
        </w:rPr>
        <w:t xml:space="preserve">užpildytame švirkštiklyje </w:t>
      </w:r>
      <w:r w:rsidRPr="00004E62">
        <w:rPr>
          <w:bCs/>
          <w:color w:val="000000"/>
          <w:sz w:val="22"/>
          <w:szCs w:val="22"/>
          <w:lang w:val="lt-LT"/>
        </w:rPr>
        <w:t xml:space="preserve">yra tiekiamas pakuotėmis po </w:t>
      </w:r>
      <w:r w:rsidRPr="00004E62">
        <w:rPr>
          <w:color w:val="000000"/>
          <w:sz w:val="22"/>
          <w:szCs w:val="22"/>
          <w:lang w:val="lt-LT"/>
        </w:rPr>
        <w:t>1 užpildytą švirkšt</w:t>
      </w:r>
      <w:r w:rsidR="000E5186" w:rsidRPr="00004E62">
        <w:rPr>
          <w:color w:val="000000"/>
          <w:sz w:val="22"/>
          <w:szCs w:val="22"/>
          <w:lang w:val="lt-LT"/>
        </w:rPr>
        <w:t>iklį</w:t>
      </w:r>
      <w:r w:rsidRPr="00004E62">
        <w:rPr>
          <w:color w:val="000000"/>
          <w:sz w:val="22"/>
          <w:szCs w:val="22"/>
          <w:lang w:val="lt-LT"/>
        </w:rPr>
        <w:t xml:space="preserve"> ir </w:t>
      </w:r>
      <w:r w:rsidR="00DE4A34" w:rsidRPr="00004E62">
        <w:rPr>
          <w:color w:val="000000"/>
          <w:sz w:val="22"/>
          <w:szCs w:val="22"/>
          <w:lang w:val="lt-LT"/>
        </w:rPr>
        <w:t xml:space="preserve">sudėtinėmis </w:t>
      </w:r>
      <w:r w:rsidRPr="00004E62">
        <w:rPr>
          <w:color w:val="000000"/>
          <w:sz w:val="22"/>
          <w:szCs w:val="22"/>
          <w:lang w:val="lt-LT"/>
        </w:rPr>
        <w:t xml:space="preserve">pakuotėmis, kuriose yra </w:t>
      </w:r>
      <w:r w:rsidR="003E2FD7" w:rsidRPr="00004E62">
        <w:rPr>
          <w:color w:val="000000"/>
          <w:sz w:val="22"/>
          <w:szCs w:val="22"/>
          <w:lang w:val="lt-LT"/>
        </w:rPr>
        <w:t>3</w:t>
      </w:r>
      <w:r w:rsidRPr="00004E62">
        <w:rPr>
          <w:color w:val="000000"/>
          <w:sz w:val="22"/>
          <w:szCs w:val="22"/>
          <w:lang w:val="lt-LT"/>
        </w:rPr>
        <w:t> (</w:t>
      </w:r>
      <w:r w:rsidR="003E2FD7" w:rsidRPr="00004E62">
        <w:rPr>
          <w:color w:val="000000"/>
          <w:sz w:val="22"/>
          <w:szCs w:val="22"/>
          <w:lang w:val="lt-LT"/>
        </w:rPr>
        <w:t>3</w:t>
      </w:r>
      <w:r w:rsidRPr="00004E62">
        <w:rPr>
          <w:color w:val="000000"/>
          <w:sz w:val="22"/>
          <w:szCs w:val="22"/>
          <w:lang w:val="lt-LT"/>
        </w:rPr>
        <w:t xml:space="preserve"> x 1) ar </w:t>
      </w:r>
      <w:r w:rsidR="003E2FD7" w:rsidRPr="00004E62">
        <w:rPr>
          <w:color w:val="000000"/>
          <w:sz w:val="22"/>
          <w:szCs w:val="22"/>
          <w:lang w:val="lt-LT"/>
        </w:rPr>
        <w:t>6</w:t>
      </w:r>
      <w:r w:rsidRPr="00004E62">
        <w:rPr>
          <w:color w:val="000000"/>
          <w:sz w:val="22"/>
          <w:szCs w:val="22"/>
          <w:lang w:val="lt-LT"/>
        </w:rPr>
        <w:t> (</w:t>
      </w:r>
      <w:r w:rsidR="003E2FD7" w:rsidRPr="00004E62">
        <w:rPr>
          <w:color w:val="000000"/>
          <w:sz w:val="22"/>
          <w:szCs w:val="22"/>
          <w:lang w:val="lt-LT"/>
        </w:rPr>
        <w:t>6</w:t>
      </w:r>
      <w:r w:rsidRPr="00004E62">
        <w:rPr>
          <w:color w:val="000000"/>
          <w:sz w:val="22"/>
          <w:szCs w:val="22"/>
          <w:lang w:val="lt-LT"/>
        </w:rPr>
        <w:t> x 1) užpildyt</w:t>
      </w:r>
      <w:r w:rsidR="003E2FD7" w:rsidRPr="00004E62">
        <w:rPr>
          <w:color w:val="000000"/>
          <w:sz w:val="22"/>
          <w:szCs w:val="22"/>
          <w:lang w:val="lt-LT"/>
        </w:rPr>
        <w:t>i</w:t>
      </w:r>
      <w:r w:rsidRPr="00004E62">
        <w:rPr>
          <w:color w:val="000000"/>
          <w:sz w:val="22"/>
          <w:szCs w:val="22"/>
          <w:lang w:val="lt-LT"/>
        </w:rPr>
        <w:t xml:space="preserve"> švirkšt</w:t>
      </w:r>
      <w:r w:rsidR="000E5186" w:rsidRPr="00004E62">
        <w:rPr>
          <w:color w:val="000000"/>
          <w:sz w:val="22"/>
          <w:szCs w:val="22"/>
          <w:lang w:val="lt-LT"/>
        </w:rPr>
        <w:t>ikli</w:t>
      </w:r>
      <w:r w:rsidR="003E2FD7" w:rsidRPr="00004E62">
        <w:rPr>
          <w:color w:val="000000"/>
          <w:sz w:val="22"/>
          <w:szCs w:val="22"/>
          <w:lang w:val="lt-LT"/>
        </w:rPr>
        <w:t>ai</w:t>
      </w:r>
      <w:r w:rsidRPr="00004E62">
        <w:rPr>
          <w:color w:val="000000"/>
          <w:sz w:val="22"/>
          <w:szCs w:val="22"/>
          <w:lang w:val="lt-LT"/>
        </w:rPr>
        <w:t>.</w:t>
      </w:r>
    </w:p>
    <w:p w14:paraId="7CDB401B" w14:textId="77777777" w:rsidR="00E96A0A" w:rsidRPr="00004E62" w:rsidRDefault="00E96A0A" w:rsidP="00E96A0A">
      <w:pPr>
        <w:pStyle w:val="Text"/>
        <w:spacing w:before="0"/>
        <w:jc w:val="left"/>
        <w:rPr>
          <w:bCs/>
          <w:color w:val="000000"/>
          <w:sz w:val="22"/>
          <w:szCs w:val="22"/>
          <w:lang w:val="lt-LT"/>
        </w:rPr>
      </w:pPr>
    </w:p>
    <w:p w14:paraId="02373C48" w14:textId="55D5DA43" w:rsidR="00E96A0A" w:rsidRPr="00004E62" w:rsidRDefault="00367E69" w:rsidP="00E96A0A">
      <w:pPr>
        <w:pStyle w:val="Text"/>
        <w:widowControl w:val="0"/>
        <w:spacing w:before="0"/>
        <w:jc w:val="left"/>
        <w:rPr>
          <w:color w:val="000000"/>
          <w:sz w:val="22"/>
          <w:szCs w:val="22"/>
          <w:lang w:val="lt-LT"/>
        </w:rPr>
      </w:pPr>
      <w:r w:rsidRPr="00004E62">
        <w:rPr>
          <w:color w:val="000000"/>
          <w:sz w:val="22"/>
          <w:szCs w:val="22"/>
          <w:lang w:val="lt-LT"/>
        </w:rPr>
        <w:t>G</w:t>
      </w:r>
      <w:r w:rsidR="00E96A0A" w:rsidRPr="00004E62">
        <w:rPr>
          <w:color w:val="000000"/>
          <w:sz w:val="22"/>
          <w:szCs w:val="22"/>
          <w:lang w:val="lt-LT"/>
        </w:rPr>
        <w:t>ali būti tiekiamos ne visų dydžių pakuotės.</w:t>
      </w:r>
    </w:p>
    <w:p w14:paraId="1C103BFF" w14:textId="77777777" w:rsidR="00E96A0A" w:rsidRPr="00004E62" w:rsidRDefault="00E96A0A" w:rsidP="00E96A0A">
      <w:pPr>
        <w:ind w:left="567" w:hanging="567"/>
        <w:rPr>
          <w:b/>
          <w:color w:val="000000"/>
          <w:lang w:val="lt-LT"/>
        </w:rPr>
      </w:pPr>
    </w:p>
    <w:p w14:paraId="35DA7510" w14:textId="77777777" w:rsidR="00E96A0A" w:rsidRPr="00004E62" w:rsidRDefault="00E96A0A" w:rsidP="00E96A0A">
      <w:pPr>
        <w:keepNext/>
        <w:ind w:left="567" w:hanging="567"/>
        <w:rPr>
          <w:b/>
          <w:color w:val="000000"/>
          <w:lang w:val="lt-LT"/>
        </w:rPr>
      </w:pPr>
      <w:r w:rsidRPr="00004E62">
        <w:rPr>
          <w:b/>
          <w:color w:val="000000"/>
          <w:lang w:val="lt-LT"/>
        </w:rPr>
        <w:t>Registruotojas</w:t>
      </w:r>
    </w:p>
    <w:p w14:paraId="18C9C5F9" w14:textId="77777777" w:rsidR="00E96A0A" w:rsidRPr="00004E62" w:rsidRDefault="00E96A0A" w:rsidP="00406A7C">
      <w:pPr>
        <w:keepNext/>
        <w:widowControl w:val="0"/>
        <w:numPr>
          <w:ilvl w:val="12"/>
          <w:numId w:val="0"/>
        </w:numPr>
        <w:ind w:right="-2"/>
        <w:rPr>
          <w:color w:val="000000"/>
          <w:szCs w:val="22"/>
          <w:lang w:val="lt-LT"/>
        </w:rPr>
      </w:pPr>
      <w:r w:rsidRPr="00004E62">
        <w:rPr>
          <w:color w:val="000000"/>
          <w:szCs w:val="22"/>
          <w:lang w:val="lt-LT"/>
        </w:rPr>
        <w:t>Novartis Europharm Limited</w:t>
      </w:r>
    </w:p>
    <w:p w14:paraId="0FBCAF29" w14:textId="77777777" w:rsidR="00E96A0A" w:rsidRPr="00004E62" w:rsidRDefault="00E96A0A" w:rsidP="00E96A0A">
      <w:pPr>
        <w:keepNext/>
        <w:widowControl w:val="0"/>
        <w:rPr>
          <w:color w:val="000000"/>
          <w:lang w:val="lt-LT"/>
        </w:rPr>
      </w:pPr>
      <w:r w:rsidRPr="00004E62">
        <w:rPr>
          <w:color w:val="000000"/>
          <w:lang w:val="lt-LT"/>
        </w:rPr>
        <w:t>Vista Building</w:t>
      </w:r>
    </w:p>
    <w:p w14:paraId="5498793B" w14:textId="77777777" w:rsidR="00E96A0A" w:rsidRPr="00004E62" w:rsidRDefault="00E96A0A" w:rsidP="00E96A0A">
      <w:pPr>
        <w:keepNext/>
        <w:widowControl w:val="0"/>
        <w:rPr>
          <w:color w:val="000000"/>
          <w:lang w:val="lt-LT"/>
        </w:rPr>
      </w:pPr>
      <w:r w:rsidRPr="00004E62">
        <w:rPr>
          <w:color w:val="000000"/>
          <w:lang w:val="lt-LT"/>
        </w:rPr>
        <w:t>Elm Park, Merrion Road</w:t>
      </w:r>
    </w:p>
    <w:p w14:paraId="786FB541" w14:textId="77777777" w:rsidR="00E96A0A" w:rsidRPr="00004E62" w:rsidRDefault="00E96A0A" w:rsidP="00E96A0A">
      <w:pPr>
        <w:keepNext/>
        <w:widowControl w:val="0"/>
        <w:rPr>
          <w:color w:val="000000"/>
          <w:lang w:val="lt-LT"/>
        </w:rPr>
      </w:pPr>
      <w:r w:rsidRPr="00004E62">
        <w:rPr>
          <w:color w:val="000000"/>
          <w:lang w:val="lt-LT"/>
        </w:rPr>
        <w:t>Dublin 4</w:t>
      </w:r>
    </w:p>
    <w:p w14:paraId="7089833C" w14:textId="77777777" w:rsidR="00E96A0A" w:rsidRPr="00004E62" w:rsidRDefault="00E96A0A" w:rsidP="00E96A0A">
      <w:pPr>
        <w:ind w:left="567" w:hanging="567"/>
        <w:rPr>
          <w:color w:val="000000"/>
          <w:lang w:val="lt-LT"/>
        </w:rPr>
      </w:pPr>
      <w:r w:rsidRPr="00004E62">
        <w:rPr>
          <w:color w:val="000000"/>
          <w:lang w:val="lt-LT"/>
        </w:rPr>
        <w:t>Airija</w:t>
      </w:r>
    </w:p>
    <w:p w14:paraId="667C821E" w14:textId="77777777" w:rsidR="00E96A0A" w:rsidRPr="00004E62" w:rsidRDefault="00E96A0A" w:rsidP="00E96A0A">
      <w:pPr>
        <w:ind w:left="567" w:hanging="567"/>
        <w:rPr>
          <w:color w:val="000000"/>
          <w:lang w:val="lt-LT"/>
        </w:rPr>
      </w:pPr>
    </w:p>
    <w:p w14:paraId="51989356" w14:textId="77777777" w:rsidR="00E96A0A" w:rsidRPr="00004E62" w:rsidRDefault="00E96A0A" w:rsidP="00E96A0A">
      <w:pPr>
        <w:keepNext/>
        <w:ind w:left="567" w:hanging="567"/>
        <w:rPr>
          <w:b/>
          <w:color w:val="000000"/>
          <w:lang w:val="lt-LT"/>
        </w:rPr>
      </w:pPr>
      <w:r w:rsidRPr="00004E62">
        <w:rPr>
          <w:b/>
          <w:color w:val="000000"/>
          <w:lang w:val="lt-LT"/>
        </w:rPr>
        <w:t>Gamintojas</w:t>
      </w:r>
    </w:p>
    <w:p w14:paraId="2234283A" w14:textId="77777777" w:rsidR="000C16F9" w:rsidRPr="00004E62" w:rsidRDefault="000C16F9" w:rsidP="000C16F9">
      <w:pPr>
        <w:keepNext/>
        <w:rPr>
          <w:szCs w:val="22"/>
          <w:lang w:val="fr-CH"/>
        </w:rPr>
      </w:pPr>
      <w:r w:rsidRPr="00004E62">
        <w:rPr>
          <w:szCs w:val="22"/>
          <w:lang w:val="fr-CH"/>
        </w:rPr>
        <w:t>Novartis Farmacéutica S.A.</w:t>
      </w:r>
    </w:p>
    <w:p w14:paraId="45F7FC5B" w14:textId="77777777" w:rsidR="000C16F9" w:rsidRPr="00004E62" w:rsidRDefault="000C16F9" w:rsidP="000C16F9">
      <w:pPr>
        <w:keepNext/>
        <w:rPr>
          <w:szCs w:val="22"/>
          <w:lang w:val="fr-CH"/>
        </w:rPr>
      </w:pPr>
      <w:r w:rsidRPr="00004E62">
        <w:rPr>
          <w:szCs w:val="22"/>
          <w:lang w:val="fr-CH"/>
        </w:rPr>
        <w:t>Gran Via de les Corts Catalanes, 764</w:t>
      </w:r>
    </w:p>
    <w:p w14:paraId="55990D3E" w14:textId="77777777" w:rsidR="000C16F9" w:rsidRPr="00004E62" w:rsidRDefault="000C16F9" w:rsidP="000C16F9">
      <w:pPr>
        <w:keepNext/>
        <w:rPr>
          <w:szCs w:val="22"/>
          <w:lang w:val="fr-CH"/>
        </w:rPr>
      </w:pPr>
      <w:r w:rsidRPr="00004E62">
        <w:rPr>
          <w:szCs w:val="22"/>
          <w:lang w:val="fr-CH"/>
        </w:rPr>
        <w:t>08013 Barcelona</w:t>
      </w:r>
    </w:p>
    <w:p w14:paraId="6B9DE9B9" w14:textId="77777777" w:rsidR="000C16F9" w:rsidRPr="00004E62" w:rsidRDefault="000C16F9" w:rsidP="000C16F9">
      <w:pPr>
        <w:rPr>
          <w:szCs w:val="22"/>
        </w:rPr>
      </w:pPr>
      <w:r w:rsidRPr="00004E62">
        <w:rPr>
          <w:szCs w:val="22"/>
        </w:rPr>
        <w:t>Ispanija</w:t>
      </w:r>
    </w:p>
    <w:p w14:paraId="241C551F" w14:textId="77777777" w:rsidR="000C16F9" w:rsidRPr="00004E62" w:rsidRDefault="000C16F9" w:rsidP="000C16F9">
      <w:pPr>
        <w:ind w:left="567" w:hanging="567"/>
        <w:rPr>
          <w:lang w:val="lt-LT"/>
        </w:rPr>
      </w:pPr>
    </w:p>
    <w:p w14:paraId="65592D4C" w14:textId="77777777" w:rsidR="00E96A0A" w:rsidRPr="00907940" w:rsidRDefault="00E96A0A" w:rsidP="00E96A0A">
      <w:pPr>
        <w:keepNext/>
        <w:numPr>
          <w:ilvl w:val="12"/>
          <w:numId w:val="0"/>
        </w:numPr>
        <w:rPr>
          <w:szCs w:val="22"/>
          <w:shd w:val="pct15" w:color="auto" w:fill="auto"/>
          <w:lang w:val="lt-LT"/>
        </w:rPr>
      </w:pPr>
      <w:r w:rsidRPr="00907940">
        <w:rPr>
          <w:szCs w:val="22"/>
          <w:shd w:val="pct15" w:color="auto" w:fill="auto"/>
          <w:lang w:val="lt-LT"/>
        </w:rPr>
        <w:t>Novartis Pharma GmbH</w:t>
      </w:r>
    </w:p>
    <w:p w14:paraId="292B9B65" w14:textId="77777777" w:rsidR="00E96A0A" w:rsidRPr="00907940" w:rsidRDefault="00E96A0A" w:rsidP="00E96A0A">
      <w:pPr>
        <w:keepNext/>
        <w:numPr>
          <w:ilvl w:val="12"/>
          <w:numId w:val="0"/>
        </w:numPr>
        <w:rPr>
          <w:szCs w:val="22"/>
          <w:shd w:val="pct15" w:color="auto" w:fill="auto"/>
          <w:lang w:val="lt-LT"/>
        </w:rPr>
      </w:pPr>
      <w:r w:rsidRPr="00907940">
        <w:rPr>
          <w:szCs w:val="22"/>
          <w:shd w:val="pct15" w:color="auto" w:fill="auto"/>
          <w:lang w:val="lt-LT"/>
        </w:rPr>
        <w:t>Roonstrasse 25</w:t>
      </w:r>
    </w:p>
    <w:p w14:paraId="08F542EB" w14:textId="77777777" w:rsidR="00E96A0A" w:rsidRPr="00907940" w:rsidRDefault="00E96A0A" w:rsidP="00E96A0A">
      <w:pPr>
        <w:keepNext/>
        <w:numPr>
          <w:ilvl w:val="12"/>
          <w:numId w:val="0"/>
        </w:numPr>
        <w:rPr>
          <w:szCs w:val="22"/>
          <w:shd w:val="pct15" w:color="auto" w:fill="auto"/>
          <w:lang w:val="lt-LT"/>
        </w:rPr>
      </w:pPr>
      <w:r w:rsidRPr="00907940">
        <w:rPr>
          <w:szCs w:val="22"/>
          <w:shd w:val="pct15" w:color="auto" w:fill="auto"/>
          <w:lang w:val="lt-LT"/>
        </w:rPr>
        <w:t>D</w:t>
      </w:r>
      <w:r w:rsidRPr="00907940">
        <w:rPr>
          <w:szCs w:val="22"/>
          <w:shd w:val="pct15" w:color="auto" w:fill="auto"/>
          <w:lang w:val="lt-LT"/>
        </w:rPr>
        <w:noBreakHyphen/>
        <w:t>90429 Nürnberg</w:t>
      </w:r>
    </w:p>
    <w:p w14:paraId="4414E0F3" w14:textId="77777777" w:rsidR="00E96A0A" w:rsidRPr="00907940" w:rsidRDefault="00E96A0A" w:rsidP="00E96A0A">
      <w:pPr>
        <w:widowControl w:val="0"/>
        <w:numPr>
          <w:ilvl w:val="12"/>
          <w:numId w:val="0"/>
        </w:numPr>
        <w:ind w:right="-2"/>
        <w:jc w:val="both"/>
        <w:rPr>
          <w:color w:val="000000"/>
          <w:szCs w:val="22"/>
          <w:shd w:val="pct15" w:color="auto" w:fill="auto"/>
          <w:lang w:val="lt-LT"/>
        </w:rPr>
      </w:pPr>
      <w:r w:rsidRPr="00907940">
        <w:rPr>
          <w:szCs w:val="22"/>
          <w:shd w:val="pct15" w:color="auto" w:fill="auto"/>
          <w:lang w:val="lt-LT"/>
        </w:rPr>
        <w:t>Vokietija</w:t>
      </w:r>
    </w:p>
    <w:p w14:paraId="7006B13A" w14:textId="77777777" w:rsidR="00E96A0A" w:rsidRDefault="00E96A0A" w:rsidP="00E96A0A">
      <w:pPr>
        <w:ind w:left="567" w:hanging="567"/>
        <w:rPr>
          <w:color w:val="000000"/>
          <w:lang w:val="lt-LT"/>
        </w:rPr>
      </w:pPr>
    </w:p>
    <w:p w14:paraId="62E941B5"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Novartis Pharma GmbH</w:t>
      </w:r>
    </w:p>
    <w:p w14:paraId="298AAC8C"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Sophie-Germain-Strasse 10</w:t>
      </w:r>
    </w:p>
    <w:p w14:paraId="480A50FF"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90443 Nürnberg</w:t>
      </w:r>
    </w:p>
    <w:p w14:paraId="36E5378B" w14:textId="4ED2342E" w:rsidR="00406A7C" w:rsidRDefault="00406A7C" w:rsidP="00406A7C">
      <w:pPr>
        <w:ind w:left="567" w:hanging="567"/>
        <w:rPr>
          <w:szCs w:val="22"/>
          <w:shd w:val="pct15" w:color="auto" w:fill="auto"/>
          <w:lang w:val="de-CH"/>
        </w:rPr>
      </w:pPr>
      <w:r w:rsidRPr="000E3ADA">
        <w:rPr>
          <w:szCs w:val="22"/>
          <w:shd w:val="pct15" w:color="auto" w:fill="auto"/>
          <w:lang w:val="de-CH"/>
        </w:rPr>
        <w:t>Vokietija</w:t>
      </w:r>
    </w:p>
    <w:p w14:paraId="234C86C9" w14:textId="77777777" w:rsidR="00406A7C" w:rsidRPr="00004E62" w:rsidRDefault="00406A7C" w:rsidP="00406A7C">
      <w:pPr>
        <w:ind w:left="567" w:hanging="567"/>
        <w:rPr>
          <w:color w:val="000000"/>
          <w:lang w:val="lt-LT"/>
        </w:rPr>
      </w:pPr>
    </w:p>
    <w:p w14:paraId="4BC9EDF0" w14:textId="77777777" w:rsidR="00E96A0A" w:rsidRPr="00004E62" w:rsidRDefault="00E96A0A" w:rsidP="00406A7C">
      <w:pPr>
        <w:keepNext/>
        <w:rPr>
          <w:color w:val="000000"/>
          <w:lang w:val="lt-LT"/>
        </w:rPr>
      </w:pPr>
      <w:r w:rsidRPr="00004E62">
        <w:rPr>
          <w:color w:val="000000"/>
          <w:lang w:val="lt-LT"/>
        </w:rPr>
        <w:t>Jeigu apie šį vaistą norite sužinoti daugiau, kreipkitės į vietinį registruotojo atstovą:</w:t>
      </w:r>
    </w:p>
    <w:p w14:paraId="1CB9F15F" w14:textId="77777777" w:rsidR="00E96A0A" w:rsidRPr="00004E62" w:rsidRDefault="00E96A0A" w:rsidP="00406A7C">
      <w:pPr>
        <w:keepNext/>
        <w:widowControl w:val="0"/>
        <w:numPr>
          <w:ilvl w:val="12"/>
          <w:numId w:val="0"/>
        </w:numPr>
        <w:ind w:right="-2"/>
        <w:rPr>
          <w:color w:val="000000"/>
          <w:szCs w:val="22"/>
          <w:lang w:val="lt-LT"/>
        </w:rPr>
      </w:pPr>
    </w:p>
    <w:tbl>
      <w:tblPr>
        <w:tblW w:w="9356" w:type="dxa"/>
        <w:tblInd w:w="-34" w:type="dxa"/>
        <w:tblLayout w:type="fixed"/>
        <w:tblLook w:val="0000" w:firstRow="0" w:lastRow="0" w:firstColumn="0" w:lastColumn="0" w:noHBand="0" w:noVBand="0"/>
      </w:tblPr>
      <w:tblGrid>
        <w:gridCol w:w="4678"/>
        <w:gridCol w:w="4678"/>
      </w:tblGrid>
      <w:tr w:rsidR="00E96A0A" w:rsidRPr="00004E62" w14:paraId="748B08C2" w14:textId="77777777" w:rsidTr="00476EDB">
        <w:trPr>
          <w:cantSplit/>
        </w:trPr>
        <w:tc>
          <w:tcPr>
            <w:tcW w:w="4678" w:type="dxa"/>
          </w:tcPr>
          <w:p w14:paraId="246D938B" w14:textId="77777777" w:rsidR="00E96A0A" w:rsidRPr="00004E62" w:rsidRDefault="00E96A0A" w:rsidP="00476EDB">
            <w:pPr>
              <w:widowControl w:val="0"/>
              <w:rPr>
                <w:color w:val="000000"/>
                <w:szCs w:val="22"/>
                <w:lang w:val="lt-LT"/>
              </w:rPr>
            </w:pPr>
            <w:r w:rsidRPr="00004E62">
              <w:rPr>
                <w:b/>
                <w:color w:val="000000"/>
                <w:szCs w:val="22"/>
                <w:lang w:val="lt-LT"/>
              </w:rPr>
              <w:t>België/Belgique/Belgien</w:t>
            </w:r>
          </w:p>
          <w:p w14:paraId="1AC200A8" w14:textId="77777777" w:rsidR="00E96A0A" w:rsidRPr="00004E62" w:rsidRDefault="00E96A0A" w:rsidP="00476EDB">
            <w:pPr>
              <w:widowControl w:val="0"/>
              <w:rPr>
                <w:color w:val="000000"/>
                <w:szCs w:val="22"/>
                <w:lang w:val="lt-LT"/>
              </w:rPr>
            </w:pPr>
            <w:r w:rsidRPr="00004E62">
              <w:rPr>
                <w:color w:val="000000"/>
                <w:szCs w:val="22"/>
                <w:lang w:val="lt-LT"/>
              </w:rPr>
              <w:t>Novartis Pharma N.V.</w:t>
            </w:r>
          </w:p>
          <w:p w14:paraId="1F9FF99C" w14:textId="77777777" w:rsidR="00E96A0A" w:rsidRPr="00004E62" w:rsidRDefault="00E96A0A" w:rsidP="00476EDB">
            <w:pPr>
              <w:widowControl w:val="0"/>
              <w:rPr>
                <w:color w:val="000000"/>
                <w:szCs w:val="22"/>
                <w:lang w:val="lt-LT"/>
              </w:rPr>
            </w:pPr>
            <w:r w:rsidRPr="00004E62">
              <w:rPr>
                <w:color w:val="000000"/>
                <w:szCs w:val="22"/>
                <w:lang w:val="lt-LT"/>
              </w:rPr>
              <w:t>Tél/Tel: +32 2 246 16 11</w:t>
            </w:r>
          </w:p>
          <w:p w14:paraId="5737A193" w14:textId="77777777" w:rsidR="00E96A0A" w:rsidRPr="00004E62" w:rsidRDefault="00E96A0A" w:rsidP="00476EDB">
            <w:pPr>
              <w:widowControl w:val="0"/>
              <w:ind w:right="34"/>
              <w:rPr>
                <w:color w:val="000000"/>
                <w:szCs w:val="22"/>
                <w:lang w:val="lt-LT"/>
              </w:rPr>
            </w:pPr>
          </w:p>
        </w:tc>
        <w:tc>
          <w:tcPr>
            <w:tcW w:w="4678" w:type="dxa"/>
          </w:tcPr>
          <w:p w14:paraId="0C3E5E52" w14:textId="77777777" w:rsidR="00E96A0A" w:rsidRPr="00004E62" w:rsidRDefault="00E96A0A" w:rsidP="00476EDB">
            <w:pPr>
              <w:widowControl w:val="0"/>
              <w:rPr>
                <w:color w:val="000000"/>
                <w:szCs w:val="22"/>
                <w:lang w:val="lt-LT"/>
              </w:rPr>
            </w:pPr>
            <w:r w:rsidRPr="00004E62">
              <w:rPr>
                <w:b/>
                <w:color w:val="000000"/>
                <w:szCs w:val="22"/>
                <w:lang w:val="lt-LT"/>
              </w:rPr>
              <w:t>Lietuva</w:t>
            </w:r>
          </w:p>
          <w:p w14:paraId="4FB52211" w14:textId="77777777" w:rsidR="00E96A0A" w:rsidRPr="00004E62" w:rsidRDefault="00E96A0A" w:rsidP="00476EDB">
            <w:pPr>
              <w:widowControl w:val="0"/>
              <w:ind w:right="-449"/>
              <w:rPr>
                <w:color w:val="000000"/>
                <w:szCs w:val="22"/>
                <w:lang w:val="lt-LT"/>
              </w:rPr>
            </w:pPr>
            <w:r w:rsidRPr="00004E62">
              <w:rPr>
                <w:color w:val="000000"/>
                <w:szCs w:val="22"/>
                <w:lang w:val="lt-LT"/>
              </w:rPr>
              <w:t>SIA Novartis Baltics Lietuvos filialas</w:t>
            </w:r>
          </w:p>
          <w:p w14:paraId="72E8BB71" w14:textId="77777777" w:rsidR="00E96A0A" w:rsidRPr="00004E62" w:rsidRDefault="00E96A0A" w:rsidP="00476EDB">
            <w:pPr>
              <w:widowControl w:val="0"/>
              <w:ind w:right="-449"/>
              <w:rPr>
                <w:color w:val="000000"/>
                <w:szCs w:val="22"/>
                <w:lang w:val="lt-LT"/>
              </w:rPr>
            </w:pPr>
            <w:r w:rsidRPr="00004E62">
              <w:rPr>
                <w:color w:val="000000"/>
                <w:szCs w:val="22"/>
                <w:lang w:val="lt-LT"/>
              </w:rPr>
              <w:t>Tel: +370 5 269 16 50</w:t>
            </w:r>
          </w:p>
          <w:p w14:paraId="656BD303" w14:textId="77777777" w:rsidR="00E96A0A" w:rsidRPr="00004E62" w:rsidRDefault="00E96A0A" w:rsidP="00476EDB">
            <w:pPr>
              <w:widowControl w:val="0"/>
              <w:suppressAutoHyphens/>
              <w:rPr>
                <w:color w:val="000000"/>
                <w:szCs w:val="22"/>
                <w:lang w:val="lt-LT"/>
              </w:rPr>
            </w:pPr>
          </w:p>
        </w:tc>
      </w:tr>
      <w:tr w:rsidR="00E96A0A" w:rsidRPr="00004E62" w14:paraId="79DA834A" w14:textId="77777777" w:rsidTr="00476EDB">
        <w:trPr>
          <w:cantSplit/>
        </w:trPr>
        <w:tc>
          <w:tcPr>
            <w:tcW w:w="4678" w:type="dxa"/>
          </w:tcPr>
          <w:p w14:paraId="14DBDF2F" w14:textId="77777777" w:rsidR="00E96A0A" w:rsidRPr="00004E62" w:rsidRDefault="00E96A0A" w:rsidP="00476EDB">
            <w:pPr>
              <w:rPr>
                <w:b/>
                <w:color w:val="000000"/>
                <w:szCs w:val="22"/>
                <w:lang w:val="lt-LT"/>
              </w:rPr>
            </w:pPr>
            <w:r w:rsidRPr="00004E62">
              <w:rPr>
                <w:b/>
                <w:color w:val="000000"/>
                <w:szCs w:val="22"/>
                <w:lang w:val="lt-LT"/>
              </w:rPr>
              <w:t>България</w:t>
            </w:r>
          </w:p>
          <w:p w14:paraId="520DC658" w14:textId="77777777" w:rsidR="00E96A0A" w:rsidRPr="00004E62" w:rsidRDefault="00E96A0A" w:rsidP="00476EDB">
            <w:pPr>
              <w:rPr>
                <w:color w:val="000000"/>
                <w:szCs w:val="22"/>
                <w:lang w:val="lt-LT"/>
              </w:rPr>
            </w:pPr>
            <w:r w:rsidRPr="00004E62">
              <w:rPr>
                <w:color w:val="000000"/>
                <w:szCs w:val="22"/>
                <w:lang w:val="lt-LT"/>
              </w:rPr>
              <w:t>Novartis Bulgaria EOOD</w:t>
            </w:r>
          </w:p>
          <w:p w14:paraId="757F079D" w14:textId="77777777" w:rsidR="00E96A0A" w:rsidRPr="00004E62" w:rsidRDefault="00E96A0A" w:rsidP="00476EDB">
            <w:pPr>
              <w:rPr>
                <w:color w:val="000000"/>
                <w:szCs w:val="22"/>
                <w:lang w:val="lt-LT"/>
              </w:rPr>
            </w:pPr>
            <w:r w:rsidRPr="00004E62">
              <w:rPr>
                <w:color w:val="000000"/>
                <w:szCs w:val="22"/>
                <w:lang w:val="lt-LT"/>
              </w:rPr>
              <w:t>Тел.: +359 2 489 98 28</w:t>
            </w:r>
          </w:p>
          <w:p w14:paraId="25541696" w14:textId="77777777" w:rsidR="00E96A0A" w:rsidRPr="00004E62" w:rsidRDefault="00E96A0A" w:rsidP="00476EDB">
            <w:pPr>
              <w:widowControl w:val="0"/>
              <w:tabs>
                <w:tab w:val="left" w:pos="-720"/>
              </w:tabs>
              <w:suppressAutoHyphens/>
              <w:rPr>
                <w:b/>
                <w:color w:val="000000"/>
                <w:szCs w:val="22"/>
                <w:lang w:val="lt-LT"/>
              </w:rPr>
            </w:pPr>
          </w:p>
        </w:tc>
        <w:tc>
          <w:tcPr>
            <w:tcW w:w="4678" w:type="dxa"/>
          </w:tcPr>
          <w:p w14:paraId="25F33868" w14:textId="77777777" w:rsidR="00E96A0A" w:rsidRPr="00004E62" w:rsidRDefault="00E96A0A" w:rsidP="00476EDB">
            <w:pPr>
              <w:widowControl w:val="0"/>
              <w:rPr>
                <w:color w:val="000000"/>
                <w:szCs w:val="22"/>
                <w:lang w:val="lt-LT"/>
              </w:rPr>
            </w:pPr>
            <w:r w:rsidRPr="00004E62">
              <w:rPr>
                <w:b/>
                <w:color w:val="000000"/>
                <w:szCs w:val="22"/>
                <w:lang w:val="lt-LT"/>
              </w:rPr>
              <w:t>Luxembourg/Luxemburg</w:t>
            </w:r>
          </w:p>
          <w:p w14:paraId="7EC7C54B" w14:textId="77777777" w:rsidR="00E96A0A" w:rsidRPr="00004E62" w:rsidRDefault="00E96A0A" w:rsidP="00476EDB">
            <w:pPr>
              <w:widowControl w:val="0"/>
              <w:rPr>
                <w:color w:val="000000"/>
                <w:szCs w:val="22"/>
                <w:lang w:val="lt-LT"/>
              </w:rPr>
            </w:pPr>
            <w:r w:rsidRPr="00004E62">
              <w:rPr>
                <w:color w:val="000000"/>
                <w:szCs w:val="22"/>
                <w:lang w:val="lt-LT"/>
              </w:rPr>
              <w:t>Novartis Pharma N.V.</w:t>
            </w:r>
          </w:p>
          <w:p w14:paraId="50E8D471" w14:textId="77777777" w:rsidR="00E96A0A" w:rsidRPr="00004E62" w:rsidRDefault="00E96A0A" w:rsidP="00476EDB">
            <w:pPr>
              <w:widowControl w:val="0"/>
              <w:rPr>
                <w:color w:val="000000"/>
                <w:szCs w:val="22"/>
                <w:lang w:val="lt-LT"/>
              </w:rPr>
            </w:pPr>
            <w:r w:rsidRPr="00004E62">
              <w:rPr>
                <w:color w:val="000000"/>
                <w:szCs w:val="22"/>
                <w:lang w:val="lt-LT"/>
              </w:rPr>
              <w:t>Tél/Tel: +32 2 246 16 11</w:t>
            </w:r>
          </w:p>
          <w:p w14:paraId="0F2AD92E" w14:textId="77777777" w:rsidR="00E96A0A" w:rsidRPr="00004E62" w:rsidRDefault="00E96A0A" w:rsidP="00476EDB">
            <w:pPr>
              <w:widowControl w:val="0"/>
              <w:suppressAutoHyphens/>
              <w:rPr>
                <w:color w:val="000000"/>
                <w:szCs w:val="22"/>
                <w:lang w:val="lt-LT"/>
              </w:rPr>
            </w:pPr>
          </w:p>
        </w:tc>
      </w:tr>
      <w:tr w:rsidR="00E96A0A" w:rsidRPr="00004E62" w14:paraId="305E5DFF" w14:textId="77777777" w:rsidTr="00476EDB">
        <w:trPr>
          <w:cantSplit/>
        </w:trPr>
        <w:tc>
          <w:tcPr>
            <w:tcW w:w="4678" w:type="dxa"/>
          </w:tcPr>
          <w:p w14:paraId="4EEB95F5" w14:textId="77777777" w:rsidR="00E96A0A" w:rsidRPr="00004E62" w:rsidRDefault="00E96A0A" w:rsidP="00476EDB">
            <w:pPr>
              <w:widowControl w:val="0"/>
              <w:tabs>
                <w:tab w:val="left" w:pos="-720"/>
              </w:tabs>
              <w:suppressAutoHyphens/>
              <w:rPr>
                <w:color w:val="000000"/>
                <w:szCs w:val="22"/>
                <w:lang w:val="lt-LT"/>
              </w:rPr>
            </w:pPr>
            <w:r w:rsidRPr="00004E62">
              <w:rPr>
                <w:b/>
                <w:color w:val="000000"/>
                <w:szCs w:val="22"/>
                <w:lang w:val="lt-LT"/>
              </w:rPr>
              <w:t>Česká republika</w:t>
            </w:r>
          </w:p>
          <w:p w14:paraId="3EE4BD62"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Novartis s.r.o.</w:t>
            </w:r>
          </w:p>
          <w:p w14:paraId="68422939" w14:textId="77777777" w:rsidR="00E96A0A" w:rsidRPr="00004E62" w:rsidRDefault="00E96A0A" w:rsidP="00476EDB">
            <w:pPr>
              <w:widowControl w:val="0"/>
              <w:rPr>
                <w:color w:val="000000"/>
                <w:szCs w:val="22"/>
                <w:lang w:val="lt-LT"/>
              </w:rPr>
            </w:pPr>
            <w:r w:rsidRPr="00004E62">
              <w:rPr>
                <w:color w:val="000000"/>
                <w:szCs w:val="22"/>
                <w:lang w:val="lt-LT"/>
              </w:rPr>
              <w:t>Tel: +420 225 775 111</w:t>
            </w:r>
          </w:p>
          <w:p w14:paraId="4D345AA1"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6C85B40B" w14:textId="77777777" w:rsidR="00E96A0A" w:rsidRPr="00004E62" w:rsidRDefault="00E96A0A" w:rsidP="00476EDB">
            <w:pPr>
              <w:widowControl w:val="0"/>
              <w:rPr>
                <w:b/>
                <w:color w:val="000000"/>
                <w:szCs w:val="22"/>
                <w:lang w:val="lt-LT"/>
              </w:rPr>
            </w:pPr>
            <w:r w:rsidRPr="00004E62">
              <w:rPr>
                <w:b/>
                <w:color w:val="000000"/>
                <w:szCs w:val="22"/>
                <w:lang w:val="lt-LT"/>
              </w:rPr>
              <w:t>Magyarország</w:t>
            </w:r>
          </w:p>
          <w:p w14:paraId="6058F6DE" w14:textId="77777777" w:rsidR="00E96A0A" w:rsidRPr="00004E62" w:rsidRDefault="00E96A0A" w:rsidP="00476EDB">
            <w:pPr>
              <w:widowControl w:val="0"/>
              <w:rPr>
                <w:color w:val="000000"/>
                <w:szCs w:val="22"/>
                <w:lang w:val="lt-LT"/>
              </w:rPr>
            </w:pPr>
            <w:r w:rsidRPr="00004E62">
              <w:rPr>
                <w:color w:val="000000"/>
                <w:szCs w:val="22"/>
                <w:lang w:val="lt-LT"/>
              </w:rPr>
              <w:t>Novartis Hungária Kft.</w:t>
            </w:r>
          </w:p>
          <w:p w14:paraId="500379A4"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+36 1 457 65 00</w:t>
            </w:r>
          </w:p>
        </w:tc>
      </w:tr>
      <w:tr w:rsidR="00E96A0A" w:rsidRPr="00004E62" w14:paraId="0B3AFBA6" w14:textId="77777777" w:rsidTr="00476EDB">
        <w:trPr>
          <w:cantSplit/>
        </w:trPr>
        <w:tc>
          <w:tcPr>
            <w:tcW w:w="4678" w:type="dxa"/>
          </w:tcPr>
          <w:p w14:paraId="2F48DC2D" w14:textId="77777777" w:rsidR="00E96A0A" w:rsidRPr="00004E62" w:rsidRDefault="00E96A0A" w:rsidP="00476EDB">
            <w:pPr>
              <w:widowControl w:val="0"/>
              <w:rPr>
                <w:color w:val="000000"/>
                <w:szCs w:val="22"/>
                <w:lang w:val="lt-LT"/>
              </w:rPr>
            </w:pPr>
            <w:r w:rsidRPr="00004E62">
              <w:rPr>
                <w:b/>
                <w:color w:val="000000"/>
                <w:szCs w:val="22"/>
                <w:lang w:val="lt-LT"/>
              </w:rPr>
              <w:t>Danmark</w:t>
            </w:r>
          </w:p>
          <w:p w14:paraId="19336A57" w14:textId="77777777" w:rsidR="00E96A0A" w:rsidRPr="00004E62" w:rsidRDefault="00E96A0A" w:rsidP="00476EDB">
            <w:pPr>
              <w:widowControl w:val="0"/>
              <w:rPr>
                <w:color w:val="000000"/>
                <w:szCs w:val="22"/>
                <w:lang w:val="lt-LT"/>
              </w:rPr>
            </w:pPr>
            <w:r w:rsidRPr="00004E62">
              <w:rPr>
                <w:color w:val="000000"/>
                <w:szCs w:val="22"/>
                <w:lang w:val="lt-LT"/>
              </w:rPr>
              <w:t>Novartis Healthcare A/S</w:t>
            </w:r>
          </w:p>
          <w:p w14:paraId="648343BA" w14:textId="77777777" w:rsidR="00E96A0A" w:rsidRPr="00004E62" w:rsidRDefault="00E96A0A" w:rsidP="00476EDB">
            <w:pPr>
              <w:widowControl w:val="0"/>
              <w:rPr>
                <w:color w:val="000000"/>
                <w:szCs w:val="22"/>
                <w:lang w:val="lt-LT"/>
              </w:rPr>
            </w:pPr>
            <w:r w:rsidRPr="00004E62">
              <w:rPr>
                <w:color w:val="000000"/>
                <w:szCs w:val="22"/>
                <w:lang w:val="lt-LT"/>
              </w:rPr>
              <w:t>Tlf: +45 39 16 84 00</w:t>
            </w:r>
          </w:p>
          <w:p w14:paraId="1ACA1249"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552C3A95"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Malta</w:t>
            </w:r>
          </w:p>
          <w:p w14:paraId="1CD04B96" w14:textId="77777777" w:rsidR="00E96A0A" w:rsidRPr="00004E62" w:rsidRDefault="00E96A0A" w:rsidP="00476EDB">
            <w:pPr>
              <w:widowControl w:val="0"/>
              <w:rPr>
                <w:color w:val="000000"/>
                <w:szCs w:val="22"/>
                <w:lang w:val="lt-LT"/>
              </w:rPr>
            </w:pPr>
            <w:r w:rsidRPr="00004E62">
              <w:rPr>
                <w:color w:val="000000"/>
                <w:szCs w:val="22"/>
                <w:lang w:val="lt-LT"/>
              </w:rPr>
              <w:t>Novartis Pharma Services Inc.</w:t>
            </w:r>
          </w:p>
          <w:p w14:paraId="7DF06AB7"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+356 2122 2872</w:t>
            </w:r>
          </w:p>
        </w:tc>
      </w:tr>
      <w:tr w:rsidR="00E96A0A" w:rsidRPr="00004E62" w14:paraId="6AE95951" w14:textId="77777777" w:rsidTr="00476EDB">
        <w:trPr>
          <w:cantSplit/>
        </w:trPr>
        <w:tc>
          <w:tcPr>
            <w:tcW w:w="4678" w:type="dxa"/>
          </w:tcPr>
          <w:p w14:paraId="70D4CADF" w14:textId="77777777" w:rsidR="00E96A0A" w:rsidRPr="00004E62" w:rsidRDefault="00E96A0A" w:rsidP="00476EDB">
            <w:pPr>
              <w:widowControl w:val="0"/>
              <w:rPr>
                <w:color w:val="000000"/>
                <w:szCs w:val="22"/>
                <w:lang w:val="lt-LT"/>
              </w:rPr>
            </w:pPr>
            <w:r w:rsidRPr="00004E62">
              <w:rPr>
                <w:b/>
                <w:color w:val="000000"/>
                <w:szCs w:val="22"/>
                <w:lang w:val="lt-LT"/>
              </w:rPr>
              <w:t>Deutschland</w:t>
            </w:r>
          </w:p>
          <w:p w14:paraId="2E77B65D" w14:textId="77777777" w:rsidR="00E96A0A" w:rsidRPr="00004E62" w:rsidRDefault="00E96A0A" w:rsidP="00476EDB">
            <w:pPr>
              <w:widowControl w:val="0"/>
              <w:rPr>
                <w:i/>
                <w:color w:val="000000"/>
                <w:szCs w:val="22"/>
                <w:lang w:val="lt-LT"/>
              </w:rPr>
            </w:pPr>
            <w:r w:rsidRPr="00004E62">
              <w:rPr>
                <w:color w:val="000000"/>
                <w:szCs w:val="22"/>
                <w:lang w:val="lt-LT"/>
              </w:rPr>
              <w:t>Novartis Pharma GmbH</w:t>
            </w:r>
          </w:p>
          <w:p w14:paraId="419BD03F" w14:textId="77777777" w:rsidR="00E96A0A" w:rsidRPr="00004E62" w:rsidRDefault="00E96A0A" w:rsidP="00476EDB">
            <w:pPr>
              <w:widowControl w:val="0"/>
              <w:rPr>
                <w:color w:val="000000"/>
                <w:szCs w:val="22"/>
                <w:lang w:val="lt-LT"/>
              </w:rPr>
            </w:pPr>
            <w:r w:rsidRPr="00004E62">
              <w:rPr>
                <w:color w:val="000000"/>
                <w:szCs w:val="22"/>
                <w:lang w:val="lt-LT"/>
              </w:rPr>
              <w:t>Tel: +49 911 273 0</w:t>
            </w:r>
          </w:p>
          <w:p w14:paraId="1190DF26"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7DCD7B9C" w14:textId="77777777" w:rsidR="00E96A0A" w:rsidRPr="00004E62" w:rsidRDefault="00E96A0A" w:rsidP="00476EDB">
            <w:pPr>
              <w:widowControl w:val="0"/>
              <w:suppressAutoHyphens/>
              <w:rPr>
                <w:color w:val="000000"/>
                <w:szCs w:val="22"/>
                <w:lang w:val="lt-LT"/>
              </w:rPr>
            </w:pPr>
            <w:r w:rsidRPr="00004E62">
              <w:rPr>
                <w:b/>
                <w:color w:val="000000"/>
                <w:szCs w:val="22"/>
                <w:lang w:val="lt-LT"/>
              </w:rPr>
              <w:t>Nederland</w:t>
            </w:r>
          </w:p>
          <w:p w14:paraId="4F0C0276" w14:textId="77777777" w:rsidR="00E96A0A" w:rsidRPr="00004E62" w:rsidRDefault="00E96A0A" w:rsidP="00476EDB">
            <w:pPr>
              <w:widowControl w:val="0"/>
              <w:rPr>
                <w:iCs/>
                <w:color w:val="000000"/>
                <w:szCs w:val="22"/>
                <w:lang w:val="lt-LT"/>
              </w:rPr>
            </w:pPr>
            <w:r w:rsidRPr="00004E62">
              <w:rPr>
                <w:iCs/>
                <w:color w:val="000000"/>
                <w:szCs w:val="22"/>
                <w:lang w:val="lt-LT"/>
              </w:rPr>
              <w:t>Novartis Pharma B.V.</w:t>
            </w:r>
          </w:p>
          <w:p w14:paraId="1AC74D33" w14:textId="77777777" w:rsidR="00E96A0A" w:rsidRPr="00004E62" w:rsidRDefault="00E96A0A" w:rsidP="00476EDB">
            <w:pPr>
              <w:widowControl w:val="0"/>
              <w:rPr>
                <w:color w:val="000000"/>
                <w:szCs w:val="22"/>
                <w:lang w:val="lt-LT"/>
              </w:rPr>
            </w:pPr>
            <w:r w:rsidRPr="00004E62">
              <w:rPr>
                <w:color w:val="000000"/>
                <w:szCs w:val="22"/>
                <w:lang w:val="lt-LT"/>
              </w:rPr>
              <w:t>Tel: +31 88 04 52 111</w:t>
            </w:r>
          </w:p>
        </w:tc>
      </w:tr>
      <w:tr w:rsidR="00E96A0A" w:rsidRPr="00004E62" w14:paraId="5E21420B" w14:textId="77777777" w:rsidTr="00476EDB">
        <w:trPr>
          <w:cantSplit/>
        </w:trPr>
        <w:tc>
          <w:tcPr>
            <w:tcW w:w="4678" w:type="dxa"/>
          </w:tcPr>
          <w:p w14:paraId="151476AF" w14:textId="77777777" w:rsidR="00E96A0A" w:rsidRPr="00004E62" w:rsidRDefault="00E96A0A" w:rsidP="00476EDB">
            <w:pPr>
              <w:widowControl w:val="0"/>
              <w:tabs>
                <w:tab w:val="left" w:pos="-720"/>
              </w:tabs>
              <w:suppressAutoHyphens/>
              <w:rPr>
                <w:b/>
                <w:bCs/>
                <w:color w:val="000000"/>
                <w:szCs w:val="22"/>
                <w:lang w:val="lt-LT"/>
              </w:rPr>
            </w:pPr>
            <w:r w:rsidRPr="00004E62">
              <w:rPr>
                <w:b/>
                <w:bCs/>
                <w:color w:val="000000"/>
                <w:szCs w:val="22"/>
                <w:lang w:val="lt-LT"/>
              </w:rPr>
              <w:lastRenderedPageBreak/>
              <w:t>Eesti</w:t>
            </w:r>
          </w:p>
          <w:p w14:paraId="4D19CD99"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SIA Novartis Baltics Eesti filiaal</w:t>
            </w:r>
          </w:p>
          <w:p w14:paraId="71F13EFF"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 xml:space="preserve">Tel: +372 </w:t>
            </w:r>
            <w:r w:rsidRPr="00004E62">
              <w:rPr>
                <w:szCs w:val="22"/>
                <w:lang w:val="lt-LT"/>
              </w:rPr>
              <w:t>66 30 810</w:t>
            </w:r>
          </w:p>
          <w:p w14:paraId="4F0AA35D"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662A01D2" w14:textId="77777777" w:rsidR="00E96A0A" w:rsidRPr="00004E62" w:rsidRDefault="00E96A0A" w:rsidP="00476EDB">
            <w:pPr>
              <w:widowControl w:val="0"/>
              <w:rPr>
                <w:color w:val="000000"/>
                <w:szCs w:val="22"/>
                <w:lang w:val="lt-LT"/>
              </w:rPr>
            </w:pPr>
            <w:r w:rsidRPr="00004E62">
              <w:rPr>
                <w:b/>
                <w:color w:val="000000"/>
                <w:szCs w:val="22"/>
                <w:lang w:val="lt-LT"/>
              </w:rPr>
              <w:t>Norge</w:t>
            </w:r>
          </w:p>
          <w:p w14:paraId="7494C9BA" w14:textId="77777777" w:rsidR="00E96A0A" w:rsidRPr="00004E62" w:rsidRDefault="00E96A0A" w:rsidP="00476EDB">
            <w:pPr>
              <w:widowControl w:val="0"/>
              <w:rPr>
                <w:color w:val="000000"/>
                <w:szCs w:val="22"/>
                <w:lang w:val="lt-LT"/>
              </w:rPr>
            </w:pPr>
            <w:r w:rsidRPr="00004E62">
              <w:rPr>
                <w:color w:val="000000"/>
                <w:szCs w:val="22"/>
                <w:lang w:val="lt-LT"/>
              </w:rPr>
              <w:t>Novartis Norge AS</w:t>
            </w:r>
          </w:p>
          <w:p w14:paraId="0B0BC8C1"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Tlf: +47 23 05 20 00</w:t>
            </w:r>
          </w:p>
        </w:tc>
      </w:tr>
      <w:tr w:rsidR="00E96A0A" w:rsidRPr="00004E62" w14:paraId="5704C559" w14:textId="77777777" w:rsidTr="00476EDB">
        <w:trPr>
          <w:cantSplit/>
        </w:trPr>
        <w:tc>
          <w:tcPr>
            <w:tcW w:w="4678" w:type="dxa"/>
          </w:tcPr>
          <w:p w14:paraId="3CEF8719" w14:textId="77777777" w:rsidR="00E96A0A" w:rsidRPr="00004E62" w:rsidRDefault="00E96A0A" w:rsidP="00476EDB">
            <w:pPr>
              <w:widowControl w:val="0"/>
              <w:rPr>
                <w:color w:val="000000"/>
                <w:szCs w:val="22"/>
                <w:lang w:val="lt-LT"/>
              </w:rPr>
            </w:pPr>
            <w:r w:rsidRPr="00004E62">
              <w:rPr>
                <w:b/>
                <w:color w:val="000000"/>
                <w:szCs w:val="22"/>
                <w:lang w:val="lt-LT"/>
              </w:rPr>
              <w:t>Ελλάδα</w:t>
            </w:r>
          </w:p>
          <w:p w14:paraId="4C1EA186" w14:textId="77777777" w:rsidR="00E96A0A" w:rsidRPr="00004E62" w:rsidRDefault="00E96A0A" w:rsidP="00476EDB">
            <w:pPr>
              <w:widowControl w:val="0"/>
              <w:rPr>
                <w:color w:val="000000"/>
                <w:szCs w:val="22"/>
                <w:lang w:val="lt-LT"/>
              </w:rPr>
            </w:pPr>
            <w:r w:rsidRPr="00004E62">
              <w:rPr>
                <w:color w:val="000000"/>
                <w:szCs w:val="22"/>
                <w:lang w:val="lt-LT"/>
              </w:rPr>
              <w:t>Novartis (Hellas) A.E.B.E.</w:t>
            </w:r>
          </w:p>
          <w:p w14:paraId="4E276A8B" w14:textId="77777777" w:rsidR="00E96A0A" w:rsidRPr="00004E62" w:rsidRDefault="00E96A0A" w:rsidP="00476EDB">
            <w:pPr>
              <w:widowControl w:val="0"/>
              <w:rPr>
                <w:color w:val="000000"/>
                <w:szCs w:val="22"/>
                <w:lang w:val="lt-LT"/>
              </w:rPr>
            </w:pPr>
            <w:r w:rsidRPr="00004E62">
              <w:rPr>
                <w:color w:val="000000"/>
                <w:szCs w:val="22"/>
                <w:lang w:val="lt-LT"/>
              </w:rPr>
              <w:t>Τηλ: +30 210 281 17 12</w:t>
            </w:r>
          </w:p>
          <w:p w14:paraId="592F40AB"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04D0C8BA" w14:textId="77777777" w:rsidR="00E96A0A" w:rsidRPr="00004E62" w:rsidRDefault="00E96A0A" w:rsidP="00476EDB">
            <w:pPr>
              <w:widowControl w:val="0"/>
              <w:rPr>
                <w:color w:val="000000"/>
                <w:szCs w:val="22"/>
                <w:lang w:val="lt-LT"/>
              </w:rPr>
            </w:pPr>
            <w:r w:rsidRPr="00004E62">
              <w:rPr>
                <w:b/>
                <w:color w:val="000000"/>
                <w:szCs w:val="22"/>
                <w:lang w:val="lt-LT"/>
              </w:rPr>
              <w:t>Österreich</w:t>
            </w:r>
          </w:p>
          <w:p w14:paraId="58B12A90" w14:textId="77777777" w:rsidR="00E96A0A" w:rsidRPr="00004E62" w:rsidRDefault="00E96A0A" w:rsidP="00476EDB">
            <w:pPr>
              <w:widowControl w:val="0"/>
              <w:rPr>
                <w:i/>
                <w:color w:val="000000"/>
                <w:szCs w:val="22"/>
                <w:lang w:val="lt-LT"/>
              </w:rPr>
            </w:pPr>
            <w:r w:rsidRPr="00004E62">
              <w:rPr>
                <w:color w:val="000000"/>
                <w:szCs w:val="22"/>
                <w:lang w:val="lt-LT"/>
              </w:rPr>
              <w:t>Novartis Pharma GmbH</w:t>
            </w:r>
          </w:p>
          <w:p w14:paraId="1FBAA97C" w14:textId="77777777" w:rsidR="00E96A0A" w:rsidRPr="00004E62" w:rsidRDefault="00E96A0A" w:rsidP="00476EDB">
            <w:pPr>
              <w:widowControl w:val="0"/>
              <w:rPr>
                <w:color w:val="000000"/>
                <w:szCs w:val="22"/>
                <w:lang w:val="lt-LT"/>
              </w:rPr>
            </w:pPr>
            <w:r w:rsidRPr="00004E62">
              <w:rPr>
                <w:color w:val="000000"/>
                <w:szCs w:val="22"/>
                <w:lang w:val="lt-LT"/>
              </w:rPr>
              <w:t>Tel: +43 1 86 6570</w:t>
            </w:r>
          </w:p>
        </w:tc>
      </w:tr>
      <w:tr w:rsidR="00E96A0A" w:rsidRPr="00004E62" w14:paraId="33C6AC51" w14:textId="77777777" w:rsidTr="00476EDB">
        <w:trPr>
          <w:cantSplit/>
        </w:trPr>
        <w:tc>
          <w:tcPr>
            <w:tcW w:w="4678" w:type="dxa"/>
          </w:tcPr>
          <w:p w14:paraId="6D13D639"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España</w:t>
            </w:r>
          </w:p>
          <w:p w14:paraId="2D0E4251" w14:textId="77777777" w:rsidR="00E96A0A" w:rsidRPr="00004E62" w:rsidRDefault="00E96A0A" w:rsidP="00476EDB">
            <w:pPr>
              <w:widowControl w:val="0"/>
              <w:rPr>
                <w:color w:val="000000"/>
                <w:szCs w:val="22"/>
                <w:lang w:val="lt-LT"/>
              </w:rPr>
            </w:pPr>
            <w:r w:rsidRPr="00004E62">
              <w:rPr>
                <w:color w:val="000000"/>
                <w:szCs w:val="22"/>
                <w:lang w:val="lt-LT"/>
              </w:rPr>
              <w:t>Novartis Farmacéutica, S.A.</w:t>
            </w:r>
          </w:p>
          <w:p w14:paraId="1712EFC6" w14:textId="77777777" w:rsidR="00E96A0A" w:rsidRPr="00004E62" w:rsidRDefault="00E96A0A" w:rsidP="00476EDB">
            <w:pPr>
              <w:widowControl w:val="0"/>
              <w:rPr>
                <w:color w:val="000000"/>
                <w:szCs w:val="22"/>
                <w:lang w:val="lt-LT"/>
              </w:rPr>
            </w:pPr>
            <w:r w:rsidRPr="00004E62">
              <w:rPr>
                <w:color w:val="000000"/>
                <w:szCs w:val="22"/>
                <w:lang w:val="lt-LT"/>
              </w:rPr>
              <w:t>Tel: +34 93 306 42 00</w:t>
            </w:r>
          </w:p>
          <w:p w14:paraId="4C854A4F"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30808833" w14:textId="77777777" w:rsidR="00E96A0A" w:rsidRPr="00004E62" w:rsidRDefault="00E96A0A" w:rsidP="00476EDB">
            <w:pPr>
              <w:widowControl w:val="0"/>
              <w:rPr>
                <w:b/>
                <w:color w:val="000000"/>
                <w:szCs w:val="22"/>
                <w:lang w:val="lt-LT"/>
              </w:rPr>
            </w:pPr>
            <w:r w:rsidRPr="00004E62">
              <w:rPr>
                <w:b/>
                <w:color w:val="000000"/>
                <w:szCs w:val="22"/>
                <w:lang w:val="lt-LT"/>
              </w:rPr>
              <w:t>Polska</w:t>
            </w:r>
          </w:p>
          <w:p w14:paraId="4DF5DBA7" w14:textId="77777777" w:rsidR="00E96A0A" w:rsidRPr="00004E62" w:rsidRDefault="00E96A0A" w:rsidP="00476EDB">
            <w:pPr>
              <w:widowControl w:val="0"/>
              <w:rPr>
                <w:color w:val="000000"/>
                <w:szCs w:val="22"/>
                <w:lang w:val="lt-LT"/>
              </w:rPr>
            </w:pPr>
            <w:r w:rsidRPr="00004E62">
              <w:rPr>
                <w:color w:val="000000"/>
                <w:szCs w:val="22"/>
                <w:lang w:val="lt-LT"/>
              </w:rPr>
              <w:t>Novartis Poland Sp. z o.o.</w:t>
            </w:r>
          </w:p>
          <w:p w14:paraId="6BF86850" w14:textId="77777777" w:rsidR="00E96A0A" w:rsidRPr="00004E62" w:rsidRDefault="00E96A0A" w:rsidP="00476EDB">
            <w:pPr>
              <w:widowControl w:val="0"/>
              <w:rPr>
                <w:color w:val="000000"/>
                <w:szCs w:val="22"/>
                <w:lang w:val="lt-LT"/>
              </w:rPr>
            </w:pPr>
            <w:r w:rsidRPr="00004E62">
              <w:rPr>
                <w:color w:val="000000"/>
                <w:szCs w:val="22"/>
                <w:lang w:val="lt-LT"/>
              </w:rPr>
              <w:t>Tel.: +48 22 375 4888</w:t>
            </w:r>
          </w:p>
        </w:tc>
      </w:tr>
      <w:tr w:rsidR="00E96A0A" w:rsidRPr="00004E62" w14:paraId="58B3ED1F" w14:textId="77777777" w:rsidTr="00476EDB">
        <w:trPr>
          <w:cantSplit/>
        </w:trPr>
        <w:tc>
          <w:tcPr>
            <w:tcW w:w="4678" w:type="dxa"/>
          </w:tcPr>
          <w:p w14:paraId="67CD5E97"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France</w:t>
            </w:r>
          </w:p>
          <w:p w14:paraId="4CB2A56A" w14:textId="77777777" w:rsidR="00E96A0A" w:rsidRPr="00004E62" w:rsidRDefault="00E96A0A" w:rsidP="00476EDB">
            <w:pPr>
              <w:widowControl w:val="0"/>
              <w:rPr>
                <w:color w:val="000000"/>
                <w:szCs w:val="22"/>
                <w:lang w:val="lt-LT"/>
              </w:rPr>
            </w:pPr>
            <w:r w:rsidRPr="00004E62">
              <w:rPr>
                <w:color w:val="000000"/>
                <w:szCs w:val="22"/>
                <w:lang w:val="lt-LT"/>
              </w:rPr>
              <w:t>Novartis Pharma S.A.S.</w:t>
            </w:r>
          </w:p>
          <w:p w14:paraId="7C80B62F" w14:textId="77777777" w:rsidR="00E96A0A" w:rsidRPr="00004E62" w:rsidRDefault="00E96A0A" w:rsidP="00476EDB">
            <w:pPr>
              <w:widowControl w:val="0"/>
              <w:rPr>
                <w:color w:val="000000"/>
                <w:szCs w:val="22"/>
                <w:lang w:val="lt-LT"/>
              </w:rPr>
            </w:pPr>
            <w:r w:rsidRPr="00004E62">
              <w:rPr>
                <w:color w:val="000000"/>
                <w:szCs w:val="22"/>
                <w:lang w:val="lt-LT"/>
              </w:rPr>
              <w:t>Tél: +33 1 55 47 66 00</w:t>
            </w:r>
          </w:p>
          <w:p w14:paraId="70DA31BE" w14:textId="77777777" w:rsidR="00E96A0A" w:rsidRPr="00004E62" w:rsidRDefault="00E96A0A" w:rsidP="00476EDB">
            <w:pPr>
              <w:widowControl w:val="0"/>
              <w:rPr>
                <w:b/>
                <w:color w:val="000000"/>
                <w:szCs w:val="22"/>
                <w:lang w:val="lt-LT"/>
              </w:rPr>
            </w:pPr>
          </w:p>
        </w:tc>
        <w:tc>
          <w:tcPr>
            <w:tcW w:w="4678" w:type="dxa"/>
          </w:tcPr>
          <w:p w14:paraId="7DB32BD9" w14:textId="77777777" w:rsidR="00E96A0A" w:rsidRPr="00004E62" w:rsidRDefault="00E96A0A" w:rsidP="00476EDB">
            <w:pPr>
              <w:widowControl w:val="0"/>
              <w:rPr>
                <w:color w:val="000000"/>
                <w:szCs w:val="22"/>
                <w:lang w:val="lt-LT"/>
              </w:rPr>
            </w:pPr>
            <w:r w:rsidRPr="00004E62">
              <w:rPr>
                <w:b/>
                <w:color w:val="000000"/>
                <w:szCs w:val="22"/>
                <w:lang w:val="lt-LT"/>
              </w:rPr>
              <w:t>Portugal</w:t>
            </w:r>
          </w:p>
          <w:p w14:paraId="5DA61E57" w14:textId="77777777" w:rsidR="00E96A0A" w:rsidRPr="00004E62" w:rsidRDefault="00E96A0A" w:rsidP="00476EDB">
            <w:pPr>
              <w:pStyle w:val="Text"/>
              <w:widowControl w:val="0"/>
              <w:spacing w:before="0"/>
              <w:jc w:val="left"/>
              <w:rPr>
                <w:color w:val="000000"/>
                <w:sz w:val="22"/>
                <w:szCs w:val="22"/>
                <w:lang w:val="lt-LT"/>
              </w:rPr>
            </w:pPr>
            <w:r w:rsidRPr="00004E62">
              <w:rPr>
                <w:color w:val="000000"/>
                <w:sz w:val="22"/>
                <w:szCs w:val="22"/>
                <w:lang w:val="lt-LT"/>
              </w:rPr>
              <w:t>Novartis Farma - Produtos Farmacêuticos, S.A.</w:t>
            </w:r>
          </w:p>
          <w:p w14:paraId="48E6C8D8"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+351 21 000 8600</w:t>
            </w:r>
          </w:p>
        </w:tc>
      </w:tr>
      <w:tr w:rsidR="00E96A0A" w:rsidRPr="00004E62" w14:paraId="3D3B474C" w14:textId="77777777" w:rsidTr="00476EDB">
        <w:trPr>
          <w:cantSplit/>
        </w:trPr>
        <w:tc>
          <w:tcPr>
            <w:tcW w:w="4678" w:type="dxa"/>
          </w:tcPr>
          <w:p w14:paraId="099C9243" w14:textId="77777777" w:rsidR="00E96A0A" w:rsidRPr="00004E62" w:rsidRDefault="00E96A0A" w:rsidP="00476EDB">
            <w:pPr>
              <w:pStyle w:val="Smalltext120"/>
              <w:tabs>
                <w:tab w:val="left" w:pos="567"/>
              </w:tabs>
              <w:rPr>
                <w:b/>
                <w:sz w:val="22"/>
                <w:szCs w:val="22"/>
                <w:lang w:val="lt-LT"/>
              </w:rPr>
            </w:pPr>
            <w:r w:rsidRPr="00004E62">
              <w:rPr>
                <w:b/>
                <w:sz w:val="22"/>
                <w:szCs w:val="22"/>
                <w:lang w:val="lt-LT"/>
              </w:rPr>
              <w:t>Hrvatska</w:t>
            </w:r>
          </w:p>
          <w:p w14:paraId="56A3B934" w14:textId="77777777" w:rsidR="00E96A0A" w:rsidRPr="00004E62" w:rsidRDefault="00E96A0A" w:rsidP="00476EDB">
            <w:pPr>
              <w:pStyle w:val="Smalltext120"/>
              <w:tabs>
                <w:tab w:val="left" w:pos="567"/>
              </w:tabs>
              <w:rPr>
                <w:sz w:val="22"/>
                <w:szCs w:val="22"/>
                <w:lang w:val="lt-LT"/>
              </w:rPr>
            </w:pPr>
            <w:r w:rsidRPr="00004E62">
              <w:rPr>
                <w:sz w:val="22"/>
                <w:szCs w:val="22"/>
                <w:lang w:val="lt-LT"/>
              </w:rPr>
              <w:t>Novartis Hrvatska d.o.o.</w:t>
            </w:r>
          </w:p>
          <w:p w14:paraId="6204E7D0" w14:textId="77777777" w:rsidR="00E96A0A" w:rsidRPr="00004E62" w:rsidRDefault="00E96A0A" w:rsidP="00476EDB">
            <w:pPr>
              <w:pStyle w:val="Smalltext120"/>
              <w:tabs>
                <w:tab w:val="left" w:pos="567"/>
              </w:tabs>
              <w:rPr>
                <w:sz w:val="22"/>
                <w:szCs w:val="22"/>
                <w:lang w:val="lt-LT"/>
              </w:rPr>
            </w:pPr>
            <w:r w:rsidRPr="00004E62">
              <w:rPr>
                <w:sz w:val="22"/>
                <w:szCs w:val="22"/>
                <w:lang w:val="lt-LT"/>
              </w:rPr>
              <w:t>Tel. +385 1 6274 220</w:t>
            </w:r>
          </w:p>
          <w:p w14:paraId="713E144A" w14:textId="77777777" w:rsidR="00E96A0A" w:rsidRPr="00004E62" w:rsidRDefault="00E96A0A" w:rsidP="00476EDB">
            <w:pPr>
              <w:widowControl w:val="0"/>
              <w:tabs>
                <w:tab w:val="left" w:pos="-720"/>
                <w:tab w:val="left" w:pos="4536"/>
              </w:tabs>
              <w:suppressAutoHyphens/>
              <w:rPr>
                <w:b/>
                <w:color w:val="000000"/>
                <w:szCs w:val="22"/>
                <w:lang w:val="lt-LT"/>
              </w:rPr>
            </w:pPr>
          </w:p>
        </w:tc>
        <w:tc>
          <w:tcPr>
            <w:tcW w:w="4678" w:type="dxa"/>
          </w:tcPr>
          <w:p w14:paraId="759D5324" w14:textId="77777777" w:rsidR="00E96A0A" w:rsidRPr="00004E62" w:rsidRDefault="00E96A0A" w:rsidP="00476EDB">
            <w:pPr>
              <w:rPr>
                <w:b/>
                <w:color w:val="000000"/>
                <w:szCs w:val="22"/>
                <w:lang w:val="lt-LT"/>
              </w:rPr>
            </w:pPr>
            <w:r w:rsidRPr="00004E62">
              <w:rPr>
                <w:b/>
                <w:color w:val="000000"/>
                <w:szCs w:val="22"/>
                <w:lang w:val="lt-LT"/>
              </w:rPr>
              <w:t>România</w:t>
            </w:r>
          </w:p>
          <w:p w14:paraId="2F8B7A73" w14:textId="77777777" w:rsidR="00E96A0A" w:rsidRPr="00004E62" w:rsidRDefault="00E96A0A" w:rsidP="00476EDB">
            <w:pPr>
              <w:rPr>
                <w:color w:val="000000"/>
                <w:szCs w:val="22"/>
                <w:lang w:val="lt-LT"/>
              </w:rPr>
            </w:pPr>
            <w:r w:rsidRPr="00004E62">
              <w:rPr>
                <w:color w:val="000000"/>
                <w:szCs w:val="22"/>
                <w:lang w:val="lt-LT"/>
              </w:rPr>
              <w:t>Novartis Pharma Services Romania SRL</w:t>
            </w:r>
          </w:p>
          <w:p w14:paraId="14E556AF"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+40 21 31299 01</w:t>
            </w:r>
          </w:p>
        </w:tc>
      </w:tr>
      <w:tr w:rsidR="00E96A0A" w:rsidRPr="00004E62" w14:paraId="47E73962" w14:textId="77777777" w:rsidTr="00476EDB">
        <w:trPr>
          <w:cantSplit/>
        </w:trPr>
        <w:tc>
          <w:tcPr>
            <w:tcW w:w="4678" w:type="dxa"/>
          </w:tcPr>
          <w:p w14:paraId="262B12A4" w14:textId="77777777" w:rsidR="00E96A0A" w:rsidRPr="00004E62" w:rsidRDefault="00E96A0A" w:rsidP="00476EDB">
            <w:pPr>
              <w:widowControl w:val="0"/>
              <w:rPr>
                <w:color w:val="000000"/>
                <w:szCs w:val="22"/>
                <w:lang w:val="lt-LT"/>
              </w:rPr>
            </w:pPr>
            <w:r w:rsidRPr="00004E62">
              <w:rPr>
                <w:b/>
                <w:color w:val="000000"/>
                <w:szCs w:val="22"/>
                <w:lang w:val="lt-LT"/>
              </w:rPr>
              <w:t>Ireland</w:t>
            </w:r>
          </w:p>
          <w:p w14:paraId="5D76E3DC" w14:textId="77777777" w:rsidR="00E96A0A" w:rsidRPr="00004E62" w:rsidRDefault="00E96A0A" w:rsidP="00476EDB">
            <w:pPr>
              <w:widowControl w:val="0"/>
              <w:rPr>
                <w:color w:val="000000"/>
                <w:szCs w:val="22"/>
                <w:lang w:val="lt-LT"/>
              </w:rPr>
            </w:pPr>
            <w:r w:rsidRPr="00004E62">
              <w:rPr>
                <w:color w:val="000000"/>
                <w:szCs w:val="22"/>
                <w:lang w:val="lt-LT"/>
              </w:rPr>
              <w:t>Novartis Ireland Limited</w:t>
            </w:r>
          </w:p>
          <w:p w14:paraId="3510574C" w14:textId="77777777" w:rsidR="00E96A0A" w:rsidRPr="00004E62" w:rsidRDefault="00E96A0A" w:rsidP="00476EDB">
            <w:pPr>
              <w:widowControl w:val="0"/>
              <w:rPr>
                <w:color w:val="000000"/>
                <w:szCs w:val="22"/>
                <w:lang w:val="lt-LT"/>
              </w:rPr>
            </w:pPr>
            <w:r w:rsidRPr="00004E62">
              <w:rPr>
                <w:color w:val="000000"/>
                <w:szCs w:val="22"/>
                <w:lang w:val="lt-LT"/>
              </w:rPr>
              <w:t>Tel: +353 1 260 12 55</w:t>
            </w:r>
          </w:p>
          <w:p w14:paraId="4EF1D96C"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2F2EE3C5" w14:textId="77777777" w:rsidR="00E96A0A" w:rsidRPr="00004E62" w:rsidRDefault="00E96A0A" w:rsidP="00476EDB">
            <w:pPr>
              <w:widowControl w:val="0"/>
              <w:rPr>
                <w:color w:val="000000"/>
                <w:szCs w:val="22"/>
                <w:lang w:val="lt-LT"/>
              </w:rPr>
            </w:pPr>
            <w:r w:rsidRPr="00004E62">
              <w:rPr>
                <w:b/>
                <w:color w:val="000000"/>
                <w:szCs w:val="22"/>
                <w:lang w:val="lt-LT"/>
              </w:rPr>
              <w:t>Slovenija</w:t>
            </w:r>
          </w:p>
          <w:p w14:paraId="34E4C6BF" w14:textId="77777777" w:rsidR="00E96A0A" w:rsidRPr="00004E62" w:rsidRDefault="00E96A0A" w:rsidP="00476EDB">
            <w:pPr>
              <w:widowControl w:val="0"/>
              <w:rPr>
                <w:color w:val="000000"/>
                <w:szCs w:val="22"/>
                <w:lang w:val="lt-LT"/>
              </w:rPr>
            </w:pPr>
            <w:r w:rsidRPr="00004E62">
              <w:rPr>
                <w:color w:val="000000"/>
                <w:szCs w:val="22"/>
                <w:lang w:val="lt-LT"/>
              </w:rPr>
              <w:t>Novartis Pharma Services Inc.</w:t>
            </w:r>
          </w:p>
          <w:p w14:paraId="47A9607B" w14:textId="77777777" w:rsidR="00E96A0A" w:rsidRPr="00004E62" w:rsidRDefault="00E96A0A" w:rsidP="00476EDB">
            <w:pPr>
              <w:widowControl w:val="0"/>
              <w:rPr>
                <w:color w:val="000000"/>
                <w:szCs w:val="22"/>
                <w:lang w:val="lt-LT"/>
              </w:rPr>
            </w:pPr>
            <w:r w:rsidRPr="00004E62">
              <w:rPr>
                <w:color w:val="000000"/>
                <w:szCs w:val="22"/>
                <w:lang w:val="lt-LT"/>
              </w:rPr>
              <w:t>Tel: +386 1 300 75 50</w:t>
            </w:r>
          </w:p>
        </w:tc>
      </w:tr>
      <w:tr w:rsidR="00E96A0A" w:rsidRPr="00004E62" w14:paraId="067D6514" w14:textId="77777777" w:rsidTr="00476EDB">
        <w:trPr>
          <w:cantSplit/>
        </w:trPr>
        <w:tc>
          <w:tcPr>
            <w:tcW w:w="4678" w:type="dxa"/>
          </w:tcPr>
          <w:p w14:paraId="0C913142" w14:textId="77777777" w:rsidR="00E96A0A" w:rsidRPr="00004E62" w:rsidRDefault="00E96A0A" w:rsidP="00476EDB">
            <w:pPr>
              <w:widowControl w:val="0"/>
              <w:rPr>
                <w:b/>
                <w:color w:val="000000"/>
                <w:szCs w:val="22"/>
                <w:lang w:val="lt-LT"/>
              </w:rPr>
            </w:pPr>
            <w:r w:rsidRPr="00004E62">
              <w:rPr>
                <w:b/>
                <w:color w:val="000000"/>
                <w:szCs w:val="22"/>
                <w:lang w:val="lt-LT"/>
              </w:rPr>
              <w:t>Ísland</w:t>
            </w:r>
          </w:p>
          <w:p w14:paraId="391B5D7C" w14:textId="77777777" w:rsidR="00E96A0A" w:rsidRPr="00004E62" w:rsidRDefault="00E96A0A" w:rsidP="00476EDB">
            <w:pPr>
              <w:widowControl w:val="0"/>
              <w:rPr>
                <w:color w:val="000000"/>
                <w:szCs w:val="22"/>
                <w:lang w:val="lt-LT"/>
              </w:rPr>
            </w:pPr>
            <w:r w:rsidRPr="00004E62">
              <w:rPr>
                <w:color w:val="000000"/>
                <w:szCs w:val="22"/>
                <w:lang w:val="lt-LT"/>
              </w:rPr>
              <w:t>Vistor hf.</w:t>
            </w:r>
          </w:p>
          <w:p w14:paraId="69DE33D6"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Sími: +354 535 7000</w:t>
            </w:r>
          </w:p>
          <w:p w14:paraId="0C779820" w14:textId="77777777" w:rsidR="00E96A0A" w:rsidRPr="00004E62" w:rsidRDefault="00E96A0A" w:rsidP="00476EDB">
            <w:pPr>
              <w:widowControl w:val="0"/>
              <w:rPr>
                <w:b/>
                <w:color w:val="000000"/>
                <w:szCs w:val="22"/>
                <w:lang w:val="lt-LT"/>
              </w:rPr>
            </w:pPr>
          </w:p>
        </w:tc>
        <w:tc>
          <w:tcPr>
            <w:tcW w:w="4678" w:type="dxa"/>
          </w:tcPr>
          <w:p w14:paraId="6313AF02" w14:textId="77777777" w:rsidR="00E96A0A" w:rsidRPr="00004E62" w:rsidRDefault="00E96A0A" w:rsidP="00476EDB">
            <w:pPr>
              <w:widowControl w:val="0"/>
              <w:tabs>
                <w:tab w:val="left" w:pos="-720"/>
              </w:tabs>
              <w:suppressAutoHyphens/>
              <w:rPr>
                <w:b/>
                <w:color w:val="000000"/>
                <w:szCs w:val="22"/>
                <w:lang w:val="lt-LT"/>
              </w:rPr>
            </w:pPr>
            <w:r w:rsidRPr="00004E62">
              <w:rPr>
                <w:b/>
                <w:color w:val="000000"/>
                <w:szCs w:val="22"/>
                <w:lang w:val="lt-LT"/>
              </w:rPr>
              <w:t>Slovenská republika</w:t>
            </w:r>
          </w:p>
          <w:p w14:paraId="052DC017" w14:textId="77777777" w:rsidR="00E96A0A" w:rsidRPr="00004E62" w:rsidRDefault="00E96A0A" w:rsidP="00476EDB">
            <w:pPr>
              <w:widowControl w:val="0"/>
              <w:rPr>
                <w:i/>
                <w:color w:val="000000"/>
                <w:szCs w:val="22"/>
                <w:lang w:val="lt-LT"/>
              </w:rPr>
            </w:pPr>
            <w:r w:rsidRPr="00004E62">
              <w:rPr>
                <w:color w:val="000000"/>
                <w:szCs w:val="22"/>
                <w:lang w:val="lt-LT"/>
              </w:rPr>
              <w:t>Novartis Slovakia s.r.o.</w:t>
            </w:r>
          </w:p>
          <w:p w14:paraId="472ED619" w14:textId="77777777" w:rsidR="00E96A0A" w:rsidRPr="00004E62" w:rsidRDefault="00E96A0A" w:rsidP="00476EDB">
            <w:pPr>
              <w:widowControl w:val="0"/>
              <w:rPr>
                <w:color w:val="000000"/>
                <w:szCs w:val="22"/>
                <w:lang w:val="lt-LT"/>
              </w:rPr>
            </w:pPr>
            <w:r w:rsidRPr="00004E62">
              <w:rPr>
                <w:color w:val="000000"/>
                <w:szCs w:val="22"/>
                <w:lang w:val="lt-LT"/>
              </w:rPr>
              <w:t>Tel: +421 2 5542 5439</w:t>
            </w:r>
          </w:p>
          <w:p w14:paraId="6AD84935" w14:textId="77777777" w:rsidR="00E96A0A" w:rsidRPr="00004E62" w:rsidRDefault="00E96A0A" w:rsidP="00476EDB">
            <w:pPr>
              <w:widowControl w:val="0"/>
              <w:tabs>
                <w:tab w:val="left" w:pos="-720"/>
              </w:tabs>
              <w:suppressAutoHyphens/>
              <w:rPr>
                <w:b/>
                <w:color w:val="000000"/>
                <w:szCs w:val="22"/>
                <w:lang w:val="lt-LT"/>
              </w:rPr>
            </w:pPr>
          </w:p>
        </w:tc>
      </w:tr>
      <w:tr w:rsidR="00E96A0A" w:rsidRPr="00004E62" w14:paraId="6F7167D5" w14:textId="77777777" w:rsidTr="00476EDB">
        <w:trPr>
          <w:cantSplit/>
        </w:trPr>
        <w:tc>
          <w:tcPr>
            <w:tcW w:w="4678" w:type="dxa"/>
          </w:tcPr>
          <w:p w14:paraId="139B5642" w14:textId="77777777" w:rsidR="00E96A0A" w:rsidRPr="00004E62" w:rsidRDefault="00E96A0A" w:rsidP="00476EDB">
            <w:pPr>
              <w:widowControl w:val="0"/>
              <w:rPr>
                <w:color w:val="000000"/>
                <w:szCs w:val="22"/>
                <w:lang w:val="lt-LT"/>
              </w:rPr>
            </w:pPr>
            <w:r w:rsidRPr="00004E62">
              <w:rPr>
                <w:b/>
                <w:color w:val="000000"/>
                <w:szCs w:val="22"/>
                <w:lang w:val="lt-LT"/>
              </w:rPr>
              <w:t>Italia</w:t>
            </w:r>
          </w:p>
          <w:p w14:paraId="4948D8F9" w14:textId="77777777" w:rsidR="00E96A0A" w:rsidRPr="00004E62" w:rsidRDefault="00E96A0A" w:rsidP="00476EDB">
            <w:pPr>
              <w:widowControl w:val="0"/>
              <w:rPr>
                <w:color w:val="000000"/>
                <w:szCs w:val="22"/>
                <w:lang w:val="lt-LT"/>
              </w:rPr>
            </w:pPr>
            <w:r w:rsidRPr="00004E62">
              <w:rPr>
                <w:color w:val="000000"/>
                <w:szCs w:val="22"/>
                <w:lang w:val="lt-LT"/>
              </w:rPr>
              <w:t>Novartis Farma S.p.A.</w:t>
            </w:r>
          </w:p>
          <w:p w14:paraId="0AB8AEBD" w14:textId="77777777" w:rsidR="00E96A0A" w:rsidRPr="00004E62" w:rsidRDefault="00E96A0A" w:rsidP="00476EDB">
            <w:pPr>
              <w:widowControl w:val="0"/>
              <w:rPr>
                <w:b/>
                <w:color w:val="000000"/>
                <w:szCs w:val="22"/>
                <w:lang w:val="lt-LT"/>
              </w:rPr>
            </w:pPr>
            <w:r w:rsidRPr="00004E62">
              <w:rPr>
                <w:color w:val="000000"/>
                <w:szCs w:val="22"/>
                <w:lang w:val="lt-LT"/>
              </w:rPr>
              <w:t>Tel: +39 02 96 54 1</w:t>
            </w:r>
          </w:p>
        </w:tc>
        <w:tc>
          <w:tcPr>
            <w:tcW w:w="4678" w:type="dxa"/>
          </w:tcPr>
          <w:p w14:paraId="6A1439D0" w14:textId="77777777" w:rsidR="00E96A0A" w:rsidRPr="00004E62" w:rsidRDefault="00E96A0A" w:rsidP="00476EDB">
            <w:pPr>
              <w:widowControl w:val="0"/>
              <w:tabs>
                <w:tab w:val="left" w:pos="-720"/>
                <w:tab w:val="left" w:pos="4536"/>
              </w:tabs>
              <w:suppressAutoHyphens/>
              <w:rPr>
                <w:color w:val="000000"/>
                <w:szCs w:val="22"/>
                <w:lang w:val="lt-LT"/>
              </w:rPr>
            </w:pPr>
            <w:r w:rsidRPr="00004E62">
              <w:rPr>
                <w:b/>
                <w:color w:val="000000"/>
                <w:szCs w:val="22"/>
                <w:lang w:val="lt-LT"/>
              </w:rPr>
              <w:t>Suomi/Finland</w:t>
            </w:r>
          </w:p>
          <w:p w14:paraId="24FAC066" w14:textId="77777777" w:rsidR="00E96A0A" w:rsidRPr="00004E62" w:rsidRDefault="00E96A0A" w:rsidP="00476EDB">
            <w:pPr>
              <w:widowControl w:val="0"/>
              <w:rPr>
                <w:color w:val="000000"/>
                <w:szCs w:val="22"/>
                <w:lang w:val="lt-LT"/>
              </w:rPr>
            </w:pPr>
            <w:r w:rsidRPr="00004E62">
              <w:rPr>
                <w:color w:val="000000"/>
                <w:szCs w:val="22"/>
                <w:lang w:val="lt-LT"/>
              </w:rPr>
              <w:t>Novartis Finland Oy</w:t>
            </w:r>
          </w:p>
          <w:p w14:paraId="42B3C8BE" w14:textId="77777777" w:rsidR="00E96A0A" w:rsidRPr="00004E62" w:rsidRDefault="00E96A0A" w:rsidP="00476EDB">
            <w:pPr>
              <w:widowControl w:val="0"/>
              <w:rPr>
                <w:color w:val="000000"/>
                <w:szCs w:val="22"/>
                <w:lang w:val="lt-LT"/>
              </w:rPr>
            </w:pPr>
            <w:r w:rsidRPr="00004E62">
              <w:rPr>
                <w:color w:val="000000"/>
                <w:szCs w:val="22"/>
                <w:lang w:val="lt-LT"/>
              </w:rPr>
              <w:t>Puh/Tel: +</w:t>
            </w:r>
            <w:r w:rsidRPr="00004E62">
              <w:rPr>
                <w:color w:val="000000"/>
                <w:szCs w:val="22"/>
                <w:lang w:val="lt-LT" w:bidi="he-IL"/>
              </w:rPr>
              <w:t>358 (0)10 6133 200</w:t>
            </w:r>
          </w:p>
          <w:p w14:paraId="06290A00" w14:textId="77777777" w:rsidR="00E96A0A" w:rsidRPr="00004E62" w:rsidRDefault="00E96A0A" w:rsidP="00476EDB">
            <w:pPr>
              <w:widowControl w:val="0"/>
              <w:tabs>
                <w:tab w:val="left" w:pos="-720"/>
              </w:tabs>
              <w:suppressAutoHyphens/>
              <w:rPr>
                <w:b/>
                <w:color w:val="000000"/>
                <w:szCs w:val="22"/>
                <w:lang w:val="lt-LT"/>
              </w:rPr>
            </w:pPr>
          </w:p>
        </w:tc>
      </w:tr>
      <w:tr w:rsidR="00E96A0A" w:rsidRPr="00004E62" w14:paraId="6C729ECC" w14:textId="77777777" w:rsidTr="00476EDB">
        <w:trPr>
          <w:cantSplit/>
        </w:trPr>
        <w:tc>
          <w:tcPr>
            <w:tcW w:w="4678" w:type="dxa"/>
          </w:tcPr>
          <w:p w14:paraId="6CA93B4E" w14:textId="77777777" w:rsidR="00E96A0A" w:rsidRPr="00004E62" w:rsidRDefault="00E96A0A" w:rsidP="00476EDB">
            <w:pPr>
              <w:widowControl w:val="0"/>
              <w:rPr>
                <w:b/>
                <w:color w:val="000000"/>
                <w:szCs w:val="22"/>
                <w:lang w:val="lt-LT"/>
              </w:rPr>
            </w:pPr>
            <w:r w:rsidRPr="00004E62">
              <w:rPr>
                <w:b/>
                <w:color w:val="000000"/>
                <w:szCs w:val="22"/>
                <w:lang w:val="lt-LT"/>
              </w:rPr>
              <w:t>Κύπρος</w:t>
            </w:r>
          </w:p>
          <w:p w14:paraId="335512F4" w14:textId="77777777" w:rsidR="00E96A0A" w:rsidRPr="00004E62" w:rsidRDefault="00E96A0A" w:rsidP="00476EDB">
            <w:pPr>
              <w:widowControl w:val="0"/>
              <w:rPr>
                <w:color w:val="000000"/>
                <w:szCs w:val="22"/>
                <w:lang w:val="lt-LT"/>
              </w:rPr>
            </w:pPr>
            <w:r w:rsidRPr="00004E62">
              <w:rPr>
                <w:color w:val="000000"/>
                <w:szCs w:val="22"/>
                <w:lang w:val="lt-LT" w:bidi="he-IL"/>
              </w:rPr>
              <w:t>Novartis Pharma Services Inc.</w:t>
            </w:r>
          </w:p>
          <w:p w14:paraId="61C4D89B"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Τηλ: +357 22 690 690</w:t>
            </w:r>
          </w:p>
          <w:p w14:paraId="57B69477" w14:textId="77777777" w:rsidR="00E96A0A" w:rsidRPr="00004E62" w:rsidRDefault="00E96A0A" w:rsidP="00476EDB">
            <w:pPr>
              <w:widowControl w:val="0"/>
              <w:rPr>
                <w:b/>
                <w:color w:val="000000"/>
                <w:szCs w:val="22"/>
                <w:lang w:val="lt-LT"/>
              </w:rPr>
            </w:pPr>
          </w:p>
        </w:tc>
        <w:tc>
          <w:tcPr>
            <w:tcW w:w="4678" w:type="dxa"/>
          </w:tcPr>
          <w:p w14:paraId="126A7120"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Sverige</w:t>
            </w:r>
          </w:p>
          <w:p w14:paraId="18828E93" w14:textId="77777777" w:rsidR="00E96A0A" w:rsidRPr="00004E62" w:rsidRDefault="00E96A0A" w:rsidP="00476EDB">
            <w:pPr>
              <w:widowControl w:val="0"/>
              <w:rPr>
                <w:color w:val="000000"/>
                <w:szCs w:val="22"/>
                <w:lang w:val="lt-LT"/>
              </w:rPr>
            </w:pPr>
            <w:r w:rsidRPr="00004E62">
              <w:rPr>
                <w:color w:val="000000"/>
                <w:szCs w:val="22"/>
                <w:lang w:val="lt-LT"/>
              </w:rPr>
              <w:t>Novartis Sverige AB</w:t>
            </w:r>
          </w:p>
          <w:p w14:paraId="63A46ED9" w14:textId="77777777" w:rsidR="00E96A0A" w:rsidRPr="00004E62" w:rsidRDefault="00E96A0A" w:rsidP="00476EDB">
            <w:pPr>
              <w:widowControl w:val="0"/>
              <w:rPr>
                <w:color w:val="000000"/>
                <w:szCs w:val="22"/>
                <w:lang w:val="lt-LT"/>
              </w:rPr>
            </w:pPr>
            <w:r w:rsidRPr="00004E62">
              <w:rPr>
                <w:color w:val="000000"/>
                <w:szCs w:val="22"/>
                <w:lang w:val="lt-LT"/>
              </w:rPr>
              <w:t>Tel: +46 8 732 32 00</w:t>
            </w:r>
          </w:p>
          <w:p w14:paraId="363D65AE" w14:textId="77777777" w:rsidR="00E96A0A" w:rsidRPr="00004E62" w:rsidRDefault="00E96A0A" w:rsidP="00476EDB">
            <w:pPr>
              <w:widowControl w:val="0"/>
              <w:tabs>
                <w:tab w:val="left" w:pos="-720"/>
                <w:tab w:val="left" w:pos="4536"/>
              </w:tabs>
              <w:suppressAutoHyphens/>
              <w:rPr>
                <w:b/>
                <w:color w:val="000000"/>
                <w:szCs w:val="22"/>
                <w:lang w:val="lt-LT"/>
              </w:rPr>
            </w:pPr>
          </w:p>
        </w:tc>
      </w:tr>
      <w:tr w:rsidR="00E96A0A" w:rsidRPr="00004E62" w14:paraId="2F7DEBBD" w14:textId="77777777" w:rsidTr="00476EDB">
        <w:trPr>
          <w:cantSplit/>
        </w:trPr>
        <w:tc>
          <w:tcPr>
            <w:tcW w:w="4678" w:type="dxa"/>
          </w:tcPr>
          <w:p w14:paraId="0442E91B" w14:textId="77777777" w:rsidR="00E96A0A" w:rsidRPr="00004E62" w:rsidRDefault="00E96A0A" w:rsidP="00476EDB">
            <w:pPr>
              <w:widowControl w:val="0"/>
              <w:rPr>
                <w:b/>
                <w:color w:val="000000"/>
                <w:szCs w:val="22"/>
                <w:lang w:val="lt-LT"/>
              </w:rPr>
            </w:pPr>
            <w:r w:rsidRPr="00004E62">
              <w:rPr>
                <w:b/>
                <w:color w:val="000000"/>
                <w:szCs w:val="22"/>
                <w:lang w:val="lt-LT"/>
              </w:rPr>
              <w:t>Latvija</w:t>
            </w:r>
          </w:p>
          <w:p w14:paraId="15F560FE" w14:textId="77777777" w:rsidR="00E96A0A" w:rsidRPr="00004E62" w:rsidRDefault="00E96A0A" w:rsidP="00476EDB">
            <w:pPr>
              <w:widowControl w:val="0"/>
              <w:rPr>
                <w:color w:val="000000"/>
                <w:szCs w:val="22"/>
                <w:lang w:val="lt-LT"/>
              </w:rPr>
            </w:pPr>
            <w:r w:rsidRPr="00004E62">
              <w:rPr>
                <w:color w:val="000000"/>
                <w:szCs w:val="22"/>
                <w:lang w:val="lt-LT"/>
              </w:rPr>
              <w:t>SIA Novartis Baltics</w:t>
            </w:r>
          </w:p>
          <w:p w14:paraId="01969BE3"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+371 67 887 070</w:t>
            </w:r>
          </w:p>
          <w:p w14:paraId="09E6FC01"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6FDDEA99" w14:textId="77777777" w:rsidR="00E96A0A" w:rsidRPr="00004E62" w:rsidRDefault="00E96A0A" w:rsidP="00476EDB">
            <w:pPr>
              <w:widowControl w:val="0"/>
              <w:rPr>
                <w:color w:val="000000"/>
                <w:szCs w:val="22"/>
                <w:lang w:val="lt-LT"/>
              </w:rPr>
            </w:pPr>
          </w:p>
        </w:tc>
      </w:tr>
    </w:tbl>
    <w:p w14:paraId="0CC98AC1" w14:textId="77777777" w:rsidR="00E96A0A" w:rsidRPr="00004E62" w:rsidRDefault="00E96A0A" w:rsidP="00E96A0A">
      <w:pPr>
        <w:widowControl w:val="0"/>
        <w:ind w:right="-449"/>
        <w:rPr>
          <w:color w:val="000000"/>
          <w:szCs w:val="22"/>
          <w:lang w:val="lt-LT"/>
        </w:rPr>
      </w:pPr>
    </w:p>
    <w:p w14:paraId="2ADCC077" w14:textId="77777777" w:rsidR="00E96A0A" w:rsidRPr="00004E62" w:rsidRDefault="00E96A0A" w:rsidP="00E96A0A">
      <w:pPr>
        <w:ind w:left="567" w:hanging="567"/>
        <w:rPr>
          <w:b/>
          <w:color w:val="000000"/>
          <w:szCs w:val="22"/>
          <w:lang w:val="lt-LT"/>
        </w:rPr>
      </w:pPr>
      <w:r w:rsidRPr="00004E62">
        <w:rPr>
          <w:b/>
          <w:bCs/>
          <w:color w:val="000000"/>
          <w:szCs w:val="22"/>
          <w:lang w:val="lt-LT"/>
        </w:rPr>
        <w:t xml:space="preserve">Šis pakuotės </w:t>
      </w:r>
      <w:r w:rsidRPr="00004E62">
        <w:rPr>
          <w:b/>
          <w:color w:val="000000"/>
          <w:szCs w:val="22"/>
          <w:lang w:val="lt-LT"/>
        </w:rPr>
        <w:t xml:space="preserve">lapelis paskutinį kartą </w:t>
      </w:r>
      <w:r w:rsidRPr="00004E62">
        <w:rPr>
          <w:b/>
          <w:bCs/>
          <w:szCs w:val="22"/>
          <w:lang w:val="lt-LT"/>
        </w:rPr>
        <w:t>peržiūrėtas</w:t>
      </w:r>
    </w:p>
    <w:p w14:paraId="71D07177" w14:textId="77777777" w:rsidR="00E96A0A" w:rsidRPr="00004E62" w:rsidRDefault="00E96A0A" w:rsidP="00E96A0A">
      <w:pPr>
        <w:ind w:left="567" w:hanging="567"/>
        <w:rPr>
          <w:color w:val="000000"/>
          <w:szCs w:val="22"/>
          <w:lang w:val="lt-LT"/>
        </w:rPr>
      </w:pPr>
    </w:p>
    <w:p w14:paraId="649DD312" w14:textId="77777777" w:rsidR="00E96A0A" w:rsidRPr="00004E62" w:rsidRDefault="00E96A0A" w:rsidP="00E96A0A">
      <w:pPr>
        <w:keepNext/>
        <w:ind w:left="567" w:hanging="567"/>
        <w:rPr>
          <w:iCs/>
          <w:color w:val="000000"/>
          <w:szCs w:val="22"/>
          <w:lang w:val="lt-LT"/>
        </w:rPr>
      </w:pPr>
      <w:r w:rsidRPr="00004E62">
        <w:rPr>
          <w:b/>
          <w:szCs w:val="24"/>
          <w:lang w:val="lt-LT"/>
        </w:rPr>
        <w:t>Kiti informacijos šaltiniai</w:t>
      </w:r>
    </w:p>
    <w:p w14:paraId="15B748A9" w14:textId="77777777" w:rsidR="00E96A0A" w:rsidRPr="00004E62" w:rsidRDefault="00E96A0A" w:rsidP="00E96A0A">
      <w:pPr>
        <w:rPr>
          <w:color w:val="000000"/>
          <w:szCs w:val="22"/>
          <w:lang w:val="lt-LT"/>
        </w:rPr>
      </w:pPr>
      <w:r w:rsidRPr="00004E62">
        <w:rPr>
          <w:iCs/>
          <w:szCs w:val="22"/>
          <w:lang w:val="lt-LT"/>
        </w:rPr>
        <w:t>Išsami informacija</w:t>
      </w:r>
      <w:r w:rsidRPr="00004E62">
        <w:rPr>
          <w:iCs/>
          <w:color w:val="000000"/>
          <w:szCs w:val="22"/>
          <w:lang w:val="lt-LT"/>
        </w:rPr>
        <w:t xml:space="preserve"> apie šį vaistą pateikiama Europos vaistų agentūros tinklalapyje </w:t>
      </w:r>
      <w:hyperlink r:id="rId51" w:history="1">
        <w:r w:rsidRPr="00004E62">
          <w:rPr>
            <w:rStyle w:val="Hyperlink"/>
            <w:szCs w:val="22"/>
            <w:lang w:val="lt-LT"/>
          </w:rPr>
          <w:t>http://www.ema.europa.eu</w:t>
        </w:r>
      </w:hyperlink>
    </w:p>
    <w:p w14:paraId="336B3D2F" w14:textId="77777777" w:rsidR="00E96A0A" w:rsidRPr="00004E62" w:rsidRDefault="00E96A0A" w:rsidP="00E96A0A">
      <w:pPr>
        <w:rPr>
          <w:iCs/>
          <w:color w:val="000000"/>
          <w:szCs w:val="22"/>
          <w:lang w:val="lt-LT"/>
        </w:rPr>
      </w:pPr>
    </w:p>
    <w:p w14:paraId="0E715957" w14:textId="77777777" w:rsidR="00F73806" w:rsidRPr="00004E62" w:rsidRDefault="00E96A0A" w:rsidP="00F73806">
      <w:pPr>
        <w:rPr>
          <w:rFonts w:eastAsiaTheme="minorHAnsi"/>
          <w:bCs/>
          <w:szCs w:val="22"/>
          <w:lang w:val="lt-LT"/>
        </w:rPr>
      </w:pPr>
      <w:r w:rsidRPr="00004E62">
        <w:rPr>
          <w:color w:val="000000"/>
          <w:szCs w:val="22"/>
          <w:lang w:val="lt-LT"/>
        </w:rPr>
        <w:br w:type="page"/>
      </w:r>
      <w:bookmarkStart w:id="28" w:name="_Hlk132898161"/>
    </w:p>
    <w:p w14:paraId="1E41AA48" w14:textId="739B6A73" w:rsidR="00F73806" w:rsidRPr="00004E62" w:rsidRDefault="00E815FF" w:rsidP="00F73806">
      <w:pPr>
        <w:rPr>
          <w:rFonts w:eastAsiaTheme="minorHAnsi"/>
          <w:b/>
          <w:szCs w:val="22"/>
          <w:lang w:val="lt-LT"/>
        </w:rPr>
      </w:pPr>
      <w:r w:rsidRPr="00004E62">
        <w:rPr>
          <w:b/>
          <w:color w:val="000000"/>
          <w:szCs w:val="22"/>
          <w:lang w:val="lt-LT" w:eastAsia="en-US"/>
        </w:rPr>
        <w:lastRenderedPageBreak/>
        <w:t>XOLAIR UŽPILDYTO ŠVIRKŠTIKLIO VARTOJIMO INSTRUKCIJOS</w:t>
      </w:r>
    </w:p>
    <w:p w14:paraId="582E3DC0" w14:textId="77777777" w:rsidR="00F73806" w:rsidRPr="00004E62" w:rsidRDefault="00F73806" w:rsidP="00F73806">
      <w:pPr>
        <w:rPr>
          <w:rFonts w:eastAsiaTheme="minorHAnsi"/>
          <w:bCs/>
          <w:szCs w:val="22"/>
          <w:lang w:val="lt-LT"/>
        </w:rPr>
      </w:pPr>
    </w:p>
    <w:p w14:paraId="7EA8E9E0" w14:textId="77777777" w:rsidR="00E815FF" w:rsidRPr="00004E62" w:rsidRDefault="00E815FF" w:rsidP="00E815FF">
      <w:pPr>
        <w:rPr>
          <w:szCs w:val="22"/>
          <w:lang w:val="lt-LT"/>
        </w:rPr>
      </w:pPr>
      <w:r w:rsidRPr="00004E62">
        <w:rPr>
          <w:szCs w:val="22"/>
          <w:lang w:val="lt-LT"/>
        </w:rPr>
        <w:t>Šiose „Vartojimo instrukcijose“ pateikiama informacija apie tai, kaip suleisti Xolair.</w:t>
      </w:r>
    </w:p>
    <w:p w14:paraId="08545484" w14:textId="77777777" w:rsidR="00F73806" w:rsidRPr="00004E62" w:rsidRDefault="00F73806" w:rsidP="00F73806">
      <w:pPr>
        <w:rPr>
          <w:rFonts w:eastAsiaTheme="minorHAnsi"/>
          <w:szCs w:val="22"/>
          <w:lang w:val="lt-LT"/>
        </w:rPr>
      </w:pPr>
    </w:p>
    <w:p w14:paraId="28B69ED9" w14:textId="0D468C03" w:rsidR="00FA27B5" w:rsidRPr="00004E62" w:rsidRDefault="00FA27B5" w:rsidP="00FA27B5">
      <w:pPr>
        <w:rPr>
          <w:szCs w:val="22"/>
          <w:lang w:val="lt-LT"/>
        </w:rPr>
      </w:pPr>
      <w:r w:rsidRPr="00004E62">
        <w:rPr>
          <w:color w:val="000000"/>
          <w:szCs w:val="22"/>
          <w:lang w:val="lt-LT" w:eastAsia="en-US"/>
        </w:rPr>
        <w:t>Jei gydytojas nuspęs, kad Jūs arba Jūsų globėjas galite suleisti Xolair namuose, prieš suleisdami vaisto pirmą kartą, Jūs arba Jūsų globėjas turite būti apmokyti gydytojo arba slaugytojo, kaip paruošti ir suleisti</w:t>
      </w:r>
      <w:r w:rsidRPr="00004E62">
        <w:rPr>
          <w:szCs w:val="22"/>
          <w:lang w:val="lt-LT"/>
        </w:rPr>
        <w:t xml:space="preserve"> Xolair užpildytą švirkštiklį.</w:t>
      </w:r>
    </w:p>
    <w:p w14:paraId="41ADAD64" w14:textId="77777777" w:rsidR="00F73806" w:rsidRPr="00004E62" w:rsidRDefault="00F73806" w:rsidP="00F73806">
      <w:pPr>
        <w:rPr>
          <w:rFonts w:eastAsiaTheme="minorHAnsi"/>
          <w:szCs w:val="22"/>
          <w:lang w:val="lt-LT"/>
        </w:rPr>
      </w:pPr>
    </w:p>
    <w:p w14:paraId="3EE1B3ED" w14:textId="07339502" w:rsidR="00F73806" w:rsidRPr="00004E62" w:rsidRDefault="00FA27B5" w:rsidP="00F73806">
      <w:pPr>
        <w:rPr>
          <w:rFonts w:eastAsiaTheme="minorHAnsi"/>
          <w:szCs w:val="22"/>
          <w:lang w:val="lt-LT"/>
        </w:rPr>
      </w:pPr>
      <w:r w:rsidRPr="00004E62">
        <w:rPr>
          <w:rFonts w:eastAsiaTheme="minorHAnsi"/>
          <w:szCs w:val="22"/>
          <w:lang w:val="lt-LT"/>
        </w:rPr>
        <w:t>Šis</w:t>
      </w:r>
      <w:r w:rsidR="00F73806" w:rsidRPr="00004E62">
        <w:rPr>
          <w:rFonts w:eastAsiaTheme="minorHAnsi"/>
          <w:szCs w:val="22"/>
          <w:lang w:val="lt-LT"/>
        </w:rPr>
        <w:t xml:space="preserve"> Xolair </w:t>
      </w:r>
      <w:r w:rsidRPr="00004E62">
        <w:rPr>
          <w:rFonts w:eastAsiaTheme="minorHAnsi"/>
          <w:szCs w:val="22"/>
          <w:lang w:val="lt-LT"/>
        </w:rPr>
        <w:t>švirkštiklis yra skirtas vartoti</w:t>
      </w:r>
      <w:r w:rsidR="00F73806" w:rsidRPr="00004E62">
        <w:rPr>
          <w:rFonts w:eastAsiaTheme="minorHAnsi"/>
          <w:szCs w:val="22"/>
          <w:lang w:val="lt-LT"/>
        </w:rPr>
        <w:t xml:space="preserve"> </w:t>
      </w:r>
      <w:r w:rsidRPr="00004E62">
        <w:rPr>
          <w:rFonts w:eastAsiaTheme="minorHAnsi"/>
          <w:szCs w:val="22"/>
          <w:lang w:val="lt-LT"/>
        </w:rPr>
        <w:t xml:space="preserve">tik </w:t>
      </w:r>
      <w:r w:rsidR="00F73806" w:rsidRPr="00004E62">
        <w:rPr>
          <w:rFonts w:eastAsiaTheme="minorHAnsi"/>
          <w:szCs w:val="22"/>
          <w:lang w:val="lt-LT"/>
        </w:rPr>
        <w:t>12</w:t>
      </w:r>
      <w:r w:rsidRPr="00004E62">
        <w:rPr>
          <w:rFonts w:eastAsiaTheme="minorHAnsi"/>
          <w:szCs w:val="22"/>
          <w:lang w:val="lt-LT"/>
        </w:rPr>
        <w:t> metų ir vyresniems pacientams</w:t>
      </w:r>
      <w:r w:rsidR="00F73806" w:rsidRPr="00004E62">
        <w:rPr>
          <w:rFonts w:eastAsiaTheme="minorHAnsi"/>
          <w:szCs w:val="22"/>
          <w:lang w:val="lt-LT"/>
        </w:rPr>
        <w:t>.</w:t>
      </w:r>
    </w:p>
    <w:p w14:paraId="73C05E1E" w14:textId="77777777" w:rsidR="00F73806" w:rsidRPr="00004E62" w:rsidRDefault="00F73806" w:rsidP="00F73806">
      <w:pPr>
        <w:rPr>
          <w:rFonts w:eastAsiaTheme="minorHAnsi"/>
          <w:szCs w:val="22"/>
          <w:lang w:val="lt-LT"/>
        </w:rPr>
      </w:pPr>
    </w:p>
    <w:p w14:paraId="598DC1AB" w14:textId="6881DDC3" w:rsidR="00FA27B5" w:rsidRPr="00004E62" w:rsidRDefault="00FA27B5" w:rsidP="00FA27B5">
      <w:pPr>
        <w:rPr>
          <w:szCs w:val="22"/>
          <w:lang w:val="lt-LT"/>
        </w:rPr>
      </w:pPr>
      <w:r w:rsidRPr="00004E62">
        <w:rPr>
          <w:szCs w:val="22"/>
          <w:lang w:val="lt-LT"/>
        </w:rPr>
        <w:t>Įsitikinkite, kad perskaitėte ir supratote šiose „Vartojimo instrukcijose“ pateikiamą informaciją, prieš naudodami Xolair užpildytą švirkštiklį injekcijai suleisti. Jeigu kiltų kokių nors klausimų, kreipkitės į gydytoją.</w:t>
      </w:r>
    </w:p>
    <w:p w14:paraId="19125570" w14:textId="77777777" w:rsidR="00A7256F" w:rsidRPr="00004E62" w:rsidRDefault="00A7256F" w:rsidP="00F73806">
      <w:pPr>
        <w:rPr>
          <w:rFonts w:eastAsiaTheme="minorHAnsi"/>
          <w:szCs w:val="22"/>
          <w:lang w:val="lt-LT"/>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A7256F" w:rsidRPr="00004E62" w14:paraId="7770F046" w14:textId="77777777" w:rsidTr="00476EDB">
        <w:trPr>
          <w:jc w:val="center"/>
        </w:trPr>
        <w:tc>
          <w:tcPr>
            <w:tcW w:w="9350" w:type="dxa"/>
          </w:tcPr>
          <w:p w14:paraId="6F64572B" w14:textId="23569C73" w:rsidR="00A7256F" w:rsidRPr="00004E62" w:rsidRDefault="00426C27" w:rsidP="00476EDB">
            <w:pPr>
              <w:jc w:val="center"/>
              <w:rPr>
                <w:sz w:val="24"/>
                <w:szCs w:val="24"/>
                <w:lang w:val="lt-LT"/>
              </w:rPr>
            </w:pPr>
            <w:r w:rsidRPr="00004E62">
              <w:rPr>
                <w:noProof/>
                <w:sz w:val="20"/>
                <w:lang w:val="lt-LT" w:eastAsia="lt-LT"/>
              </w:rPr>
              <mc:AlternateContent>
                <mc:Choice Requires="wps">
                  <w:drawing>
                    <wp:anchor distT="0" distB="0" distL="114300" distR="114300" simplePos="0" relativeHeight="252015616" behindDoc="0" locked="0" layoutInCell="1" allowOverlap="1" wp14:anchorId="0792C6E0" wp14:editId="3DC37C4C">
                      <wp:simplePos x="0" y="0"/>
                      <wp:positionH relativeFrom="column">
                        <wp:posOffset>1905635</wp:posOffset>
                      </wp:positionH>
                      <wp:positionV relativeFrom="paragraph">
                        <wp:posOffset>2296160</wp:posOffset>
                      </wp:positionV>
                      <wp:extent cx="1353185" cy="287215"/>
                      <wp:effectExtent l="0" t="0" r="0" b="0"/>
                      <wp:wrapNone/>
                      <wp:docPr id="666" name="Text Box 666"/>
                      <wp:cNvGraphicFramePr/>
                      <a:graphic xmlns:a="http://schemas.openxmlformats.org/drawingml/2006/main">
                        <a:graphicData uri="http://schemas.microsoft.com/office/word/2010/wordprocessingShape">
                          <wps:wsp>
                            <wps:cNvSpPr txBox="1"/>
                            <wps:spPr>
                              <a:xfrm>
                                <a:off x="0" y="0"/>
                                <a:ext cx="1353185" cy="287215"/>
                              </a:xfrm>
                              <a:prstGeom prst="rect">
                                <a:avLst/>
                              </a:prstGeom>
                              <a:noFill/>
                              <a:ln w="6350">
                                <a:noFill/>
                              </a:ln>
                            </wps:spPr>
                            <wps:txbx>
                              <w:txbxContent>
                                <w:p w14:paraId="0DD33367" w14:textId="5C001804" w:rsidR="00C74C0D" w:rsidRPr="00FA27B5" w:rsidRDefault="00426C27" w:rsidP="00A7256F">
                                  <w:pPr>
                                    <w:rPr>
                                      <w:lang w:val="lt-LT"/>
                                    </w:rPr>
                                  </w:pPr>
                                  <w:r>
                                    <w:rPr>
                                      <w:lang w:val="lt-LT"/>
                                    </w:rPr>
                                    <w:t>Apžiūros langas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92C6E0" id="Text Box 666" o:spid="_x0000_s1294" type="#_x0000_t202" style="position:absolute;left:0;text-align:left;margin-left:150.05pt;margin-top:180.8pt;width:106.55pt;height:22.6pt;z-index:252015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" filled="f" stroked="f" strokeweight=".5pt">
                      <v:textbox>
                        <w:txbxContent>
                          <w:p w14:paraId="0DD33367" w14:textId="5C001804" w:rsidR="00C74C0D" w:rsidRPr="00FA27B5" w:rsidRDefault="00426C27" w:rsidP="00A7256F">
                            <w:pPr>
                              <w:rPr>
                                <w:lang w:val="lt-LT"/>
                              </w:rPr>
                            </w:pPr>
                            <w:r>
                              <w:rPr>
                                <w:lang w:val="lt-LT"/>
                              </w:rPr>
                              <w:t>Apžiūros langas</w:t>
                            </w:r>
                          </w:p>
                        </w:txbxContent>
                      </v:textbox>
                    </v:shape>
                  </w:pict>
                </mc:Fallback>
              </mc:AlternateContent>
            </w:r>
            <w:r w:rsidR="00FA27B5" w:rsidRPr="00004E62">
              <w:rPr>
                <w:noProof/>
                <w:sz w:val="20"/>
                <w:lang w:val="lt-LT" w:eastAsia="lt-LT"/>
              </w:rPr>
              <mc:AlternateContent>
                <mc:Choice Requires="wps">
                  <w:drawing>
                    <wp:anchor distT="0" distB="0" distL="114300" distR="114300" simplePos="0" relativeHeight="252017664" behindDoc="0" locked="0" layoutInCell="1" allowOverlap="1" wp14:anchorId="4C4E265F" wp14:editId="04AD51E9">
                      <wp:simplePos x="0" y="0"/>
                      <wp:positionH relativeFrom="column">
                        <wp:posOffset>1950974</wp:posOffset>
                      </wp:positionH>
                      <wp:positionV relativeFrom="paragraph">
                        <wp:posOffset>3571748</wp:posOffset>
                      </wp:positionV>
                      <wp:extent cx="749808" cy="273050"/>
                      <wp:effectExtent l="0" t="0" r="0" b="0"/>
                      <wp:wrapNone/>
                      <wp:docPr id="307815924" name="Text Box 307815924"/>
                      <wp:cNvGraphicFramePr/>
                      <a:graphic xmlns:a="http://schemas.openxmlformats.org/drawingml/2006/main">
                        <a:graphicData uri="http://schemas.microsoft.com/office/word/2010/wordprocessingShape">
                          <wps:wsp>
                            <wps:cNvSpPr txBox="1"/>
                            <wps:spPr>
                              <a:xfrm>
                                <a:off x="0" y="0"/>
                                <a:ext cx="749808" cy="273050"/>
                              </a:xfrm>
                              <a:prstGeom prst="rect">
                                <a:avLst/>
                              </a:prstGeom>
                              <a:noFill/>
                              <a:ln w="6350">
                                <a:noFill/>
                              </a:ln>
                            </wps:spPr>
                            <wps:txbx>
                              <w:txbxContent>
                                <w:p w14:paraId="6D30A589" w14:textId="77777777" w:rsidR="00426C27" w:rsidRPr="00FA27B5" w:rsidRDefault="00426C27" w:rsidP="00426C27">
                                  <w:pPr>
                                    <w:rPr>
                                      <w:lang w:val="lt-LT"/>
                                    </w:rPr>
                                  </w:pPr>
                                  <w:r>
                                    <w:rPr>
                                      <w:lang w:val="lt-LT"/>
                                    </w:rPr>
                                    <w:t>Dangtelis</w:t>
                                  </w:r>
                                </w:p>
                                <w:p w14:paraId="459F96BA" w14:textId="07CD3F1B" w:rsidR="00C74C0D" w:rsidRPr="00FA27B5" w:rsidRDefault="00C74C0D" w:rsidP="00A7256F">
                                  <w:pPr>
                                    <w:rPr>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E265F" id="Text Box 307815924" o:spid="_x0000_s1295" type="#_x0000_t202" style="position:absolute;left:0;text-align:left;margin-left:153.6pt;margin-top:281.25pt;width:59.05pt;height:21.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" filled="f" stroked="f" strokeweight=".5pt">
                      <v:textbox>
                        <w:txbxContent>
                          <w:p w14:paraId="6D30A589" w14:textId="77777777" w:rsidR="00426C27" w:rsidRPr="00FA27B5" w:rsidRDefault="00426C27" w:rsidP="00426C27">
                            <w:pPr>
                              <w:rPr>
                                <w:lang w:val="lt-LT"/>
                              </w:rPr>
                            </w:pPr>
                            <w:r>
                              <w:rPr>
                                <w:lang w:val="lt-LT"/>
                              </w:rPr>
                              <w:t>Dangtelis</w:t>
                            </w:r>
                          </w:p>
                          <w:p w14:paraId="459F96BA" w14:textId="07CD3F1B" w:rsidR="00C74C0D" w:rsidRPr="00FA27B5" w:rsidRDefault="00C74C0D" w:rsidP="00A7256F">
                            <w:pPr>
                              <w:rPr>
                                <w:lang w:val="lt-LT"/>
                              </w:rPr>
                            </w:pPr>
                          </w:p>
                        </w:txbxContent>
                      </v:textbox>
                    </v:shape>
                  </w:pict>
                </mc:Fallback>
              </mc:AlternateContent>
            </w:r>
            <w:r w:rsidR="00FA27B5" w:rsidRPr="00004E62">
              <w:rPr>
                <w:noProof/>
                <w:sz w:val="20"/>
                <w:lang w:val="lt-LT" w:eastAsia="lt-LT"/>
              </w:rPr>
              <mc:AlternateContent>
                <mc:Choice Requires="wps">
                  <w:drawing>
                    <wp:anchor distT="0" distB="0" distL="114300" distR="114300" simplePos="0" relativeHeight="252016640" behindDoc="0" locked="0" layoutInCell="1" allowOverlap="1" wp14:anchorId="6C9C9984" wp14:editId="6D288D01">
                      <wp:simplePos x="0" y="0"/>
                      <wp:positionH relativeFrom="column">
                        <wp:posOffset>2615438</wp:posOffset>
                      </wp:positionH>
                      <wp:positionV relativeFrom="paragraph">
                        <wp:posOffset>2547620</wp:posOffset>
                      </wp:positionV>
                      <wp:extent cx="1334262" cy="296545"/>
                      <wp:effectExtent l="0" t="0" r="0" b="0"/>
                      <wp:wrapNone/>
                      <wp:docPr id="307815925" name="Text Box 307815925"/>
                      <wp:cNvGraphicFramePr/>
                      <a:graphic xmlns:a="http://schemas.openxmlformats.org/drawingml/2006/main">
                        <a:graphicData uri="http://schemas.microsoft.com/office/word/2010/wordprocessingShape">
                          <wps:wsp>
                            <wps:cNvSpPr txBox="1"/>
                            <wps:spPr>
                              <a:xfrm>
                                <a:off x="0" y="0"/>
                                <a:ext cx="1334262" cy="296545"/>
                              </a:xfrm>
                              <a:prstGeom prst="rect">
                                <a:avLst/>
                              </a:prstGeom>
                              <a:noFill/>
                              <a:ln w="6350">
                                <a:noFill/>
                              </a:ln>
                            </wps:spPr>
                            <wps:txbx>
                              <w:txbxContent>
                                <w:p w14:paraId="6C8AB03E" w14:textId="1563F94B" w:rsidR="00C74C0D" w:rsidRDefault="00426C27" w:rsidP="00A7256F">
                                  <w:r>
                                    <w:t>Žalias indikatorius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C9984" id="Text Box 307815925" o:spid="_x0000_s1296" type="#_x0000_t202" style="position:absolute;left:0;text-align:left;margin-left:205.95pt;margin-top:200.6pt;width:105.05pt;height:23.3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" filled="f" stroked="f" strokeweight=".5pt">
                      <v:textbox>
                        <w:txbxContent>
                          <w:p w14:paraId="6C8AB03E" w14:textId="1563F94B" w:rsidR="00C74C0D" w:rsidRDefault="00426C27" w:rsidP="00A7256F">
                            <w:r>
                              <w:t>Žalias indikatorius</w:t>
                            </w:r>
                          </w:p>
                        </w:txbxContent>
                      </v:textbox>
                    </v:shape>
                  </w:pict>
                </mc:Fallback>
              </mc:AlternateContent>
            </w:r>
            <w:r w:rsidR="00FA27B5" w:rsidRPr="00004E62">
              <w:rPr>
                <w:noProof/>
                <w:sz w:val="20"/>
                <w:lang w:val="lt-LT" w:eastAsia="lt-LT"/>
              </w:rPr>
              <mc:AlternateContent>
                <mc:Choice Requires="wps">
                  <w:drawing>
                    <wp:anchor distT="0" distB="0" distL="114300" distR="114300" simplePos="0" relativeHeight="252012544" behindDoc="0" locked="0" layoutInCell="1" allowOverlap="1" wp14:anchorId="6799662A" wp14:editId="7957421A">
                      <wp:simplePos x="0" y="0"/>
                      <wp:positionH relativeFrom="column">
                        <wp:posOffset>951230</wp:posOffset>
                      </wp:positionH>
                      <wp:positionV relativeFrom="paragraph">
                        <wp:posOffset>54356</wp:posOffset>
                      </wp:positionV>
                      <wp:extent cx="1237488" cy="266700"/>
                      <wp:effectExtent l="0" t="0" r="0" b="0"/>
                      <wp:wrapNone/>
                      <wp:docPr id="307815928" name="Text Box 307815928"/>
                      <wp:cNvGraphicFramePr/>
                      <a:graphic xmlns:a="http://schemas.openxmlformats.org/drawingml/2006/main">
                        <a:graphicData uri="http://schemas.microsoft.com/office/word/2010/wordprocessingShape">
                          <wps:wsp>
                            <wps:cNvSpPr txBox="1"/>
                            <wps:spPr>
                              <a:xfrm>
                                <a:off x="0" y="0"/>
                                <a:ext cx="1237488" cy="266700"/>
                              </a:xfrm>
                              <a:prstGeom prst="rect">
                                <a:avLst/>
                              </a:prstGeom>
                              <a:noFill/>
                              <a:ln w="6350">
                                <a:noFill/>
                              </a:ln>
                            </wps:spPr>
                            <wps:txbx>
                              <w:txbxContent>
                                <w:p w14:paraId="00E50300" w14:textId="77777777" w:rsidR="00426C27" w:rsidRPr="00FA27B5" w:rsidRDefault="00426C27" w:rsidP="00426C27">
                                  <w:pPr>
                                    <w:rPr>
                                      <w:b/>
                                      <w:lang w:val="lt-LT"/>
                                    </w:rPr>
                                  </w:pPr>
                                  <w:r>
                                    <w:rPr>
                                      <w:b/>
                                      <w:lang w:val="lt-LT"/>
                                    </w:rPr>
                                    <w:t>Prieš vartojimą</w:t>
                                  </w:r>
                                </w:p>
                                <w:p w14:paraId="27386F54" w14:textId="52CFE3F2" w:rsidR="00C74C0D" w:rsidRPr="00FA27B5" w:rsidRDefault="00C74C0D" w:rsidP="00A7256F">
                                  <w:pPr>
                                    <w:rPr>
                                      <w:b/>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9662A" id="Text Box 307815928" o:spid="_x0000_s1297" type="#_x0000_t202" style="position:absolute;left:0;text-align:left;margin-left:74.9pt;margin-top:4.3pt;width:97.45pt;height:21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" filled="f" stroked="f" strokeweight=".5pt">
                      <v:textbox>
                        <w:txbxContent>
                          <w:p w14:paraId="00E50300" w14:textId="77777777" w:rsidR="00426C27" w:rsidRPr="00FA27B5" w:rsidRDefault="00426C27" w:rsidP="00426C27">
                            <w:pPr>
                              <w:rPr>
                                <w:b/>
                                <w:lang w:val="lt-LT"/>
                              </w:rPr>
                            </w:pPr>
                            <w:r>
                              <w:rPr>
                                <w:b/>
                                <w:lang w:val="lt-LT"/>
                              </w:rPr>
                              <w:t>Prieš vartojimą</w:t>
                            </w:r>
                          </w:p>
                          <w:p w14:paraId="27386F54" w14:textId="52CFE3F2" w:rsidR="00C74C0D" w:rsidRPr="00FA27B5" w:rsidRDefault="00C74C0D" w:rsidP="00A7256F">
                            <w:pPr>
                              <w:rPr>
                                <w:b/>
                                <w:lang w:val="lt-LT"/>
                              </w:rPr>
                            </w:pP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14592" behindDoc="0" locked="0" layoutInCell="1" allowOverlap="1" wp14:anchorId="63BBAD21" wp14:editId="31EDBC48">
                      <wp:simplePos x="0" y="0"/>
                      <wp:positionH relativeFrom="column">
                        <wp:posOffset>2307590</wp:posOffset>
                      </wp:positionH>
                      <wp:positionV relativeFrom="paragraph">
                        <wp:posOffset>1177241</wp:posOffset>
                      </wp:positionV>
                      <wp:extent cx="1210310" cy="973016"/>
                      <wp:effectExtent l="0" t="0" r="0" b="0"/>
                      <wp:wrapNone/>
                      <wp:docPr id="307815926" name="Text Box 307815926"/>
                      <wp:cNvGraphicFramePr/>
                      <a:graphic xmlns:a="http://schemas.openxmlformats.org/drawingml/2006/main">
                        <a:graphicData uri="http://schemas.microsoft.com/office/word/2010/wordprocessingShape">
                          <wps:wsp>
                            <wps:cNvSpPr txBox="1"/>
                            <wps:spPr>
                              <a:xfrm>
                                <a:off x="0" y="0"/>
                                <a:ext cx="1210310" cy="973016"/>
                              </a:xfrm>
                              <a:prstGeom prst="rect">
                                <a:avLst/>
                              </a:prstGeom>
                              <a:noFill/>
                              <a:ln w="6350">
                                <a:noFill/>
                              </a:ln>
                            </wps:spPr>
                            <wps:txbx>
                              <w:txbxContent>
                                <w:p w14:paraId="16F3322B" w14:textId="133902B7" w:rsidR="00C74C0D" w:rsidRDefault="00426C27" w:rsidP="00426C27">
                                  <w:pPr>
                                    <w:jc w:val="center"/>
                                  </w:pPr>
                                  <w:r>
                                    <w:t>Prietaiso etiketė, įskaitant prekinį pavadinimą, stiprumą ir tinkamumo laiką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BAD21" id="Text Box 307815926" o:spid="_x0000_s1298" type="#_x0000_t202" style="position:absolute;left:0;text-align:left;margin-left:181.7pt;margin-top:92.7pt;width:95.3pt;height:76.6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" filled="f" stroked="f" strokeweight=".5pt">
                      <v:textbox>
                        <w:txbxContent>
                          <w:p w14:paraId="16F3322B" w14:textId="133902B7" w:rsidR="00C74C0D" w:rsidRDefault="00426C27" w:rsidP="00426C27">
                            <w:pPr>
                              <w:jc w:val="center"/>
                            </w:pPr>
                            <w:r>
                              <w:t>Prietaiso etiketė, įskaitant prekinį pavadinimą, stiprumą ir tinkamumo laiką</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21760" behindDoc="0" locked="0" layoutInCell="1" allowOverlap="1" wp14:anchorId="085CE236" wp14:editId="6E5EF31A">
                      <wp:simplePos x="0" y="0"/>
                      <wp:positionH relativeFrom="column">
                        <wp:posOffset>3879534</wp:posOffset>
                      </wp:positionH>
                      <wp:positionV relativeFrom="paragraph">
                        <wp:posOffset>1115377</wp:posOffset>
                      </wp:positionV>
                      <wp:extent cx="926276" cy="659080"/>
                      <wp:effectExtent l="317" t="0" r="7938" b="0"/>
                      <wp:wrapNone/>
                      <wp:docPr id="307815919" name="Text Box 307815919"/>
                      <wp:cNvGraphicFramePr/>
                      <a:graphic xmlns:a="http://schemas.openxmlformats.org/drawingml/2006/main">
                        <a:graphicData uri="http://schemas.microsoft.com/office/word/2010/wordprocessingShape">
                          <wps:wsp>
                            <wps:cNvSpPr txBox="1"/>
                            <wps:spPr>
                              <a:xfrm rot="16200000">
                                <a:off x="0" y="0"/>
                                <a:ext cx="926276" cy="659080"/>
                              </a:xfrm>
                              <a:prstGeom prst="rect">
                                <a:avLst/>
                              </a:prstGeom>
                              <a:noFill/>
                              <a:ln w="6350">
                                <a:noFill/>
                              </a:ln>
                            </wps:spPr>
                            <wps:txbx>
                              <w:txbxContent>
                                <w:p w14:paraId="2919EFD7" w14:textId="77777777" w:rsidR="00C74C0D" w:rsidRDefault="00C74C0D" w:rsidP="00A7256F">
                                  <w:pPr>
                                    <w:rPr>
                                      <w:b/>
                                      <w:vertAlign w:val="superscript"/>
                                    </w:rPr>
                                  </w:pPr>
                                  <w:r>
                                    <w:rPr>
                                      <w:b/>
                                    </w:rPr>
                                    <w:t>Xolair</w:t>
                                  </w:r>
                                  <w:r w:rsidRPr="002F14D4">
                                    <w:rPr>
                                      <w:b/>
                                      <w:vertAlign w:val="superscript"/>
                                    </w:rPr>
                                    <w:t>®</w:t>
                                  </w:r>
                                </w:p>
                                <w:p w14:paraId="6312CFAA" w14:textId="5511897A" w:rsidR="00C74C0D" w:rsidRPr="002F14D4" w:rsidRDefault="00C74C0D" w:rsidP="00A7256F">
                                  <w:pPr>
                                    <w:rPr>
                                      <w:sz w:val="12"/>
                                      <w:szCs w:val="12"/>
                                    </w:rPr>
                                  </w:pPr>
                                  <w:r>
                                    <w:rPr>
                                      <w:sz w:val="12"/>
                                      <w:szCs w:val="12"/>
                                    </w:rPr>
                                    <w:t>omalizumabas</w:t>
                                  </w:r>
                                </w:p>
                                <w:p w14:paraId="63B58E50" w14:textId="18EACEDE" w:rsidR="00C74C0D" w:rsidRDefault="00C74C0D" w:rsidP="00A7256F">
                                  <w:pPr>
                                    <w:rPr>
                                      <w:sz w:val="16"/>
                                      <w:szCs w:val="16"/>
                                    </w:rPr>
                                  </w:pPr>
                                  <w:r>
                                    <w:rPr>
                                      <w:sz w:val="16"/>
                                      <w:szCs w:val="16"/>
                                    </w:rPr>
                                    <w:t>i</w:t>
                                  </w:r>
                                  <w:r w:rsidRPr="002F14D4">
                                    <w:rPr>
                                      <w:sz w:val="12"/>
                                      <w:szCs w:val="12"/>
                                    </w:rPr>
                                    <w:t>nje</w:t>
                                  </w:r>
                                  <w:r>
                                    <w:rPr>
                                      <w:sz w:val="12"/>
                                      <w:szCs w:val="12"/>
                                    </w:rPr>
                                    <w:t>kcija</w:t>
                                  </w:r>
                                </w:p>
                                <w:p w14:paraId="47217FEF" w14:textId="77777777" w:rsidR="00C74C0D" w:rsidRPr="00EF32A1" w:rsidRDefault="00C74C0D" w:rsidP="00A7256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5CE236" id="Text Box 307815919" o:spid="_x0000_s1299" type="#_x0000_t202" style="position:absolute;left:0;text-align:left;margin-left:305.5pt;margin-top:87.8pt;width:72.95pt;height:51.9pt;rotation:-90;z-index:25202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" filled="f" stroked="f" strokeweight=".5pt">
                      <v:textbox>
                        <w:txbxContent>
                          <w:p w14:paraId="2919EFD7" w14:textId="77777777" w:rsidR="00C74C0D" w:rsidRDefault="00C74C0D" w:rsidP="00A7256F">
                            <w:pPr>
                              <w:rPr>
                                <w:b/>
                                <w:vertAlign w:val="superscript"/>
                              </w:rPr>
                            </w:pPr>
                            <w:r>
                              <w:rPr>
                                <w:b/>
                              </w:rPr>
                              <w:t>Xolair</w:t>
                            </w:r>
                            <w:r w:rsidRPr="002F14D4">
                              <w:rPr>
                                <w:b/>
                                <w:vertAlign w:val="superscript"/>
                              </w:rPr>
                              <w:t>®</w:t>
                            </w:r>
                          </w:p>
                          <w:p w14:paraId="6312CFAA" w14:textId="5511897A" w:rsidR="00C74C0D" w:rsidRPr="002F14D4" w:rsidRDefault="00C74C0D" w:rsidP="00A7256F">
                            <w:pPr>
                              <w:rPr>
                                <w:sz w:val="12"/>
                                <w:szCs w:val="12"/>
                              </w:rPr>
                            </w:pPr>
                            <w:r>
                              <w:rPr>
                                <w:sz w:val="12"/>
                                <w:szCs w:val="12"/>
                              </w:rPr>
                              <w:t>omalizumabas</w:t>
                            </w:r>
                          </w:p>
                          <w:p w14:paraId="63B58E50" w14:textId="18EACEDE" w:rsidR="00C74C0D" w:rsidRDefault="00C74C0D" w:rsidP="00A7256F">
                            <w:pPr>
                              <w:rPr>
                                <w:sz w:val="16"/>
                                <w:szCs w:val="16"/>
                              </w:rPr>
                            </w:pPr>
                            <w:r>
                              <w:rPr>
                                <w:sz w:val="16"/>
                                <w:szCs w:val="16"/>
                              </w:rPr>
                              <w:t>i</w:t>
                            </w:r>
                            <w:r w:rsidRPr="002F14D4">
                              <w:rPr>
                                <w:sz w:val="12"/>
                                <w:szCs w:val="12"/>
                              </w:rPr>
                              <w:t>nje</w:t>
                            </w:r>
                            <w:r>
                              <w:rPr>
                                <w:sz w:val="12"/>
                                <w:szCs w:val="12"/>
                              </w:rPr>
                              <w:t>kcija</w:t>
                            </w:r>
                          </w:p>
                          <w:p w14:paraId="47217FEF" w14:textId="77777777" w:rsidR="00C74C0D" w:rsidRPr="00EF32A1" w:rsidRDefault="00C74C0D" w:rsidP="00A7256F">
                            <w:pPr>
                              <w:rPr>
                                <w:b/>
                              </w:rPr>
                            </w:pP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22784" behindDoc="0" locked="0" layoutInCell="1" allowOverlap="1" wp14:anchorId="4BA12335" wp14:editId="7FD07E58">
                      <wp:simplePos x="0" y="0"/>
                      <wp:positionH relativeFrom="column">
                        <wp:posOffset>3798254</wp:posOffset>
                      </wp:positionH>
                      <wp:positionV relativeFrom="paragraph">
                        <wp:posOffset>786763</wp:posOffset>
                      </wp:positionV>
                      <wp:extent cx="600051" cy="258445"/>
                      <wp:effectExtent l="0" t="0" r="0" b="0"/>
                      <wp:wrapNone/>
                      <wp:docPr id="307815921" name="Text Box 307815921"/>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09AFA97A" w14:textId="77777777" w:rsidR="00C74C0D" w:rsidRPr="00EF32A1" w:rsidRDefault="00C74C0D" w:rsidP="00A7256F">
                                  <w:pPr>
                                    <w:rPr>
                                      <w:color w:val="FFFFFF" w:themeColor="background1"/>
                                    </w:rPr>
                                  </w:pPr>
                                  <w:r>
                                    <w:rPr>
                                      <w:color w:val="FFFFFF" w:themeColor="background1"/>
                                    </w:rPr>
                                    <w:t>x</w:t>
                                  </w:r>
                                  <w:r w:rsidRPr="00EF32A1">
                                    <w:rPr>
                                      <w:color w:val="FFFFFF" w:themeColor="background1"/>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12335" id="Text Box 307815921" o:spid="_x0000_s1300" type="#_x0000_t202" style="position:absolute;left:0;text-align:left;margin-left:299.1pt;margin-top:61.95pt;width:47.25pt;height:20.35pt;rotation:-90;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" filled="f" stroked="f" strokeweight=".5pt">
                      <v:textbox>
                        <w:txbxContent>
                          <w:p w14:paraId="09AFA97A" w14:textId="77777777" w:rsidR="00C74C0D" w:rsidRPr="00EF32A1" w:rsidRDefault="00C74C0D" w:rsidP="00A7256F">
                            <w:pPr>
                              <w:rPr>
                                <w:color w:val="FFFFFF" w:themeColor="background1"/>
                              </w:rPr>
                            </w:pPr>
                            <w:r>
                              <w:rPr>
                                <w:color w:val="FFFFFF" w:themeColor="background1"/>
                              </w:rPr>
                              <w:t>x</w:t>
                            </w:r>
                            <w:r w:rsidRPr="00EF32A1">
                              <w:rPr>
                                <w:color w:val="FFFFFF" w:themeColor="background1"/>
                              </w:rPr>
                              <w:t>x 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19712" behindDoc="0" locked="0" layoutInCell="1" allowOverlap="1" wp14:anchorId="7C8BEADA" wp14:editId="1EBDBB30">
                      <wp:simplePos x="0" y="0"/>
                      <wp:positionH relativeFrom="column">
                        <wp:posOffset>971550</wp:posOffset>
                      </wp:positionH>
                      <wp:positionV relativeFrom="paragraph">
                        <wp:posOffset>1135063</wp:posOffset>
                      </wp:positionV>
                      <wp:extent cx="913814" cy="736270"/>
                      <wp:effectExtent l="0" t="0" r="0" b="0"/>
                      <wp:wrapNone/>
                      <wp:docPr id="307815920" name="Text Box 307815920"/>
                      <wp:cNvGraphicFramePr/>
                      <a:graphic xmlns:a="http://schemas.openxmlformats.org/drawingml/2006/main">
                        <a:graphicData uri="http://schemas.microsoft.com/office/word/2010/wordprocessingShape">
                          <wps:wsp>
                            <wps:cNvSpPr txBox="1"/>
                            <wps:spPr>
                              <a:xfrm rot="16200000">
                                <a:off x="0" y="0"/>
                                <a:ext cx="913814" cy="736270"/>
                              </a:xfrm>
                              <a:prstGeom prst="rect">
                                <a:avLst/>
                              </a:prstGeom>
                              <a:noFill/>
                              <a:ln w="6350">
                                <a:noFill/>
                              </a:ln>
                            </wps:spPr>
                            <wps:txbx>
                              <w:txbxContent>
                                <w:p w14:paraId="7167B7E1" w14:textId="77777777" w:rsidR="00C74C0D" w:rsidRDefault="00C74C0D" w:rsidP="00A7256F">
                                  <w:pPr>
                                    <w:rPr>
                                      <w:b/>
                                      <w:vertAlign w:val="superscript"/>
                                    </w:rPr>
                                  </w:pPr>
                                  <w:r>
                                    <w:rPr>
                                      <w:b/>
                                    </w:rPr>
                                    <w:t>Xolair</w:t>
                                  </w:r>
                                  <w:r w:rsidRPr="00EF32A1">
                                    <w:rPr>
                                      <w:b/>
                                      <w:vertAlign w:val="superscript"/>
                                    </w:rPr>
                                    <w:t>®</w:t>
                                  </w:r>
                                </w:p>
                                <w:p w14:paraId="330636FD" w14:textId="5EDD59D8" w:rsidR="00C74C0D" w:rsidRPr="00EF32A1" w:rsidRDefault="00C74C0D" w:rsidP="00A7256F">
                                  <w:pPr>
                                    <w:rPr>
                                      <w:sz w:val="12"/>
                                      <w:szCs w:val="12"/>
                                    </w:rPr>
                                  </w:pPr>
                                  <w:r w:rsidRPr="003714E3">
                                    <w:rPr>
                                      <w:sz w:val="12"/>
                                      <w:szCs w:val="12"/>
                                    </w:rPr>
                                    <w:t>omalizumab</w:t>
                                  </w:r>
                                  <w:r>
                                    <w:rPr>
                                      <w:sz w:val="12"/>
                                      <w:szCs w:val="12"/>
                                    </w:rPr>
                                    <w:t>as</w:t>
                                  </w:r>
                                </w:p>
                                <w:p w14:paraId="10785251" w14:textId="30A6DB54" w:rsidR="00C74C0D" w:rsidRDefault="00C74C0D" w:rsidP="00A7256F">
                                  <w:pPr>
                                    <w:rPr>
                                      <w:sz w:val="16"/>
                                      <w:szCs w:val="16"/>
                                    </w:rPr>
                                  </w:pPr>
                                  <w:r>
                                    <w:rPr>
                                      <w:sz w:val="16"/>
                                      <w:szCs w:val="16"/>
                                    </w:rPr>
                                    <w:t>i</w:t>
                                  </w:r>
                                  <w:r w:rsidRPr="00EF32A1">
                                    <w:rPr>
                                      <w:sz w:val="12"/>
                                      <w:szCs w:val="12"/>
                                    </w:rPr>
                                    <w:t>nje</w:t>
                                  </w:r>
                                  <w:r>
                                    <w:rPr>
                                      <w:sz w:val="12"/>
                                      <w:szCs w:val="12"/>
                                    </w:rPr>
                                    <w:t>kcija</w:t>
                                  </w:r>
                                </w:p>
                                <w:p w14:paraId="72FAAF0F" w14:textId="77777777" w:rsidR="00C74C0D" w:rsidRPr="00EF32A1" w:rsidRDefault="00C74C0D" w:rsidP="00A7256F">
                                  <w:pPr>
                                    <w:rPr>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8BEADA" id="Text Box 307815920" o:spid="_x0000_s1301" type="#_x0000_t202" style="position:absolute;left:0;text-align:left;margin-left:76.5pt;margin-top:89.4pt;width:71.95pt;height:57.95pt;rotation:-90;z-index:25201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" filled="f" stroked="f" strokeweight=".5pt">
                      <v:textbox>
                        <w:txbxContent>
                          <w:p w14:paraId="7167B7E1" w14:textId="77777777" w:rsidR="00C74C0D" w:rsidRDefault="00C74C0D" w:rsidP="00A7256F">
                            <w:pPr>
                              <w:rPr>
                                <w:b/>
                                <w:vertAlign w:val="superscript"/>
                              </w:rPr>
                            </w:pPr>
                            <w:r>
                              <w:rPr>
                                <w:b/>
                              </w:rPr>
                              <w:t>Xolair</w:t>
                            </w:r>
                            <w:r w:rsidRPr="00EF32A1">
                              <w:rPr>
                                <w:b/>
                                <w:vertAlign w:val="superscript"/>
                              </w:rPr>
                              <w:t>®</w:t>
                            </w:r>
                          </w:p>
                          <w:p w14:paraId="330636FD" w14:textId="5EDD59D8" w:rsidR="00C74C0D" w:rsidRPr="00EF32A1" w:rsidRDefault="00C74C0D" w:rsidP="00A7256F">
                            <w:pPr>
                              <w:rPr>
                                <w:sz w:val="12"/>
                                <w:szCs w:val="12"/>
                              </w:rPr>
                            </w:pPr>
                            <w:r w:rsidRPr="003714E3">
                              <w:rPr>
                                <w:sz w:val="12"/>
                                <w:szCs w:val="12"/>
                              </w:rPr>
                              <w:t>omalizumab</w:t>
                            </w:r>
                            <w:r>
                              <w:rPr>
                                <w:sz w:val="12"/>
                                <w:szCs w:val="12"/>
                              </w:rPr>
                              <w:t>as</w:t>
                            </w:r>
                          </w:p>
                          <w:p w14:paraId="10785251" w14:textId="30A6DB54" w:rsidR="00C74C0D" w:rsidRDefault="00C74C0D" w:rsidP="00A7256F">
                            <w:pPr>
                              <w:rPr>
                                <w:sz w:val="16"/>
                                <w:szCs w:val="16"/>
                              </w:rPr>
                            </w:pPr>
                            <w:r>
                              <w:rPr>
                                <w:sz w:val="16"/>
                                <w:szCs w:val="16"/>
                              </w:rPr>
                              <w:t>i</w:t>
                            </w:r>
                            <w:r w:rsidRPr="00EF32A1">
                              <w:rPr>
                                <w:sz w:val="12"/>
                                <w:szCs w:val="12"/>
                              </w:rPr>
                              <w:t>nje</w:t>
                            </w:r>
                            <w:r>
                              <w:rPr>
                                <w:sz w:val="12"/>
                                <w:szCs w:val="12"/>
                              </w:rPr>
                              <w:t>kcija</w:t>
                            </w:r>
                          </w:p>
                          <w:p w14:paraId="72FAAF0F" w14:textId="77777777" w:rsidR="00C74C0D" w:rsidRPr="00EF32A1" w:rsidRDefault="00C74C0D" w:rsidP="00A7256F">
                            <w:pPr>
                              <w:rPr>
                                <w:b/>
                                <w:sz w:val="12"/>
                                <w:szCs w:val="12"/>
                              </w:rPr>
                            </w:pP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20736" behindDoc="0" locked="0" layoutInCell="1" allowOverlap="1" wp14:anchorId="6FC2DC01" wp14:editId="217EFBB7">
                      <wp:simplePos x="0" y="0"/>
                      <wp:positionH relativeFrom="column">
                        <wp:posOffset>886779</wp:posOffset>
                      </wp:positionH>
                      <wp:positionV relativeFrom="paragraph">
                        <wp:posOffset>752157</wp:posOffset>
                      </wp:positionV>
                      <wp:extent cx="604652" cy="369125"/>
                      <wp:effectExtent l="3492" t="0" r="0" b="0"/>
                      <wp:wrapNone/>
                      <wp:docPr id="307815922" name="Text Box 307815922"/>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1EBC9AA8" w14:textId="77777777" w:rsidR="00C74C0D" w:rsidRPr="00EF32A1" w:rsidRDefault="00C74C0D" w:rsidP="00A7256F">
                                  <w:pPr>
                                    <w:rPr>
                                      <w:color w:val="FFFFFF" w:themeColor="background1"/>
                                    </w:rPr>
                                  </w:pPr>
                                  <w:r w:rsidRPr="00EF32A1">
                                    <w:rPr>
                                      <w:color w:val="FFFFFF" w:themeColor="background1"/>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2DC01" id="Text Box 307815922" o:spid="_x0000_s1302" type="#_x0000_t202" style="position:absolute;left:0;text-align:left;margin-left:69.85pt;margin-top:59.2pt;width:47.6pt;height:29.05pt;rotation:-90;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" filled="f" stroked="f" strokeweight=".5pt">
                      <v:textbox>
                        <w:txbxContent>
                          <w:p w14:paraId="1EBC9AA8" w14:textId="77777777" w:rsidR="00C74C0D" w:rsidRPr="00EF32A1" w:rsidRDefault="00C74C0D" w:rsidP="00A7256F">
                            <w:pPr>
                              <w:rPr>
                                <w:color w:val="FFFFFF" w:themeColor="background1"/>
                              </w:rPr>
                            </w:pPr>
                            <w:r w:rsidRPr="00EF32A1">
                              <w:rPr>
                                <w:color w:val="FFFFFF" w:themeColor="background1"/>
                              </w:rPr>
                              <w:t>xx 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18688" behindDoc="0" locked="0" layoutInCell="1" allowOverlap="1" wp14:anchorId="1F8B5DF2" wp14:editId="3EBE6383">
                      <wp:simplePos x="0" y="0"/>
                      <wp:positionH relativeFrom="column">
                        <wp:posOffset>2308819</wp:posOffset>
                      </wp:positionH>
                      <wp:positionV relativeFrom="paragraph">
                        <wp:posOffset>3603089</wp:posOffset>
                      </wp:positionV>
                      <wp:extent cx="1466157" cy="504702"/>
                      <wp:effectExtent l="0" t="0" r="0" b="0"/>
                      <wp:wrapNone/>
                      <wp:docPr id="307815923" name="Text Box 307815923"/>
                      <wp:cNvGraphicFramePr/>
                      <a:graphic xmlns:a="http://schemas.openxmlformats.org/drawingml/2006/main">
                        <a:graphicData uri="http://schemas.microsoft.com/office/word/2010/wordprocessingShape">
                          <wps:wsp>
                            <wps:cNvSpPr txBox="1"/>
                            <wps:spPr>
                              <a:xfrm>
                                <a:off x="0" y="0"/>
                                <a:ext cx="1466157" cy="504702"/>
                              </a:xfrm>
                              <a:prstGeom prst="rect">
                                <a:avLst/>
                              </a:prstGeom>
                              <a:noFill/>
                              <a:ln w="6350">
                                <a:noFill/>
                              </a:ln>
                            </wps:spPr>
                            <wps:txbx>
                              <w:txbxContent>
                                <w:p w14:paraId="750C1989" w14:textId="77777777" w:rsidR="00426C27" w:rsidRDefault="00426C27" w:rsidP="00426C27">
                                  <w:pPr>
                                    <w:jc w:val="right"/>
                                  </w:pPr>
                                  <w:r>
                                    <w:t>Adatos apsauga</w:t>
                                  </w:r>
                                </w:p>
                                <w:p w14:paraId="585A4461" w14:textId="74E84FA7" w:rsidR="00C74C0D" w:rsidRDefault="00426C27" w:rsidP="00A7256F">
                                  <w:r>
                                    <w:t>Viduje uždengta adata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8B5DF2" id="Text Box 307815923" o:spid="_x0000_s1303" type="#_x0000_t202" style="position:absolute;left:0;text-align:left;margin-left:181.8pt;margin-top:283.7pt;width:115.45pt;height:39.75pt;z-index:252018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" filled="f" stroked="f" strokeweight=".5pt">
                      <v:textbox>
                        <w:txbxContent>
                          <w:p w14:paraId="750C1989" w14:textId="77777777" w:rsidR="00426C27" w:rsidRDefault="00426C27" w:rsidP="00426C27">
                            <w:pPr>
                              <w:jc w:val="right"/>
                            </w:pPr>
                            <w:r>
                              <w:t>Adatos apsauga</w:t>
                            </w:r>
                          </w:p>
                          <w:p w14:paraId="585A4461" w14:textId="74E84FA7" w:rsidR="00C74C0D" w:rsidRDefault="00426C27" w:rsidP="00A7256F">
                            <w:r>
                              <w:t>Viduje uždengta adata</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13568" behindDoc="0" locked="0" layoutInCell="1" allowOverlap="1" wp14:anchorId="5A16CD02" wp14:editId="1023E941">
                      <wp:simplePos x="0" y="0"/>
                      <wp:positionH relativeFrom="column">
                        <wp:posOffset>3793111</wp:posOffset>
                      </wp:positionH>
                      <wp:positionV relativeFrom="paragraph">
                        <wp:posOffset>51880</wp:posOffset>
                      </wp:positionV>
                      <wp:extent cx="1009402" cy="255319"/>
                      <wp:effectExtent l="0" t="0" r="0" b="0"/>
                      <wp:wrapNone/>
                      <wp:docPr id="307815927" name="Text Box 307815927"/>
                      <wp:cNvGraphicFramePr/>
                      <a:graphic xmlns:a="http://schemas.openxmlformats.org/drawingml/2006/main">
                        <a:graphicData uri="http://schemas.microsoft.com/office/word/2010/wordprocessingShape">
                          <wps:wsp>
                            <wps:cNvSpPr txBox="1"/>
                            <wps:spPr>
                              <a:xfrm>
                                <a:off x="0" y="0"/>
                                <a:ext cx="1009402" cy="255319"/>
                              </a:xfrm>
                              <a:prstGeom prst="rect">
                                <a:avLst/>
                              </a:prstGeom>
                              <a:noFill/>
                              <a:ln w="6350">
                                <a:noFill/>
                              </a:ln>
                            </wps:spPr>
                            <wps:txbx>
                              <w:txbxContent>
                                <w:p w14:paraId="6D7B02F1" w14:textId="77777777" w:rsidR="00426C27" w:rsidRPr="00FA27B5" w:rsidRDefault="00426C27" w:rsidP="00426C27">
                                  <w:pPr>
                                    <w:jc w:val="center"/>
                                    <w:rPr>
                                      <w:b/>
                                      <w:lang w:val="lt-LT"/>
                                    </w:rPr>
                                  </w:pPr>
                                  <w:r>
                                    <w:rPr>
                                      <w:b/>
                                      <w:lang w:val="lt-LT"/>
                                    </w:rPr>
                                    <w:t>Po vartojimo</w:t>
                                  </w:r>
                                </w:p>
                                <w:p w14:paraId="2BA4DF41" w14:textId="62DE579E" w:rsidR="00C74C0D" w:rsidRPr="00FA27B5" w:rsidRDefault="00C74C0D" w:rsidP="00A7256F">
                                  <w:pPr>
                                    <w:jc w:val="center"/>
                                    <w:rPr>
                                      <w:b/>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16CD02" id="Text Box 307815927" o:spid="_x0000_s1304" type="#_x0000_t202" style="position:absolute;left:0;text-align:left;margin-left:298.65pt;margin-top:4.1pt;width:79.5pt;height:20.1pt;z-index:25201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" filled="f" stroked="f" strokeweight=".5pt">
                      <v:textbox>
                        <w:txbxContent>
                          <w:p w14:paraId="6D7B02F1" w14:textId="77777777" w:rsidR="00426C27" w:rsidRPr="00FA27B5" w:rsidRDefault="00426C27" w:rsidP="00426C27">
                            <w:pPr>
                              <w:jc w:val="center"/>
                              <w:rPr>
                                <w:b/>
                                <w:lang w:val="lt-LT"/>
                              </w:rPr>
                            </w:pPr>
                            <w:r>
                              <w:rPr>
                                <w:b/>
                                <w:lang w:val="lt-LT"/>
                              </w:rPr>
                              <w:t>Po vartojimo</w:t>
                            </w:r>
                          </w:p>
                          <w:p w14:paraId="2BA4DF41" w14:textId="62DE579E" w:rsidR="00C74C0D" w:rsidRPr="00FA27B5" w:rsidRDefault="00C74C0D" w:rsidP="00A7256F">
                            <w:pPr>
                              <w:jc w:val="center"/>
                              <w:rPr>
                                <w:b/>
                                <w:lang w:val="lt-LT"/>
                              </w:rPr>
                            </w:pPr>
                          </w:p>
                        </w:txbxContent>
                      </v:textbox>
                    </v:shape>
                  </w:pict>
                </mc:Fallback>
              </mc:AlternateContent>
            </w:r>
            <w:r w:rsidR="00A7256F" w:rsidRPr="00004E62">
              <w:rPr>
                <w:noProof/>
                <w:sz w:val="20"/>
                <w:lang w:val="lt-LT" w:eastAsia="lt-LT"/>
              </w:rPr>
              <w:drawing>
                <wp:inline distT="0" distB="0" distL="0" distR="0" wp14:anchorId="7C55DFD3" wp14:editId="0578A648">
                  <wp:extent cx="4284492" cy="4202256"/>
                  <wp:effectExtent l="0" t="0" r="1905" b="8255"/>
                  <wp:docPr id="307815950" name="Picture 307815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298611" cy="4216104"/>
                          </a:xfrm>
                          <a:prstGeom prst="rect">
                            <a:avLst/>
                          </a:prstGeom>
                        </pic:spPr>
                      </pic:pic>
                    </a:graphicData>
                  </a:graphic>
                </wp:inline>
              </w:drawing>
            </w:r>
          </w:p>
        </w:tc>
      </w:tr>
    </w:tbl>
    <w:p w14:paraId="42BE9DBF" w14:textId="77777777" w:rsidR="00A7256F" w:rsidRPr="00004E62" w:rsidRDefault="00A7256F" w:rsidP="00A7256F">
      <w:pPr>
        <w:widowControl w:val="0"/>
        <w:rPr>
          <w:rFonts w:eastAsia="MS Mincho"/>
          <w:bCs/>
          <w:szCs w:val="22"/>
          <w:lang w:val="lt-LT" w:eastAsia="zh-CN"/>
        </w:rPr>
      </w:pPr>
    </w:p>
    <w:p w14:paraId="4B133EA5" w14:textId="77777777" w:rsidR="00346EBC" w:rsidRPr="00004E62" w:rsidRDefault="00346EBC" w:rsidP="00346EBC">
      <w:pPr>
        <w:keepNext/>
        <w:keepLines/>
        <w:rPr>
          <w:rFonts w:eastAsia="MS Mincho"/>
          <w:b/>
          <w:szCs w:val="22"/>
          <w:lang w:val="lt-LT" w:eastAsia="zh-CN"/>
        </w:rPr>
      </w:pPr>
      <w:r w:rsidRPr="00004E62">
        <w:rPr>
          <w:rFonts w:eastAsia="MS Mincho"/>
          <w:b/>
          <w:szCs w:val="22"/>
          <w:lang w:val="lt-LT" w:eastAsia="zh-CN"/>
        </w:rPr>
        <w:t>Svarbi informacija, kurią reikia žinoti prieš leidžiant Xolair</w:t>
      </w:r>
    </w:p>
    <w:p w14:paraId="1BF0EC76" w14:textId="77777777" w:rsidR="00F73806" w:rsidRPr="00004E62" w:rsidRDefault="00F73806" w:rsidP="00F73806">
      <w:pPr>
        <w:keepNext/>
        <w:keepLines/>
        <w:rPr>
          <w:rFonts w:eastAsia="MS Mincho"/>
          <w:bCs/>
          <w:szCs w:val="22"/>
          <w:lang w:val="lt-LT" w:eastAsia="zh-CN"/>
        </w:rPr>
      </w:pPr>
    </w:p>
    <w:p w14:paraId="04AC368C" w14:textId="396423CC" w:rsidR="00F73806" w:rsidRPr="00004E62" w:rsidRDefault="00346EBC" w:rsidP="00F73806">
      <w:pPr>
        <w:numPr>
          <w:ilvl w:val="0"/>
          <w:numId w:val="97"/>
        </w:numPr>
        <w:ind w:left="540" w:hanging="540"/>
        <w:contextualSpacing/>
        <w:rPr>
          <w:rFonts w:eastAsiaTheme="minorHAnsi"/>
          <w:szCs w:val="22"/>
          <w:lang w:val="lt-LT"/>
        </w:rPr>
      </w:pPr>
      <w:r w:rsidRPr="00004E62">
        <w:rPr>
          <w:rFonts w:eastAsiaTheme="minorHAnsi"/>
          <w:szCs w:val="22"/>
          <w:lang w:val="lt-LT"/>
        </w:rPr>
        <w:t>Xolair skirtas tik leisto po oda (jo reikia leisti tiesiai į po oda esantį riebalinio audinio sluoksnį</w:t>
      </w:r>
      <w:r w:rsidR="00F73806" w:rsidRPr="00004E62">
        <w:rPr>
          <w:rFonts w:eastAsiaTheme="minorHAnsi"/>
          <w:szCs w:val="22"/>
          <w:lang w:val="lt-LT"/>
        </w:rPr>
        <w:t>).</w:t>
      </w:r>
    </w:p>
    <w:p w14:paraId="5DB55DDE" w14:textId="2F9689F6" w:rsidR="00F73806" w:rsidRPr="00004E62" w:rsidRDefault="00346EBC" w:rsidP="00F73806">
      <w:pPr>
        <w:numPr>
          <w:ilvl w:val="0"/>
          <w:numId w:val="97"/>
        </w:numPr>
        <w:ind w:left="540" w:hanging="540"/>
        <w:contextualSpacing/>
        <w:rPr>
          <w:rFonts w:eastAsiaTheme="minorHAnsi"/>
          <w:szCs w:val="22"/>
          <w:lang w:val="lt-LT"/>
        </w:rPr>
      </w:pPr>
      <w:r w:rsidRPr="00004E62">
        <w:rPr>
          <w:rFonts w:eastAsiaTheme="minorHAnsi"/>
          <w:b/>
          <w:szCs w:val="22"/>
          <w:lang w:val="lt-LT"/>
        </w:rPr>
        <w:t>Nenaudokite</w:t>
      </w:r>
      <w:r w:rsidRPr="00004E62">
        <w:rPr>
          <w:rFonts w:eastAsiaTheme="minorHAnsi"/>
          <w:szCs w:val="22"/>
          <w:lang w:val="lt-LT"/>
        </w:rPr>
        <w:t xml:space="preserve"> švirkštiklio, </w:t>
      </w:r>
      <w:r w:rsidRPr="00004E62">
        <w:rPr>
          <w:rFonts w:eastAsia="Batang"/>
          <w:szCs w:val="22"/>
          <w:lang w:val="lt-LT" w:eastAsia="ko-KR" w:bidi="th-TH"/>
        </w:rPr>
        <w:t>jeigu pažeistas išorinės dėžutės sandarumas</w:t>
      </w:r>
      <w:r w:rsidR="00F73806" w:rsidRPr="00004E62">
        <w:rPr>
          <w:rFonts w:eastAsiaTheme="minorHAnsi"/>
          <w:szCs w:val="22"/>
          <w:lang w:val="lt-LT"/>
        </w:rPr>
        <w:t>.</w:t>
      </w:r>
    </w:p>
    <w:p w14:paraId="11DEF2A8" w14:textId="7D9F5688" w:rsidR="00F73806" w:rsidRPr="00004E62" w:rsidRDefault="00346EBC" w:rsidP="00F73806">
      <w:pPr>
        <w:numPr>
          <w:ilvl w:val="0"/>
          <w:numId w:val="97"/>
        </w:numPr>
        <w:ind w:left="540" w:hanging="540"/>
        <w:contextualSpacing/>
        <w:rPr>
          <w:rFonts w:eastAsiaTheme="minorHAnsi"/>
          <w:szCs w:val="22"/>
          <w:lang w:val="lt-LT"/>
        </w:rPr>
      </w:pPr>
      <w:r w:rsidRPr="00004E62">
        <w:rPr>
          <w:rFonts w:eastAsiaTheme="minorHAnsi"/>
          <w:b/>
          <w:szCs w:val="22"/>
          <w:lang w:val="lt-LT"/>
        </w:rPr>
        <w:t>Nenaudokite</w:t>
      </w:r>
      <w:r w:rsidRPr="00004E62">
        <w:rPr>
          <w:rFonts w:eastAsiaTheme="minorHAnsi"/>
          <w:szCs w:val="22"/>
          <w:lang w:val="lt-LT"/>
        </w:rPr>
        <w:t xml:space="preserve"> švirkštiklio, </w:t>
      </w:r>
      <w:r w:rsidRPr="00004E62">
        <w:rPr>
          <w:rFonts w:eastAsia="Batang"/>
          <w:szCs w:val="22"/>
          <w:lang w:val="lt-LT" w:eastAsia="ko-KR" w:bidi="th-TH"/>
        </w:rPr>
        <w:t>jeigu jis nukrito nuėmus dangtelį</w:t>
      </w:r>
      <w:r w:rsidR="00F73806" w:rsidRPr="00004E62">
        <w:rPr>
          <w:rFonts w:eastAsiaTheme="minorHAnsi"/>
          <w:szCs w:val="22"/>
          <w:lang w:val="lt-LT"/>
        </w:rPr>
        <w:t>.</w:t>
      </w:r>
    </w:p>
    <w:p w14:paraId="310FC4D0" w14:textId="7A12EC06" w:rsidR="00F73806" w:rsidRPr="00004E62" w:rsidRDefault="00346EBC" w:rsidP="00F73806">
      <w:pPr>
        <w:numPr>
          <w:ilvl w:val="0"/>
          <w:numId w:val="97"/>
        </w:numPr>
        <w:ind w:left="540" w:hanging="540"/>
        <w:contextualSpacing/>
        <w:rPr>
          <w:rFonts w:eastAsiaTheme="minorHAnsi"/>
          <w:szCs w:val="22"/>
          <w:lang w:val="lt-LT"/>
        </w:rPr>
      </w:pPr>
      <w:r w:rsidRPr="00004E62">
        <w:rPr>
          <w:rFonts w:eastAsiaTheme="minorHAnsi"/>
          <w:b/>
          <w:szCs w:val="22"/>
          <w:lang w:val="lt-LT"/>
        </w:rPr>
        <w:t xml:space="preserve">Neleiskite </w:t>
      </w:r>
      <w:r w:rsidRPr="00004E62">
        <w:rPr>
          <w:rFonts w:eastAsiaTheme="minorHAnsi"/>
          <w:szCs w:val="22"/>
          <w:lang w:val="lt-LT"/>
        </w:rPr>
        <w:t>vaisto, jeigu švirkštiklis išėmus iš šaldytuvo buvo laikomas ilgiau kaip 48 valandas</w:t>
      </w:r>
      <w:r w:rsidR="00F73806" w:rsidRPr="00004E62">
        <w:rPr>
          <w:rFonts w:eastAsiaTheme="minorHAnsi"/>
          <w:szCs w:val="22"/>
          <w:lang w:val="lt-LT"/>
        </w:rPr>
        <w:t xml:space="preserve">. </w:t>
      </w:r>
      <w:r w:rsidRPr="00004E62">
        <w:rPr>
          <w:rFonts w:eastAsiaTheme="minorHAnsi"/>
          <w:szCs w:val="22"/>
          <w:lang w:val="lt-LT"/>
        </w:rPr>
        <w:t>Tokiu atveju jį išmeskite (žr. 13 veiksmą) ir injekcijai suleisti naudokite naują švirkštiklį</w:t>
      </w:r>
      <w:r w:rsidR="00F73806" w:rsidRPr="00004E62">
        <w:rPr>
          <w:rFonts w:eastAsiaTheme="minorHAnsi"/>
          <w:szCs w:val="22"/>
          <w:lang w:val="lt-LT"/>
        </w:rPr>
        <w:t>.</w:t>
      </w:r>
    </w:p>
    <w:p w14:paraId="44FE38BA" w14:textId="0C827389" w:rsidR="00F73806" w:rsidRPr="00004E62" w:rsidRDefault="00346EBC" w:rsidP="00F73806">
      <w:pPr>
        <w:numPr>
          <w:ilvl w:val="0"/>
          <w:numId w:val="97"/>
        </w:numPr>
        <w:ind w:left="540" w:hanging="540"/>
        <w:contextualSpacing/>
        <w:rPr>
          <w:rFonts w:eastAsiaTheme="minorHAnsi"/>
          <w:szCs w:val="22"/>
          <w:lang w:val="lt-LT"/>
        </w:rPr>
      </w:pPr>
      <w:r w:rsidRPr="00004E62">
        <w:rPr>
          <w:rFonts w:eastAsiaTheme="minorHAnsi"/>
          <w:b/>
          <w:szCs w:val="22"/>
          <w:lang w:val="lt-LT"/>
        </w:rPr>
        <w:t>Nelieskite</w:t>
      </w:r>
      <w:r w:rsidR="00F73806" w:rsidRPr="00004E62">
        <w:rPr>
          <w:rFonts w:eastAsiaTheme="minorHAnsi"/>
          <w:szCs w:val="22"/>
          <w:lang w:val="lt-LT"/>
        </w:rPr>
        <w:t xml:space="preserve"> </w:t>
      </w:r>
      <w:r w:rsidR="0043778A" w:rsidRPr="00004E62">
        <w:rPr>
          <w:rFonts w:eastAsiaTheme="minorHAnsi"/>
          <w:szCs w:val="22"/>
          <w:lang w:val="lt-LT"/>
        </w:rPr>
        <w:t>ar</w:t>
      </w:r>
      <w:r w:rsidR="00C44A25" w:rsidRPr="00004E62">
        <w:rPr>
          <w:rFonts w:eastAsiaTheme="minorHAnsi"/>
          <w:szCs w:val="22"/>
          <w:lang w:val="lt-LT"/>
        </w:rPr>
        <w:t xml:space="preserve"> nestumkite adatos apsaugos, nes galite susižeisti</w:t>
      </w:r>
      <w:r w:rsidR="00F73806" w:rsidRPr="00004E62">
        <w:rPr>
          <w:rFonts w:eastAsiaTheme="minorHAnsi"/>
          <w:szCs w:val="22"/>
          <w:lang w:val="lt-LT"/>
        </w:rPr>
        <w:t xml:space="preserve">. </w:t>
      </w:r>
      <w:r w:rsidR="00C44A25" w:rsidRPr="00004E62">
        <w:rPr>
          <w:rFonts w:eastAsiaTheme="minorHAnsi"/>
          <w:szCs w:val="22"/>
          <w:lang w:val="lt-LT"/>
        </w:rPr>
        <w:t>Liesdami ar stumdami adatos apsaugą galite įsidurti</w:t>
      </w:r>
      <w:r w:rsidR="00F73806" w:rsidRPr="00004E62">
        <w:rPr>
          <w:rFonts w:eastAsiaTheme="minorHAnsi"/>
          <w:szCs w:val="22"/>
          <w:lang w:val="lt-LT"/>
        </w:rPr>
        <w:t>.</w:t>
      </w:r>
    </w:p>
    <w:p w14:paraId="67D31740" w14:textId="3A34747E" w:rsidR="00F73806" w:rsidRPr="00004E62" w:rsidRDefault="00C44A25" w:rsidP="00F73806">
      <w:pPr>
        <w:numPr>
          <w:ilvl w:val="0"/>
          <w:numId w:val="97"/>
        </w:numPr>
        <w:ind w:left="540" w:hanging="540"/>
        <w:contextualSpacing/>
        <w:rPr>
          <w:rFonts w:eastAsiaTheme="minorHAnsi"/>
          <w:bCs/>
          <w:szCs w:val="22"/>
          <w:lang w:val="lt-LT"/>
        </w:rPr>
      </w:pPr>
      <w:r w:rsidRPr="00004E62">
        <w:rPr>
          <w:rFonts w:eastAsiaTheme="minorHAnsi"/>
          <w:b/>
          <w:szCs w:val="22"/>
          <w:lang w:val="lt-LT"/>
        </w:rPr>
        <w:t xml:space="preserve">Nenaudokite </w:t>
      </w:r>
      <w:r w:rsidRPr="00004E62">
        <w:rPr>
          <w:rFonts w:eastAsiaTheme="minorHAnsi"/>
          <w:szCs w:val="22"/>
          <w:lang w:val="lt-LT"/>
        </w:rPr>
        <w:t xml:space="preserve">švirkštiklio </w:t>
      </w:r>
      <w:r w:rsidRPr="00004E62">
        <w:rPr>
          <w:szCs w:val="22"/>
          <w:lang w:val="lt-LT" w:eastAsia="en-US"/>
        </w:rPr>
        <w:t>kartotinai</w:t>
      </w:r>
      <w:r w:rsidRPr="00004E62">
        <w:rPr>
          <w:rFonts w:eastAsiaTheme="minorHAnsi"/>
          <w:szCs w:val="22"/>
          <w:lang w:val="lt-LT"/>
        </w:rPr>
        <w:t xml:space="preserve"> ir nebandykite jo ardyti</w:t>
      </w:r>
      <w:r w:rsidR="00F73806" w:rsidRPr="00004E62">
        <w:rPr>
          <w:rFonts w:eastAsiaTheme="minorHAnsi"/>
          <w:szCs w:val="22"/>
          <w:lang w:val="lt-LT"/>
        </w:rPr>
        <w:t>.</w:t>
      </w:r>
    </w:p>
    <w:p w14:paraId="282FF0BB" w14:textId="013D73F7" w:rsidR="00F73806" w:rsidRPr="00004E62" w:rsidRDefault="00C44A25" w:rsidP="00F73806">
      <w:pPr>
        <w:numPr>
          <w:ilvl w:val="0"/>
          <w:numId w:val="97"/>
        </w:numPr>
        <w:ind w:left="540" w:hanging="540"/>
        <w:contextualSpacing/>
        <w:rPr>
          <w:rFonts w:eastAsiaTheme="minorHAnsi"/>
          <w:bCs/>
          <w:szCs w:val="22"/>
          <w:lang w:val="lt-LT"/>
        </w:rPr>
      </w:pPr>
      <w:r w:rsidRPr="00004E62">
        <w:rPr>
          <w:rFonts w:eastAsiaTheme="minorHAnsi"/>
          <w:b/>
          <w:szCs w:val="22"/>
          <w:lang w:val="lt-LT"/>
        </w:rPr>
        <w:t>Nebandykite</w:t>
      </w:r>
      <w:r w:rsidR="00F73806" w:rsidRPr="00004E62">
        <w:rPr>
          <w:rFonts w:eastAsiaTheme="minorHAnsi"/>
          <w:b/>
          <w:szCs w:val="22"/>
          <w:lang w:val="lt-LT"/>
        </w:rPr>
        <w:t xml:space="preserve"> </w:t>
      </w:r>
      <w:r w:rsidRPr="00004E62">
        <w:rPr>
          <w:rFonts w:eastAsiaTheme="minorHAnsi"/>
          <w:szCs w:val="22"/>
          <w:lang w:val="lt-LT"/>
        </w:rPr>
        <w:t>vėl uždėti nuimto dangtelio atgal ant švirkštiklio</w:t>
      </w:r>
      <w:r w:rsidR="00F73806" w:rsidRPr="00004E62">
        <w:rPr>
          <w:rFonts w:eastAsiaTheme="minorHAnsi"/>
          <w:szCs w:val="22"/>
          <w:lang w:val="lt-LT"/>
        </w:rPr>
        <w:t>.</w:t>
      </w:r>
    </w:p>
    <w:p w14:paraId="4211A5BD" w14:textId="77777777" w:rsidR="00A7256F" w:rsidRPr="00004E62" w:rsidRDefault="00A7256F" w:rsidP="00A7256F">
      <w:pPr>
        <w:rPr>
          <w:rFonts w:eastAsiaTheme="minorHAnsi"/>
          <w:bCs/>
          <w:szCs w:val="22"/>
          <w:lang w:val="lt-LT"/>
        </w:rPr>
      </w:pPr>
    </w:p>
    <w:p w14:paraId="32A09224" w14:textId="77777777" w:rsidR="00C44A25" w:rsidRPr="00004E62" w:rsidRDefault="00C44A25" w:rsidP="00C44A25">
      <w:pPr>
        <w:keepNext/>
        <w:keepLines/>
        <w:rPr>
          <w:rFonts w:eastAsia="MS Mincho"/>
          <w:b/>
          <w:szCs w:val="22"/>
          <w:lang w:val="lt-LT" w:eastAsia="zh-CN"/>
        </w:rPr>
      </w:pPr>
      <w:r w:rsidRPr="00004E62">
        <w:rPr>
          <w:rFonts w:eastAsia="MS Mincho"/>
          <w:b/>
          <w:szCs w:val="22"/>
          <w:lang w:val="lt-LT" w:eastAsia="zh-CN"/>
        </w:rPr>
        <w:lastRenderedPageBreak/>
        <w:t>Xolair laikymo sąlygos</w:t>
      </w:r>
    </w:p>
    <w:p w14:paraId="66262961" w14:textId="77777777" w:rsidR="00F73806" w:rsidRPr="00004E62" w:rsidRDefault="00F73806" w:rsidP="00F73806">
      <w:pPr>
        <w:keepNext/>
        <w:keepLines/>
        <w:rPr>
          <w:rFonts w:eastAsia="MS Mincho"/>
          <w:bCs/>
          <w:szCs w:val="22"/>
          <w:lang w:val="lt-LT" w:eastAsia="zh-CN"/>
        </w:rPr>
      </w:pPr>
    </w:p>
    <w:p w14:paraId="610E4C46" w14:textId="3ABD812C" w:rsidR="00F73806" w:rsidRPr="00004E62" w:rsidRDefault="00C44A25" w:rsidP="00F73806">
      <w:pPr>
        <w:numPr>
          <w:ilvl w:val="0"/>
          <w:numId w:val="98"/>
        </w:numPr>
        <w:ind w:left="540" w:hanging="540"/>
        <w:contextualSpacing/>
        <w:rPr>
          <w:rFonts w:eastAsiaTheme="minorHAnsi"/>
          <w:bCs/>
          <w:szCs w:val="22"/>
          <w:lang w:val="lt-LT"/>
        </w:rPr>
      </w:pPr>
      <w:r w:rsidRPr="00004E62">
        <w:rPr>
          <w:rFonts w:eastAsia="Batang"/>
          <w:color w:val="000000"/>
          <w:szCs w:val="22"/>
          <w:lang w:val="lt-LT" w:eastAsia="ko-KR" w:bidi="th-TH"/>
        </w:rPr>
        <w:t>Laikykite šaldytuve (2 </w:t>
      </w:r>
      <w:r w:rsidRPr="00004E62">
        <w:rPr>
          <w:rFonts w:eastAsia="Batang"/>
          <w:color w:val="000000"/>
          <w:szCs w:val="22"/>
          <w:lang w:val="lt-LT" w:eastAsia="ko-KR" w:bidi="th-TH"/>
        </w:rPr>
        <w:sym w:font="Symbol" w:char="F0B0"/>
      </w:r>
      <w:r w:rsidRPr="00004E62">
        <w:rPr>
          <w:rFonts w:eastAsia="Batang"/>
          <w:color w:val="000000"/>
          <w:szCs w:val="22"/>
          <w:lang w:val="lt-LT" w:eastAsia="ko-KR" w:bidi="th-TH"/>
        </w:rPr>
        <w:t>C – 8 </w:t>
      </w:r>
      <w:r w:rsidRPr="00004E62">
        <w:rPr>
          <w:rFonts w:eastAsia="Batang"/>
          <w:color w:val="000000"/>
          <w:szCs w:val="22"/>
          <w:lang w:val="lt-LT" w:eastAsia="ko-KR" w:bidi="th-TH"/>
        </w:rPr>
        <w:sym w:font="Symbol" w:char="F0B0"/>
      </w:r>
      <w:r w:rsidRPr="00004E62">
        <w:rPr>
          <w:rFonts w:eastAsia="Batang"/>
          <w:color w:val="000000"/>
          <w:szCs w:val="22"/>
          <w:lang w:val="lt-LT" w:eastAsia="ko-KR" w:bidi="th-TH"/>
        </w:rPr>
        <w:t>C temperatūroje</w:t>
      </w:r>
      <w:r w:rsidRPr="00004E62">
        <w:rPr>
          <w:rFonts w:eastAsiaTheme="minorHAnsi"/>
          <w:szCs w:val="22"/>
          <w:lang w:val="lt-LT"/>
        </w:rPr>
        <w:t>). Dėžutę su švirkštikliu</w:t>
      </w:r>
      <w:r w:rsidR="00F73806" w:rsidRPr="00004E62">
        <w:rPr>
          <w:rFonts w:eastAsiaTheme="minorHAnsi"/>
          <w:szCs w:val="22"/>
          <w:lang w:val="lt-LT"/>
        </w:rPr>
        <w:t xml:space="preserve"> </w:t>
      </w:r>
      <w:r w:rsidRPr="00004E62">
        <w:rPr>
          <w:rFonts w:eastAsiaTheme="minorHAnsi"/>
          <w:szCs w:val="22"/>
          <w:lang w:val="lt-LT"/>
        </w:rPr>
        <w:t>prieš vartojimą kambario temperatūroje (25 °C) galima laikyti ne ilgiau kaip 48 valandas</w:t>
      </w:r>
      <w:r w:rsidR="00F73806" w:rsidRPr="00004E62">
        <w:rPr>
          <w:rFonts w:eastAsiaTheme="minorHAnsi"/>
          <w:szCs w:val="22"/>
          <w:lang w:val="lt-LT"/>
        </w:rPr>
        <w:t>.</w:t>
      </w:r>
    </w:p>
    <w:p w14:paraId="7C90F1B1" w14:textId="4246E3F5" w:rsidR="00F73806" w:rsidRPr="00004E62" w:rsidRDefault="00C44A25" w:rsidP="00F73806">
      <w:pPr>
        <w:numPr>
          <w:ilvl w:val="0"/>
          <w:numId w:val="98"/>
        </w:numPr>
        <w:ind w:left="540" w:hanging="540"/>
        <w:contextualSpacing/>
        <w:rPr>
          <w:rFonts w:eastAsiaTheme="minorHAnsi"/>
          <w:bCs/>
          <w:szCs w:val="22"/>
          <w:lang w:val="lt-LT"/>
        </w:rPr>
      </w:pPr>
      <w:r w:rsidRPr="00004E62">
        <w:rPr>
          <w:rFonts w:eastAsiaTheme="minorHAnsi"/>
          <w:b/>
          <w:szCs w:val="22"/>
          <w:lang w:val="lt-LT"/>
        </w:rPr>
        <w:t>Negalima</w:t>
      </w:r>
      <w:r w:rsidRPr="00004E62">
        <w:rPr>
          <w:rFonts w:eastAsiaTheme="minorHAnsi"/>
          <w:szCs w:val="22"/>
          <w:lang w:val="lt-LT"/>
        </w:rPr>
        <w:t xml:space="preserve"> užšaldyti</w:t>
      </w:r>
      <w:r w:rsidR="00F73806" w:rsidRPr="00004E62">
        <w:rPr>
          <w:rFonts w:eastAsiaTheme="minorHAnsi"/>
          <w:szCs w:val="22"/>
          <w:lang w:val="lt-LT"/>
        </w:rPr>
        <w:t>.</w:t>
      </w:r>
    </w:p>
    <w:p w14:paraId="5F951274" w14:textId="1C2B3AD7" w:rsidR="00F73806" w:rsidRPr="00004E62" w:rsidRDefault="00C44A25" w:rsidP="00F73806">
      <w:pPr>
        <w:numPr>
          <w:ilvl w:val="0"/>
          <w:numId w:val="98"/>
        </w:numPr>
        <w:ind w:left="540" w:hanging="540"/>
        <w:contextualSpacing/>
        <w:rPr>
          <w:rFonts w:eastAsiaTheme="minorHAnsi"/>
          <w:szCs w:val="22"/>
          <w:lang w:val="lt-LT"/>
        </w:rPr>
      </w:pPr>
      <w:r w:rsidRPr="00004E62">
        <w:rPr>
          <w:rFonts w:eastAsiaTheme="minorHAnsi"/>
          <w:szCs w:val="22"/>
          <w:lang w:val="lt-LT"/>
        </w:rPr>
        <w:t>Švirkštiklį iki vartojimo laikykite gamintojo pakuotėje, kad vaistas būtų apsaugotas nuo šviesos</w:t>
      </w:r>
      <w:r w:rsidR="00F73806" w:rsidRPr="00004E62">
        <w:rPr>
          <w:rFonts w:eastAsiaTheme="minorHAnsi"/>
          <w:szCs w:val="22"/>
          <w:lang w:val="lt-LT"/>
        </w:rPr>
        <w:t>.</w:t>
      </w:r>
    </w:p>
    <w:p w14:paraId="74F1CF6B" w14:textId="7F8D2756" w:rsidR="00F73806" w:rsidRPr="00004E62" w:rsidRDefault="00C44A25" w:rsidP="00F73806">
      <w:pPr>
        <w:numPr>
          <w:ilvl w:val="0"/>
          <w:numId w:val="98"/>
        </w:numPr>
        <w:ind w:left="540" w:hanging="540"/>
        <w:contextualSpacing/>
        <w:rPr>
          <w:rFonts w:eastAsiaTheme="minorHAnsi"/>
          <w:szCs w:val="22"/>
          <w:lang w:val="lt-LT"/>
        </w:rPr>
      </w:pPr>
      <w:r w:rsidRPr="00004E62">
        <w:rPr>
          <w:rFonts w:eastAsiaTheme="minorHAnsi"/>
          <w:szCs w:val="22"/>
          <w:lang w:val="lt-LT"/>
        </w:rPr>
        <w:t>Švirkštiklį laikykite vaikams nepastebimoje ir nepasiekiamoje vietoje</w:t>
      </w:r>
      <w:r w:rsidR="00F73806" w:rsidRPr="00004E62">
        <w:rPr>
          <w:rFonts w:eastAsiaTheme="minorHAnsi"/>
          <w:szCs w:val="22"/>
          <w:lang w:val="lt-LT"/>
        </w:rPr>
        <w:t>.</w:t>
      </w:r>
    </w:p>
    <w:p w14:paraId="48C19BA9" w14:textId="77777777" w:rsidR="00A7256F" w:rsidRPr="00004E62" w:rsidRDefault="00A7256F" w:rsidP="00A7256F">
      <w:pPr>
        <w:rPr>
          <w:rFonts w:eastAsiaTheme="minorHAnsi"/>
          <w:szCs w:val="22"/>
          <w:lang w:val="lt-LT"/>
        </w:rPr>
      </w:pPr>
    </w:p>
    <w:p w14:paraId="6990969E" w14:textId="77777777" w:rsidR="00C44A25" w:rsidRPr="00004E62" w:rsidRDefault="00C44A25" w:rsidP="00C44A25">
      <w:pPr>
        <w:keepNext/>
        <w:keepLines/>
        <w:rPr>
          <w:rFonts w:eastAsia="MS Mincho"/>
          <w:b/>
          <w:szCs w:val="22"/>
          <w:lang w:val="lt-LT" w:eastAsia="zh-CN"/>
        </w:rPr>
      </w:pPr>
      <w:r w:rsidRPr="00004E62">
        <w:rPr>
          <w:rFonts w:eastAsia="MS Mincho"/>
          <w:b/>
          <w:szCs w:val="22"/>
          <w:lang w:val="lt-LT" w:eastAsia="zh-CN"/>
        </w:rPr>
        <w:t>DOZAVIMO LENTELĖ</w:t>
      </w:r>
    </w:p>
    <w:p w14:paraId="2AB8708B" w14:textId="77777777" w:rsidR="00F73806" w:rsidRPr="00004E62" w:rsidRDefault="00F73806" w:rsidP="00F73806">
      <w:pPr>
        <w:keepNext/>
        <w:keepLines/>
        <w:rPr>
          <w:rFonts w:eastAsia="MS Mincho"/>
          <w:bCs/>
          <w:szCs w:val="22"/>
          <w:lang w:val="lt-LT" w:eastAsia="zh-CN"/>
        </w:rPr>
      </w:pPr>
    </w:p>
    <w:p w14:paraId="00C2531A" w14:textId="44A8716C" w:rsidR="00F73806" w:rsidRPr="00004E62" w:rsidRDefault="00F73806" w:rsidP="00F73806">
      <w:pPr>
        <w:rPr>
          <w:rFonts w:eastAsiaTheme="minorHAnsi"/>
          <w:szCs w:val="22"/>
          <w:lang w:val="lt-LT"/>
        </w:rPr>
      </w:pPr>
      <w:r w:rsidRPr="00004E62">
        <w:rPr>
          <w:rFonts w:eastAsiaTheme="minorHAnsi"/>
          <w:szCs w:val="22"/>
          <w:lang w:val="lt-LT"/>
        </w:rPr>
        <w:t xml:space="preserve">Xolair </w:t>
      </w:r>
      <w:r w:rsidR="00C44A25" w:rsidRPr="00004E62">
        <w:rPr>
          <w:rFonts w:eastAsiaTheme="minorHAnsi"/>
          <w:szCs w:val="22"/>
          <w:lang w:val="lt-LT"/>
        </w:rPr>
        <w:t xml:space="preserve">švirkštikliai tiekiami 3 dozių stiprumų </w:t>
      </w:r>
      <w:r w:rsidRPr="00004E62">
        <w:rPr>
          <w:rFonts w:eastAsiaTheme="minorHAnsi"/>
          <w:szCs w:val="22"/>
          <w:lang w:val="lt-LT"/>
        </w:rPr>
        <w:t>(</w:t>
      </w:r>
      <w:r w:rsidR="00C44A25" w:rsidRPr="00004E62">
        <w:rPr>
          <w:rFonts w:eastAsiaTheme="minorHAnsi"/>
          <w:szCs w:val="22"/>
          <w:lang w:val="lt-LT"/>
        </w:rPr>
        <w:t>kiekvienoje dėžutėje yra po vieną švirkštiklį</w:t>
      </w:r>
      <w:r w:rsidRPr="00004E62">
        <w:rPr>
          <w:rFonts w:eastAsiaTheme="minorHAnsi"/>
          <w:szCs w:val="22"/>
          <w:lang w:val="lt-LT"/>
        </w:rPr>
        <w:t xml:space="preserve">). </w:t>
      </w:r>
      <w:r w:rsidR="00C44A25" w:rsidRPr="00004E62">
        <w:rPr>
          <w:rFonts w:eastAsiaTheme="minorHAnsi"/>
          <w:szCs w:val="22"/>
          <w:lang w:val="lt-LT"/>
        </w:rPr>
        <w:t>Šiomis instrukcijomis reikia vadovautis vartojant visus 3 stiprumus</w:t>
      </w:r>
      <w:r w:rsidRPr="00004E62">
        <w:rPr>
          <w:rFonts w:eastAsiaTheme="minorHAnsi"/>
          <w:szCs w:val="22"/>
          <w:lang w:val="lt-LT"/>
        </w:rPr>
        <w:t>.</w:t>
      </w:r>
    </w:p>
    <w:p w14:paraId="39FAAE50" w14:textId="4556A0CE" w:rsidR="00F73806" w:rsidRPr="00004E62" w:rsidRDefault="00C44A25" w:rsidP="00F73806">
      <w:pPr>
        <w:rPr>
          <w:rFonts w:eastAsiaTheme="minorHAnsi"/>
          <w:szCs w:val="22"/>
          <w:lang w:val="lt-LT"/>
        </w:rPr>
      </w:pPr>
      <w:r w:rsidRPr="00004E62">
        <w:rPr>
          <w:szCs w:val="22"/>
          <w:lang w:val="lt-LT"/>
        </w:rPr>
        <w:t>Priklausomai nuo gydytojo Jums paskirtos dozės</w:t>
      </w:r>
      <w:r w:rsidRPr="00004E62">
        <w:rPr>
          <w:rFonts w:eastAsiaTheme="minorHAnsi"/>
          <w:szCs w:val="22"/>
          <w:lang w:val="lt-LT"/>
        </w:rPr>
        <w:t xml:space="preserve">, </w:t>
      </w:r>
      <w:r w:rsidRPr="00004E62">
        <w:rPr>
          <w:szCs w:val="22"/>
          <w:lang w:val="lt-LT"/>
        </w:rPr>
        <w:t>Jums gali tekti pasirinkti vieną ar daugiau švirkštiklių ir suleisti visų jų turinį, kad gautumėte visą vaisto dozę</w:t>
      </w:r>
      <w:r w:rsidRPr="00004E62">
        <w:rPr>
          <w:rFonts w:eastAsiaTheme="minorHAnsi"/>
          <w:szCs w:val="22"/>
          <w:lang w:val="lt-LT"/>
        </w:rPr>
        <w:t xml:space="preserve">. </w:t>
      </w:r>
      <w:r w:rsidRPr="00004E62">
        <w:rPr>
          <w:szCs w:val="22"/>
          <w:lang w:val="lt-LT"/>
        </w:rPr>
        <w:t>Toliau esančioje Dozavimo lentelėje pateikiami švirkštiklių deriniai, kurių reikės visai vaisto dozei suleisti.</w:t>
      </w:r>
    </w:p>
    <w:p w14:paraId="60FE10CC" w14:textId="4D6FCEA9" w:rsidR="00F73806" w:rsidRPr="00004E62" w:rsidRDefault="00C44A25" w:rsidP="00F73806">
      <w:pPr>
        <w:rPr>
          <w:rFonts w:eastAsiaTheme="minorHAnsi"/>
          <w:szCs w:val="22"/>
          <w:lang w:val="lt-LT"/>
        </w:rPr>
      </w:pPr>
      <w:r w:rsidRPr="00004E62">
        <w:rPr>
          <w:rFonts w:eastAsiaTheme="minorHAnsi"/>
          <w:szCs w:val="22"/>
          <w:lang w:val="lt-LT"/>
        </w:rPr>
        <w:t>Jeigu kiltų kokių nors klausimų dėl Dozavimo lentelėje pateiktos informacijos, kreipkitės į gydytoją</w:t>
      </w:r>
      <w:r w:rsidR="00F73806" w:rsidRPr="00004E62">
        <w:rPr>
          <w:rFonts w:eastAsiaTheme="minorHAnsi"/>
          <w:szCs w:val="22"/>
          <w:lang w:val="lt-LT"/>
        </w:rPr>
        <w:t>.</w:t>
      </w:r>
    </w:p>
    <w:p w14:paraId="452A9FFF" w14:textId="77777777" w:rsidR="00A7256F" w:rsidRPr="00004E62" w:rsidRDefault="00A7256F" w:rsidP="00A7256F">
      <w:pPr>
        <w:rPr>
          <w:rFonts w:eastAsiaTheme="minorHAnsi"/>
          <w:szCs w:val="22"/>
          <w:lang w:val="lt-LT"/>
        </w:rPr>
      </w:pPr>
    </w:p>
    <w:tbl>
      <w:tblPr>
        <w:tblStyle w:val="TableGrid5"/>
        <w:tblW w:w="0" w:type="auto"/>
        <w:tblLook w:val="04A0" w:firstRow="1" w:lastRow="0" w:firstColumn="1" w:lastColumn="0" w:noHBand="0" w:noVBand="1"/>
      </w:tblPr>
      <w:tblGrid>
        <w:gridCol w:w="9060"/>
      </w:tblGrid>
      <w:tr w:rsidR="00A7256F" w:rsidRPr="00004E62" w14:paraId="75A40673" w14:textId="77777777" w:rsidTr="00476EDB">
        <w:tc>
          <w:tcPr>
            <w:tcW w:w="9350" w:type="dxa"/>
          </w:tcPr>
          <w:p w14:paraId="0F48C46B" w14:textId="1463AAA1" w:rsidR="00A7256F" w:rsidRPr="00004E62" w:rsidRDefault="00B84CE6" w:rsidP="00476EDB">
            <w:pPr>
              <w:jc w:val="center"/>
              <w:rPr>
                <w:b/>
                <w:sz w:val="24"/>
                <w:szCs w:val="24"/>
                <w:lang w:val="lt-LT"/>
              </w:rPr>
            </w:pPr>
            <w:r w:rsidRPr="00004E62">
              <w:rPr>
                <w:noProof/>
                <w:sz w:val="20"/>
                <w:lang w:val="lt-LT" w:eastAsia="lt-LT"/>
              </w:rPr>
              <w:lastRenderedPageBreak/>
              <mc:AlternateContent>
                <mc:Choice Requires="wps">
                  <w:drawing>
                    <wp:anchor distT="0" distB="0" distL="114300" distR="114300" simplePos="0" relativeHeight="252035072" behindDoc="0" locked="0" layoutInCell="1" allowOverlap="1" wp14:anchorId="4D8E65FE" wp14:editId="71DAC921">
                      <wp:simplePos x="0" y="0"/>
                      <wp:positionH relativeFrom="column">
                        <wp:posOffset>5000944</wp:posOffset>
                      </wp:positionH>
                      <wp:positionV relativeFrom="paragraph">
                        <wp:posOffset>1308766</wp:posOffset>
                      </wp:positionV>
                      <wp:extent cx="469900" cy="275156"/>
                      <wp:effectExtent l="78422" t="0" r="8573" b="0"/>
                      <wp:wrapNone/>
                      <wp:docPr id="95" name="Text Box 95"/>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07647D68" w14:textId="77777777" w:rsidR="00C74C0D" w:rsidRPr="006F7E99" w:rsidRDefault="00C74C0D" w:rsidP="00A7256F">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E65FE" id="Text Box 95" o:spid="_x0000_s1305" type="#_x0000_t202" style="position:absolute;left:0;text-align:left;margin-left:393.8pt;margin-top:103.05pt;width:37pt;height:21.65pt;rotation:-2988913fd;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" filled="f" stroked="f" strokeweight=".5pt">
                      <v:textbox>
                        <w:txbxContent>
                          <w:p w14:paraId="07647D68" w14:textId="77777777" w:rsidR="00C74C0D" w:rsidRPr="006F7E99" w:rsidRDefault="00C74C0D" w:rsidP="00A7256F">
                            <w:pPr>
                              <w:rPr>
                                <w:color w:val="FFFFFF" w:themeColor="background1"/>
                                <w:sz w:val="12"/>
                                <w:szCs w:val="12"/>
                              </w:rPr>
                            </w:pPr>
                            <w:r>
                              <w:rPr>
                                <w:color w:val="FFFFFF" w:themeColor="background1"/>
                                <w:sz w:val="12"/>
                                <w:szCs w:val="12"/>
                              </w:rPr>
                              <w:t>300 mg</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033024" behindDoc="0" locked="0" layoutInCell="1" allowOverlap="1" wp14:anchorId="0F3B70AA" wp14:editId="25D91FAF">
                      <wp:simplePos x="0" y="0"/>
                      <wp:positionH relativeFrom="column">
                        <wp:posOffset>3165589</wp:posOffset>
                      </wp:positionH>
                      <wp:positionV relativeFrom="paragraph">
                        <wp:posOffset>1324389</wp:posOffset>
                      </wp:positionV>
                      <wp:extent cx="482600" cy="267210"/>
                      <wp:effectExtent l="69850" t="0" r="0" b="0"/>
                      <wp:wrapNone/>
                      <wp:docPr id="307815937" name="Text Box 307815937"/>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4AFA058B" w14:textId="77777777" w:rsidR="00C74C0D" w:rsidRPr="006F7E99" w:rsidRDefault="00C74C0D" w:rsidP="00A7256F">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3B70AA" id="Text Box 307815937" o:spid="_x0000_s1306" type="#_x0000_t202" style="position:absolute;left:0;text-align:left;margin-left:249.25pt;margin-top:104.3pt;width:38pt;height:21.05pt;rotation:-3064301fd;z-index:252033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" filled="f" stroked="f" strokeweight=".5pt">
                      <v:textbox>
                        <w:txbxContent>
                          <w:p w14:paraId="4AFA058B" w14:textId="77777777" w:rsidR="00C74C0D" w:rsidRPr="006F7E99" w:rsidRDefault="00C74C0D" w:rsidP="00A7256F">
                            <w:pPr>
                              <w:rPr>
                                <w:color w:val="FFFFFF" w:themeColor="background1"/>
                                <w:sz w:val="12"/>
                                <w:szCs w:val="12"/>
                              </w:rPr>
                            </w:pPr>
                            <w:r>
                              <w:rPr>
                                <w:color w:val="FFFFFF" w:themeColor="background1"/>
                                <w:sz w:val="12"/>
                                <w:szCs w:val="12"/>
                              </w:rPr>
                              <w:t>150 mg</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030976" behindDoc="0" locked="0" layoutInCell="1" allowOverlap="1" wp14:anchorId="54C900AF" wp14:editId="77EE71E0">
                      <wp:simplePos x="0" y="0"/>
                      <wp:positionH relativeFrom="column">
                        <wp:posOffset>1241756</wp:posOffset>
                      </wp:positionH>
                      <wp:positionV relativeFrom="paragraph">
                        <wp:posOffset>1281060</wp:posOffset>
                      </wp:positionV>
                      <wp:extent cx="514605" cy="221903"/>
                      <wp:effectExtent l="0" t="95250" r="0" b="102235"/>
                      <wp:wrapNone/>
                      <wp:docPr id="307815938" name="Text Box 307815938"/>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23906547" w14:textId="77777777" w:rsidR="00C74C0D" w:rsidRPr="006F7E99" w:rsidRDefault="00C74C0D" w:rsidP="00A7256F">
                                  <w:pPr>
                                    <w:rPr>
                                      <w:color w:val="FFFFFF" w:themeColor="background1"/>
                                      <w:sz w:val="12"/>
                                      <w:szCs w:val="12"/>
                                    </w:rPr>
                                  </w:pPr>
                                  <w:r w:rsidRPr="006F7E99">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900AF" id="Text Box 307815938" o:spid="_x0000_s1307" type="#_x0000_t202" style="position:absolute;left:0;text-align:left;margin-left:97.8pt;margin-top:100.85pt;width:40.5pt;height:17.45pt;rotation:-2833527fd;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" filled="f" stroked="f" strokeweight=".5pt">
                      <v:textbox>
                        <w:txbxContent>
                          <w:p w14:paraId="23906547" w14:textId="77777777" w:rsidR="00C74C0D" w:rsidRPr="006F7E99" w:rsidRDefault="00C74C0D" w:rsidP="00A7256F">
                            <w:pPr>
                              <w:rPr>
                                <w:color w:val="FFFFFF" w:themeColor="background1"/>
                                <w:sz w:val="12"/>
                                <w:szCs w:val="12"/>
                              </w:rPr>
                            </w:pPr>
                            <w:r w:rsidRPr="006F7E99">
                              <w:rPr>
                                <w:color w:val="FFFFFF" w:themeColor="background1"/>
                                <w:sz w:val="12"/>
                                <w:szCs w:val="12"/>
                              </w:rPr>
                              <w:t>75 mg</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051456" behindDoc="0" locked="0" layoutInCell="1" allowOverlap="1" wp14:anchorId="349EAD2F" wp14:editId="515A5D66">
                      <wp:simplePos x="0" y="0"/>
                      <wp:positionH relativeFrom="column">
                        <wp:posOffset>991787</wp:posOffset>
                      </wp:positionH>
                      <wp:positionV relativeFrom="paragraph">
                        <wp:posOffset>4950791</wp:posOffset>
                      </wp:positionV>
                      <wp:extent cx="2106654" cy="292100"/>
                      <wp:effectExtent l="0" t="0" r="8255" b="0"/>
                      <wp:wrapNone/>
                      <wp:docPr id="79" name="Text Box 79"/>
                      <wp:cNvGraphicFramePr/>
                      <a:graphic xmlns:a="http://schemas.openxmlformats.org/drawingml/2006/main">
                        <a:graphicData uri="http://schemas.microsoft.com/office/word/2010/wordprocessingShape">
                          <wps:wsp>
                            <wps:cNvSpPr txBox="1"/>
                            <wps:spPr>
                              <a:xfrm>
                                <a:off x="0" y="0"/>
                                <a:ext cx="2106654" cy="292100"/>
                              </a:xfrm>
                              <a:prstGeom prst="rect">
                                <a:avLst/>
                              </a:prstGeom>
                              <a:solidFill>
                                <a:sysClr val="window" lastClr="FFFFFF"/>
                              </a:solidFill>
                              <a:ln w="6350">
                                <a:noFill/>
                              </a:ln>
                            </wps:spPr>
                            <wps:txbx>
                              <w:txbxContent>
                                <w:p w14:paraId="23E070A0" w14:textId="46234E0B" w:rsidR="00C74C0D" w:rsidRDefault="00426C27" w:rsidP="00A7256F">
                                  <w:pPr>
                                    <w:jc w:val="center"/>
                                  </w:pPr>
                                  <w:r>
                                    <w:t>1 mėlynas + 1 violetinis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9EAD2F" id="Text Box 79" o:spid="_x0000_s1308" type="#_x0000_t202" style="position:absolute;left:0;text-align:left;margin-left:78.1pt;margin-top:389.85pt;width:165.9pt;height:23pt;z-index:252051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" fillcolor="window" stroked="f" strokeweight=".5pt">
                      <v:textbox>
                        <w:txbxContent>
                          <w:p w14:paraId="23E070A0" w14:textId="46234E0B" w:rsidR="00C74C0D" w:rsidRDefault="00426C27" w:rsidP="00A7256F">
                            <w:pPr>
                              <w:jc w:val="center"/>
                            </w:pPr>
                            <w:r>
                              <w:t>1 mėlynas + 1 violetinis</w:t>
                            </w:r>
                          </w:p>
                        </w:txbxContent>
                      </v:textbox>
                    </v:shape>
                  </w:pict>
                </mc:Fallback>
              </mc:AlternateContent>
            </w:r>
            <w:r w:rsidR="00FA27B5" w:rsidRPr="00004E62">
              <w:rPr>
                <w:noProof/>
                <w:sz w:val="20"/>
                <w:lang w:val="lt-LT" w:eastAsia="lt-LT"/>
              </w:rPr>
              <mc:AlternateContent>
                <mc:Choice Requires="wps">
                  <w:drawing>
                    <wp:anchor distT="0" distB="0" distL="114300" distR="114300" simplePos="0" relativeHeight="252039168" behindDoc="0" locked="0" layoutInCell="1" allowOverlap="1" wp14:anchorId="0ABDDA7D" wp14:editId="41176849">
                      <wp:simplePos x="0" y="0"/>
                      <wp:positionH relativeFrom="column">
                        <wp:posOffset>4014343</wp:posOffset>
                      </wp:positionH>
                      <wp:positionV relativeFrom="paragraph">
                        <wp:posOffset>3467608</wp:posOffset>
                      </wp:positionV>
                      <wp:extent cx="783844" cy="45720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783844" cy="457200"/>
                              </a:xfrm>
                              <a:prstGeom prst="rect">
                                <a:avLst/>
                              </a:prstGeom>
                              <a:noFill/>
                              <a:ln w="6350">
                                <a:noFill/>
                              </a:ln>
                            </wps:spPr>
                            <wps:txbx>
                              <w:txbxContent>
                                <w:p w14:paraId="24726D0B" w14:textId="11156E85" w:rsidR="00C74C0D" w:rsidRDefault="00C74C0D" w:rsidP="00A7256F">
                                  <w:pPr>
                                    <w:rPr>
                                      <w:b/>
                                      <w:color w:val="FFFFFF" w:themeColor="background1"/>
                                    </w:rPr>
                                  </w:pPr>
                                  <w:r>
                                    <w:rPr>
                                      <w:b/>
                                      <w:color w:val="FFFFFF" w:themeColor="background1"/>
                                    </w:rPr>
                                    <w:t>Violetinis</w:t>
                                  </w:r>
                                </w:p>
                                <w:p w14:paraId="54CE0CD8" w14:textId="77777777" w:rsidR="00C74C0D" w:rsidRPr="006F7E99" w:rsidRDefault="00C74C0D" w:rsidP="00A7256F">
                                  <w:pP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BDDA7D" id="Text Box 92" o:spid="_x0000_s1309" type="#_x0000_t202" style="position:absolute;left:0;text-align:left;margin-left:316.1pt;margin-top:273.05pt;width:61.7pt;height:36pt;z-index:25203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" filled="f" stroked="f" strokeweight=".5pt">
                      <v:textbox>
                        <w:txbxContent>
                          <w:p w14:paraId="24726D0B" w14:textId="11156E85" w:rsidR="00C74C0D" w:rsidRDefault="00C74C0D" w:rsidP="00A7256F">
                            <w:pPr>
                              <w:rPr>
                                <w:b/>
                                <w:color w:val="FFFFFF" w:themeColor="background1"/>
                              </w:rPr>
                            </w:pPr>
                            <w:r>
                              <w:rPr>
                                <w:b/>
                                <w:color w:val="FFFFFF" w:themeColor="background1"/>
                              </w:rPr>
                              <w:t>Violetinis</w:t>
                            </w:r>
                          </w:p>
                          <w:p w14:paraId="54CE0CD8" w14:textId="77777777" w:rsidR="00C74C0D" w:rsidRPr="006F7E99" w:rsidRDefault="00C74C0D" w:rsidP="00A7256F">
                            <w:pPr>
                              <w:rPr>
                                <w:b/>
                                <w:color w:val="FFFFFF" w:themeColor="background1"/>
                              </w:rPr>
                            </w:pPr>
                            <w:r>
                              <w:rPr>
                                <w:b/>
                                <w:color w:val="FFFFFF" w:themeColor="background1"/>
                              </w:rPr>
                              <w:t>150 mg</w:t>
                            </w:r>
                          </w:p>
                        </w:txbxContent>
                      </v:textbox>
                    </v:shape>
                  </w:pict>
                </mc:Fallback>
              </mc:AlternateContent>
            </w:r>
            <w:r w:rsidR="00FA27B5" w:rsidRPr="00004E62">
              <w:rPr>
                <w:noProof/>
                <w:sz w:val="20"/>
                <w:lang w:val="lt-LT" w:eastAsia="lt-LT"/>
              </w:rPr>
              <mc:AlternateContent>
                <mc:Choice Requires="wps">
                  <w:drawing>
                    <wp:anchor distT="0" distB="0" distL="114300" distR="114300" simplePos="0" relativeHeight="252038144" behindDoc="0" locked="0" layoutInCell="1" allowOverlap="1" wp14:anchorId="5FE44B24" wp14:editId="2E2156B0">
                      <wp:simplePos x="0" y="0"/>
                      <wp:positionH relativeFrom="column">
                        <wp:posOffset>3203575</wp:posOffset>
                      </wp:positionH>
                      <wp:positionV relativeFrom="paragraph">
                        <wp:posOffset>3473704</wp:posOffset>
                      </wp:positionV>
                      <wp:extent cx="740410" cy="48260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740410" cy="482600"/>
                              </a:xfrm>
                              <a:prstGeom prst="rect">
                                <a:avLst/>
                              </a:prstGeom>
                              <a:noFill/>
                              <a:ln w="6350">
                                <a:noFill/>
                              </a:ln>
                            </wps:spPr>
                            <wps:txbx>
                              <w:txbxContent>
                                <w:p w14:paraId="5DA3DC64" w14:textId="763AF8EB" w:rsidR="00C74C0D" w:rsidRDefault="00C74C0D" w:rsidP="00A7256F">
                                  <w:pPr>
                                    <w:jc w:val="center"/>
                                    <w:rPr>
                                      <w:b/>
                                      <w:color w:val="FFFFFF" w:themeColor="background1"/>
                                    </w:rPr>
                                  </w:pPr>
                                  <w:r>
                                    <w:rPr>
                                      <w:b/>
                                      <w:color w:val="FFFFFF" w:themeColor="background1"/>
                                    </w:rPr>
                                    <w:t>Mėlynas</w:t>
                                  </w:r>
                                </w:p>
                                <w:p w14:paraId="724AC769" w14:textId="77777777" w:rsidR="00C74C0D" w:rsidRPr="006F7E99" w:rsidRDefault="00C74C0D" w:rsidP="00A7256F">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44B24" id="Text Box 93" o:spid="_x0000_s1310" type="#_x0000_t202" style="position:absolute;left:0;text-align:left;margin-left:252.25pt;margin-top:273.5pt;width:58.3pt;height:3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" filled="f" stroked="f" strokeweight=".5pt">
                      <v:textbox>
                        <w:txbxContent>
                          <w:p w14:paraId="5DA3DC64" w14:textId="763AF8EB" w:rsidR="00C74C0D" w:rsidRDefault="00C74C0D" w:rsidP="00A7256F">
                            <w:pPr>
                              <w:jc w:val="center"/>
                              <w:rPr>
                                <w:b/>
                                <w:color w:val="FFFFFF" w:themeColor="background1"/>
                              </w:rPr>
                            </w:pPr>
                            <w:r>
                              <w:rPr>
                                <w:b/>
                                <w:color w:val="FFFFFF" w:themeColor="background1"/>
                              </w:rPr>
                              <w:t>Mėlynas</w:t>
                            </w:r>
                          </w:p>
                          <w:p w14:paraId="724AC769" w14:textId="77777777" w:rsidR="00C74C0D" w:rsidRPr="006F7E99" w:rsidRDefault="00C74C0D" w:rsidP="00A7256F">
                            <w:pPr>
                              <w:jc w:val="center"/>
                              <w:rPr>
                                <w:b/>
                                <w:color w:val="FFFFFF" w:themeColor="background1"/>
                              </w:rPr>
                            </w:pPr>
                            <w:r>
                              <w:rPr>
                                <w:b/>
                                <w:color w:val="FFFFFF" w:themeColor="background1"/>
                              </w:rPr>
                              <w:t>75 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27904" behindDoc="0" locked="0" layoutInCell="1" allowOverlap="1" wp14:anchorId="008FCFAF" wp14:editId="267A3F9A">
                      <wp:simplePos x="0" y="0"/>
                      <wp:positionH relativeFrom="column">
                        <wp:posOffset>2039238</wp:posOffset>
                      </wp:positionH>
                      <wp:positionV relativeFrom="paragraph">
                        <wp:posOffset>1035304</wp:posOffset>
                      </wp:positionV>
                      <wp:extent cx="1071753" cy="457200"/>
                      <wp:effectExtent l="0" t="0" r="0" b="0"/>
                      <wp:wrapNone/>
                      <wp:docPr id="307815941" name="Text Box 307815941"/>
                      <wp:cNvGraphicFramePr/>
                      <a:graphic xmlns:a="http://schemas.openxmlformats.org/drawingml/2006/main">
                        <a:graphicData uri="http://schemas.microsoft.com/office/word/2010/wordprocessingShape">
                          <wps:wsp>
                            <wps:cNvSpPr txBox="1"/>
                            <wps:spPr>
                              <a:xfrm>
                                <a:off x="0" y="0"/>
                                <a:ext cx="1071753" cy="457200"/>
                              </a:xfrm>
                              <a:prstGeom prst="rect">
                                <a:avLst/>
                              </a:prstGeom>
                              <a:noFill/>
                              <a:ln w="6350">
                                <a:noFill/>
                              </a:ln>
                            </wps:spPr>
                            <wps:txbx>
                              <w:txbxContent>
                                <w:p w14:paraId="045AD24A" w14:textId="77777777" w:rsidR="00426C27" w:rsidRPr="00FA27B5" w:rsidRDefault="00426C27" w:rsidP="00426C27">
                                  <w:pPr>
                                    <w:rPr>
                                      <w:lang w:val="lt-LT"/>
                                    </w:rPr>
                                  </w:pPr>
                                  <w:r>
                                    <w:rPr>
                                      <w:lang w:val="lt-LT"/>
                                    </w:rPr>
                                    <w:t>Violetinė adatos apsauga</w:t>
                                  </w:r>
                                </w:p>
                                <w:p w14:paraId="7D322EA5" w14:textId="74E479CD" w:rsidR="00C74C0D" w:rsidRDefault="00C74C0D" w:rsidP="00A725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FCFAF" id="Text Box 307815941" o:spid="_x0000_s1311" type="#_x0000_t202" style="position:absolute;left:0;text-align:left;margin-left:160.55pt;margin-top:81.5pt;width:84.4pt;height:36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" filled="f" stroked="f" strokeweight=".5pt">
                      <v:textbox>
                        <w:txbxContent>
                          <w:p w14:paraId="045AD24A" w14:textId="77777777" w:rsidR="00426C27" w:rsidRPr="00FA27B5" w:rsidRDefault="00426C27" w:rsidP="00426C27">
                            <w:pPr>
                              <w:rPr>
                                <w:lang w:val="lt-LT"/>
                              </w:rPr>
                            </w:pPr>
                            <w:r>
                              <w:rPr>
                                <w:lang w:val="lt-LT"/>
                              </w:rPr>
                              <w:t>Violetinė adatos apsauga</w:t>
                            </w:r>
                          </w:p>
                          <w:p w14:paraId="7D322EA5" w14:textId="74E479CD" w:rsidR="00C74C0D" w:rsidRDefault="00C74C0D" w:rsidP="00A7256F"/>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50432" behindDoc="0" locked="0" layoutInCell="1" allowOverlap="1" wp14:anchorId="4ACA5F2A" wp14:editId="4DCFA8C8">
                      <wp:simplePos x="0" y="0"/>
                      <wp:positionH relativeFrom="column">
                        <wp:posOffset>1493223</wp:posOffset>
                      </wp:positionH>
                      <wp:positionV relativeFrom="paragraph">
                        <wp:posOffset>4545827</wp:posOffset>
                      </wp:positionV>
                      <wp:extent cx="1073150" cy="289367"/>
                      <wp:effectExtent l="0" t="0" r="0" b="0"/>
                      <wp:wrapNone/>
                      <wp:docPr id="80" name="Text Box 80"/>
                      <wp:cNvGraphicFramePr/>
                      <a:graphic xmlns:a="http://schemas.openxmlformats.org/drawingml/2006/main">
                        <a:graphicData uri="http://schemas.microsoft.com/office/word/2010/wordprocessingShape">
                          <wps:wsp>
                            <wps:cNvSpPr txBox="1"/>
                            <wps:spPr>
                              <a:xfrm>
                                <a:off x="0" y="0"/>
                                <a:ext cx="1073150" cy="289367"/>
                              </a:xfrm>
                              <a:prstGeom prst="rect">
                                <a:avLst/>
                              </a:prstGeom>
                              <a:solidFill>
                                <a:sysClr val="window" lastClr="FFFFFF"/>
                              </a:solidFill>
                              <a:ln w="6350">
                                <a:noFill/>
                              </a:ln>
                            </wps:spPr>
                            <wps:txbx>
                              <w:txbxContent>
                                <w:p w14:paraId="541BB56D" w14:textId="77777777" w:rsidR="00426C27" w:rsidRDefault="00426C27" w:rsidP="00426C27">
                                  <w:pPr>
                                    <w:jc w:val="center"/>
                                  </w:pPr>
                                  <w:r>
                                    <w:t>1 violetinis</w:t>
                                  </w:r>
                                </w:p>
                                <w:p w14:paraId="3BB38DB5" w14:textId="52C4B589" w:rsidR="00C74C0D" w:rsidRDefault="00C74C0D" w:rsidP="00A7256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CA5F2A" id="Text Box 80" o:spid="_x0000_s1312" type="#_x0000_t202" style="position:absolute;left:0;text-align:left;margin-left:117.6pt;margin-top:357.95pt;width:84.5pt;height:22.8pt;z-index:252050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" fillcolor="window" stroked="f" strokeweight=".5pt">
                      <v:textbox>
                        <w:txbxContent>
                          <w:p w14:paraId="541BB56D" w14:textId="77777777" w:rsidR="00426C27" w:rsidRDefault="00426C27" w:rsidP="00426C27">
                            <w:pPr>
                              <w:jc w:val="center"/>
                            </w:pPr>
                            <w:r>
                              <w:t>1 violetinis</w:t>
                            </w:r>
                          </w:p>
                          <w:p w14:paraId="3BB38DB5" w14:textId="52C4B589" w:rsidR="00C74C0D" w:rsidRDefault="00C74C0D" w:rsidP="00A7256F">
                            <w:pPr>
                              <w:jc w:val="center"/>
                            </w:pP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34048" behindDoc="0" locked="0" layoutInCell="1" allowOverlap="1" wp14:anchorId="6BFAF595" wp14:editId="2592DC59">
                      <wp:simplePos x="0" y="0"/>
                      <wp:positionH relativeFrom="column">
                        <wp:posOffset>4752975</wp:posOffset>
                      </wp:positionH>
                      <wp:positionV relativeFrom="paragraph">
                        <wp:posOffset>1581150</wp:posOffset>
                      </wp:positionV>
                      <wp:extent cx="584200" cy="374650"/>
                      <wp:effectExtent l="85725" t="0" r="53975" b="0"/>
                      <wp:wrapNone/>
                      <wp:docPr id="307815936" name="Text Box 307815936"/>
                      <wp:cNvGraphicFramePr/>
                      <a:graphic xmlns:a="http://schemas.openxmlformats.org/drawingml/2006/main">
                        <a:graphicData uri="http://schemas.microsoft.com/office/word/2010/wordprocessingShape">
                          <wps:wsp>
                            <wps:cNvSpPr txBox="1"/>
                            <wps:spPr>
                              <a:xfrm rot="18836018">
                                <a:off x="0" y="0"/>
                                <a:ext cx="584200" cy="374650"/>
                              </a:xfrm>
                              <a:prstGeom prst="rect">
                                <a:avLst/>
                              </a:prstGeom>
                              <a:noFill/>
                              <a:ln w="6350">
                                <a:noFill/>
                              </a:ln>
                            </wps:spPr>
                            <wps:txbx>
                              <w:txbxContent>
                                <w:p w14:paraId="68739EDF" w14:textId="77777777" w:rsidR="00C74C0D" w:rsidRPr="002F14D4" w:rsidRDefault="00C74C0D" w:rsidP="00A7256F">
                                  <w:pPr>
                                    <w:rPr>
                                      <w:b/>
                                      <w:sz w:val="12"/>
                                      <w:szCs w:val="12"/>
                                      <w:vertAlign w:val="superscript"/>
                                    </w:rPr>
                                  </w:pPr>
                                  <w:r w:rsidRPr="002F14D4">
                                    <w:rPr>
                                      <w:b/>
                                      <w:sz w:val="12"/>
                                      <w:szCs w:val="12"/>
                                    </w:rPr>
                                    <w:t>Xolair</w:t>
                                  </w:r>
                                  <w:r w:rsidRPr="002F14D4">
                                    <w:rPr>
                                      <w:b/>
                                      <w:sz w:val="12"/>
                                      <w:szCs w:val="12"/>
                                      <w:vertAlign w:val="superscript"/>
                                    </w:rPr>
                                    <w:t>®</w:t>
                                  </w:r>
                                </w:p>
                                <w:p w14:paraId="36A2B80A" w14:textId="7EF27BF3" w:rsidR="00C74C0D" w:rsidRPr="002F14D4" w:rsidRDefault="00C74C0D" w:rsidP="00A7256F">
                                  <w:pPr>
                                    <w:rPr>
                                      <w:sz w:val="8"/>
                                      <w:szCs w:val="8"/>
                                    </w:rPr>
                                  </w:pPr>
                                  <w:r>
                                    <w:rPr>
                                      <w:sz w:val="8"/>
                                      <w:szCs w:val="8"/>
                                    </w:rPr>
                                    <w:t>omalizumabas</w:t>
                                  </w:r>
                                </w:p>
                                <w:p w14:paraId="1B7B281C" w14:textId="6D762929" w:rsidR="00C74C0D" w:rsidRPr="006F7E99" w:rsidRDefault="00C74C0D" w:rsidP="00A7256F">
                                  <w:pPr>
                                    <w:rPr>
                                      <w:sz w:val="12"/>
                                      <w:szCs w:val="12"/>
                                    </w:rPr>
                                  </w:pPr>
                                  <w:r w:rsidRPr="002F14D4">
                                    <w:rPr>
                                      <w:sz w:val="8"/>
                                      <w:szCs w:val="8"/>
                                    </w:rPr>
                                    <w:t>inje</w:t>
                                  </w:r>
                                  <w:r>
                                    <w:rPr>
                                      <w:sz w:val="8"/>
                                      <w:szCs w:val="8"/>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AF595" id="Text Box 307815936" o:spid="_x0000_s1313" type="#_x0000_t202" style="position:absolute;left:0;text-align:left;margin-left:374.25pt;margin-top:124.5pt;width:46pt;height:29.5pt;rotation:-3019005fd;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" filled="f" stroked="f" strokeweight=".5pt">
                      <v:textbox>
                        <w:txbxContent>
                          <w:p w14:paraId="68739EDF" w14:textId="77777777" w:rsidR="00C74C0D" w:rsidRPr="002F14D4" w:rsidRDefault="00C74C0D" w:rsidP="00A7256F">
                            <w:pPr>
                              <w:rPr>
                                <w:b/>
                                <w:sz w:val="12"/>
                                <w:szCs w:val="12"/>
                                <w:vertAlign w:val="superscript"/>
                              </w:rPr>
                            </w:pPr>
                            <w:r w:rsidRPr="002F14D4">
                              <w:rPr>
                                <w:b/>
                                <w:sz w:val="12"/>
                                <w:szCs w:val="12"/>
                              </w:rPr>
                              <w:t>Xolair</w:t>
                            </w:r>
                            <w:r w:rsidRPr="002F14D4">
                              <w:rPr>
                                <w:b/>
                                <w:sz w:val="12"/>
                                <w:szCs w:val="12"/>
                                <w:vertAlign w:val="superscript"/>
                              </w:rPr>
                              <w:t>®</w:t>
                            </w:r>
                          </w:p>
                          <w:p w14:paraId="36A2B80A" w14:textId="7EF27BF3" w:rsidR="00C74C0D" w:rsidRPr="002F14D4" w:rsidRDefault="00C74C0D" w:rsidP="00A7256F">
                            <w:pPr>
                              <w:rPr>
                                <w:sz w:val="8"/>
                                <w:szCs w:val="8"/>
                              </w:rPr>
                            </w:pPr>
                            <w:r>
                              <w:rPr>
                                <w:sz w:val="8"/>
                                <w:szCs w:val="8"/>
                              </w:rPr>
                              <w:t>omalizumabas</w:t>
                            </w:r>
                          </w:p>
                          <w:p w14:paraId="1B7B281C" w14:textId="6D762929" w:rsidR="00C74C0D" w:rsidRPr="006F7E99" w:rsidRDefault="00C74C0D" w:rsidP="00A7256F">
                            <w:pPr>
                              <w:rPr>
                                <w:sz w:val="12"/>
                                <w:szCs w:val="12"/>
                              </w:rPr>
                            </w:pPr>
                            <w:r w:rsidRPr="002F14D4">
                              <w:rPr>
                                <w:sz w:val="8"/>
                                <w:szCs w:val="8"/>
                              </w:rPr>
                              <w:t>inje</w:t>
                            </w:r>
                            <w:r>
                              <w:rPr>
                                <w:sz w:val="8"/>
                                <w:szCs w:val="8"/>
                              </w:rPr>
                              <w:t>kcija</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32000" behindDoc="0" locked="0" layoutInCell="1" allowOverlap="1" wp14:anchorId="0A283688" wp14:editId="6CAF84B6">
                      <wp:simplePos x="0" y="0"/>
                      <wp:positionH relativeFrom="column">
                        <wp:posOffset>2934478</wp:posOffset>
                      </wp:positionH>
                      <wp:positionV relativeFrom="paragraph">
                        <wp:posOffset>1578284</wp:posOffset>
                      </wp:positionV>
                      <wp:extent cx="565150" cy="400050"/>
                      <wp:effectExtent l="82550" t="0" r="50800" b="12700"/>
                      <wp:wrapNone/>
                      <wp:docPr id="307815929" name="Text Box 307815929"/>
                      <wp:cNvGraphicFramePr/>
                      <a:graphic xmlns:a="http://schemas.openxmlformats.org/drawingml/2006/main">
                        <a:graphicData uri="http://schemas.microsoft.com/office/word/2010/wordprocessingShape">
                          <wps:wsp>
                            <wps:cNvSpPr txBox="1"/>
                            <wps:spPr>
                              <a:xfrm rot="18797517">
                                <a:off x="0" y="0"/>
                                <a:ext cx="565150" cy="400050"/>
                              </a:xfrm>
                              <a:prstGeom prst="rect">
                                <a:avLst/>
                              </a:prstGeom>
                              <a:noFill/>
                              <a:ln w="6350">
                                <a:noFill/>
                              </a:ln>
                            </wps:spPr>
                            <wps:txbx>
                              <w:txbxContent>
                                <w:p w14:paraId="27E6385C" w14:textId="77777777" w:rsidR="00C74C0D" w:rsidRPr="002F14D4" w:rsidRDefault="00C74C0D" w:rsidP="00A7256F">
                                  <w:pPr>
                                    <w:rPr>
                                      <w:b/>
                                      <w:sz w:val="12"/>
                                      <w:szCs w:val="12"/>
                                      <w:vertAlign w:val="superscript"/>
                                    </w:rPr>
                                  </w:pPr>
                                  <w:r w:rsidRPr="002F14D4">
                                    <w:rPr>
                                      <w:b/>
                                      <w:sz w:val="12"/>
                                      <w:szCs w:val="12"/>
                                    </w:rPr>
                                    <w:t>Xolair</w:t>
                                  </w:r>
                                  <w:r w:rsidRPr="002F14D4">
                                    <w:rPr>
                                      <w:b/>
                                      <w:sz w:val="12"/>
                                      <w:szCs w:val="12"/>
                                      <w:vertAlign w:val="superscript"/>
                                    </w:rPr>
                                    <w:t>®</w:t>
                                  </w:r>
                                </w:p>
                                <w:p w14:paraId="460CF2DE" w14:textId="4429D81D" w:rsidR="00C74C0D" w:rsidRPr="002F14D4" w:rsidRDefault="00C74C0D" w:rsidP="00A7256F">
                                  <w:pPr>
                                    <w:rPr>
                                      <w:sz w:val="8"/>
                                      <w:szCs w:val="8"/>
                                    </w:rPr>
                                  </w:pPr>
                                  <w:r>
                                    <w:rPr>
                                      <w:sz w:val="8"/>
                                      <w:szCs w:val="8"/>
                                    </w:rPr>
                                    <w:t>omalizumabas</w:t>
                                  </w:r>
                                </w:p>
                                <w:p w14:paraId="79CE197E" w14:textId="27A48076" w:rsidR="00C74C0D" w:rsidRPr="006F7E99" w:rsidRDefault="00C74C0D" w:rsidP="00A7256F">
                                  <w:pPr>
                                    <w:rPr>
                                      <w:b/>
                                      <w:sz w:val="12"/>
                                      <w:szCs w:val="12"/>
                                    </w:rPr>
                                  </w:pPr>
                                  <w:r w:rsidRPr="002F14D4">
                                    <w:rPr>
                                      <w:sz w:val="8"/>
                                      <w:szCs w:val="8"/>
                                    </w:rPr>
                                    <w:t>inje</w:t>
                                  </w:r>
                                  <w:r>
                                    <w:rPr>
                                      <w:sz w:val="8"/>
                                      <w:szCs w:val="8"/>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83688" id="Text Box 307815929" o:spid="_x0000_s1314" type="#_x0000_t202" style="position:absolute;left:0;text-align:left;margin-left:231.05pt;margin-top:124.25pt;width:44.5pt;height:31.5pt;rotation:-3061059fd;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" filled="f" stroked="f" strokeweight=".5pt">
                      <v:textbox>
                        <w:txbxContent>
                          <w:p w14:paraId="27E6385C" w14:textId="77777777" w:rsidR="00C74C0D" w:rsidRPr="002F14D4" w:rsidRDefault="00C74C0D" w:rsidP="00A7256F">
                            <w:pPr>
                              <w:rPr>
                                <w:b/>
                                <w:sz w:val="12"/>
                                <w:szCs w:val="12"/>
                                <w:vertAlign w:val="superscript"/>
                              </w:rPr>
                            </w:pPr>
                            <w:r w:rsidRPr="002F14D4">
                              <w:rPr>
                                <w:b/>
                                <w:sz w:val="12"/>
                                <w:szCs w:val="12"/>
                              </w:rPr>
                              <w:t>Xolair</w:t>
                            </w:r>
                            <w:r w:rsidRPr="002F14D4">
                              <w:rPr>
                                <w:b/>
                                <w:sz w:val="12"/>
                                <w:szCs w:val="12"/>
                                <w:vertAlign w:val="superscript"/>
                              </w:rPr>
                              <w:t>®</w:t>
                            </w:r>
                          </w:p>
                          <w:p w14:paraId="460CF2DE" w14:textId="4429D81D" w:rsidR="00C74C0D" w:rsidRPr="002F14D4" w:rsidRDefault="00C74C0D" w:rsidP="00A7256F">
                            <w:pPr>
                              <w:rPr>
                                <w:sz w:val="8"/>
                                <w:szCs w:val="8"/>
                              </w:rPr>
                            </w:pPr>
                            <w:r>
                              <w:rPr>
                                <w:sz w:val="8"/>
                                <w:szCs w:val="8"/>
                              </w:rPr>
                              <w:t>omalizumabas</w:t>
                            </w:r>
                          </w:p>
                          <w:p w14:paraId="79CE197E" w14:textId="27A48076" w:rsidR="00C74C0D" w:rsidRPr="006F7E99" w:rsidRDefault="00C74C0D" w:rsidP="00A7256F">
                            <w:pPr>
                              <w:rPr>
                                <w:b/>
                                <w:sz w:val="12"/>
                                <w:szCs w:val="12"/>
                              </w:rPr>
                            </w:pPr>
                            <w:r w:rsidRPr="002F14D4">
                              <w:rPr>
                                <w:sz w:val="8"/>
                                <w:szCs w:val="8"/>
                              </w:rPr>
                              <w:t>inje</w:t>
                            </w:r>
                            <w:r>
                              <w:rPr>
                                <w:sz w:val="8"/>
                                <w:szCs w:val="8"/>
                              </w:rPr>
                              <w:t>kcija</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29952" behindDoc="0" locked="0" layoutInCell="1" allowOverlap="1" wp14:anchorId="3CCC115A" wp14:editId="7BC27CCA">
                      <wp:simplePos x="0" y="0"/>
                      <wp:positionH relativeFrom="column">
                        <wp:posOffset>1003350</wp:posOffset>
                      </wp:positionH>
                      <wp:positionV relativeFrom="paragraph">
                        <wp:posOffset>1548765</wp:posOffset>
                      </wp:positionV>
                      <wp:extent cx="622300" cy="375970"/>
                      <wp:effectExtent l="0" t="95250" r="0" b="119380"/>
                      <wp:wrapNone/>
                      <wp:docPr id="307815930" name="Text Box 307815930"/>
                      <wp:cNvGraphicFramePr/>
                      <a:graphic xmlns:a="http://schemas.openxmlformats.org/drawingml/2006/main">
                        <a:graphicData uri="http://schemas.microsoft.com/office/word/2010/wordprocessingShape">
                          <wps:wsp>
                            <wps:cNvSpPr txBox="1"/>
                            <wps:spPr>
                              <a:xfrm rot="18937912">
                                <a:off x="0" y="0"/>
                                <a:ext cx="622300" cy="375970"/>
                              </a:xfrm>
                              <a:prstGeom prst="rect">
                                <a:avLst/>
                              </a:prstGeom>
                              <a:noFill/>
                              <a:ln w="6350">
                                <a:noFill/>
                              </a:ln>
                            </wps:spPr>
                            <wps:txbx>
                              <w:txbxContent>
                                <w:p w14:paraId="4BFBCA46" w14:textId="77777777" w:rsidR="00C74C0D" w:rsidRDefault="00C74C0D" w:rsidP="00A7256F">
                                  <w:pPr>
                                    <w:rPr>
                                      <w:b/>
                                      <w:sz w:val="12"/>
                                      <w:szCs w:val="12"/>
                                      <w:vertAlign w:val="superscript"/>
                                    </w:rPr>
                                  </w:pPr>
                                  <w:r w:rsidRPr="006F7E99">
                                    <w:rPr>
                                      <w:b/>
                                      <w:sz w:val="12"/>
                                      <w:szCs w:val="12"/>
                                    </w:rPr>
                                    <w:t>Xolair</w:t>
                                  </w:r>
                                  <w:r w:rsidRPr="006F7E99">
                                    <w:rPr>
                                      <w:b/>
                                      <w:sz w:val="12"/>
                                      <w:szCs w:val="12"/>
                                      <w:vertAlign w:val="superscript"/>
                                    </w:rPr>
                                    <w:t>®</w:t>
                                  </w:r>
                                </w:p>
                                <w:p w14:paraId="158BAA96" w14:textId="15A85FE6" w:rsidR="00C74C0D" w:rsidRPr="006F7E99" w:rsidRDefault="00C74C0D" w:rsidP="00A7256F">
                                  <w:pPr>
                                    <w:rPr>
                                      <w:b/>
                                      <w:sz w:val="12"/>
                                      <w:szCs w:val="12"/>
                                      <w:vertAlign w:val="superscript"/>
                                    </w:rPr>
                                  </w:pPr>
                                  <w:r w:rsidRPr="003714E3">
                                    <w:rPr>
                                      <w:sz w:val="8"/>
                                      <w:szCs w:val="8"/>
                                    </w:rPr>
                                    <w:t>omalizumab</w:t>
                                  </w:r>
                                  <w:r>
                                    <w:rPr>
                                      <w:sz w:val="8"/>
                                      <w:szCs w:val="8"/>
                                    </w:rPr>
                                    <w:t>as</w:t>
                                  </w:r>
                                </w:p>
                                <w:p w14:paraId="2A1BF716" w14:textId="05BD47FE" w:rsidR="00C74C0D" w:rsidRPr="006F7E99" w:rsidRDefault="00C74C0D" w:rsidP="00A7256F">
                                  <w:pPr>
                                    <w:rPr>
                                      <w:sz w:val="8"/>
                                      <w:szCs w:val="8"/>
                                    </w:rPr>
                                  </w:pPr>
                                  <w:r w:rsidRPr="006F7E99">
                                    <w:rPr>
                                      <w:sz w:val="8"/>
                                      <w:szCs w:val="8"/>
                                    </w:rPr>
                                    <w:t>inje</w:t>
                                  </w:r>
                                  <w:r>
                                    <w:rPr>
                                      <w:sz w:val="8"/>
                                      <w:szCs w:val="8"/>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C115A" id="Text Box 307815930" o:spid="_x0000_s1315" type="#_x0000_t202" style="position:absolute;left:0;text-align:left;margin-left:79pt;margin-top:121.95pt;width:49pt;height:29.6pt;rotation:-2907710fd;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" filled="f" stroked="f" strokeweight=".5pt">
                      <v:textbox>
                        <w:txbxContent>
                          <w:p w14:paraId="4BFBCA46" w14:textId="77777777" w:rsidR="00C74C0D" w:rsidRDefault="00C74C0D" w:rsidP="00A7256F">
                            <w:pPr>
                              <w:rPr>
                                <w:b/>
                                <w:sz w:val="12"/>
                                <w:szCs w:val="12"/>
                                <w:vertAlign w:val="superscript"/>
                              </w:rPr>
                            </w:pPr>
                            <w:r w:rsidRPr="006F7E99">
                              <w:rPr>
                                <w:b/>
                                <w:sz w:val="12"/>
                                <w:szCs w:val="12"/>
                              </w:rPr>
                              <w:t>Xolair</w:t>
                            </w:r>
                            <w:r w:rsidRPr="006F7E99">
                              <w:rPr>
                                <w:b/>
                                <w:sz w:val="12"/>
                                <w:szCs w:val="12"/>
                                <w:vertAlign w:val="superscript"/>
                              </w:rPr>
                              <w:t>®</w:t>
                            </w:r>
                          </w:p>
                          <w:p w14:paraId="158BAA96" w14:textId="15A85FE6" w:rsidR="00C74C0D" w:rsidRPr="006F7E99" w:rsidRDefault="00C74C0D" w:rsidP="00A7256F">
                            <w:pPr>
                              <w:rPr>
                                <w:b/>
                                <w:sz w:val="12"/>
                                <w:szCs w:val="12"/>
                                <w:vertAlign w:val="superscript"/>
                              </w:rPr>
                            </w:pPr>
                            <w:r w:rsidRPr="003714E3">
                              <w:rPr>
                                <w:sz w:val="8"/>
                                <w:szCs w:val="8"/>
                              </w:rPr>
                              <w:t>omalizumab</w:t>
                            </w:r>
                            <w:r>
                              <w:rPr>
                                <w:sz w:val="8"/>
                                <w:szCs w:val="8"/>
                              </w:rPr>
                              <w:t>as</w:t>
                            </w:r>
                          </w:p>
                          <w:p w14:paraId="2A1BF716" w14:textId="05BD47FE" w:rsidR="00C74C0D" w:rsidRPr="006F7E99" w:rsidRDefault="00C74C0D" w:rsidP="00A7256F">
                            <w:pPr>
                              <w:rPr>
                                <w:sz w:val="8"/>
                                <w:szCs w:val="8"/>
                              </w:rPr>
                            </w:pPr>
                            <w:r w:rsidRPr="006F7E99">
                              <w:rPr>
                                <w:sz w:val="8"/>
                                <w:szCs w:val="8"/>
                              </w:rPr>
                              <w:t>inje</w:t>
                            </w:r>
                            <w:r>
                              <w:rPr>
                                <w:sz w:val="8"/>
                                <w:szCs w:val="8"/>
                              </w:rPr>
                              <w:t>kcija</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25856" behindDoc="0" locked="0" layoutInCell="1" allowOverlap="1" wp14:anchorId="6F3A3C14" wp14:editId="281FBE48">
                      <wp:simplePos x="0" y="0"/>
                      <wp:positionH relativeFrom="column">
                        <wp:posOffset>3860165</wp:posOffset>
                      </wp:positionH>
                      <wp:positionV relativeFrom="paragraph">
                        <wp:posOffset>87630</wp:posOffset>
                      </wp:positionV>
                      <wp:extent cx="1816100" cy="685800"/>
                      <wp:effectExtent l="0" t="0" r="0" b="0"/>
                      <wp:wrapNone/>
                      <wp:docPr id="307815942" name="Text Box 307815942"/>
                      <wp:cNvGraphicFramePr/>
                      <a:graphic xmlns:a="http://schemas.openxmlformats.org/drawingml/2006/main">
                        <a:graphicData uri="http://schemas.microsoft.com/office/word/2010/wordprocessingShape">
                          <wps:wsp>
                            <wps:cNvSpPr txBox="1"/>
                            <wps:spPr>
                              <a:xfrm>
                                <a:off x="0" y="0"/>
                                <a:ext cx="1816100" cy="685800"/>
                              </a:xfrm>
                              <a:prstGeom prst="rect">
                                <a:avLst/>
                              </a:prstGeom>
                              <a:noFill/>
                              <a:ln w="6350">
                                <a:noFill/>
                              </a:ln>
                            </wps:spPr>
                            <wps:txbx>
                              <w:txbxContent>
                                <w:p w14:paraId="54175A34" w14:textId="77777777" w:rsidR="00C74C0D" w:rsidRPr="00426C27" w:rsidRDefault="00C74C0D" w:rsidP="00A7256F">
                                  <w:pPr>
                                    <w:spacing w:after="60"/>
                                    <w:jc w:val="center"/>
                                    <w:rPr>
                                      <w:b/>
                                      <w:color w:val="FFFFFF" w:themeColor="background1"/>
                                    </w:rPr>
                                  </w:pPr>
                                  <w:r w:rsidRPr="00426C27">
                                    <w:rPr>
                                      <w:b/>
                                      <w:color w:val="FFFFFF" w:themeColor="background1"/>
                                    </w:rPr>
                                    <w:t>Xolair 300 mg</w:t>
                                  </w:r>
                                </w:p>
                                <w:p w14:paraId="1EEC6EB6" w14:textId="24EE5C7D" w:rsidR="00C74C0D" w:rsidRPr="00426C27" w:rsidRDefault="00C74C0D" w:rsidP="00FA27B5">
                                  <w:pPr>
                                    <w:spacing w:after="60"/>
                                    <w:jc w:val="center"/>
                                    <w:rPr>
                                      <w:b/>
                                      <w:color w:val="FFFFFF" w:themeColor="background1"/>
                                    </w:rPr>
                                  </w:pPr>
                                  <w:r w:rsidRPr="00426C27">
                                    <w:rPr>
                                      <w:b/>
                                      <w:color w:val="FFFFFF" w:themeColor="background1"/>
                                    </w:rPr>
                                    <w:t>švirkštiklis su pilka adatos apsauga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3A3C14" id="Text Box 307815942" o:spid="_x0000_s1316" type="#_x0000_t202" style="position:absolute;left:0;text-align:left;margin-left:303.95pt;margin-top:6.9pt;width:143pt;height:54pt;z-index:252025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" filled="f" stroked="f" strokeweight=".5pt">
                      <v:textbox>
                        <w:txbxContent>
                          <w:p w14:paraId="54175A34" w14:textId="77777777" w:rsidR="00C74C0D" w:rsidRPr="00426C27" w:rsidRDefault="00C74C0D" w:rsidP="00A7256F">
                            <w:pPr>
                              <w:spacing w:after="60"/>
                              <w:jc w:val="center"/>
                              <w:rPr>
                                <w:b/>
                                <w:color w:val="FFFFFF" w:themeColor="background1"/>
                              </w:rPr>
                            </w:pPr>
                            <w:r w:rsidRPr="00426C27">
                              <w:rPr>
                                <w:b/>
                                <w:color w:val="FFFFFF" w:themeColor="background1"/>
                              </w:rPr>
                              <w:t>Xolair 300 mg</w:t>
                            </w:r>
                          </w:p>
                          <w:p w14:paraId="1EEC6EB6" w14:textId="24EE5C7D" w:rsidR="00C74C0D" w:rsidRPr="00426C27" w:rsidRDefault="00C74C0D" w:rsidP="00FA27B5">
                            <w:pPr>
                              <w:spacing w:after="60"/>
                              <w:jc w:val="center"/>
                              <w:rPr>
                                <w:b/>
                                <w:color w:val="FFFFFF" w:themeColor="background1"/>
                              </w:rPr>
                            </w:pPr>
                            <w:r w:rsidRPr="00426C27">
                              <w:rPr>
                                <w:b/>
                                <w:color w:val="FFFFFF" w:themeColor="background1"/>
                              </w:rPr>
                              <w:t>švirkštiklis su pilka adatos apsauga</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23808" behindDoc="0" locked="0" layoutInCell="1" allowOverlap="1" wp14:anchorId="64D3A31A" wp14:editId="2624F935">
                      <wp:simplePos x="0" y="0"/>
                      <wp:positionH relativeFrom="column">
                        <wp:posOffset>137795</wp:posOffset>
                      </wp:positionH>
                      <wp:positionV relativeFrom="paragraph">
                        <wp:posOffset>81280</wp:posOffset>
                      </wp:positionV>
                      <wp:extent cx="1816100" cy="711200"/>
                      <wp:effectExtent l="0" t="0" r="0" b="0"/>
                      <wp:wrapNone/>
                      <wp:docPr id="307815931" name="Text Box 307815931"/>
                      <wp:cNvGraphicFramePr/>
                      <a:graphic xmlns:a="http://schemas.openxmlformats.org/drawingml/2006/main">
                        <a:graphicData uri="http://schemas.microsoft.com/office/word/2010/wordprocessingShape">
                          <wps:wsp>
                            <wps:cNvSpPr txBox="1"/>
                            <wps:spPr>
                              <a:xfrm>
                                <a:off x="0" y="0"/>
                                <a:ext cx="1816100" cy="711200"/>
                              </a:xfrm>
                              <a:prstGeom prst="rect">
                                <a:avLst/>
                              </a:prstGeom>
                              <a:noFill/>
                              <a:ln w="6350">
                                <a:noFill/>
                              </a:ln>
                            </wps:spPr>
                            <wps:txbx>
                              <w:txbxContent>
                                <w:p w14:paraId="4DF611B6" w14:textId="77777777" w:rsidR="00C74C0D" w:rsidRPr="006F7E99" w:rsidRDefault="00C74C0D" w:rsidP="00A7256F">
                                  <w:pPr>
                                    <w:spacing w:after="60"/>
                                    <w:jc w:val="center"/>
                                    <w:rPr>
                                      <w:b/>
                                      <w:color w:val="FFFFFF" w:themeColor="background1"/>
                                    </w:rPr>
                                  </w:pPr>
                                  <w:r w:rsidRPr="006F7E99">
                                    <w:rPr>
                                      <w:b/>
                                      <w:color w:val="FFFFFF" w:themeColor="background1"/>
                                    </w:rPr>
                                    <w:t>Xolair 75</w:t>
                                  </w:r>
                                  <w:r>
                                    <w:rPr>
                                      <w:b/>
                                      <w:color w:val="FFFFFF" w:themeColor="background1"/>
                                    </w:rPr>
                                    <w:t> </w:t>
                                  </w:r>
                                  <w:r w:rsidRPr="006F7E99">
                                    <w:rPr>
                                      <w:b/>
                                      <w:color w:val="FFFFFF" w:themeColor="background1"/>
                                    </w:rPr>
                                    <w:t>mg</w:t>
                                  </w:r>
                                </w:p>
                                <w:p w14:paraId="74124636" w14:textId="0A877594" w:rsidR="00C74C0D" w:rsidRPr="006F7E99" w:rsidRDefault="00C74C0D" w:rsidP="00A7256F">
                                  <w:pPr>
                                    <w:spacing w:after="60"/>
                                    <w:jc w:val="center"/>
                                    <w:rPr>
                                      <w:b/>
                                      <w:color w:val="FFFFFF" w:themeColor="background1"/>
                                    </w:rPr>
                                  </w:pPr>
                                  <w:r>
                                    <w:rPr>
                                      <w:b/>
                                      <w:color w:val="FFFFFF" w:themeColor="background1"/>
                                    </w:rPr>
                                    <w:t>švirkštiklis su mėlyna adatos apsauga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D3A31A" id="Text Box 307815931" o:spid="_x0000_s1317" type="#_x0000_t202" style="position:absolute;left:0;text-align:left;margin-left:10.85pt;margin-top:6.4pt;width:143pt;height:56pt;z-index:25202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" filled="f" stroked="f" strokeweight=".5pt">
                      <v:textbox>
                        <w:txbxContent>
                          <w:p w14:paraId="4DF611B6" w14:textId="77777777" w:rsidR="00C74C0D" w:rsidRPr="006F7E99" w:rsidRDefault="00C74C0D" w:rsidP="00A7256F">
                            <w:pPr>
                              <w:spacing w:after="60"/>
                              <w:jc w:val="center"/>
                              <w:rPr>
                                <w:b/>
                                <w:color w:val="FFFFFF" w:themeColor="background1"/>
                              </w:rPr>
                            </w:pPr>
                            <w:r w:rsidRPr="006F7E99">
                              <w:rPr>
                                <w:b/>
                                <w:color w:val="FFFFFF" w:themeColor="background1"/>
                              </w:rPr>
                              <w:t>Xolair 75</w:t>
                            </w:r>
                            <w:r>
                              <w:rPr>
                                <w:b/>
                                <w:color w:val="FFFFFF" w:themeColor="background1"/>
                              </w:rPr>
                              <w:t> </w:t>
                            </w:r>
                            <w:r w:rsidRPr="006F7E99">
                              <w:rPr>
                                <w:b/>
                                <w:color w:val="FFFFFF" w:themeColor="background1"/>
                              </w:rPr>
                              <w:t>mg</w:t>
                            </w:r>
                          </w:p>
                          <w:p w14:paraId="74124636" w14:textId="0A877594" w:rsidR="00C74C0D" w:rsidRPr="006F7E99" w:rsidRDefault="00C74C0D" w:rsidP="00A7256F">
                            <w:pPr>
                              <w:spacing w:after="60"/>
                              <w:jc w:val="center"/>
                              <w:rPr>
                                <w:b/>
                                <w:color w:val="FFFFFF" w:themeColor="background1"/>
                              </w:rPr>
                            </w:pPr>
                            <w:r>
                              <w:rPr>
                                <w:b/>
                                <w:color w:val="FFFFFF" w:themeColor="background1"/>
                              </w:rPr>
                              <w:t>švirkštiklis su mėlyna adatos apsauga</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56576" behindDoc="0" locked="0" layoutInCell="1" allowOverlap="1" wp14:anchorId="73793B25" wp14:editId="0CDEF2EE">
                      <wp:simplePos x="0" y="0"/>
                      <wp:positionH relativeFrom="column">
                        <wp:posOffset>969645</wp:posOffset>
                      </wp:positionH>
                      <wp:positionV relativeFrom="paragraph">
                        <wp:posOffset>6913880</wp:posOffset>
                      </wp:positionV>
                      <wp:extent cx="2165350" cy="273050"/>
                      <wp:effectExtent l="0" t="0" r="0" b="0"/>
                      <wp:wrapNone/>
                      <wp:docPr id="307815932" name="Text Box 307815932"/>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646CB85E" w14:textId="77777777" w:rsidR="00426C27" w:rsidRDefault="00426C27" w:rsidP="00426C27">
                                  <w:pPr>
                                    <w:jc w:val="center"/>
                                  </w:pPr>
                                  <w:r>
                                    <w:t>1 pilkas + 1 pilkas</w:t>
                                  </w:r>
                                </w:p>
                                <w:p w14:paraId="6A0DA013" w14:textId="43614578" w:rsidR="00C74C0D" w:rsidRDefault="00C74C0D" w:rsidP="00A7256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793B25" id="Text Box 307815932" o:spid="_x0000_s1318" type="#_x0000_t202" style="position:absolute;left:0;text-align:left;margin-left:76.35pt;margin-top:544.4pt;width:170.5pt;height:21.5pt;z-index:252056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" filled="f" stroked="f" strokeweight=".5pt">
                      <v:textbox>
                        <w:txbxContent>
                          <w:p w14:paraId="646CB85E" w14:textId="77777777" w:rsidR="00426C27" w:rsidRDefault="00426C27" w:rsidP="00426C27">
                            <w:pPr>
                              <w:jc w:val="center"/>
                            </w:pPr>
                            <w:r>
                              <w:t>1 pilkas + 1 pilkas</w:t>
                            </w:r>
                          </w:p>
                          <w:p w14:paraId="6A0DA013" w14:textId="43614578" w:rsidR="00C74C0D" w:rsidRDefault="00C74C0D" w:rsidP="00A7256F">
                            <w:pPr>
                              <w:jc w:val="center"/>
                            </w:pP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55552" behindDoc="0" locked="0" layoutInCell="1" allowOverlap="1" wp14:anchorId="601A4AEF" wp14:editId="6BB98EAF">
                      <wp:simplePos x="0" y="0"/>
                      <wp:positionH relativeFrom="column">
                        <wp:posOffset>960120</wp:posOffset>
                      </wp:positionH>
                      <wp:positionV relativeFrom="paragraph">
                        <wp:posOffset>6526530</wp:posOffset>
                      </wp:positionV>
                      <wp:extent cx="2150914" cy="330200"/>
                      <wp:effectExtent l="0" t="0" r="0" b="0"/>
                      <wp:wrapNone/>
                      <wp:docPr id="307815933" name="Text Box 307815933"/>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550BD006" w14:textId="5375DC21" w:rsidR="00C74C0D" w:rsidRDefault="00426C27" w:rsidP="00A7256F">
                                  <w:pPr>
                                    <w:jc w:val="center"/>
                                  </w:pPr>
                                  <w:r>
                                    <w:t>1 mėlynas + 1 violetinis + 1 pilkas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1A4AEF" id="Text Box 307815933" o:spid="_x0000_s1319" type="#_x0000_t202" style="position:absolute;left:0;text-align:left;margin-left:75.6pt;margin-top:513.9pt;width:169.35pt;height:26pt;z-index:25205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" filled="f" stroked="f" strokeweight=".5pt">
                      <v:textbox>
                        <w:txbxContent>
                          <w:p w14:paraId="550BD006" w14:textId="5375DC21" w:rsidR="00C74C0D" w:rsidRDefault="00426C27" w:rsidP="00A7256F">
                            <w:pPr>
                              <w:jc w:val="center"/>
                            </w:pPr>
                            <w:r>
                              <w:t>1 mėlynas + 1 violetinis + 1 pilkas</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54528" behindDoc="0" locked="0" layoutInCell="1" allowOverlap="1" wp14:anchorId="48A3C3F0" wp14:editId="4DA0AB79">
                      <wp:simplePos x="0" y="0"/>
                      <wp:positionH relativeFrom="column">
                        <wp:posOffset>969645</wp:posOffset>
                      </wp:positionH>
                      <wp:positionV relativeFrom="paragraph">
                        <wp:posOffset>6139180</wp:posOffset>
                      </wp:positionV>
                      <wp:extent cx="2139950" cy="279400"/>
                      <wp:effectExtent l="0" t="0" r="0" b="6350"/>
                      <wp:wrapNone/>
                      <wp:docPr id="307815934" name="Text Box 307815934"/>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7008D2DE" w14:textId="77777777" w:rsidR="00426C27" w:rsidRDefault="00426C27" w:rsidP="00426C27">
                                  <w:pPr>
                                    <w:jc w:val="center"/>
                                  </w:pPr>
                                  <w:r>
                                    <w:t>1 violetinis + 1 pilkas</w:t>
                                  </w:r>
                                </w:p>
                                <w:p w14:paraId="556D5E8C" w14:textId="03010C3A" w:rsidR="00C74C0D" w:rsidRDefault="00C74C0D" w:rsidP="00A7256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A3C3F0" id="Text Box 307815934" o:spid="_x0000_s1320" type="#_x0000_t202" style="position:absolute;left:0;text-align:left;margin-left:76.35pt;margin-top:483.4pt;width:168.5pt;height:22pt;z-index:252054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" filled="f" stroked="f" strokeweight=".5pt">
                      <v:textbox>
                        <w:txbxContent>
                          <w:p w14:paraId="7008D2DE" w14:textId="77777777" w:rsidR="00426C27" w:rsidRDefault="00426C27" w:rsidP="00426C27">
                            <w:pPr>
                              <w:jc w:val="center"/>
                            </w:pPr>
                            <w:r>
                              <w:t>1 violetinis + 1 pilkas</w:t>
                            </w:r>
                          </w:p>
                          <w:p w14:paraId="556D5E8C" w14:textId="03010C3A" w:rsidR="00C74C0D" w:rsidRDefault="00C74C0D" w:rsidP="00A7256F">
                            <w:pPr>
                              <w:jc w:val="center"/>
                            </w:pP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53504" behindDoc="0" locked="0" layoutInCell="1" allowOverlap="1" wp14:anchorId="27DF2045" wp14:editId="35E5AC57">
                      <wp:simplePos x="0" y="0"/>
                      <wp:positionH relativeFrom="column">
                        <wp:posOffset>1014095</wp:posOffset>
                      </wp:positionH>
                      <wp:positionV relativeFrom="paragraph">
                        <wp:posOffset>5732780</wp:posOffset>
                      </wp:positionV>
                      <wp:extent cx="2082800" cy="273050"/>
                      <wp:effectExtent l="0" t="0" r="0" b="0"/>
                      <wp:wrapNone/>
                      <wp:docPr id="307815935" name="Text Box 307815935"/>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2B7F558A" w14:textId="77777777" w:rsidR="00426C27" w:rsidRDefault="00426C27" w:rsidP="00426C27">
                                  <w:pPr>
                                    <w:jc w:val="center"/>
                                  </w:pPr>
                                  <w:r>
                                    <w:t>1 mėlynas + 1 pilkas</w:t>
                                  </w:r>
                                </w:p>
                                <w:p w14:paraId="70ACC57F" w14:textId="13D1CB0F" w:rsidR="00C74C0D" w:rsidRDefault="00C74C0D" w:rsidP="00A7256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DF2045" id="Text Box 307815935" o:spid="_x0000_s1321" type="#_x0000_t202" style="position:absolute;left:0;text-align:left;margin-left:79.85pt;margin-top:451.4pt;width:164pt;height:21.5pt;z-index:25205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" filled="f" stroked="f" strokeweight=".5pt">
                      <v:textbox>
                        <w:txbxContent>
                          <w:p w14:paraId="2B7F558A" w14:textId="77777777" w:rsidR="00426C27" w:rsidRDefault="00426C27" w:rsidP="00426C27">
                            <w:pPr>
                              <w:jc w:val="center"/>
                            </w:pPr>
                            <w:r>
                              <w:t>1 mėlynas + 1 pilkas</w:t>
                            </w:r>
                          </w:p>
                          <w:p w14:paraId="70ACC57F" w14:textId="13D1CB0F" w:rsidR="00C74C0D" w:rsidRDefault="00C74C0D" w:rsidP="00A7256F">
                            <w:pPr>
                              <w:jc w:val="center"/>
                            </w:pP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52480" behindDoc="0" locked="0" layoutInCell="1" allowOverlap="1" wp14:anchorId="47116510" wp14:editId="49443806">
                      <wp:simplePos x="0" y="0"/>
                      <wp:positionH relativeFrom="column">
                        <wp:posOffset>937895</wp:posOffset>
                      </wp:positionH>
                      <wp:positionV relativeFrom="paragraph">
                        <wp:posOffset>5345430</wp:posOffset>
                      </wp:positionV>
                      <wp:extent cx="2184400" cy="31115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7757E3CA" w14:textId="6B8AB98C" w:rsidR="00C74C0D" w:rsidRDefault="00426C27" w:rsidP="00A7256F">
                                  <w:pPr>
                                    <w:jc w:val="center"/>
                                  </w:pPr>
                                  <w:r>
                                    <w:t>1 pilkas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116510" id="Text Box 78" o:spid="_x0000_s1322" type="#_x0000_t202" style="position:absolute;left:0;text-align:left;margin-left:73.85pt;margin-top:420.9pt;width:172pt;height:24.5pt;z-index:252052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" filled="f" stroked="f" strokeweight=".5pt">
                      <v:textbox>
                        <w:txbxContent>
                          <w:p w14:paraId="7757E3CA" w14:textId="6B8AB98C" w:rsidR="00C74C0D" w:rsidRDefault="00426C27" w:rsidP="00A7256F">
                            <w:pPr>
                              <w:jc w:val="center"/>
                            </w:pPr>
                            <w:r>
                              <w:t>1 pilkas</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49408" behindDoc="0" locked="0" layoutInCell="1" allowOverlap="1" wp14:anchorId="6B493CF1" wp14:editId="73B3DFA3">
                      <wp:simplePos x="0" y="0"/>
                      <wp:positionH relativeFrom="column">
                        <wp:posOffset>1356995</wp:posOffset>
                      </wp:positionH>
                      <wp:positionV relativeFrom="paragraph">
                        <wp:posOffset>4126230</wp:posOffset>
                      </wp:positionV>
                      <wp:extent cx="1327150" cy="317500"/>
                      <wp:effectExtent l="0" t="0" r="0" b="6350"/>
                      <wp:wrapNone/>
                      <wp:docPr id="81" name="Text Box 81"/>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0B9DCFE9" w14:textId="43FD2EB7" w:rsidR="00C74C0D" w:rsidRDefault="00426C27" w:rsidP="00A7256F">
                                  <w:pPr>
                                    <w:jc w:val="center"/>
                                  </w:pPr>
                                  <w:r>
                                    <w:t>1 mėlynas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493CF1" id="Text Box 81" o:spid="_x0000_s1323" type="#_x0000_t202" style="position:absolute;left:0;text-align:left;margin-left:106.85pt;margin-top:324.9pt;width:104.5pt;height:25pt;z-index:252049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" filled="f" stroked="f" strokeweight=".5pt">
                      <v:textbox>
                        <w:txbxContent>
                          <w:p w14:paraId="0B9DCFE9" w14:textId="43FD2EB7" w:rsidR="00C74C0D" w:rsidRDefault="00426C27" w:rsidP="00A7256F">
                            <w:pPr>
                              <w:jc w:val="center"/>
                            </w:pPr>
                            <w:r>
                              <w:t>1 mėlynas</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37120" behindDoc="0" locked="0" layoutInCell="1" allowOverlap="1" wp14:anchorId="5697543E" wp14:editId="0687BB40">
                      <wp:simplePos x="0" y="0"/>
                      <wp:positionH relativeFrom="column">
                        <wp:posOffset>937895</wp:posOffset>
                      </wp:positionH>
                      <wp:positionV relativeFrom="paragraph">
                        <wp:posOffset>3491230</wp:posOffset>
                      </wp:positionV>
                      <wp:extent cx="2190750" cy="43815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0894ECA4" w14:textId="77777777" w:rsidR="00426C27" w:rsidRPr="006F7E99" w:rsidRDefault="00426C27" w:rsidP="00426C27">
                                  <w:pPr>
                                    <w:jc w:val="center"/>
                                    <w:rPr>
                                      <w:b/>
                                    </w:rPr>
                                  </w:pPr>
                                  <w:r>
                                    <w:rPr>
                                      <w:b/>
                                    </w:rPr>
                                    <w:t>Dozei suleisti reikiamas švirkštiklių skaičius</w:t>
                                  </w:r>
                                </w:p>
                                <w:p w14:paraId="4A669EEB" w14:textId="7722B7A2" w:rsidR="00C74C0D" w:rsidRPr="006F7E99" w:rsidRDefault="00C74C0D" w:rsidP="00A7256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97543E" id="_x0000_s1324" type="#_x0000_t202" style="position:absolute;left:0;text-align:left;margin-left:73.85pt;margin-top:274.9pt;width:172.5pt;height:34.5pt;z-index:25203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" filled="f" stroked="f" strokeweight=".5pt">
                      <v:textbox>
                        <w:txbxContent>
                          <w:p w14:paraId="0894ECA4" w14:textId="77777777" w:rsidR="00426C27" w:rsidRPr="006F7E99" w:rsidRDefault="00426C27" w:rsidP="00426C27">
                            <w:pPr>
                              <w:jc w:val="center"/>
                              <w:rPr>
                                <w:b/>
                              </w:rPr>
                            </w:pPr>
                            <w:r>
                              <w:rPr>
                                <w:b/>
                              </w:rPr>
                              <w:t>Dozei suleisti reikiamas švirkštiklių skaičius</w:t>
                            </w:r>
                          </w:p>
                          <w:p w14:paraId="4A669EEB" w14:textId="7722B7A2" w:rsidR="00C74C0D" w:rsidRPr="006F7E99" w:rsidRDefault="00C74C0D" w:rsidP="00A7256F">
                            <w:pPr>
                              <w:jc w:val="center"/>
                              <w:rPr>
                                <w:b/>
                              </w:rPr>
                            </w:pP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48384" behindDoc="0" locked="0" layoutInCell="1" allowOverlap="1" wp14:anchorId="202728DF" wp14:editId="1957A358">
                      <wp:simplePos x="0" y="0"/>
                      <wp:positionH relativeFrom="column">
                        <wp:posOffset>144145</wp:posOffset>
                      </wp:positionH>
                      <wp:positionV relativeFrom="paragraph">
                        <wp:posOffset>6907530</wp:posOffset>
                      </wp:positionV>
                      <wp:extent cx="717550" cy="298450"/>
                      <wp:effectExtent l="0" t="0" r="0" b="6350"/>
                      <wp:wrapNone/>
                      <wp:docPr id="83" name="Text Box 83"/>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2CA82B88" w14:textId="77777777" w:rsidR="00C74C0D" w:rsidRPr="006F7E99" w:rsidRDefault="00C74C0D" w:rsidP="00A7256F">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2728DF" id="_x0000_s1325" type="#_x0000_t202" style="position:absolute;left:0;text-align:left;margin-left:11.35pt;margin-top:543.9pt;width:56.5pt;height:23.5pt;z-index:25204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" filled="f" stroked="f" strokeweight=".5pt">
                      <v:textbox>
                        <w:txbxContent>
                          <w:p w14:paraId="2CA82B88" w14:textId="77777777" w:rsidR="00C74C0D" w:rsidRPr="006F7E99" w:rsidRDefault="00C74C0D" w:rsidP="00A7256F">
                            <w:pPr>
                              <w:jc w:val="center"/>
                              <w:rPr>
                                <w:b/>
                              </w:rPr>
                            </w:pPr>
                            <w:r>
                              <w:rPr>
                                <w:b/>
                              </w:rPr>
                              <w:t>600 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47360" behindDoc="0" locked="0" layoutInCell="1" allowOverlap="1" wp14:anchorId="52222083" wp14:editId="02462E9D">
                      <wp:simplePos x="0" y="0"/>
                      <wp:positionH relativeFrom="column">
                        <wp:posOffset>169545</wp:posOffset>
                      </wp:positionH>
                      <wp:positionV relativeFrom="paragraph">
                        <wp:posOffset>6501130</wp:posOffset>
                      </wp:positionV>
                      <wp:extent cx="698500" cy="298450"/>
                      <wp:effectExtent l="0" t="0" r="0" b="6350"/>
                      <wp:wrapNone/>
                      <wp:docPr id="84" name="Text Box 84"/>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31B9344D" w14:textId="77777777" w:rsidR="00C74C0D" w:rsidRPr="006F7E99" w:rsidRDefault="00C74C0D" w:rsidP="00A7256F">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222083" id="_x0000_s1326" type="#_x0000_t202" style="position:absolute;left:0;text-align:left;margin-left:13.35pt;margin-top:511.9pt;width:55pt;height:23.5pt;z-index:25204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" filled="f" stroked="f" strokeweight=".5pt">
                      <v:textbox>
                        <w:txbxContent>
                          <w:p w14:paraId="31B9344D" w14:textId="77777777" w:rsidR="00C74C0D" w:rsidRPr="006F7E99" w:rsidRDefault="00C74C0D" w:rsidP="00A7256F">
                            <w:pPr>
                              <w:jc w:val="center"/>
                              <w:rPr>
                                <w:b/>
                              </w:rPr>
                            </w:pPr>
                            <w:r>
                              <w:rPr>
                                <w:b/>
                              </w:rPr>
                              <w:t>525 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46336" behindDoc="0" locked="0" layoutInCell="1" allowOverlap="1" wp14:anchorId="5976FB86" wp14:editId="449C3041">
                      <wp:simplePos x="0" y="0"/>
                      <wp:positionH relativeFrom="column">
                        <wp:posOffset>194945</wp:posOffset>
                      </wp:positionH>
                      <wp:positionV relativeFrom="paragraph">
                        <wp:posOffset>6126480</wp:posOffset>
                      </wp:positionV>
                      <wp:extent cx="660400" cy="279400"/>
                      <wp:effectExtent l="0" t="0" r="0" b="6350"/>
                      <wp:wrapNone/>
                      <wp:docPr id="85" name="Text Box 85"/>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223A573D" w14:textId="77777777" w:rsidR="00C74C0D" w:rsidRPr="006F7E99" w:rsidRDefault="00C74C0D" w:rsidP="00A7256F">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76FB86" id="_x0000_s1327" type="#_x0000_t202" style="position:absolute;left:0;text-align:left;margin-left:15.35pt;margin-top:482.4pt;width:52pt;height:22pt;z-index:25204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" filled="f" stroked="f" strokeweight=".5pt">
                      <v:textbox>
                        <w:txbxContent>
                          <w:p w14:paraId="223A573D" w14:textId="77777777" w:rsidR="00C74C0D" w:rsidRPr="006F7E99" w:rsidRDefault="00C74C0D" w:rsidP="00A7256F">
                            <w:pPr>
                              <w:jc w:val="center"/>
                              <w:rPr>
                                <w:b/>
                              </w:rPr>
                            </w:pPr>
                            <w:r>
                              <w:rPr>
                                <w:b/>
                              </w:rPr>
                              <w:t>450 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45312" behindDoc="0" locked="0" layoutInCell="1" allowOverlap="1" wp14:anchorId="36F3FFA9" wp14:editId="49A3CC43">
                      <wp:simplePos x="0" y="0"/>
                      <wp:positionH relativeFrom="column">
                        <wp:posOffset>150495</wp:posOffset>
                      </wp:positionH>
                      <wp:positionV relativeFrom="paragraph">
                        <wp:posOffset>5726430</wp:posOffset>
                      </wp:positionV>
                      <wp:extent cx="685800" cy="298450"/>
                      <wp:effectExtent l="0" t="0" r="0" b="6350"/>
                      <wp:wrapNone/>
                      <wp:docPr id="86" name="Text Box 86"/>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0D9CCB25" w14:textId="77777777" w:rsidR="00C74C0D" w:rsidRPr="006F7E99" w:rsidRDefault="00C74C0D" w:rsidP="00A7256F">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F3FFA9" id="_x0000_s1328" type="#_x0000_t202" style="position:absolute;left:0;text-align:left;margin-left:11.85pt;margin-top:450.9pt;width:54pt;height:23.5pt;z-index:25204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" filled="f" stroked="f" strokeweight=".5pt">
                      <v:textbox>
                        <w:txbxContent>
                          <w:p w14:paraId="0D9CCB25" w14:textId="77777777" w:rsidR="00C74C0D" w:rsidRPr="006F7E99" w:rsidRDefault="00C74C0D" w:rsidP="00A7256F">
                            <w:pPr>
                              <w:jc w:val="center"/>
                              <w:rPr>
                                <w:b/>
                              </w:rPr>
                            </w:pPr>
                            <w:r>
                              <w:rPr>
                                <w:b/>
                              </w:rPr>
                              <w:t>375 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44288" behindDoc="0" locked="0" layoutInCell="1" allowOverlap="1" wp14:anchorId="2BE00653" wp14:editId="4C5F6BC7">
                      <wp:simplePos x="0" y="0"/>
                      <wp:positionH relativeFrom="column">
                        <wp:posOffset>156845</wp:posOffset>
                      </wp:positionH>
                      <wp:positionV relativeFrom="paragraph">
                        <wp:posOffset>5345430</wp:posOffset>
                      </wp:positionV>
                      <wp:extent cx="698500" cy="279400"/>
                      <wp:effectExtent l="0" t="0" r="0" b="6350"/>
                      <wp:wrapNone/>
                      <wp:docPr id="87" name="Text Box 87"/>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0E9CDF6C" w14:textId="77777777" w:rsidR="00C74C0D" w:rsidRPr="006F7E99" w:rsidRDefault="00C74C0D" w:rsidP="00A7256F">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E00653" id="_x0000_s1329" type="#_x0000_t202" style="position:absolute;left:0;text-align:left;margin-left:12.35pt;margin-top:420.9pt;width:55pt;height:22pt;z-index:25204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" filled="f" stroked="f" strokeweight=".5pt">
                      <v:textbox>
                        <w:txbxContent>
                          <w:p w14:paraId="0E9CDF6C" w14:textId="77777777" w:rsidR="00C74C0D" w:rsidRPr="006F7E99" w:rsidRDefault="00C74C0D" w:rsidP="00A7256F">
                            <w:pPr>
                              <w:jc w:val="center"/>
                              <w:rPr>
                                <w:b/>
                              </w:rPr>
                            </w:pPr>
                            <w:r>
                              <w:rPr>
                                <w:b/>
                              </w:rPr>
                              <w:t>300 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43264" behindDoc="0" locked="0" layoutInCell="1" allowOverlap="1" wp14:anchorId="03B69208" wp14:editId="0E0CDD21">
                      <wp:simplePos x="0" y="0"/>
                      <wp:positionH relativeFrom="column">
                        <wp:posOffset>150495</wp:posOffset>
                      </wp:positionH>
                      <wp:positionV relativeFrom="paragraph">
                        <wp:posOffset>4951730</wp:posOffset>
                      </wp:positionV>
                      <wp:extent cx="698500" cy="31115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6BFCE663" w14:textId="77777777" w:rsidR="00C74C0D" w:rsidRPr="006F7E99" w:rsidRDefault="00C74C0D" w:rsidP="00A7256F">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B69208" id="Text Box 88" o:spid="_x0000_s1330" type="#_x0000_t202" style="position:absolute;left:0;text-align:left;margin-left:11.85pt;margin-top:389.9pt;width:55pt;height:24.5pt;z-index:25204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" filled="f" stroked="f" strokeweight=".5pt">
                      <v:textbox>
                        <w:txbxContent>
                          <w:p w14:paraId="6BFCE663" w14:textId="77777777" w:rsidR="00C74C0D" w:rsidRPr="006F7E99" w:rsidRDefault="00C74C0D" w:rsidP="00A7256F">
                            <w:pPr>
                              <w:jc w:val="center"/>
                              <w:rPr>
                                <w:b/>
                              </w:rPr>
                            </w:pPr>
                            <w:r w:rsidRPr="006F7E99">
                              <w:rPr>
                                <w:b/>
                              </w:rPr>
                              <w:t>225</w:t>
                            </w:r>
                            <w:r>
                              <w:rPr>
                                <w:b/>
                              </w:rPr>
                              <w:t> </w:t>
                            </w:r>
                            <w:r w:rsidRPr="006F7E99">
                              <w:rPr>
                                <w:b/>
                              </w:rPr>
                              <w:t>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42240" behindDoc="0" locked="0" layoutInCell="1" allowOverlap="1" wp14:anchorId="1E8BF283" wp14:editId="79E355EA">
                      <wp:simplePos x="0" y="0"/>
                      <wp:positionH relativeFrom="column">
                        <wp:posOffset>175895</wp:posOffset>
                      </wp:positionH>
                      <wp:positionV relativeFrom="paragraph">
                        <wp:posOffset>4564380</wp:posOffset>
                      </wp:positionV>
                      <wp:extent cx="685800" cy="279400"/>
                      <wp:effectExtent l="0" t="0" r="0" b="6350"/>
                      <wp:wrapNone/>
                      <wp:docPr id="89" name="Text Box 89"/>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2BF43E2B" w14:textId="77777777" w:rsidR="00C74C0D" w:rsidRPr="006F7E99" w:rsidRDefault="00C74C0D" w:rsidP="00A7256F">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8BF283" id="Text Box 89" o:spid="_x0000_s1331" type="#_x0000_t202" style="position:absolute;left:0;text-align:left;margin-left:13.85pt;margin-top:359.4pt;width:54pt;height:22pt;z-index:252042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" filled="f" stroked="f" strokeweight=".5pt">
                      <v:textbox>
                        <w:txbxContent>
                          <w:p w14:paraId="2BF43E2B" w14:textId="77777777" w:rsidR="00C74C0D" w:rsidRPr="006F7E99" w:rsidRDefault="00C74C0D" w:rsidP="00A7256F">
                            <w:pPr>
                              <w:jc w:val="center"/>
                              <w:rPr>
                                <w:b/>
                              </w:rPr>
                            </w:pPr>
                            <w:r>
                              <w:rPr>
                                <w:b/>
                              </w:rPr>
                              <w:t>150 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41216" behindDoc="0" locked="0" layoutInCell="1" allowOverlap="1" wp14:anchorId="2163F968" wp14:editId="1363C6F4">
                      <wp:simplePos x="0" y="0"/>
                      <wp:positionH relativeFrom="column">
                        <wp:posOffset>194945</wp:posOffset>
                      </wp:positionH>
                      <wp:positionV relativeFrom="paragraph">
                        <wp:posOffset>4119880</wp:posOffset>
                      </wp:positionV>
                      <wp:extent cx="635000" cy="279400"/>
                      <wp:effectExtent l="0" t="0" r="0" b="6350"/>
                      <wp:wrapNone/>
                      <wp:docPr id="90" name="Text Box 90"/>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61553580" w14:textId="77777777" w:rsidR="00C74C0D" w:rsidRPr="006F7E99" w:rsidRDefault="00C74C0D" w:rsidP="00A7256F">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63F968" id="Text Box 90" o:spid="_x0000_s1332" type="#_x0000_t202" style="position:absolute;left:0;text-align:left;margin-left:15.35pt;margin-top:324.4pt;width:50pt;height:22pt;z-index:25204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" filled="f" stroked="f" strokeweight=".5pt">
                      <v:textbox>
                        <w:txbxContent>
                          <w:p w14:paraId="61553580" w14:textId="77777777" w:rsidR="00C74C0D" w:rsidRPr="006F7E99" w:rsidRDefault="00C74C0D" w:rsidP="00A7256F">
                            <w:pPr>
                              <w:jc w:val="center"/>
                              <w:rPr>
                                <w:b/>
                              </w:rPr>
                            </w:pPr>
                            <w:r>
                              <w:rPr>
                                <w:b/>
                              </w:rPr>
                              <w:t>75 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40192" behindDoc="0" locked="0" layoutInCell="1" allowOverlap="1" wp14:anchorId="75D42CA5" wp14:editId="2B6E8101">
                      <wp:simplePos x="0" y="0"/>
                      <wp:positionH relativeFrom="column">
                        <wp:posOffset>4887595</wp:posOffset>
                      </wp:positionH>
                      <wp:positionV relativeFrom="paragraph">
                        <wp:posOffset>3465830</wp:posOffset>
                      </wp:positionV>
                      <wp:extent cx="730250" cy="450850"/>
                      <wp:effectExtent l="0" t="0" r="0" b="6350"/>
                      <wp:wrapNone/>
                      <wp:docPr id="91" name="Text Box 91"/>
                      <wp:cNvGraphicFramePr/>
                      <a:graphic xmlns:a="http://schemas.openxmlformats.org/drawingml/2006/main">
                        <a:graphicData uri="http://schemas.microsoft.com/office/word/2010/wordprocessingShape">
                          <wps:wsp>
                            <wps:cNvSpPr txBox="1"/>
                            <wps:spPr>
                              <a:xfrm>
                                <a:off x="0" y="0"/>
                                <a:ext cx="730250" cy="450850"/>
                              </a:xfrm>
                              <a:prstGeom prst="rect">
                                <a:avLst/>
                              </a:prstGeom>
                              <a:noFill/>
                              <a:ln w="6350">
                                <a:noFill/>
                              </a:ln>
                            </wps:spPr>
                            <wps:txbx>
                              <w:txbxContent>
                                <w:p w14:paraId="16FFB441" w14:textId="5E128E26" w:rsidR="00C74C0D" w:rsidRDefault="00C74C0D" w:rsidP="00A7256F">
                                  <w:pPr>
                                    <w:jc w:val="center"/>
                                    <w:rPr>
                                      <w:b/>
                                      <w:color w:val="FFFFFF" w:themeColor="background1"/>
                                    </w:rPr>
                                  </w:pPr>
                                  <w:r>
                                    <w:rPr>
                                      <w:b/>
                                      <w:color w:val="FFFFFF" w:themeColor="background1"/>
                                    </w:rPr>
                                    <w:t>Pilkas</w:t>
                                  </w:r>
                                </w:p>
                                <w:p w14:paraId="6AB2D503" w14:textId="77777777" w:rsidR="00C74C0D" w:rsidRPr="006F7E99" w:rsidRDefault="00C74C0D" w:rsidP="00A7256F">
                                  <w:pPr>
                                    <w:jc w:val="center"/>
                                    <w:rPr>
                                      <w:b/>
                                      <w:color w:val="FFFFFF" w:themeColor="background1"/>
                                    </w:rPr>
                                  </w:pPr>
                                  <w:r>
                                    <w:rPr>
                                      <w:b/>
                                      <w:color w:val="FFFFFF" w:themeColor="background1"/>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D42CA5" id="Text Box 91" o:spid="_x0000_s1333" type="#_x0000_t202" style="position:absolute;left:0;text-align:left;margin-left:384.85pt;margin-top:272.9pt;width:57.5pt;height:35.5pt;z-index:252040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" filled="f" stroked="f" strokeweight=".5pt">
                      <v:textbox>
                        <w:txbxContent>
                          <w:p w14:paraId="16FFB441" w14:textId="5E128E26" w:rsidR="00C74C0D" w:rsidRDefault="00C74C0D" w:rsidP="00A7256F">
                            <w:pPr>
                              <w:jc w:val="center"/>
                              <w:rPr>
                                <w:b/>
                                <w:color w:val="FFFFFF" w:themeColor="background1"/>
                              </w:rPr>
                            </w:pPr>
                            <w:r>
                              <w:rPr>
                                <w:b/>
                                <w:color w:val="FFFFFF" w:themeColor="background1"/>
                              </w:rPr>
                              <w:t>Pilkas</w:t>
                            </w:r>
                          </w:p>
                          <w:p w14:paraId="6AB2D503" w14:textId="77777777" w:rsidR="00C74C0D" w:rsidRPr="006F7E99" w:rsidRDefault="00C74C0D" w:rsidP="00A7256F">
                            <w:pPr>
                              <w:jc w:val="center"/>
                              <w:rPr>
                                <w:b/>
                                <w:color w:val="FFFFFF" w:themeColor="background1"/>
                              </w:rPr>
                            </w:pPr>
                            <w:r>
                              <w:rPr>
                                <w:b/>
                                <w:color w:val="FFFFFF" w:themeColor="background1"/>
                              </w:rPr>
                              <w:t>300 mg</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36096" behindDoc="0" locked="0" layoutInCell="1" allowOverlap="1" wp14:anchorId="75905944" wp14:editId="3DBD7F63">
                      <wp:simplePos x="0" y="0"/>
                      <wp:positionH relativeFrom="column">
                        <wp:posOffset>182245</wp:posOffset>
                      </wp:positionH>
                      <wp:positionV relativeFrom="paragraph">
                        <wp:posOffset>3497580</wp:posOffset>
                      </wp:positionV>
                      <wp:extent cx="654050" cy="298450"/>
                      <wp:effectExtent l="0" t="0" r="0" b="6350"/>
                      <wp:wrapNone/>
                      <wp:docPr id="94" name="Text Box 94"/>
                      <wp:cNvGraphicFramePr/>
                      <a:graphic xmlns:a="http://schemas.openxmlformats.org/drawingml/2006/main">
                        <a:graphicData uri="http://schemas.microsoft.com/office/word/2010/wordprocessingShape">
                          <wps:wsp>
                            <wps:cNvSpPr txBox="1"/>
                            <wps:spPr>
                              <a:xfrm>
                                <a:off x="0" y="0"/>
                                <a:ext cx="654050" cy="298450"/>
                              </a:xfrm>
                              <a:prstGeom prst="rect">
                                <a:avLst/>
                              </a:prstGeom>
                              <a:noFill/>
                              <a:ln w="6350">
                                <a:noFill/>
                              </a:ln>
                            </wps:spPr>
                            <wps:txbx>
                              <w:txbxContent>
                                <w:p w14:paraId="5F04FBBB" w14:textId="62F5E9E3" w:rsidR="00C74C0D" w:rsidRPr="00FA27B5" w:rsidRDefault="00426C27" w:rsidP="00A7256F">
                                  <w:pPr>
                                    <w:jc w:val="center"/>
                                    <w:rPr>
                                      <w:b/>
                                      <w:lang w:val="lt-LT"/>
                                    </w:rPr>
                                  </w:pPr>
                                  <w:r>
                                    <w:rPr>
                                      <w:b/>
                                      <w:lang w:val="lt-LT"/>
                                    </w:rPr>
                                    <w:t>Dozė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905944" id="Text Box 94" o:spid="_x0000_s1334" type="#_x0000_t202" style="position:absolute;left:0;text-align:left;margin-left:14.35pt;margin-top:275.4pt;width:51.5pt;height:23.5pt;z-index:25203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" filled="f" stroked="f" strokeweight=".5pt">
                      <v:textbox>
                        <w:txbxContent>
                          <w:p w14:paraId="5F04FBBB" w14:textId="62F5E9E3" w:rsidR="00C74C0D" w:rsidRPr="00FA27B5" w:rsidRDefault="00426C27" w:rsidP="00A7256F">
                            <w:pPr>
                              <w:jc w:val="center"/>
                              <w:rPr>
                                <w:b/>
                                <w:lang w:val="lt-LT"/>
                              </w:rPr>
                            </w:pPr>
                            <w:r>
                              <w:rPr>
                                <w:b/>
                                <w:lang w:val="lt-LT"/>
                              </w:rPr>
                              <w:t>Dozė</w:t>
                            </w: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28928" behindDoc="0" locked="0" layoutInCell="1" allowOverlap="1" wp14:anchorId="29CCD235" wp14:editId="31A8FB8B">
                      <wp:simplePos x="0" y="0"/>
                      <wp:positionH relativeFrom="column">
                        <wp:posOffset>3877945</wp:posOffset>
                      </wp:positionH>
                      <wp:positionV relativeFrom="paragraph">
                        <wp:posOffset>1046480</wp:posOffset>
                      </wp:positionV>
                      <wp:extent cx="1085850" cy="444500"/>
                      <wp:effectExtent l="0" t="0" r="0" b="0"/>
                      <wp:wrapNone/>
                      <wp:docPr id="307815939" name="Text Box 307815939"/>
                      <wp:cNvGraphicFramePr/>
                      <a:graphic xmlns:a="http://schemas.openxmlformats.org/drawingml/2006/main">
                        <a:graphicData uri="http://schemas.microsoft.com/office/word/2010/wordprocessingShape">
                          <wps:wsp>
                            <wps:cNvSpPr txBox="1"/>
                            <wps:spPr>
                              <a:xfrm>
                                <a:off x="0" y="0"/>
                                <a:ext cx="1085850" cy="444500"/>
                              </a:xfrm>
                              <a:prstGeom prst="rect">
                                <a:avLst/>
                              </a:prstGeom>
                              <a:noFill/>
                              <a:ln w="6350">
                                <a:noFill/>
                              </a:ln>
                            </wps:spPr>
                            <wps:txbx>
                              <w:txbxContent>
                                <w:p w14:paraId="39DAB68F" w14:textId="77777777" w:rsidR="00426C27" w:rsidRPr="00FA27B5" w:rsidRDefault="00426C27" w:rsidP="00426C27">
                                  <w:pPr>
                                    <w:rPr>
                                      <w:lang w:val="lt-LT"/>
                                    </w:rPr>
                                  </w:pPr>
                                  <w:r>
                                    <w:rPr>
                                      <w:lang w:val="lt-LT"/>
                                    </w:rPr>
                                    <w:t>Pilka adatos apsauga</w:t>
                                  </w:r>
                                </w:p>
                                <w:p w14:paraId="365704A2" w14:textId="10008DB7" w:rsidR="00C74C0D" w:rsidRDefault="00C74C0D" w:rsidP="00A725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CCD235" id="Text Box 307815939" o:spid="_x0000_s1335" type="#_x0000_t202" style="position:absolute;left:0;text-align:left;margin-left:305.35pt;margin-top:82.4pt;width:85.5pt;height:35pt;z-index:252028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" filled="f" stroked="f" strokeweight=".5pt">
                      <v:textbox>
                        <w:txbxContent>
                          <w:p w14:paraId="39DAB68F" w14:textId="77777777" w:rsidR="00426C27" w:rsidRPr="00FA27B5" w:rsidRDefault="00426C27" w:rsidP="00426C27">
                            <w:pPr>
                              <w:rPr>
                                <w:lang w:val="lt-LT"/>
                              </w:rPr>
                            </w:pPr>
                            <w:r>
                              <w:rPr>
                                <w:lang w:val="lt-LT"/>
                              </w:rPr>
                              <w:t>Pilka adatos apsauga</w:t>
                            </w:r>
                          </w:p>
                          <w:p w14:paraId="365704A2" w14:textId="10008DB7" w:rsidR="00C74C0D" w:rsidRDefault="00C74C0D" w:rsidP="00A7256F"/>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26880" behindDoc="0" locked="0" layoutInCell="1" allowOverlap="1" wp14:anchorId="3AC6D77E" wp14:editId="7945C800">
                      <wp:simplePos x="0" y="0"/>
                      <wp:positionH relativeFrom="column">
                        <wp:posOffset>125095</wp:posOffset>
                      </wp:positionH>
                      <wp:positionV relativeFrom="paragraph">
                        <wp:posOffset>1046480</wp:posOffset>
                      </wp:positionV>
                      <wp:extent cx="1073150" cy="450850"/>
                      <wp:effectExtent l="0" t="0" r="0" b="6350"/>
                      <wp:wrapNone/>
                      <wp:docPr id="307815940" name="Text Box 307815940"/>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63F8E0C0" w14:textId="77777777" w:rsidR="00426C27" w:rsidRPr="00FA27B5" w:rsidRDefault="00426C27" w:rsidP="00426C27">
                                  <w:pPr>
                                    <w:rPr>
                                      <w:lang w:val="lt-LT"/>
                                    </w:rPr>
                                  </w:pPr>
                                  <w:r>
                                    <w:rPr>
                                      <w:lang w:val="lt-LT"/>
                                    </w:rPr>
                                    <w:t>Mėlyna adatos apsauga</w:t>
                                  </w:r>
                                </w:p>
                                <w:p w14:paraId="5EE95920" w14:textId="2B0CB99E" w:rsidR="00C74C0D" w:rsidRPr="00FA27B5" w:rsidRDefault="00C74C0D" w:rsidP="00A7256F">
                                  <w:pPr>
                                    <w:rPr>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C6D77E" id="Text Box 307815940" o:spid="_x0000_s1336" type="#_x0000_t202" style="position:absolute;left:0;text-align:left;margin-left:9.85pt;margin-top:82.4pt;width:84.5pt;height:35.5pt;z-index:25202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" filled="f" stroked="f" strokeweight=".5pt">
                      <v:textbox>
                        <w:txbxContent>
                          <w:p w14:paraId="63F8E0C0" w14:textId="77777777" w:rsidR="00426C27" w:rsidRPr="00FA27B5" w:rsidRDefault="00426C27" w:rsidP="00426C27">
                            <w:pPr>
                              <w:rPr>
                                <w:lang w:val="lt-LT"/>
                              </w:rPr>
                            </w:pPr>
                            <w:r>
                              <w:rPr>
                                <w:lang w:val="lt-LT"/>
                              </w:rPr>
                              <w:t>Mėlyna adatos apsauga</w:t>
                            </w:r>
                          </w:p>
                          <w:p w14:paraId="5EE95920" w14:textId="2B0CB99E" w:rsidR="00C74C0D" w:rsidRPr="00FA27B5" w:rsidRDefault="00C74C0D" w:rsidP="00A7256F">
                            <w:pPr>
                              <w:rPr>
                                <w:lang w:val="lt-LT"/>
                              </w:rPr>
                            </w:pPr>
                          </w:p>
                        </w:txbxContent>
                      </v:textbox>
                    </v:shape>
                  </w:pict>
                </mc:Fallback>
              </mc:AlternateContent>
            </w:r>
            <w:r w:rsidR="00A7256F" w:rsidRPr="00004E62">
              <w:rPr>
                <w:noProof/>
                <w:sz w:val="20"/>
                <w:lang w:val="lt-LT" w:eastAsia="lt-LT"/>
              </w:rPr>
              <mc:AlternateContent>
                <mc:Choice Requires="wps">
                  <w:drawing>
                    <wp:anchor distT="0" distB="0" distL="114300" distR="114300" simplePos="0" relativeHeight="252024832" behindDoc="0" locked="0" layoutInCell="1" allowOverlap="1" wp14:anchorId="05168FEE" wp14:editId="4D9C4E8A">
                      <wp:simplePos x="0" y="0"/>
                      <wp:positionH relativeFrom="column">
                        <wp:posOffset>2023745</wp:posOffset>
                      </wp:positionH>
                      <wp:positionV relativeFrom="paragraph">
                        <wp:posOffset>87630</wp:posOffset>
                      </wp:positionV>
                      <wp:extent cx="1778000" cy="635000"/>
                      <wp:effectExtent l="0" t="0" r="0" b="0"/>
                      <wp:wrapNone/>
                      <wp:docPr id="307815943" name="Text Box 307815943"/>
                      <wp:cNvGraphicFramePr/>
                      <a:graphic xmlns:a="http://schemas.openxmlformats.org/drawingml/2006/main">
                        <a:graphicData uri="http://schemas.microsoft.com/office/word/2010/wordprocessingShape">
                          <wps:wsp>
                            <wps:cNvSpPr txBox="1"/>
                            <wps:spPr>
                              <a:xfrm>
                                <a:off x="0" y="0"/>
                                <a:ext cx="1778000" cy="635000"/>
                              </a:xfrm>
                              <a:prstGeom prst="rect">
                                <a:avLst/>
                              </a:prstGeom>
                              <a:noFill/>
                              <a:ln w="6350">
                                <a:noFill/>
                              </a:ln>
                            </wps:spPr>
                            <wps:txbx>
                              <w:txbxContent>
                                <w:p w14:paraId="45894F85" w14:textId="77777777" w:rsidR="00C74C0D" w:rsidRPr="00426C27" w:rsidRDefault="00C74C0D" w:rsidP="00A7256F">
                                  <w:pPr>
                                    <w:spacing w:after="60"/>
                                    <w:jc w:val="center"/>
                                    <w:rPr>
                                      <w:b/>
                                      <w:color w:val="FFFFFF" w:themeColor="background1"/>
                                    </w:rPr>
                                  </w:pPr>
                                  <w:r w:rsidRPr="00426C27">
                                    <w:rPr>
                                      <w:b/>
                                      <w:color w:val="FFFFFF" w:themeColor="background1"/>
                                    </w:rPr>
                                    <w:t>Xolair 150 mg</w:t>
                                  </w:r>
                                </w:p>
                                <w:p w14:paraId="3FBC6C52" w14:textId="5D0E137B" w:rsidR="00C74C0D" w:rsidRPr="00426C27" w:rsidRDefault="00C74C0D" w:rsidP="00FA27B5">
                                  <w:pPr>
                                    <w:spacing w:after="60"/>
                                    <w:jc w:val="center"/>
                                    <w:rPr>
                                      <w:b/>
                                      <w:color w:val="FFFFFF" w:themeColor="background1"/>
                                    </w:rPr>
                                  </w:pPr>
                                  <w:r w:rsidRPr="00426C27">
                                    <w:rPr>
                                      <w:b/>
                                      <w:color w:val="FFFFFF" w:themeColor="background1"/>
                                    </w:rPr>
                                    <w:t>švirkštiklis su violetine adatos apsauga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168FEE" id="Text Box 307815943" o:spid="_x0000_s1337" type="#_x0000_t202" style="position:absolute;left:0;text-align:left;margin-left:159.35pt;margin-top:6.9pt;width:140pt;height:50pt;z-index:25202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" filled="f" stroked="f" strokeweight=".5pt">
                      <v:textbox>
                        <w:txbxContent>
                          <w:p w14:paraId="45894F85" w14:textId="77777777" w:rsidR="00C74C0D" w:rsidRPr="00426C27" w:rsidRDefault="00C74C0D" w:rsidP="00A7256F">
                            <w:pPr>
                              <w:spacing w:after="60"/>
                              <w:jc w:val="center"/>
                              <w:rPr>
                                <w:b/>
                                <w:color w:val="FFFFFF" w:themeColor="background1"/>
                              </w:rPr>
                            </w:pPr>
                            <w:r w:rsidRPr="00426C27">
                              <w:rPr>
                                <w:b/>
                                <w:color w:val="FFFFFF" w:themeColor="background1"/>
                              </w:rPr>
                              <w:t>Xolair 150 mg</w:t>
                            </w:r>
                          </w:p>
                          <w:p w14:paraId="3FBC6C52" w14:textId="5D0E137B" w:rsidR="00C74C0D" w:rsidRPr="00426C27" w:rsidRDefault="00C74C0D" w:rsidP="00FA27B5">
                            <w:pPr>
                              <w:spacing w:after="60"/>
                              <w:jc w:val="center"/>
                              <w:rPr>
                                <w:b/>
                                <w:color w:val="FFFFFF" w:themeColor="background1"/>
                              </w:rPr>
                            </w:pPr>
                            <w:r w:rsidRPr="00426C27">
                              <w:rPr>
                                <w:b/>
                                <w:color w:val="FFFFFF" w:themeColor="background1"/>
                              </w:rPr>
                              <w:t>švirkštiklis su violetine adatos apsauga</w:t>
                            </w:r>
                          </w:p>
                        </w:txbxContent>
                      </v:textbox>
                    </v:shape>
                  </w:pict>
                </mc:Fallback>
              </mc:AlternateContent>
            </w:r>
            <w:r w:rsidR="00A7256F" w:rsidRPr="00004E62">
              <w:rPr>
                <w:noProof/>
                <w:sz w:val="20"/>
                <w:lang w:val="lt-LT" w:eastAsia="lt-LT"/>
              </w:rPr>
              <w:drawing>
                <wp:inline distT="0" distB="0" distL="0" distR="0" wp14:anchorId="007DDD01" wp14:editId="77940CCF">
                  <wp:extent cx="5695950" cy="7343775"/>
                  <wp:effectExtent l="0" t="0" r="0" b="9525"/>
                  <wp:docPr id="307815951" name="Picture 30781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95950" cy="7343775"/>
                          </a:xfrm>
                          <a:prstGeom prst="rect">
                            <a:avLst/>
                          </a:prstGeom>
                        </pic:spPr>
                      </pic:pic>
                    </a:graphicData>
                  </a:graphic>
                </wp:inline>
              </w:drawing>
            </w:r>
          </w:p>
        </w:tc>
      </w:tr>
    </w:tbl>
    <w:p w14:paraId="309851DB" w14:textId="77777777" w:rsidR="00A7256F" w:rsidRPr="00004E62" w:rsidRDefault="00A7256F" w:rsidP="00A7256F">
      <w:pPr>
        <w:rPr>
          <w:rFonts w:eastAsiaTheme="minorHAnsi"/>
          <w:bCs/>
          <w:szCs w:val="22"/>
          <w:lang w:val="lt-LT"/>
        </w:rPr>
      </w:pPr>
    </w:p>
    <w:p w14:paraId="76306004" w14:textId="77777777" w:rsidR="00C44A25" w:rsidRPr="00004E62" w:rsidRDefault="00C44A25" w:rsidP="00C44A25">
      <w:pPr>
        <w:keepNext/>
        <w:keepLines/>
        <w:rPr>
          <w:rFonts w:eastAsia="MS Mincho"/>
          <w:b/>
          <w:szCs w:val="22"/>
          <w:lang w:val="lt-LT" w:eastAsia="zh-CN"/>
        </w:rPr>
      </w:pPr>
      <w:r w:rsidRPr="00004E62">
        <w:rPr>
          <w:rFonts w:eastAsia="MS Mincho"/>
          <w:b/>
          <w:szCs w:val="22"/>
          <w:lang w:val="lt-LT" w:eastAsia="zh-CN"/>
        </w:rPr>
        <w:lastRenderedPageBreak/>
        <w:t>Pasiruošimas suleisti Xolair</w:t>
      </w:r>
    </w:p>
    <w:p w14:paraId="4874C106" w14:textId="77777777" w:rsidR="00A7256F" w:rsidRPr="00004E62" w:rsidRDefault="00A7256F" w:rsidP="00A7256F">
      <w:pPr>
        <w:keepNext/>
        <w:keepLines/>
        <w:rPr>
          <w:rFonts w:eastAsia="MS Mincho"/>
          <w:bCs/>
          <w:szCs w:val="22"/>
          <w:lang w:val="lt-LT"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606"/>
      </w:tblGrid>
      <w:tr w:rsidR="00A7256F" w:rsidRPr="00004E62" w14:paraId="657ED8B7" w14:textId="77777777" w:rsidTr="00476EDB">
        <w:tc>
          <w:tcPr>
            <w:tcW w:w="4675" w:type="dxa"/>
          </w:tcPr>
          <w:p w14:paraId="4A9A236F" w14:textId="147B0027" w:rsidR="00F73806" w:rsidRPr="00004E62" w:rsidRDefault="00C44A25" w:rsidP="002E1C1E">
            <w:pPr>
              <w:keepNext/>
              <w:keepLines/>
              <w:rPr>
                <w:rFonts w:ascii="Times New Roman" w:hAnsi="Times New Roman" w:cs="Times New Roman"/>
                <w:b/>
                <w:szCs w:val="22"/>
                <w:lang w:val="lt-LT"/>
              </w:rPr>
            </w:pPr>
            <w:r w:rsidRPr="00004E62">
              <w:rPr>
                <w:rFonts w:ascii="Times New Roman" w:hAnsi="Times New Roman" w:cs="Times New Roman"/>
                <w:b/>
                <w:szCs w:val="22"/>
                <w:lang w:val="lt-LT"/>
              </w:rPr>
              <w:t>1 veiksmas. Sušildykite iki kambario temperatūros</w:t>
            </w:r>
          </w:p>
          <w:p w14:paraId="164E3497" w14:textId="77777777" w:rsidR="00F73806" w:rsidRPr="00004E62" w:rsidRDefault="00F73806" w:rsidP="002E1C1E">
            <w:pPr>
              <w:keepNext/>
              <w:keepLines/>
              <w:rPr>
                <w:rFonts w:ascii="Times New Roman" w:hAnsi="Times New Roman" w:cs="Times New Roman"/>
                <w:bCs/>
                <w:szCs w:val="22"/>
                <w:lang w:val="lt-LT"/>
              </w:rPr>
            </w:pPr>
          </w:p>
          <w:p w14:paraId="51444179" w14:textId="60F926A7" w:rsidR="00F73806" w:rsidRPr="00004E62" w:rsidRDefault="00C44A25" w:rsidP="002E1C1E">
            <w:pPr>
              <w:keepNext/>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 xml:space="preserve">Iš šaldytuvo išimkite dėžutę su švirkštikliu </w:t>
            </w:r>
            <w:r w:rsidRPr="00004E62">
              <w:rPr>
                <w:rFonts w:ascii="Times New Roman" w:eastAsia="MS Mincho" w:hAnsi="Times New Roman" w:cs="Times New Roman"/>
                <w:b/>
                <w:szCs w:val="22"/>
                <w:lang w:val="lt-LT" w:eastAsia="zh-CN"/>
              </w:rPr>
              <w:t>ir palaikykite ją neatidarytą, kad sušiltų iki kambario temperatūros (mažiausiai 30 minučių)</w:t>
            </w:r>
            <w:r w:rsidRPr="00004E62">
              <w:rPr>
                <w:rFonts w:ascii="Times New Roman" w:eastAsia="MS Mincho" w:hAnsi="Times New Roman" w:cs="Times New Roman"/>
                <w:szCs w:val="22"/>
                <w:lang w:val="lt-LT" w:eastAsia="zh-CN"/>
              </w:rPr>
              <w:t>.</w:t>
            </w:r>
          </w:p>
          <w:p w14:paraId="429096C6"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09F10F6C" w14:textId="77777777" w:rsidR="00A7256F" w:rsidRPr="00004E62" w:rsidRDefault="00C44A25" w:rsidP="00C44A25">
            <w:pPr>
              <w:rPr>
                <w:rFonts w:ascii="Times New Roman" w:hAnsi="Times New Roman" w:cs="Times New Roman"/>
                <w:szCs w:val="22"/>
                <w:lang w:val="lt-LT"/>
              </w:rPr>
            </w:pPr>
            <w:r w:rsidRPr="00004E62">
              <w:rPr>
                <w:rFonts w:ascii="Times New Roman" w:hAnsi="Times New Roman" w:cs="Times New Roman"/>
                <w:szCs w:val="22"/>
                <w:lang w:val="lt-LT"/>
              </w:rPr>
              <w:t>Pastaba: jeigu visai dozei suleisti reikia daugiau kaip vieno švirkštiklio (kiekvienoje dėžutėje yra po vieną švirkštiklį) (žr. Dozavimo lentelę), iš šaldytuvo tuo pat metu išimkite visas reikiamas dėžutes</w:t>
            </w:r>
            <w:r w:rsidR="00F73806" w:rsidRPr="00004E62">
              <w:rPr>
                <w:rFonts w:ascii="Times New Roman" w:hAnsi="Times New Roman" w:cs="Times New Roman"/>
                <w:szCs w:val="22"/>
                <w:lang w:val="lt-LT"/>
              </w:rPr>
              <w:t>.</w:t>
            </w:r>
          </w:p>
          <w:p w14:paraId="210292EA" w14:textId="1E30C1B8" w:rsidR="002E1C1E" w:rsidRPr="00004E62" w:rsidRDefault="002E1C1E" w:rsidP="00C44A25">
            <w:pPr>
              <w:rPr>
                <w:rFonts w:ascii="Times New Roman" w:hAnsi="Times New Roman" w:cs="Times New Roman"/>
                <w:szCs w:val="22"/>
                <w:lang w:val="lt-LT"/>
              </w:rPr>
            </w:pPr>
          </w:p>
        </w:tc>
        <w:tc>
          <w:tcPr>
            <w:tcW w:w="4675" w:type="dxa"/>
          </w:tcPr>
          <w:p w14:paraId="55D8493F" w14:textId="7AE2E664" w:rsidR="00A7256F" w:rsidRPr="00004E62" w:rsidRDefault="00A7256F" w:rsidP="002E1C1E">
            <w:pPr>
              <w:spacing w:before="240" w:after="120"/>
              <w:jc w:val="center"/>
              <w:rPr>
                <w:rFonts w:ascii="Times New Roman" w:hAnsi="Times New Roman" w:cs="Times New Roman"/>
                <w:szCs w:val="22"/>
                <w:lang w:val="lt-LT"/>
              </w:rPr>
            </w:pPr>
          </w:p>
        </w:tc>
      </w:tr>
      <w:tr w:rsidR="00A7256F" w:rsidRPr="00004E62" w14:paraId="0955C504" w14:textId="77777777" w:rsidTr="00476EDB">
        <w:tc>
          <w:tcPr>
            <w:tcW w:w="4675" w:type="dxa"/>
          </w:tcPr>
          <w:p w14:paraId="6FA18754" w14:textId="28CDA601" w:rsidR="00F73806" w:rsidRPr="00004E62" w:rsidRDefault="00C44A25" w:rsidP="00F73806">
            <w:pPr>
              <w:rPr>
                <w:rFonts w:ascii="Times New Roman" w:hAnsi="Times New Roman" w:cs="Times New Roman"/>
                <w:b/>
                <w:szCs w:val="22"/>
                <w:lang w:val="lt-LT"/>
              </w:rPr>
            </w:pPr>
            <w:r w:rsidRPr="00004E62">
              <w:rPr>
                <w:rFonts w:ascii="Times New Roman" w:hAnsi="Times New Roman" w:cs="Times New Roman"/>
                <w:b/>
                <w:szCs w:val="22"/>
                <w:lang w:val="lt-LT"/>
              </w:rPr>
              <w:t>2 veiksmas. Paimkite papildomas priemones</w:t>
            </w:r>
          </w:p>
          <w:p w14:paraId="22D19369" w14:textId="77777777" w:rsidR="00F73806" w:rsidRPr="00004E62" w:rsidRDefault="00F73806" w:rsidP="00F73806">
            <w:pPr>
              <w:rPr>
                <w:rFonts w:ascii="Times New Roman" w:hAnsi="Times New Roman" w:cs="Times New Roman"/>
                <w:bCs/>
                <w:szCs w:val="22"/>
                <w:lang w:val="lt-LT"/>
              </w:rPr>
            </w:pPr>
          </w:p>
          <w:p w14:paraId="5D10DA37" w14:textId="4A11C3BB" w:rsidR="00F73806" w:rsidRPr="00004E62" w:rsidRDefault="00C44A25"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Jums reikės toliau nurodytų papildomų priemonių (netiekiamų pakuotėje</w:t>
            </w:r>
            <w:r w:rsidR="00F73806" w:rsidRPr="00004E62">
              <w:rPr>
                <w:rFonts w:ascii="Times New Roman" w:eastAsia="MS Mincho" w:hAnsi="Times New Roman" w:cs="Times New Roman"/>
                <w:szCs w:val="22"/>
                <w:lang w:val="lt-LT" w:eastAsia="zh-CN"/>
              </w:rPr>
              <w:t>):</w:t>
            </w:r>
          </w:p>
          <w:p w14:paraId="6A905D39" w14:textId="63B8EE4B" w:rsidR="00F73806" w:rsidRPr="00004E62" w:rsidRDefault="004C658D" w:rsidP="00F73806">
            <w:pPr>
              <w:numPr>
                <w:ilvl w:val="0"/>
                <w:numId w:val="95"/>
              </w:numPr>
              <w:tabs>
                <w:tab w:val="clear" w:pos="357"/>
              </w:tabs>
              <w:ind w:left="525" w:hanging="525"/>
              <w:rPr>
                <w:rFonts w:ascii="Times New Roman" w:eastAsia="MS Gothic" w:hAnsi="Times New Roman" w:cs="Times New Roman"/>
                <w:szCs w:val="22"/>
                <w:lang w:val="lt-LT" w:eastAsia="zh-CN"/>
              </w:rPr>
            </w:pPr>
            <w:r w:rsidRPr="00004E62">
              <w:rPr>
                <w:rFonts w:ascii="Times New Roman" w:eastAsia="MS Gothic" w:hAnsi="Times New Roman" w:cs="Times New Roman"/>
                <w:szCs w:val="22"/>
                <w:lang w:val="lt-LT" w:eastAsia="zh-CN"/>
              </w:rPr>
              <w:t>Alkoholiu</w:t>
            </w:r>
            <w:r w:rsidR="00C44A25" w:rsidRPr="00004E62">
              <w:rPr>
                <w:rFonts w:ascii="Times New Roman" w:eastAsia="MS Gothic" w:hAnsi="Times New Roman" w:cs="Times New Roman"/>
                <w:szCs w:val="22"/>
                <w:lang w:val="lt-LT" w:eastAsia="zh-CN"/>
              </w:rPr>
              <w:t xml:space="preserve"> suvilgytas tamponas.</w:t>
            </w:r>
          </w:p>
          <w:p w14:paraId="3F554D77" w14:textId="5E3DB863" w:rsidR="00F73806" w:rsidRPr="00004E62" w:rsidRDefault="00C44A25" w:rsidP="00F73806">
            <w:pPr>
              <w:numPr>
                <w:ilvl w:val="0"/>
                <w:numId w:val="95"/>
              </w:numPr>
              <w:tabs>
                <w:tab w:val="clear" w:pos="357"/>
              </w:tabs>
              <w:ind w:left="525" w:hanging="525"/>
              <w:rPr>
                <w:rFonts w:ascii="Times New Roman" w:eastAsia="MS Gothic" w:hAnsi="Times New Roman" w:cs="Times New Roman"/>
                <w:szCs w:val="22"/>
                <w:lang w:val="lt-LT" w:eastAsia="zh-CN"/>
              </w:rPr>
            </w:pPr>
            <w:r w:rsidRPr="00004E62">
              <w:rPr>
                <w:rFonts w:ascii="Times New Roman" w:eastAsia="MS Gothic" w:hAnsi="Times New Roman" w:cs="Times New Roman"/>
                <w:szCs w:val="22"/>
                <w:lang w:val="lt-LT" w:eastAsia="zh-CN"/>
              </w:rPr>
              <w:t>Medvilnės ar marlės gniužulėlis.</w:t>
            </w:r>
          </w:p>
          <w:p w14:paraId="4689AE70" w14:textId="4956E655" w:rsidR="00F73806" w:rsidRPr="00004E62" w:rsidRDefault="00C44A25" w:rsidP="00F73806">
            <w:pPr>
              <w:numPr>
                <w:ilvl w:val="0"/>
                <w:numId w:val="95"/>
              </w:numPr>
              <w:tabs>
                <w:tab w:val="clear" w:pos="357"/>
              </w:tabs>
              <w:ind w:left="525" w:hanging="525"/>
              <w:rPr>
                <w:rFonts w:ascii="Times New Roman" w:eastAsia="MS Gothic" w:hAnsi="Times New Roman" w:cs="Times New Roman"/>
                <w:szCs w:val="22"/>
                <w:lang w:val="lt-LT" w:eastAsia="zh-CN"/>
              </w:rPr>
            </w:pPr>
            <w:r w:rsidRPr="00004E62">
              <w:rPr>
                <w:rFonts w:ascii="Times New Roman" w:eastAsia="MS Gothic" w:hAnsi="Times New Roman" w:cs="Times New Roman"/>
                <w:szCs w:val="22"/>
                <w:lang w:val="lt-LT" w:eastAsia="zh-CN"/>
              </w:rPr>
              <w:t>Aštriems daiktams laikyti skirta talpyklė.</w:t>
            </w:r>
          </w:p>
          <w:p w14:paraId="34C01B6A" w14:textId="77777777" w:rsidR="00A7256F" w:rsidRPr="00004E62" w:rsidRDefault="00C44A25" w:rsidP="00A7256F">
            <w:pPr>
              <w:numPr>
                <w:ilvl w:val="0"/>
                <w:numId w:val="95"/>
              </w:numPr>
              <w:tabs>
                <w:tab w:val="clear" w:pos="357"/>
              </w:tabs>
              <w:ind w:left="525" w:hanging="525"/>
              <w:rPr>
                <w:rFonts w:ascii="Times New Roman" w:hAnsi="Times New Roman" w:cs="Times New Roman"/>
                <w:szCs w:val="22"/>
                <w:lang w:val="lt-LT"/>
              </w:rPr>
            </w:pPr>
            <w:r w:rsidRPr="00004E62">
              <w:rPr>
                <w:rFonts w:ascii="Times New Roman" w:eastAsia="MS Gothic" w:hAnsi="Times New Roman" w:cs="Times New Roman"/>
                <w:szCs w:val="22"/>
                <w:lang w:val="lt-LT" w:eastAsia="zh-CN"/>
              </w:rPr>
              <w:t>Lipnus pleistras.</w:t>
            </w:r>
          </w:p>
          <w:p w14:paraId="25CAAC70" w14:textId="1FE1BB65" w:rsidR="002E1C1E" w:rsidRPr="00004E62" w:rsidRDefault="002E1C1E" w:rsidP="002E1C1E">
            <w:pPr>
              <w:rPr>
                <w:rFonts w:ascii="Times New Roman" w:hAnsi="Times New Roman" w:cs="Times New Roman"/>
                <w:szCs w:val="22"/>
                <w:lang w:val="lt-LT"/>
              </w:rPr>
            </w:pPr>
          </w:p>
        </w:tc>
        <w:tc>
          <w:tcPr>
            <w:tcW w:w="4675" w:type="dxa"/>
          </w:tcPr>
          <w:p w14:paraId="79E60B8B" w14:textId="77777777" w:rsidR="00A7256F" w:rsidRPr="00004E62" w:rsidRDefault="00A7256F" w:rsidP="00476EDB">
            <w:pPr>
              <w:jc w:val="center"/>
              <w:rPr>
                <w:sz w:val="24"/>
                <w:szCs w:val="24"/>
                <w:lang w:val="lt-LT"/>
              </w:rPr>
            </w:pPr>
          </w:p>
        </w:tc>
      </w:tr>
      <w:tr w:rsidR="00A7256F" w:rsidRPr="00004E62" w14:paraId="21D46C5E" w14:textId="77777777" w:rsidTr="00476EDB">
        <w:tc>
          <w:tcPr>
            <w:tcW w:w="4675" w:type="dxa"/>
          </w:tcPr>
          <w:p w14:paraId="60A58071" w14:textId="5B39A37B" w:rsidR="00F73806" w:rsidRPr="00004E62" w:rsidRDefault="000E09B8" w:rsidP="00F73806">
            <w:pPr>
              <w:rPr>
                <w:rFonts w:ascii="Times New Roman" w:hAnsi="Times New Roman" w:cs="Times New Roman"/>
                <w:b/>
                <w:szCs w:val="22"/>
                <w:lang w:val="lt-LT"/>
              </w:rPr>
            </w:pPr>
            <w:r w:rsidRPr="00004E62">
              <w:rPr>
                <w:rFonts w:ascii="Times New Roman" w:hAnsi="Times New Roman" w:cs="Times New Roman"/>
                <w:b/>
                <w:szCs w:val="22"/>
                <w:lang w:val="lt-LT"/>
              </w:rPr>
              <w:t>3 veiksmas. Išpakuokite</w:t>
            </w:r>
          </w:p>
          <w:p w14:paraId="483D6477" w14:textId="77777777" w:rsidR="00F73806" w:rsidRPr="00004E62" w:rsidRDefault="00F73806" w:rsidP="00F73806">
            <w:pPr>
              <w:rPr>
                <w:rFonts w:ascii="Times New Roman" w:hAnsi="Times New Roman" w:cs="Times New Roman"/>
                <w:bCs/>
                <w:szCs w:val="22"/>
                <w:lang w:val="lt-LT"/>
              </w:rPr>
            </w:pPr>
          </w:p>
          <w:p w14:paraId="7643F4E8" w14:textId="12048870" w:rsidR="00F73806" w:rsidRPr="00004E62" w:rsidRDefault="000E09B8"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Išimkite švirkštiklį iš išorinės dėžutės</w:t>
            </w:r>
            <w:r w:rsidR="00F73806" w:rsidRPr="00004E62">
              <w:rPr>
                <w:rFonts w:ascii="Times New Roman" w:eastAsia="MS Mincho" w:hAnsi="Times New Roman" w:cs="Times New Roman"/>
                <w:szCs w:val="22"/>
                <w:lang w:val="lt-LT" w:eastAsia="zh-CN"/>
              </w:rPr>
              <w:t>.</w:t>
            </w:r>
          </w:p>
          <w:p w14:paraId="281753A8"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7848036C" w14:textId="02704F37" w:rsidR="00A7256F" w:rsidRPr="00004E62" w:rsidRDefault="000E09B8" w:rsidP="000E09B8">
            <w:pPr>
              <w:rPr>
                <w:rFonts w:ascii="Times New Roman" w:hAnsi="Times New Roman" w:cs="Times New Roman"/>
                <w:szCs w:val="22"/>
                <w:lang w:val="lt-LT"/>
              </w:rPr>
            </w:pPr>
            <w:r w:rsidRPr="00004E62">
              <w:rPr>
                <w:rFonts w:ascii="Times New Roman" w:hAnsi="Times New Roman" w:cs="Times New Roman"/>
                <w:b/>
                <w:szCs w:val="22"/>
                <w:lang w:val="lt-LT"/>
              </w:rPr>
              <w:t>Nenuimkite</w:t>
            </w:r>
            <w:r w:rsidRPr="00A10CE1">
              <w:rPr>
                <w:bCs/>
                <w:szCs w:val="22"/>
                <w:lang w:val="lt-LT"/>
              </w:rPr>
              <w:t xml:space="preserve"> </w:t>
            </w:r>
            <w:r w:rsidRPr="00004E62">
              <w:rPr>
                <w:rFonts w:ascii="Times New Roman" w:hAnsi="Times New Roman" w:cs="Times New Roman"/>
                <w:szCs w:val="22"/>
                <w:lang w:val="lt-LT"/>
              </w:rPr>
              <w:t>dangtelio, kol nebūsite pasiruošę suleisti vaisto</w:t>
            </w:r>
            <w:r w:rsidR="00F73806" w:rsidRPr="00004E62">
              <w:rPr>
                <w:rFonts w:ascii="Times New Roman" w:hAnsi="Times New Roman" w:cs="Times New Roman"/>
                <w:szCs w:val="22"/>
                <w:lang w:val="lt-LT"/>
              </w:rPr>
              <w:t>.</w:t>
            </w:r>
          </w:p>
        </w:tc>
        <w:tc>
          <w:tcPr>
            <w:tcW w:w="4675" w:type="dxa"/>
          </w:tcPr>
          <w:p w14:paraId="7DB8495B" w14:textId="77777777" w:rsidR="00A7256F" w:rsidRPr="00004E62" w:rsidRDefault="00A7256F" w:rsidP="00476EDB">
            <w:pPr>
              <w:spacing w:before="240" w:after="120"/>
              <w:jc w:val="center"/>
              <w:rPr>
                <w:rFonts w:ascii="Times New Roman" w:hAnsi="Times New Roman" w:cs="Times New Roman"/>
                <w:szCs w:val="22"/>
                <w:lang w:val="lt-LT"/>
              </w:rPr>
            </w:pPr>
            <w:r w:rsidRPr="00004E62">
              <w:rPr>
                <w:noProof/>
                <w:sz w:val="20"/>
                <w:lang w:val="lt-LT" w:eastAsia="lt-LT"/>
              </w:rPr>
              <w:drawing>
                <wp:inline distT="0" distB="0" distL="0" distR="0" wp14:anchorId="13DB2140" wp14:editId="58973D29">
                  <wp:extent cx="2227612" cy="2165350"/>
                  <wp:effectExtent l="0" t="0" r="1270" b="6350"/>
                  <wp:docPr id="307815953" name="Picture 307815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27612" cy="2165350"/>
                          </a:xfrm>
                          <a:prstGeom prst="rect">
                            <a:avLst/>
                          </a:prstGeom>
                        </pic:spPr>
                      </pic:pic>
                    </a:graphicData>
                  </a:graphic>
                </wp:inline>
              </w:drawing>
            </w:r>
          </w:p>
          <w:p w14:paraId="21E32378" w14:textId="77777777" w:rsidR="00A7256F" w:rsidRPr="00004E62" w:rsidRDefault="00A7256F" w:rsidP="00476EDB">
            <w:pPr>
              <w:jc w:val="center"/>
              <w:rPr>
                <w:sz w:val="24"/>
                <w:szCs w:val="24"/>
                <w:lang w:val="lt-LT"/>
              </w:rPr>
            </w:pPr>
          </w:p>
        </w:tc>
      </w:tr>
      <w:tr w:rsidR="00A7256F" w:rsidRPr="00004E62" w14:paraId="40C5D991" w14:textId="77777777" w:rsidTr="00476EDB">
        <w:tc>
          <w:tcPr>
            <w:tcW w:w="4675" w:type="dxa"/>
          </w:tcPr>
          <w:p w14:paraId="54102DAF" w14:textId="6AB200AA" w:rsidR="00F73806" w:rsidRPr="00004E62" w:rsidRDefault="000E09B8" w:rsidP="00F73806">
            <w:pPr>
              <w:rPr>
                <w:rFonts w:ascii="Times New Roman" w:hAnsi="Times New Roman" w:cs="Times New Roman"/>
                <w:b/>
                <w:szCs w:val="22"/>
                <w:lang w:val="lt-LT"/>
              </w:rPr>
            </w:pPr>
            <w:r w:rsidRPr="00004E62">
              <w:rPr>
                <w:rFonts w:ascii="Times New Roman" w:hAnsi="Times New Roman" w:cs="Times New Roman"/>
                <w:b/>
                <w:szCs w:val="22"/>
                <w:lang w:val="lt-LT"/>
              </w:rPr>
              <w:lastRenderedPageBreak/>
              <w:t>4 veiksmas. Apžiūrėkite švirkštiklį</w:t>
            </w:r>
          </w:p>
          <w:p w14:paraId="0BB58691" w14:textId="77777777" w:rsidR="00F73806" w:rsidRPr="00004E62" w:rsidRDefault="00F73806" w:rsidP="00F73806">
            <w:pPr>
              <w:rPr>
                <w:rFonts w:ascii="Times New Roman" w:hAnsi="Times New Roman" w:cs="Times New Roman"/>
                <w:bCs/>
                <w:szCs w:val="22"/>
                <w:lang w:val="lt-LT"/>
              </w:rPr>
            </w:pPr>
          </w:p>
          <w:p w14:paraId="1FD28070" w14:textId="5D39DF6E" w:rsidR="00F73806" w:rsidRPr="00004E62" w:rsidRDefault="000E09B8"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Pažiūrėkite per švirkštiklio apžiūros langą</w:t>
            </w:r>
            <w:r w:rsidR="00F73806" w:rsidRPr="00004E62">
              <w:rPr>
                <w:rFonts w:ascii="Times New Roman" w:eastAsia="MS Mincho" w:hAnsi="Times New Roman" w:cs="Times New Roman"/>
                <w:szCs w:val="22"/>
                <w:lang w:val="lt-LT" w:eastAsia="zh-CN"/>
              </w:rPr>
              <w:t>.</w:t>
            </w:r>
            <w:r w:rsidR="00426C27"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Viduje esantis tirpalas turi būti skaidrus ar nedaug drumstas. Jis gali būti bespalvis ar šviesiai rusvai gelsvas. Tirpale galite matyti oro burbuliukų, tai yra normalu</w:t>
            </w:r>
            <w:r w:rsidR="00F73806" w:rsidRPr="00004E62">
              <w:rPr>
                <w:rFonts w:ascii="Times New Roman" w:eastAsia="MS Mincho" w:hAnsi="Times New Roman" w:cs="Times New Roman"/>
                <w:szCs w:val="22"/>
                <w:lang w:val="lt-LT" w:eastAsia="zh-CN"/>
              </w:rPr>
              <w:t>.</w:t>
            </w:r>
          </w:p>
          <w:p w14:paraId="69961304"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3D64617C" w14:textId="7BE83444" w:rsidR="00F73806" w:rsidRPr="00004E62" w:rsidRDefault="00E51E06" w:rsidP="00F73806">
            <w:pPr>
              <w:numPr>
                <w:ilvl w:val="0"/>
                <w:numId w:val="96"/>
              </w:numPr>
              <w:tabs>
                <w:tab w:val="num" w:pos="789"/>
              </w:tabs>
              <w:rPr>
                <w:rFonts w:ascii="Times New Roman" w:hAnsi="Times New Roman" w:cs="Times New Roman"/>
                <w:szCs w:val="22"/>
                <w:lang w:val="lt-LT" w:eastAsia="zh-CN"/>
              </w:rPr>
            </w:pPr>
            <w:r w:rsidRPr="00004E62">
              <w:rPr>
                <w:rFonts w:ascii="Times New Roman" w:eastAsia="MS Gothic" w:hAnsi="Times New Roman" w:cs="Times New Roman"/>
                <w:b/>
                <w:bCs/>
                <w:szCs w:val="22"/>
                <w:lang w:val="lt-LT" w:eastAsia="zh-CN"/>
              </w:rPr>
              <w:t>Nenaudokite</w:t>
            </w:r>
            <w:r w:rsidRPr="00004E62">
              <w:rPr>
                <w:rFonts w:ascii="Times New Roman" w:eastAsia="MS Gothic" w:hAnsi="Times New Roman" w:cs="Times New Roman"/>
                <w:szCs w:val="22"/>
                <w:lang w:val="lt-LT" w:eastAsia="zh-CN"/>
              </w:rPr>
              <w:t xml:space="preserve"> švirkštiklio, jeigu tirpale matoma dalelių arba jeigu tirpalas yra drumstas ar aiškiai rudos spalvos</w:t>
            </w:r>
            <w:r w:rsidR="00F73806" w:rsidRPr="00004E62">
              <w:rPr>
                <w:rFonts w:ascii="Times New Roman" w:eastAsia="MS Gothic" w:hAnsi="Times New Roman" w:cs="Times New Roman"/>
                <w:szCs w:val="22"/>
                <w:lang w:val="lt-LT" w:eastAsia="zh-CN"/>
              </w:rPr>
              <w:t>.</w:t>
            </w:r>
          </w:p>
          <w:p w14:paraId="4EFCB481" w14:textId="54379AE6" w:rsidR="00F73806" w:rsidRPr="00004E62" w:rsidRDefault="00E51E06" w:rsidP="00F73806">
            <w:pPr>
              <w:numPr>
                <w:ilvl w:val="0"/>
                <w:numId w:val="96"/>
              </w:numPr>
              <w:tabs>
                <w:tab w:val="num" w:pos="789"/>
              </w:tabs>
              <w:rPr>
                <w:rFonts w:ascii="Times New Roman" w:hAnsi="Times New Roman" w:cs="Times New Roman"/>
                <w:szCs w:val="22"/>
                <w:lang w:val="lt-LT" w:eastAsia="zh-CN"/>
              </w:rPr>
            </w:pPr>
            <w:r w:rsidRPr="00004E62">
              <w:rPr>
                <w:rFonts w:ascii="Times New Roman" w:eastAsia="MS Gothic" w:hAnsi="Times New Roman" w:cs="Times New Roman"/>
                <w:b/>
                <w:bCs/>
                <w:szCs w:val="22"/>
                <w:lang w:val="lt-LT" w:eastAsia="zh-CN"/>
              </w:rPr>
              <w:t>Nenaudokite</w:t>
            </w:r>
            <w:r w:rsidRPr="00004E62">
              <w:rPr>
                <w:rFonts w:ascii="Times New Roman" w:eastAsia="MS Gothic" w:hAnsi="Times New Roman" w:cs="Times New Roman"/>
                <w:szCs w:val="22"/>
                <w:lang w:val="lt-LT" w:eastAsia="zh-CN"/>
              </w:rPr>
              <w:t xml:space="preserve"> švirkštiklio, jeigu jis sugadintas</w:t>
            </w:r>
            <w:r w:rsidR="00F73806" w:rsidRPr="00004E62">
              <w:rPr>
                <w:rFonts w:ascii="Times New Roman" w:eastAsia="MS Gothic" w:hAnsi="Times New Roman" w:cs="Times New Roman"/>
                <w:szCs w:val="22"/>
                <w:lang w:val="lt-LT" w:eastAsia="zh-CN"/>
              </w:rPr>
              <w:t>.</w:t>
            </w:r>
          </w:p>
          <w:p w14:paraId="4FA58643" w14:textId="08502FBD" w:rsidR="00F73806" w:rsidRPr="00004E62" w:rsidRDefault="00E51E06" w:rsidP="00F73806">
            <w:pPr>
              <w:numPr>
                <w:ilvl w:val="0"/>
                <w:numId w:val="96"/>
              </w:numPr>
              <w:tabs>
                <w:tab w:val="num" w:pos="789"/>
              </w:tabs>
              <w:rPr>
                <w:rFonts w:ascii="Times New Roman" w:hAnsi="Times New Roman" w:cs="Times New Roman"/>
                <w:szCs w:val="22"/>
                <w:lang w:val="lt-LT" w:eastAsia="zh-CN"/>
              </w:rPr>
            </w:pPr>
            <w:r w:rsidRPr="00004E62">
              <w:rPr>
                <w:rFonts w:ascii="Times New Roman" w:eastAsia="MS Gothic" w:hAnsi="Times New Roman" w:cs="Times New Roman"/>
                <w:b/>
                <w:bCs/>
                <w:szCs w:val="22"/>
                <w:lang w:val="lt-LT" w:eastAsia="zh-CN"/>
              </w:rPr>
              <w:t>Nenaudokite</w:t>
            </w:r>
            <w:r w:rsidRPr="00004E62">
              <w:rPr>
                <w:rFonts w:ascii="Times New Roman" w:eastAsia="MS Gothic" w:hAnsi="Times New Roman" w:cs="Times New Roman"/>
                <w:szCs w:val="22"/>
                <w:lang w:val="lt-LT" w:eastAsia="zh-CN"/>
              </w:rPr>
              <w:t xml:space="preserve"> švirkštiklio, jeigu pasibaigęs tinkamumo laikas (nurodytas po „EXP“), kuris atspausdintas ant švirkštiklio etiketės ir dėžutės</w:t>
            </w:r>
            <w:r w:rsidR="00F73806" w:rsidRPr="00004E62">
              <w:rPr>
                <w:rFonts w:ascii="Times New Roman" w:eastAsia="MS Gothic" w:hAnsi="Times New Roman" w:cs="Times New Roman"/>
                <w:szCs w:val="22"/>
                <w:lang w:val="lt-LT" w:eastAsia="zh-CN"/>
              </w:rPr>
              <w:t>.</w:t>
            </w:r>
          </w:p>
          <w:p w14:paraId="1C1CAA88" w14:textId="77777777" w:rsidR="00F73806" w:rsidRPr="00004E62" w:rsidRDefault="00F73806" w:rsidP="00F73806">
            <w:pPr>
              <w:rPr>
                <w:rFonts w:ascii="Times New Roman" w:hAnsi="Times New Roman" w:cs="Times New Roman"/>
                <w:szCs w:val="22"/>
                <w:lang w:val="lt-LT"/>
              </w:rPr>
            </w:pPr>
          </w:p>
          <w:p w14:paraId="6C8A1609" w14:textId="77777777" w:rsidR="00A7256F" w:rsidRPr="00004E62" w:rsidRDefault="00E51E06" w:rsidP="00476EDB">
            <w:pPr>
              <w:rPr>
                <w:rFonts w:ascii="Times New Roman" w:hAnsi="Times New Roman" w:cs="Times New Roman"/>
                <w:szCs w:val="22"/>
                <w:lang w:val="lt-LT"/>
              </w:rPr>
            </w:pPr>
            <w:r w:rsidRPr="00004E62">
              <w:rPr>
                <w:rFonts w:ascii="Times New Roman" w:hAnsi="Times New Roman" w:cs="Times New Roman"/>
                <w:szCs w:val="22"/>
                <w:lang w:val="lt-LT"/>
              </w:rPr>
              <w:t>Visais šiais atvejais kreipkitės į gydytoją, slaugytoją arba vaistininką</w:t>
            </w:r>
            <w:r w:rsidR="00F73806" w:rsidRPr="00004E62">
              <w:rPr>
                <w:rFonts w:ascii="Times New Roman" w:hAnsi="Times New Roman" w:cs="Times New Roman"/>
                <w:szCs w:val="22"/>
                <w:lang w:val="lt-LT"/>
              </w:rPr>
              <w:t>.</w:t>
            </w:r>
          </w:p>
          <w:p w14:paraId="15F45E68" w14:textId="78082BED" w:rsidR="00E51E06" w:rsidRPr="00004E62" w:rsidRDefault="00E51E06" w:rsidP="00476EDB">
            <w:pPr>
              <w:rPr>
                <w:rFonts w:ascii="Times New Roman" w:hAnsi="Times New Roman" w:cs="Times New Roman"/>
                <w:szCs w:val="22"/>
                <w:lang w:val="lt-LT"/>
              </w:rPr>
            </w:pPr>
          </w:p>
        </w:tc>
        <w:tc>
          <w:tcPr>
            <w:tcW w:w="4675" w:type="dxa"/>
          </w:tcPr>
          <w:p w14:paraId="5AD669DC" w14:textId="77777777" w:rsidR="00A7256F" w:rsidRPr="00004E62" w:rsidRDefault="00A7256F" w:rsidP="00476EDB">
            <w:pPr>
              <w:spacing w:before="240" w:after="120"/>
              <w:jc w:val="center"/>
              <w:rPr>
                <w:rFonts w:ascii="Times New Roman" w:hAnsi="Times New Roman" w:cs="Times New Roman"/>
                <w:szCs w:val="22"/>
                <w:lang w:val="lt-LT"/>
              </w:rPr>
            </w:pPr>
            <w:r w:rsidRPr="00004E62">
              <w:rPr>
                <w:noProof/>
                <w:sz w:val="20"/>
                <w:lang w:val="lt-LT" w:eastAsia="lt-LT"/>
              </w:rPr>
              <mc:AlternateContent>
                <mc:Choice Requires="wps">
                  <w:drawing>
                    <wp:anchor distT="0" distB="0" distL="114300" distR="114300" simplePos="0" relativeHeight="252010496" behindDoc="0" locked="0" layoutInCell="1" allowOverlap="1" wp14:anchorId="3D122E7A" wp14:editId="4E9FCFA8">
                      <wp:simplePos x="0" y="0"/>
                      <wp:positionH relativeFrom="column">
                        <wp:posOffset>704469</wp:posOffset>
                      </wp:positionH>
                      <wp:positionV relativeFrom="paragraph">
                        <wp:posOffset>1590294</wp:posOffset>
                      </wp:positionV>
                      <wp:extent cx="1601216" cy="347240"/>
                      <wp:effectExtent l="0" t="0" r="0" b="0"/>
                      <wp:wrapNone/>
                      <wp:docPr id="307815948" name="Text Box 307815948"/>
                      <wp:cNvGraphicFramePr/>
                      <a:graphic xmlns:a="http://schemas.openxmlformats.org/drawingml/2006/main">
                        <a:graphicData uri="http://schemas.microsoft.com/office/word/2010/wordprocessingShape">
                          <wps:wsp>
                            <wps:cNvSpPr txBox="1"/>
                            <wps:spPr>
                              <a:xfrm>
                                <a:off x="0" y="0"/>
                                <a:ext cx="1601216" cy="347240"/>
                              </a:xfrm>
                              <a:prstGeom prst="rect">
                                <a:avLst/>
                              </a:prstGeom>
                              <a:noFill/>
                              <a:ln w="6350">
                                <a:noFill/>
                              </a:ln>
                            </wps:spPr>
                            <wps:txbx>
                              <w:txbxContent>
                                <w:p w14:paraId="175B5F4C" w14:textId="0F4C86CD" w:rsidR="00C74C0D" w:rsidRPr="000E09B8" w:rsidRDefault="00426C27" w:rsidP="00426C27">
                                  <w:pPr>
                                    <w:jc w:val="right"/>
                                    <w:rPr>
                                      <w:lang w:val="lt-LT"/>
                                    </w:rPr>
                                  </w:pPr>
                                  <w:r>
                                    <w:rPr>
                                      <w:lang w:val="lt-LT"/>
                                    </w:rPr>
                                    <w:t>Tinkamumo laikas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22E7A" id="Text Box 307815948" o:spid="_x0000_s1338" type="#_x0000_t202" style="position:absolute;left:0;text-align:left;margin-left:55.45pt;margin-top:125.2pt;width:126.1pt;height:27.3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" filled="f" stroked="f" strokeweight=".5pt">
                      <v:textbox>
                        <w:txbxContent>
                          <w:p w14:paraId="175B5F4C" w14:textId="0F4C86CD" w:rsidR="00C74C0D" w:rsidRPr="000E09B8" w:rsidRDefault="00426C27" w:rsidP="00426C27">
                            <w:pPr>
                              <w:jc w:val="right"/>
                              <w:rPr>
                                <w:lang w:val="lt-LT"/>
                              </w:rPr>
                            </w:pPr>
                            <w:r>
                              <w:rPr>
                                <w:lang w:val="lt-LT"/>
                              </w:rPr>
                              <w:t>Tinkamumo laikas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009472" behindDoc="0" locked="0" layoutInCell="1" allowOverlap="1" wp14:anchorId="4670C5A5" wp14:editId="6F5B1498">
                      <wp:simplePos x="0" y="0"/>
                      <wp:positionH relativeFrom="column">
                        <wp:posOffset>659620</wp:posOffset>
                      </wp:positionH>
                      <wp:positionV relativeFrom="paragraph">
                        <wp:posOffset>396851</wp:posOffset>
                      </wp:positionV>
                      <wp:extent cx="1365250" cy="292100"/>
                      <wp:effectExtent l="0" t="0" r="0" b="0"/>
                      <wp:wrapNone/>
                      <wp:docPr id="307815949" name="Text Box 307815949"/>
                      <wp:cNvGraphicFramePr/>
                      <a:graphic xmlns:a="http://schemas.openxmlformats.org/drawingml/2006/main">
                        <a:graphicData uri="http://schemas.microsoft.com/office/word/2010/wordprocessingShape">
                          <wps:wsp>
                            <wps:cNvSpPr txBox="1"/>
                            <wps:spPr>
                              <a:xfrm>
                                <a:off x="0" y="0"/>
                                <a:ext cx="1365250" cy="292100"/>
                              </a:xfrm>
                              <a:prstGeom prst="rect">
                                <a:avLst/>
                              </a:prstGeom>
                              <a:noFill/>
                              <a:ln w="6350">
                                <a:noFill/>
                              </a:ln>
                            </wps:spPr>
                            <wps:txbx>
                              <w:txbxContent>
                                <w:p w14:paraId="3306F092" w14:textId="2AEDFEDF" w:rsidR="00C74C0D" w:rsidRPr="000E09B8" w:rsidRDefault="00426C27" w:rsidP="00A7256F">
                                  <w:pPr>
                                    <w:rPr>
                                      <w:lang w:val="lt-LT"/>
                                    </w:rPr>
                                  </w:pPr>
                                  <w:r>
                                    <w:rPr>
                                      <w:lang w:val="lt-LT"/>
                                    </w:rPr>
                                    <w:t>Apžiūros langas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70C5A5" id="Text Box 307815949" o:spid="_x0000_s1339" type="#_x0000_t202" style="position:absolute;left:0;text-align:left;margin-left:51.95pt;margin-top:31.25pt;width:107.5pt;height:23pt;z-index:25200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" filled="f" stroked="f" strokeweight=".5pt">
                      <v:textbox>
                        <w:txbxContent>
                          <w:p w14:paraId="3306F092" w14:textId="2AEDFEDF" w:rsidR="00C74C0D" w:rsidRPr="000E09B8" w:rsidRDefault="00426C27" w:rsidP="00A7256F">
                            <w:pPr>
                              <w:rPr>
                                <w:lang w:val="lt-LT"/>
                              </w:rPr>
                            </w:pPr>
                            <w:r>
                              <w:rPr>
                                <w:lang w:val="lt-LT"/>
                              </w:rPr>
                              <w:t>Apžiūros langas</w:t>
                            </w:r>
                          </w:p>
                        </w:txbxContent>
                      </v:textbox>
                    </v:shape>
                  </w:pict>
                </mc:Fallback>
              </mc:AlternateContent>
            </w:r>
            <w:r w:rsidRPr="00004E62">
              <w:rPr>
                <w:noProof/>
                <w:sz w:val="20"/>
                <w:lang w:val="lt-LT" w:eastAsia="lt-LT"/>
              </w:rPr>
              <w:drawing>
                <wp:inline distT="0" distB="0" distL="0" distR="0" wp14:anchorId="1431FA44" wp14:editId="5C5ABDAC">
                  <wp:extent cx="2108158" cy="2767906"/>
                  <wp:effectExtent l="0" t="0" r="6985" b="0"/>
                  <wp:docPr id="307815954" name="Picture 307815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18876" cy="2781978"/>
                          </a:xfrm>
                          <a:prstGeom prst="rect">
                            <a:avLst/>
                          </a:prstGeom>
                        </pic:spPr>
                      </pic:pic>
                    </a:graphicData>
                  </a:graphic>
                </wp:inline>
              </w:drawing>
            </w:r>
          </w:p>
          <w:p w14:paraId="6EA811F5" w14:textId="77777777" w:rsidR="00A7256F" w:rsidRPr="00004E62" w:rsidRDefault="00A7256F" w:rsidP="00476EDB">
            <w:pPr>
              <w:jc w:val="center"/>
              <w:rPr>
                <w:sz w:val="24"/>
                <w:szCs w:val="24"/>
                <w:lang w:val="lt-LT"/>
              </w:rPr>
            </w:pPr>
          </w:p>
        </w:tc>
      </w:tr>
      <w:tr w:rsidR="00A7256F" w:rsidRPr="00004E62" w14:paraId="12D4F91F" w14:textId="77777777" w:rsidTr="00476EDB">
        <w:tc>
          <w:tcPr>
            <w:tcW w:w="4675" w:type="dxa"/>
          </w:tcPr>
          <w:p w14:paraId="1D643B3A" w14:textId="0010D557" w:rsidR="00F73806" w:rsidRPr="00004E62" w:rsidRDefault="00E51E06" w:rsidP="00F73806">
            <w:pPr>
              <w:rPr>
                <w:rFonts w:ascii="Times New Roman" w:hAnsi="Times New Roman" w:cs="Times New Roman"/>
                <w:b/>
                <w:szCs w:val="22"/>
                <w:lang w:val="lt-LT"/>
              </w:rPr>
            </w:pPr>
            <w:r w:rsidRPr="00004E62">
              <w:rPr>
                <w:rFonts w:ascii="Times New Roman" w:hAnsi="Times New Roman" w:cs="Times New Roman"/>
                <w:b/>
                <w:szCs w:val="22"/>
                <w:lang w:val="lt-LT"/>
              </w:rPr>
              <w:t>5 veiksmas. Pasirinkite injekcijos vietą</w:t>
            </w:r>
          </w:p>
          <w:p w14:paraId="2940E54E" w14:textId="77777777" w:rsidR="00F73806" w:rsidRPr="00004E62" w:rsidRDefault="00F73806" w:rsidP="00F73806">
            <w:pPr>
              <w:rPr>
                <w:rFonts w:ascii="Times New Roman" w:hAnsi="Times New Roman" w:cs="Times New Roman"/>
                <w:bCs/>
                <w:szCs w:val="22"/>
                <w:lang w:val="lt-LT"/>
              </w:rPr>
            </w:pPr>
          </w:p>
          <w:p w14:paraId="39A9B4E2" w14:textId="5A0166C6" w:rsidR="00F73806" w:rsidRPr="00004E62" w:rsidRDefault="00E51E06"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Vaisto turite suleisti į priekinį šlaunų paviršių arba į apatinę pilvo dalį, tačiau negalima leisti į 5 centimetrų plotą aplink bambą</w:t>
            </w:r>
            <w:r w:rsidR="00F73806" w:rsidRPr="00004E62">
              <w:rPr>
                <w:rFonts w:ascii="Times New Roman" w:eastAsia="MS Mincho" w:hAnsi="Times New Roman" w:cs="Times New Roman"/>
                <w:szCs w:val="22"/>
                <w:lang w:val="lt-LT" w:eastAsia="zh-CN"/>
              </w:rPr>
              <w:t>.</w:t>
            </w:r>
          </w:p>
          <w:p w14:paraId="3E8D09E2"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43C0FD64" w14:textId="1F5B06B4" w:rsidR="00F73806" w:rsidRPr="00004E62" w:rsidRDefault="00723A87"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b/>
                <w:bCs/>
                <w:szCs w:val="22"/>
                <w:lang w:val="lt-LT" w:eastAsia="zh-CN"/>
              </w:rPr>
              <w:t>Neleiskite</w:t>
            </w:r>
            <w:r w:rsidRPr="00004E62">
              <w:rPr>
                <w:rFonts w:ascii="Times New Roman" w:eastAsia="MS Mincho" w:hAnsi="Times New Roman" w:cs="Times New Roman"/>
                <w:bCs/>
                <w:szCs w:val="22"/>
                <w:lang w:val="lt-LT" w:eastAsia="zh-CN"/>
              </w:rPr>
              <w:t xml:space="preserve"> </w:t>
            </w:r>
            <w:r w:rsidRPr="00004E62">
              <w:rPr>
                <w:rFonts w:ascii="Times New Roman" w:eastAsia="MS Mincho" w:hAnsi="Times New Roman" w:cs="Times New Roman"/>
                <w:szCs w:val="22"/>
                <w:lang w:val="lt-LT" w:eastAsia="zh-CN"/>
              </w:rPr>
              <w:t>vaisto tose srityse, kurių oda skausminga, paraudusi, žvynuota ar sukietėjusi arba kur yra kraujosruvų, bei į tas sritis, kur yra randų ar strijų</w:t>
            </w:r>
            <w:r w:rsidR="00F73806" w:rsidRPr="00004E62">
              <w:rPr>
                <w:rFonts w:ascii="Times New Roman" w:eastAsia="MS Mincho" w:hAnsi="Times New Roman" w:cs="Times New Roman"/>
                <w:szCs w:val="22"/>
                <w:lang w:val="lt-LT" w:eastAsia="zh-CN"/>
              </w:rPr>
              <w:t>.</w:t>
            </w:r>
          </w:p>
          <w:p w14:paraId="5DC5BA72"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2AAFA542" w14:textId="1E0EA843" w:rsidR="00A7256F" w:rsidRPr="00004E62" w:rsidRDefault="00723A87" w:rsidP="00723A87">
            <w:pPr>
              <w:keepLines/>
              <w:tabs>
                <w:tab w:val="left" w:pos="284"/>
              </w:tabs>
              <w:rPr>
                <w:rFonts w:ascii="Times New Roman" w:hAnsi="Times New Roman" w:cs="Times New Roman"/>
                <w:sz w:val="24"/>
                <w:szCs w:val="24"/>
                <w:lang w:val="lt-LT"/>
              </w:rPr>
            </w:pPr>
            <w:r w:rsidRPr="00004E62">
              <w:rPr>
                <w:rFonts w:ascii="Times New Roman" w:eastAsia="MS Mincho" w:hAnsi="Times New Roman" w:cs="Times New Roman"/>
                <w:szCs w:val="22"/>
                <w:lang w:val="lt-LT" w:eastAsia="zh-CN"/>
              </w:rPr>
              <w:t>Pastaba: jeigu visai dozei suleisti Jums reikia daugiau kaip vieno švirkštiklio, skirtingas injekcijas leiskite bent 2 cm atstumu</w:t>
            </w:r>
            <w:r w:rsidR="00F73806" w:rsidRPr="00004E62">
              <w:rPr>
                <w:rFonts w:ascii="Times New Roman" w:eastAsia="MS Mincho" w:hAnsi="Times New Roman" w:cs="Times New Roman"/>
                <w:szCs w:val="22"/>
                <w:lang w:val="lt-LT" w:eastAsia="zh-CN"/>
              </w:rPr>
              <w:t>.</w:t>
            </w:r>
          </w:p>
        </w:tc>
        <w:tc>
          <w:tcPr>
            <w:tcW w:w="4675" w:type="dxa"/>
          </w:tcPr>
          <w:p w14:paraId="2F639D95" w14:textId="77777777" w:rsidR="00A7256F" w:rsidRPr="00004E62" w:rsidRDefault="00A7256F" w:rsidP="00476EDB">
            <w:pPr>
              <w:spacing w:before="240" w:after="120"/>
              <w:jc w:val="center"/>
              <w:rPr>
                <w:rFonts w:ascii="Times New Roman" w:hAnsi="Times New Roman" w:cs="Times New Roman"/>
                <w:szCs w:val="22"/>
                <w:lang w:val="lt-LT"/>
              </w:rPr>
            </w:pPr>
            <w:r w:rsidRPr="00004E62">
              <w:rPr>
                <w:noProof/>
                <w:sz w:val="20"/>
                <w:lang w:val="lt-LT" w:eastAsia="lt-LT"/>
              </w:rPr>
              <w:drawing>
                <wp:inline distT="0" distB="0" distL="0" distR="0" wp14:anchorId="202B4774" wp14:editId="3760EA0F">
                  <wp:extent cx="2062903" cy="2159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107322" cy="2205488"/>
                          </a:xfrm>
                          <a:prstGeom prst="rect">
                            <a:avLst/>
                          </a:prstGeom>
                        </pic:spPr>
                      </pic:pic>
                    </a:graphicData>
                  </a:graphic>
                </wp:inline>
              </w:drawing>
            </w:r>
          </w:p>
          <w:p w14:paraId="1BA13758" w14:textId="77777777" w:rsidR="00A7256F" w:rsidRPr="00004E62" w:rsidRDefault="00A7256F" w:rsidP="00476EDB">
            <w:pPr>
              <w:jc w:val="center"/>
              <w:rPr>
                <w:sz w:val="24"/>
                <w:szCs w:val="24"/>
                <w:lang w:val="lt-LT"/>
              </w:rPr>
            </w:pPr>
          </w:p>
        </w:tc>
      </w:tr>
      <w:tr w:rsidR="00A7256F" w:rsidRPr="00004E62" w14:paraId="48342C03" w14:textId="77777777" w:rsidTr="00476EDB">
        <w:tc>
          <w:tcPr>
            <w:tcW w:w="4675" w:type="dxa"/>
          </w:tcPr>
          <w:p w14:paraId="0F65DF0D" w14:textId="543C7900" w:rsidR="00A7256F" w:rsidRPr="00004E62" w:rsidRDefault="00723A87" w:rsidP="00476EDB">
            <w:pPr>
              <w:rPr>
                <w:rFonts w:ascii="Times New Roman" w:hAnsi="Times New Roman" w:cs="Times New Roman"/>
                <w:b/>
                <w:szCs w:val="22"/>
                <w:lang w:val="lt-LT"/>
              </w:rPr>
            </w:pPr>
            <w:r w:rsidRPr="00004E62">
              <w:rPr>
                <w:rFonts w:ascii="Times New Roman" w:hAnsi="Times New Roman" w:cs="Times New Roman"/>
                <w:szCs w:val="22"/>
                <w:lang w:val="lt-LT"/>
              </w:rPr>
              <w:t>Jeigu vaisto Jums suleidžia globėjas, gydytojas arba slaugytojas, jie tą gali atlikti ir išorinėse žastų srityse</w:t>
            </w:r>
            <w:r w:rsidR="00F73806" w:rsidRPr="00004E62">
              <w:rPr>
                <w:rFonts w:ascii="Times New Roman" w:hAnsi="Times New Roman" w:cs="Times New Roman"/>
                <w:szCs w:val="22"/>
                <w:lang w:val="lt-LT"/>
              </w:rPr>
              <w:t>.</w:t>
            </w:r>
          </w:p>
        </w:tc>
        <w:tc>
          <w:tcPr>
            <w:tcW w:w="4675" w:type="dxa"/>
          </w:tcPr>
          <w:p w14:paraId="522A9F75" w14:textId="77777777" w:rsidR="00A7256F" w:rsidRPr="00004E62" w:rsidRDefault="00A7256F" w:rsidP="00476EDB">
            <w:pPr>
              <w:spacing w:before="240" w:after="120"/>
              <w:jc w:val="center"/>
              <w:rPr>
                <w:sz w:val="24"/>
                <w:szCs w:val="24"/>
                <w:lang w:val="lt-LT"/>
              </w:rPr>
            </w:pPr>
            <w:r w:rsidRPr="00004E62">
              <w:rPr>
                <w:noProof/>
                <w:sz w:val="20"/>
                <w:lang w:val="lt-LT" w:eastAsia="lt-LT"/>
              </w:rPr>
              <w:drawing>
                <wp:inline distT="0" distB="0" distL="0" distR="0" wp14:anchorId="1C000EC7" wp14:editId="4943AD27">
                  <wp:extent cx="1786390" cy="1673225"/>
                  <wp:effectExtent l="0" t="0" r="4445"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793774" cy="1680141"/>
                          </a:xfrm>
                          <a:prstGeom prst="rect">
                            <a:avLst/>
                          </a:prstGeom>
                        </pic:spPr>
                      </pic:pic>
                    </a:graphicData>
                  </a:graphic>
                </wp:inline>
              </w:drawing>
            </w:r>
          </w:p>
        </w:tc>
      </w:tr>
    </w:tbl>
    <w:p w14:paraId="14894722" w14:textId="77777777" w:rsidR="00A7256F" w:rsidRPr="00004E62" w:rsidRDefault="00A7256F" w:rsidP="00A7256F">
      <w:pPr>
        <w:spacing w:line="259" w:lineRule="auto"/>
        <w:rPr>
          <w:rFonts w:eastAsiaTheme="minorHAnsi"/>
          <w:szCs w:val="22"/>
          <w:lang w:val="lt-LT"/>
        </w:rPr>
      </w:pPr>
    </w:p>
    <w:p w14:paraId="11ACB018" w14:textId="77777777" w:rsidR="00723A87" w:rsidRPr="00004E62" w:rsidRDefault="00723A87" w:rsidP="00723A87">
      <w:pPr>
        <w:keepNext/>
        <w:keepLines/>
        <w:rPr>
          <w:rFonts w:eastAsia="MS Mincho"/>
          <w:b/>
          <w:szCs w:val="22"/>
          <w:lang w:val="lt-LT" w:eastAsia="zh-CN"/>
        </w:rPr>
      </w:pPr>
      <w:r w:rsidRPr="00004E62">
        <w:rPr>
          <w:rFonts w:eastAsia="MS Mincho"/>
          <w:b/>
          <w:szCs w:val="22"/>
          <w:lang w:val="lt-LT" w:eastAsia="zh-CN"/>
        </w:rPr>
        <w:lastRenderedPageBreak/>
        <w:t>Xolair suleidimas</w:t>
      </w:r>
    </w:p>
    <w:p w14:paraId="096E985E" w14:textId="77777777" w:rsidR="00A7256F" w:rsidRPr="00004E62" w:rsidRDefault="00A7256F" w:rsidP="00A7256F">
      <w:pPr>
        <w:keepNext/>
        <w:keepLines/>
        <w:rPr>
          <w:rFonts w:eastAsia="MS Mincho"/>
          <w:bCs/>
          <w:szCs w:val="22"/>
          <w:lang w:val="lt-LT"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620"/>
      </w:tblGrid>
      <w:tr w:rsidR="00A7256F" w:rsidRPr="00004E62" w14:paraId="42C638F3" w14:textId="77777777" w:rsidTr="00476EDB">
        <w:tc>
          <w:tcPr>
            <w:tcW w:w="4675" w:type="dxa"/>
          </w:tcPr>
          <w:p w14:paraId="2D150677" w14:textId="0081929A" w:rsidR="00F73806" w:rsidRPr="00004E62" w:rsidRDefault="00723A87" w:rsidP="002E1C1E">
            <w:pPr>
              <w:keepNext/>
              <w:keepLines/>
              <w:rPr>
                <w:rFonts w:ascii="Times New Roman" w:hAnsi="Times New Roman" w:cs="Times New Roman"/>
                <w:b/>
                <w:szCs w:val="22"/>
                <w:lang w:val="lt-LT"/>
              </w:rPr>
            </w:pPr>
            <w:r w:rsidRPr="00004E62">
              <w:rPr>
                <w:rFonts w:ascii="Times New Roman" w:hAnsi="Times New Roman" w:cs="Times New Roman"/>
                <w:b/>
                <w:szCs w:val="22"/>
                <w:lang w:val="lt-LT"/>
              </w:rPr>
              <w:t>6 veiksmas. Nuvalykite injekcijos vietą</w:t>
            </w:r>
          </w:p>
          <w:p w14:paraId="1AA5CFE2" w14:textId="77777777" w:rsidR="00F73806" w:rsidRPr="00004E62" w:rsidRDefault="00F73806" w:rsidP="002E1C1E">
            <w:pPr>
              <w:keepNext/>
              <w:keepLines/>
              <w:rPr>
                <w:rFonts w:ascii="Times New Roman" w:hAnsi="Times New Roman" w:cs="Times New Roman"/>
                <w:bCs/>
                <w:szCs w:val="22"/>
                <w:lang w:val="lt-LT"/>
              </w:rPr>
            </w:pPr>
          </w:p>
          <w:p w14:paraId="6624E3F8" w14:textId="7C8C4486" w:rsidR="00F73806" w:rsidRPr="00004E62" w:rsidRDefault="00723A87" w:rsidP="002E1C1E">
            <w:pPr>
              <w:keepNext/>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Nusiplaukite rankas</w:t>
            </w:r>
            <w:r w:rsidR="00F73806" w:rsidRPr="00004E62">
              <w:rPr>
                <w:rFonts w:ascii="Times New Roman" w:eastAsia="MS Mincho" w:hAnsi="Times New Roman" w:cs="Times New Roman"/>
                <w:szCs w:val="22"/>
                <w:lang w:val="lt-LT" w:eastAsia="zh-CN"/>
              </w:rPr>
              <w:t>.</w:t>
            </w:r>
          </w:p>
          <w:p w14:paraId="304A9D40"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397F7944" w14:textId="3F0ABA6A" w:rsidR="00F73806" w:rsidRPr="00004E62" w:rsidRDefault="00723A87"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 xml:space="preserve">Nuvalykite pasirinktą injekcijos vietą </w:t>
            </w:r>
            <w:r w:rsidR="004C658D" w:rsidRPr="00004E62">
              <w:rPr>
                <w:rFonts w:ascii="Times New Roman" w:eastAsia="MS Mincho" w:hAnsi="Times New Roman" w:cs="Times New Roman"/>
                <w:szCs w:val="22"/>
                <w:lang w:val="lt-LT" w:eastAsia="zh-CN"/>
              </w:rPr>
              <w:t>alkoholiu</w:t>
            </w:r>
            <w:r w:rsidRPr="00004E62">
              <w:rPr>
                <w:rFonts w:ascii="Times New Roman" w:eastAsia="MS Mincho" w:hAnsi="Times New Roman" w:cs="Times New Roman"/>
                <w:szCs w:val="22"/>
                <w:lang w:val="lt-LT" w:eastAsia="zh-CN"/>
              </w:rPr>
              <w:t xml:space="preserve"> suvilgytu tamponu. Leiskite jai nudžiūti</w:t>
            </w:r>
            <w:r w:rsidR="00F73806" w:rsidRPr="00004E62">
              <w:rPr>
                <w:rFonts w:ascii="Times New Roman" w:eastAsia="MS Mincho" w:hAnsi="Times New Roman" w:cs="Times New Roman"/>
                <w:szCs w:val="22"/>
                <w:lang w:val="lt-LT" w:eastAsia="zh-CN"/>
              </w:rPr>
              <w:t>.</w:t>
            </w:r>
          </w:p>
          <w:p w14:paraId="6A5BF773"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4549A102" w14:textId="77777777" w:rsidR="00A7256F" w:rsidRPr="00004E62" w:rsidRDefault="00723A87" w:rsidP="00476EDB">
            <w:pPr>
              <w:rPr>
                <w:rFonts w:ascii="Times New Roman" w:hAnsi="Times New Roman" w:cs="Times New Roman"/>
                <w:szCs w:val="22"/>
                <w:lang w:val="lt-LT"/>
              </w:rPr>
            </w:pPr>
            <w:r w:rsidRPr="00004E62">
              <w:rPr>
                <w:rFonts w:ascii="Times New Roman" w:hAnsi="Times New Roman" w:cs="Times New Roman"/>
                <w:b/>
                <w:szCs w:val="22"/>
                <w:lang w:val="lt-LT"/>
              </w:rPr>
              <w:t>Nelieskite</w:t>
            </w:r>
            <w:r w:rsidRPr="00004E62">
              <w:rPr>
                <w:rFonts w:ascii="Times New Roman" w:hAnsi="Times New Roman" w:cs="Times New Roman"/>
                <w:szCs w:val="22"/>
                <w:lang w:val="lt-LT"/>
              </w:rPr>
              <w:t xml:space="preserve"> ar nepūskite nuvalytos odos, prieš pradėdami injekciją</w:t>
            </w:r>
            <w:r w:rsidR="00F73806" w:rsidRPr="00004E62">
              <w:rPr>
                <w:rFonts w:ascii="Times New Roman" w:hAnsi="Times New Roman" w:cs="Times New Roman"/>
                <w:szCs w:val="22"/>
                <w:lang w:val="lt-LT"/>
              </w:rPr>
              <w:t>.</w:t>
            </w:r>
          </w:p>
          <w:p w14:paraId="29A7D5A2" w14:textId="735AD0F3" w:rsidR="002E1C1E" w:rsidRPr="00004E62" w:rsidRDefault="002E1C1E" w:rsidP="00476EDB">
            <w:pPr>
              <w:rPr>
                <w:rFonts w:ascii="Times New Roman" w:hAnsi="Times New Roman" w:cs="Times New Roman"/>
                <w:szCs w:val="22"/>
                <w:lang w:val="lt-LT"/>
              </w:rPr>
            </w:pPr>
          </w:p>
        </w:tc>
        <w:tc>
          <w:tcPr>
            <w:tcW w:w="4675" w:type="dxa"/>
          </w:tcPr>
          <w:p w14:paraId="00406DF0" w14:textId="77777777" w:rsidR="00A7256F" w:rsidRPr="00004E62" w:rsidRDefault="00A7256F" w:rsidP="00476EDB">
            <w:pPr>
              <w:jc w:val="center"/>
              <w:rPr>
                <w:rFonts w:ascii="Times New Roman" w:hAnsi="Times New Roman" w:cs="Times New Roman"/>
                <w:szCs w:val="22"/>
                <w:lang w:val="lt-LT"/>
              </w:rPr>
            </w:pPr>
          </w:p>
        </w:tc>
      </w:tr>
      <w:tr w:rsidR="00A7256F" w:rsidRPr="00004E62" w14:paraId="059E42A6" w14:textId="77777777" w:rsidTr="00476EDB">
        <w:tc>
          <w:tcPr>
            <w:tcW w:w="4675" w:type="dxa"/>
          </w:tcPr>
          <w:p w14:paraId="6D8DB265" w14:textId="7881F291" w:rsidR="00F73806" w:rsidRPr="00004E62" w:rsidRDefault="00723A87" w:rsidP="00F73806">
            <w:pPr>
              <w:rPr>
                <w:rFonts w:ascii="Times New Roman" w:hAnsi="Times New Roman" w:cs="Times New Roman"/>
                <w:b/>
                <w:szCs w:val="22"/>
                <w:lang w:val="lt-LT"/>
              </w:rPr>
            </w:pPr>
            <w:r w:rsidRPr="00004E62">
              <w:rPr>
                <w:rFonts w:ascii="Times New Roman" w:hAnsi="Times New Roman" w:cs="Times New Roman"/>
                <w:b/>
                <w:szCs w:val="22"/>
                <w:lang w:val="lt-LT"/>
              </w:rPr>
              <w:t>7 veiksmas. Nuimkite dangtelį</w:t>
            </w:r>
          </w:p>
          <w:p w14:paraId="7001B836" w14:textId="77777777" w:rsidR="00F73806" w:rsidRPr="00004E62" w:rsidRDefault="00F73806" w:rsidP="00F73806">
            <w:pPr>
              <w:rPr>
                <w:rFonts w:ascii="Times New Roman" w:hAnsi="Times New Roman" w:cs="Times New Roman"/>
                <w:bCs/>
                <w:szCs w:val="22"/>
                <w:lang w:val="lt-LT"/>
              </w:rPr>
            </w:pPr>
          </w:p>
          <w:p w14:paraId="0D04E2A3" w14:textId="4D41AA74" w:rsidR="00F73806" w:rsidRPr="00004E62" w:rsidRDefault="00723A87"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Nuimkite dangtelį traukdami paveikslėlyje parodytos rodyklės kryptimi</w:t>
            </w:r>
            <w:r w:rsidR="00F73806" w:rsidRPr="00004E62">
              <w:rPr>
                <w:rFonts w:ascii="Times New Roman" w:eastAsia="MS Mincho" w:hAnsi="Times New Roman" w:cs="Times New Roman"/>
                <w:szCs w:val="22"/>
                <w:lang w:val="lt-LT" w:eastAsia="zh-CN"/>
              </w:rPr>
              <w:t>.</w:t>
            </w:r>
          </w:p>
          <w:p w14:paraId="0F7733CD"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784238B2" w14:textId="0F0206D2" w:rsidR="00A7256F" w:rsidRPr="00004E62" w:rsidRDefault="00723A87" w:rsidP="00723A87">
            <w:pPr>
              <w:rPr>
                <w:rFonts w:ascii="Times New Roman" w:hAnsi="Times New Roman" w:cs="Times New Roman"/>
                <w:szCs w:val="22"/>
                <w:lang w:val="lt-LT"/>
              </w:rPr>
            </w:pPr>
            <w:r w:rsidRPr="00004E62">
              <w:rPr>
                <w:rFonts w:ascii="Times New Roman" w:eastAsia="MS Mincho" w:hAnsi="Times New Roman" w:cs="Times New Roman"/>
                <w:b/>
                <w:szCs w:val="22"/>
                <w:lang w:val="lt-LT" w:eastAsia="zh-CN"/>
              </w:rPr>
              <w:t>Negalima</w:t>
            </w:r>
            <w:r w:rsidRPr="00004E62">
              <w:rPr>
                <w:rFonts w:ascii="Times New Roman" w:eastAsia="MS Mincho" w:hAnsi="Times New Roman" w:cs="Times New Roman"/>
                <w:szCs w:val="22"/>
                <w:lang w:val="lt-LT" w:eastAsia="zh-CN"/>
              </w:rPr>
              <w:t xml:space="preserve"> dangtelio uždėti atgal ant švirkštiklio</w:t>
            </w:r>
            <w:r w:rsidR="00F73806" w:rsidRPr="00004E62">
              <w:rPr>
                <w:rFonts w:ascii="Times New Roman" w:hAnsi="Times New Roman" w:cs="Times New Roman"/>
                <w:szCs w:val="22"/>
                <w:lang w:val="lt-LT"/>
              </w:rPr>
              <w:t xml:space="preserve">. </w:t>
            </w:r>
            <w:r w:rsidRPr="00004E62">
              <w:rPr>
                <w:rFonts w:ascii="Times New Roman" w:hAnsi="Times New Roman" w:cs="Times New Roman"/>
                <w:szCs w:val="22"/>
                <w:lang w:val="lt-LT"/>
              </w:rPr>
              <w:t>Dangtelį išmeskite</w:t>
            </w:r>
            <w:r w:rsidR="00F73806" w:rsidRPr="00004E62">
              <w:rPr>
                <w:rFonts w:ascii="Times New Roman" w:hAnsi="Times New Roman" w:cs="Times New Roman"/>
                <w:szCs w:val="22"/>
                <w:lang w:val="lt-LT"/>
              </w:rPr>
              <w:t>.</w:t>
            </w:r>
          </w:p>
        </w:tc>
        <w:tc>
          <w:tcPr>
            <w:tcW w:w="4675" w:type="dxa"/>
          </w:tcPr>
          <w:p w14:paraId="1F85F49C" w14:textId="77777777" w:rsidR="00A7256F" w:rsidRPr="00004E62" w:rsidRDefault="00A7256F" w:rsidP="00476EDB">
            <w:pPr>
              <w:spacing w:before="240" w:after="120"/>
              <w:jc w:val="center"/>
              <w:rPr>
                <w:rFonts w:ascii="Times New Roman" w:hAnsi="Times New Roman" w:cs="Times New Roman"/>
                <w:szCs w:val="22"/>
                <w:lang w:val="lt-LT"/>
              </w:rPr>
            </w:pPr>
            <w:r w:rsidRPr="00004E62">
              <w:rPr>
                <w:noProof/>
                <w:sz w:val="20"/>
                <w:lang w:val="lt-LT" w:eastAsia="lt-LT"/>
              </w:rPr>
              <w:drawing>
                <wp:inline distT="0" distB="0" distL="0" distR="0" wp14:anchorId="32B8DD7E" wp14:editId="7915EB22">
                  <wp:extent cx="2140516" cy="1901825"/>
                  <wp:effectExtent l="0" t="0" r="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148568" cy="1908979"/>
                          </a:xfrm>
                          <a:prstGeom prst="rect">
                            <a:avLst/>
                          </a:prstGeom>
                        </pic:spPr>
                      </pic:pic>
                    </a:graphicData>
                  </a:graphic>
                </wp:inline>
              </w:drawing>
            </w:r>
          </w:p>
          <w:p w14:paraId="7105C688" w14:textId="77777777" w:rsidR="00A7256F" w:rsidRPr="00004E62" w:rsidRDefault="00A7256F" w:rsidP="00476EDB">
            <w:pPr>
              <w:jc w:val="center"/>
              <w:rPr>
                <w:sz w:val="24"/>
                <w:szCs w:val="24"/>
                <w:lang w:val="lt-LT"/>
              </w:rPr>
            </w:pPr>
          </w:p>
        </w:tc>
      </w:tr>
      <w:tr w:rsidR="00A7256F" w:rsidRPr="00004E62" w14:paraId="310F7DD1" w14:textId="77777777" w:rsidTr="00476EDB">
        <w:tc>
          <w:tcPr>
            <w:tcW w:w="4675" w:type="dxa"/>
          </w:tcPr>
          <w:p w14:paraId="00E27ED5" w14:textId="7942D694" w:rsidR="00F73806" w:rsidRPr="00004E62" w:rsidRDefault="00723A87" w:rsidP="00F73806">
            <w:pPr>
              <w:rPr>
                <w:rFonts w:ascii="Times New Roman" w:hAnsi="Times New Roman" w:cs="Times New Roman"/>
                <w:b/>
                <w:szCs w:val="22"/>
                <w:lang w:val="lt-LT"/>
              </w:rPr>
            </w:pPr>
            <w:r w:rsidRPr="00004E62">
              <w:rPr>
                <w:rFonts w:ascii="Times New Roman" w:hAnsi="Times New Roman" w:cs="Times New Roman"/>
                <w:b/>
                <w:szCs w:val="22"/>
                <w:lang w:val="lt-LT"/>
              </w:rPr>
              <w:t>8 veiksmas. Nustatykite švirkštiklį</w:t>
            </w:r>
          </w:p>
          <w:p w14:paraId="0C286B27" w14:textId="77777777" w:rsidR="00F73806" w:rsidRPr="00004E62" w:rsidRDefault="00F73806" w:rsidP="00F73806">
            <w:pPr>
              <w:rPr>
                <w:rFonts w:ascii="Times New Roman" w:hAnsi="Times New Roman" w:cs="Times New Roman"/>
                <w:bCs/>
                <w:szCs w:val="22"/>
                <w:lang w:val="lt-LT"/>
              </w:rPr>
            </w:pPr>
          </w:p>
          <w:p w14:paraId="05A36C5F" w14:textId="6AE15DAE" w:rsidR="00F73806" w:rsidRPr="00004E62" w:rsidRDefault="00723A87"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Patogiai laikykite švirkštiklį,</w:t>
            </w:r>
            <w:r w:rsidR="00F73806"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b/>
                <w:szCs w:val="22"/>
                <w:lang w:val="lt-LT" w:eastAsia="zh-CN"/>
              </w:rPr>
              <w:t>kad adatos apsauga būtų nukreipta tiesiai į odą</w:t>
            </w:r>
            <w:r w:rsidR="00F73806" w:rsidRPr="00004E62">
              <w:rPr>
                <w:rFonts w:ascii="Times New Roman" w:eastAsia="MS Mincho" w:hAnsi="Times New Roman" w:cs="Times New Roman"/>
                <w:szCs w:val="22"/>
                <w:lang w:val="lt-LT" w:eastAsia="zh-CN"/>
              </w:rPr>
              <w:t>.</w:t>
            </w:r>
          </w:p>
          <w:p w14:paraId="69813623"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2B90B05A" w14:textId="36B6FD5F" w:rsidR="00A7256F" w:rsidRPr="00004E62" w:rsidRDefault="00723A87" w:rsidP="00723A87">
            <w:pPr>
              <w:rPr>
                <w:rFonts w:ascii="Times New Roman" w:hAnsi="Times New Roman" w:cs="Times New Roman"/>
                <w:szCs w:val="22"/>
                <w:lang w:val="lt-LT"/>
              </w:rPr>
            </w:pPr>
            <w:r w:rsidRPr="00004E62">
              <w:rPr>
                <w:rFonts w:ascii="Times New Roman" w:hAnsi="Times New Roman" w:cs="Times New Roman"/>
                <w:szCs w:val="22"/>
                <w:lang w:val="lt-LT"/>
              </w:rPr>
              <w:t>Švirkštiklis turi būti nukreiptas</w:t>
            </w:r>
            <w:r w:rsidR="00F73806" w:rsidRPr="00004E62">
              <w:rPr>
                <w:rFonts w:ascii="Times New Roman" w:hAnsi="Times New Roman" w:cs="Times New Roman"/>
                <w:szCs w:val="22"/>
                <w:lang w:val="lt-LT"/>
              </w:rPr>
              <w:t xml:space="preserve"> 90°</w:t>
            </w:r>
            <w:r w:rsidRPr="00004E62">
              <w:rPr>
                <w:rFonts w:ascii="Times New Roman" w:hAnsi="Times New Roman" w:cs="Times New Roman"/>
                <w:szCs w:val="22"/>
                <w:lang w:val="lt-LT"/>
              </w:rPr>
              <w:t xml:space="preserve">laipsnių kampu į odą, </w:t>
            </w:r>
            <w:r w:rsidRPr="00004E62">
              <w:rPr>
                <w:rFonts w:ascii="Times New Roman" w:eastAsia="MS Mincho" w:hAnsi="Times New Roman" w:cs="Times New Roman"/>
                <w:szCs w:val="22"/>
                <w:lang w:val="lt-LT" w:eastAsia="zh-CN"/>
              </w:rPr>
              <w:t>kaip</w:t>
            </w:r>
            <w:r w:rsidRPr="00004E62">
              <w:rPr>
                <w:rFonts w:ascii="Times New Roman" w:eastAsia="Times New Roman" w:hAnsi="Times New Roman" w:cs="Times New Roman"/>
                <w:szCs w:val="22"/>
                <w:lang w:val="lt-LT" w:eastAsia="en-US"/>
              </w:rPr>
              <w:t xml:space="preserve"> </w:t>
            </w:r>
            <w:r w:rsidRPr="00004E62">
              <w:rPr>
                <w:rFonts w:ascii="Times New Roman" w:eastAsia="MS Mincho" w:hAnsi="Times New Roman" w:cs="Times New Roman"/>
                <w:szCs w:val="22"/>
                <w:lang w:val="lt-LT" w:eastAsia="zh-CN"/>
              </w:rPr>
              <w:t>pavaizduota paveikslėlyje</w:t>
            </w:r>
            <w:r w:rsidR="00F73806" w:rsidRPr="00004E62">
              <w:rPr>
                <w:rFonts w:ascii="Times New Roman" w:hAnsi="Times New Roman" w:cs="Times New Roman"/>
                <w:szCs w:val="22"/>
                <w:lang w:val="lt-LT"/>
              </w:rPr>
              <w:t>.</w:t>
            </w:r>
          </w:p>
        </w:tc>
        <w:tc>
          <w:tcPr>
            <w:tcW w:w="4675" w:type="dxa"/>
          </w:tcPr>
          <w:p w14:paraId="68CA3992" w14:textId="77777777" w:rsidR="00A7256F" w:rsidRPr="00004E62" w:rsidRDefault="00A7256F" w:rsidP="00476EDB">
            <w:pPr>
              <w:spacing w:before="240" w:after="120"/>
              <w:jc w:val="center"/>
              <w:rPr>
                <w:sz w:val="24"/>
                <w:szCs w:val="24"/>
                <w:lang w:val="lt-LT"/>
              </w:rPr>
            </w:pPr>
            <w:r w:rsidRPr="00004E62">
              <w:rPr>
                <w:noProof/>
                <w:sz w:val="20"/>
                <w:lang w:val="lt-LT" w:eastAsia="lt-LT"/>
              </w:rPr>
              <w:drawing>
                <wp:inline distT="0" distB="0" distL="0" distR="0" wp14:anchorId="58EA78AD" wp14:editId="36247278">
                  <wp:extent cx="2066925" cy="1841442"/>
                  <wp:effectExtent l="0" t="0" r="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82266" cy="1855109"/>
                          </a:xfrm>
                          <a:prstGeom prst="rect">
                            <a:avLst/>
                          </a:prstGeom>
                        </pic:spPr>
                      </pic:pic>
                    </a:graphicData>
                  </a:graphic>
                </wp:inline>
              </w:drawing>
            </w:r>
          </w:p>
        </w:tc>
      </w:tr>
      <w:tr w:rsidR="00A7256F" w:rsidRPr="00004E62" w14:paraId="5A3478F3" w14:textId="77777777" w:rsidTr="00476EDB">
        <w:tc>
          <w:tcPr>
            <w:tcW w:w="4675" w:type="dxa"/>
          </w:tcPr>
          <w:p w14:paraId="75CDF883" w14:textId="54815245" w:rsidR="00F73806" w:rsidRPr="00004E62" w:rsidRDefault="00723A87" w:rsidP="00F73806">
            <w:pPr>
              <w:rPr>
                <w:rFonts w:ascii="Times New Roman" w:hAnsi="Times New Roman" w:cs="Times New Roman"/>
                <w:b/>
                <w:szCs w:val="22"/>
                <w:lang w:val="lt-LT"/>
              </w:rPr>
            </w:pPr>
            <w:r w:rsidRPr="00004E62">
              <w:rPr>
                <w:rFonts w:ascii="Times New Roman" w:hAnsi="Times New Roman" w:cs="Times New Roman"/>
                <w:b/>
                <w:szCs w:val="22"/>
                <w:lang w:val="lt-LT"/>
              </w:rPr>
              <w:t>9 veiksmas. Pradėkite injekci</w:t>
            </w:r>
            <w:r w:rsidR="006315EB" w:rsidRPr="00004E62">
              <w:rPr>
                <w:rFonts w:ascii="Times New Roman" w:hAnsi="Times New Roman" w:cs="Times New Roman"/>
                <w:b/>
                <w:szCs w:val="22"/>
                <w:lang w:val="lt-LT"/>
              </w:rPr>
              <w:t>ją</w:t>
            </w:r>
          </w:p>
          <w:p w14:paraId="79C3BD29" w14:textId="69FD5CD0" w:rsidR="00F73806" w:rsidRPr="00004E62" w:rsidRDefault="00F73806" w:rsidP="00F73806">
            <w:pPr>
              <w:rPr>
                <w:rFonts w:ascii="Times New Roman" w:hAnsi="Times New Roman" w:cs="Times New Roman"/>
                <w:bCs/>
                <w:szCs w:val="22"/>
                <w:lang w:val="lt-LT"/>
              </w:rPr>
            </w:pPr>
          </w:p>
          <w:p w14:paraId="02C778B7" w14:textId="197BDB28" w:rsidR="00A7256F" w:rsidRPr="00004E62" w:rsidRDefault="00723A87" w:rsidP="00723A87">
            <w:pPr>
              <w:rPr>
                <w:rFonts w:ascii="Times New Roman" w:hAnsi="Times New Roman" w:cs="Times New Roman"/>
                <w:szCs w:val="22"/>
                <w:lang w:val="lt-LT"/>
              </w:rPr>
            </w:pPr>
            <w:r w:rsidRPr="00004E62">
              <w:rPr>
                <w:rFonts w:ascii="Times New Roman" w:eastAsia="MS Mincho" w:hAnsi="Times New Roman" w:cs="Times New Roman"/>
                <w:szCs w:val="22"/>
                <w:lang w:val="lt-LT" w:eastAsia="zh-CN"/>
              </w:rPr>
              <w:t>Spauskite ir tvirtai laikykite švirkštiklį prie odos</w:t>
            </w:r>
            <w:r w:rsidR="00F73806"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Išgirsite</w:t>
            </w:r>
            <w:r w:rsidR="00F73806" w:rsidRPr="00004E62">
              <w:rPr>
                <w:rFonts w:ascii="Times New Roman" w:eastAsia="MS Mincho" w:hAnsi="Times New Roman" w:cs="Times New Roman"/>
                <w:szCs w:val="22"/>
                <w:lang w:val="lt-LT" w:eastAsia="zh-CN"/>
              </w:rPr>
              <w:t xml:space="preserve"> </w:t>
            </w:r>
            <w:r w:rsidR="00F73806" w:rsidRPr="00004E62">
              <w:rPr>
                <w:rFonts w:ascii="Times New Roman" w:eastAsia="MS Mincho" w:hAnsi="Times New Roman" w:cs="Times New Roman"/>
                <w:b/>
                <w:bCs/>
                <w:szCs w:val="22"/>
                <w:lang w:val="lt-LT" w:eastAsia="zh-CN"/>
              </w:rPr>
              <w:t>1</w:t>
            </w:r>
            <w:r w:rsidRPr="00004E62">
              <w:rPr>
                <w:rFonts w:ascii="Times New Roman" w:eastAsia="MS Mincho" w:hAnsi="Times New Roman" w:cs="Times New Roman"/>
                <w:b/>
                <w:bCs/>
                <w:szCs w:val="22"/>
                <w:lang w:val="lt-LT" w:eastAsia="zh-CN"/>
              </w:rPr>
              <w:noBreakHyphen/>
              <w:t>ąjį spragtelėjimą</w:t>
            </w:r>
            <w:r w:rsidRPr="00004E62">
              <w:rPr>
                <w:rFonts w:ascii="Times New Roman" w:eastAsia="MS Mincho" w:hAnsi="Times New Roman" w:cs="Times New Roman"/>
                <w:bCs/>
                <w:szCs w:val="22"/>
                <w:lang w:val="lt-LT" w:eastAsia="zh-CN"/>
              </w:rPr>
              <w:t>, kuris reiškia, kad injekcija prasidėjo</w:t>
            </w:r>
            <w:r w:rsidR="00F73806" w:rsidRPr="00004E62">
              <w:rPr>
                <w:rFonts w:ascii="Times New Roman" w:eastAsia="MS Mincho" w:hAnsi="Times New Roman" w:cs="Times New Roman"/>
                <w:szCs w:val="22"/>
                <w:lang w:val="lt-LT" w:eastAsia="zh-CN"/>
              </w:rPr>
              <w:t>.</w:t>
            </w:r>
          </w:p>
        </w:tc>
        <w:tc>
          <w:tcPr>
            <w:tcW w:w="4675" w:type="dxa"/>
          </w:tcPr>
          <w:p w14:paraId="396EA706" w14:textId="37DE89FB" w:rsidR="00A7256F" w:rsidRPr="00004E62" w:rsidRDefault="00A13209" w:rsidP="00476EDB">
            <w:pPr>
              <w:spacing w:before="240" w:after="120"/>
              <w:jc w:val="center"/>
              <w:rPr>
                <w:rFonts w:ascii="Times New Roman" w:hAnsi="Times New Roman" w:cs="Times New Roman"/>
                <w:szCs w:val="22"/>
                <w:lang w:val="lt-LT"/>
              </w:rPr>
            </w:pPr>
            <w:r w:rsidRPr="00004E62">
              <w:rPr>
                <w:noProof/>
                <w:szCs w:val="22"/>
              </w:rPr>
              <mc:AlternateContent>
                <mc:Choice Requires="wps">
                  <w:drawing>
                    <wp:anchor distT="45720" distB="45720" distL="114300" distR="114300" simplePos="0" relativeHeight="252262400" behindDoc="0" locked="0" layoutInCell="1" allowOverlap="1" wp14:anchorId="25D324C6" wp14:editId="088761E7">
                      <wp:simplePos x="0" y="0"/>
                      <wp:positionH relativeFrom="column">
                        <wp:posOffset>1431290</wp:posOffset>
                      </wp:positionH>
                      <wp:positionV relativeFrom="paragraph">
                        <wp:posOffset>334010</wp:posOffset>
                      </wp:positionV>
                      <wp:extent cx="933450" cy="361950"/>
                      <wp:effectExtent l="0" t="0" r="0" b="0"/>
                      <wp:wrapNone/>
                      <wp:docPr id="3078158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61950"/>
                              </a:xfrm>
                              <a:prstGeom prst="rect">
                                <a:avLst/>
                              </a:prstGeom>
                              <a:solidFill>
                                <a:schemeClr val="bg1">
                                  <a:lumMod val="75000"/>
                                </a:schemeClr>
                              </a:solidFill>
                              <a:ln w="9525">
                                <a:noFill/>
                                <a:miter lim="800000"/>
                                <a:headEnd/>
                                <a:tailEnd/>
                              </a:ln>
                            </wps:spPr>
                            <wps:txbx>
                              <w:txbxContent>
                                <w:p w14:paraId="3C8FC30E" w14:textId="1F91F2D2" w:rsidR="002F28DE" w:rsidRPr="00FB28AA" w:rsidRDefault="00A13209" w:rsidP="002F28DE">
                                  <w:pPr>
                                    <w:rPr>
                                      <w:b/>
                                      <w:bCs/>
                                    </w:rPr>
                                  </w:pPr>
                                  <w:r w:rsidRPr="00A13209">
                                    <w:rPr>
                                      <w:b/>
                                      <w:bCs/>
                                      <w:lang w:val="lt-LT"/>
                                    </w:rPr>
                                    <w:t>1</w:t>
                                  </w:r>
                                  <w:r w:rsidRPr="00A13209">
                                    <w:rPr>
                                      <w:b/>
                                      <w:bCs/>
                                      <w:lang w:val="lt-LT"/>
                                    </w:rPr>
                                    <w:noBreakHyphen/>
                                  </w:r>
                                  <w:r>
                                    <w:rPr>
                                      <w:b/>
                                      <w:bCs/>
                                      <w:lang w:val="lt-LT"/>
                                    </w:rPr>
                                    <w:t xml:space="preserve">asis </w:t>
                                  </w:r>
                                  <w:r w:rsidRPr="00A13209">
                                    <w:rPr>
                                      <w:b/>
                                      <w:bCs/>
                                      <w:lang w:val="lt-LT"/>
                                    </w:rPr>
                                    <w:t>spragtelėjim</w:t>
                                  </w:r>
                                  <w:r>
                                    <w:rPr>
                                      <w:b/>
                                      <w:bCs/>
                                      <w:lang w:val="lt-LT"/>
                                    </w:rPr>
                                    <w:t>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324C6" id="_x0000_s1340" type="#_x0000_t202" style="position:absolute;left:0;text-align:left;margin-left:112.7pt;margin-top:26.3pt;width:73.5pt;height:28.5pt;z-index:252262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" fillcolor="#bfbfbf [2412]" stroked="f">
                      <v:textbox inset="0,0,0,0">
                        <w:txbxContent>
                          <w:p w14:paraId="3C8FC30E" w14:textId="1F91F2D2" w:rsidR="002F28DE" w:rsidRPr="00FB28AA" w:rsidRDefault="00A13209" w:rsidP="002F28DE">
                            <w:pPr>
                              <w:rPr>
                                <w:b/>
                                <w:bCs/>
                              </w:rPr>
                            </w:pPr>
                            <w:r w:rsidRPr="00A13209">
                              <w:rPr>
                                <w:b/>
                                <w:bCs/>
                                <w:lang w:val="lt-LT"/>
                              </w:rPr>
                              <w:t>1</w:t>
                            </w:r>
                            <w:r w:rsidRPr="00A13209">
                              <w:rPr>
                                <w:b/>
                                <w:bCs/>
                                <w:lang w:val="lt-LT"/>
                              </w:rPr>
                              <w:noBreakHyphen/>
                            </w:r>
                            <w:r>
                              <w:rPr>
                                <w:b/>
                                <w:bCs/>
                                <w:lang w:val="lt-LT"/>
                              </w:rPr>
                              <w:t xml:space="preserve">asis </w:t>
                            </w:r>
                            <w:r w:rsidRPr="00A13209">
                              <w:rPr>
                                <w:b/>
                                <w:bCs/>
                                <w:lang w:val="lt-LT"/>
                              </w:rPr>
                              <w:t>spragtelėjim</w:t>
                            </w:r>
                            <w:r>
                              <w:rPr>
                                <w:b/>
                                <w:bCs/>
                                <w:lang w:val="lt-LT"/>
                              </w:rPr>
                              <w:t>as</w:t>
                            </w:r>
                          </w:p>
                        </w:txbxContent>
                      </v:textbox>
                    </v:shape>
                  </w:pict>
                </mc:Fallback>
              </mc:AlternateContent>
            </w:r>
            <w:r w:rsidR="002F28DE" w:rsidRPr="00004E62">
              <w:rPr>
                <w:noProof/>
              </w:rPr>
              <w:drawing>
                <wp:inline distT="0" distB="0" distL="0" distR="0" wp14:anchorId="032A6A62" wp14:editId="0D3FF617">
                  <wp:extent cx="2183660" cy="2295519"/>
                  <wp:effectExtent l="0" t="0" r="7620" b="0"/>
                  <wp:docPr id="307815890" name="Picture 307815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0">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p w14:paraId="650A60E7" w14:textId="77777777" w:rsidR="00A7256F" w:rsidRPr="00004E62" w:rsidRDefault="00A7256F" w:rsidP="00476EDB">
            <w:pPr>
              <w:jc w:val="center"/>
              <w:rPr>
                <w:sz w:val="24"/>
                <w:szCs w:val="24"/>
                <w:lang w:val="lt-LT"/>
              </w:rPr>
            </w:pPr>
          </w:p>
        </w:tc>
      </w:tr>
      <w:tr w:rsidR="00A7256F" w:rsidRPr="00004E62" w14:paraId="2EEFBE9E" w14:textId="77777777" w:rsidTr="00476EDB">
        <w:tc>
          <w:tcPr>
            <w:tcW w:w="4675" w:type="dxa"/>
          </w:tcPr>
          <w:p w14:paraId="31168C88" w14:textId="76524098" w:rsidR="00F73806" w:rsidRPr="00004E62" w:rsidRDefault="00723A87" w:rsidP="00F73806">
            <w:pPr>
              <w:rPr>
                <w:rFonts w:ascii="Times New Roman" w:hAnsi="Times New Roman" w:cs="Times New Roman"/>
                <w:b/>
                <w:szCs w:val="22"/>
                <w:lang w:val="lt-LT"/>
              </w:rPr>
            </w:pPr>
            <w:r w:rsidRPr="00004E62">
              <w:rPr>
                <w:rFonts w:ascii="Times New Roman" w:hAnsi="Times New Roman" w:cs="Times New Roman"/>
                <w:b/>
                <w:szCs w:val="22"/>
                <w:lang w:val="lt-LT"/>
              </w:rPr>
              <w:lastRenderedPageBreak/>
              <w:t>10 veiksmas</w:t>
            </w:r>
            <w:r w:rsidR="00F73806" w:rsidRPr="00004E62">
              <w:rPr>
                <w:rFonts w:ascii="Times New Roman" w:hAnsi="Times New Roman" w:cs="Times New Roman"/>
                <w:b/>
                <w:szCs w:val="22"/>
                <w:lang w:val="lt-LT"/>
              </w:rPr>
              <w:t xml:space="preserve">. </w:t>
            </w:r>
            <w:r w:rsidRPr="00004E62">
              <w:rPr>
                <w:rFonts w:ascii="Times New Roman" w:hAnsi="Times New Roman" w:cs="Times New Roman"/>
                <w:b/>
                <w:szCs w:val="22"/>
                <w:lang w:val="lt-LT"/>
              </w:rPr>
              <w:t>Stebėkite injekciją</w:t>
            </w:r>
          </w:p>
          <w:p w14:paraId="491A094F" w14:textId="77777777" w:rsidR="00F73806" w:rsidRPr="00004E62" w:rsidRDefault="00F73806" w:rsidP="00F73806">
            <w:pPr>
              <w:rPr>
                <w:rFonts w:ascii="Times New Roman" w:hAnsi="Times New Roman" w:cs="Times New Roman"/>
                <w:bCs/>
                <w:szCs w:val="22"/>
                <w:lang w:val="lt-LT"/>
              </w:rPr>
            </w:pPr>
          </w:p>
          <w:p w14:paraId="1FB74C38" w14:textId="5FEAF6DE" w:rsidR="00A7256F" w:rsidRPr="00004E62" w:rsidRDefault="00723A87" w:rsidP="00723A87">
            <w:pPr>
              <w:rPr>
                <w:rFonts w:ascii="Times New Roman" w:hAnsi="Times New Roman" w:cs="Times New Roman"/>
                <w:szCs w:val="22"/>
                <w:lang w:val="lt-LT"/>
              </w:rPr>
            </w:pPr>
            <w:r w:rsidRPr="00004E62">
              <w:rPr>
                <w:rFonts w:ascii="Times New Roman" w:hAnsi="Times New Roman" w:cs="Times New Roman"/>
                <w:szCs w:val="22"/>
                <w:lang w:val="lt-LT"/>
              </w:rPr>
              <w:t>Toliau laikykite švirkštiklį tvirtai spausdami į odą</w:t>
            </w:r>
            <w:r w:rsidR="00F73806" w:rsidRPr="00004E62">
              <w:rPr>
                <w:rFonts w:ascii="Times New Roman" w:hAnsi="Times New Roman" w:cs="Times New Roman"/>
                <w:szCs w:val="22"/>
                <w:lang w:val="lt-LT"/>
              </w:rPr>
              <w:t xml:space="preserve">. </w:t>
            </w:r>
            <w:r w:rsidRPr="00004E62">
              <w:rPr>
                <w:rFonts w:ascii="Times New Roman" w:hAnsi="Times New Roman" w:cs="Times New Roman"/>
                <w:szCs w:val="22"/>
                <w:lang w:val="lt-LT"/>
              </w:rPr>
              <w:t>Žalias indikatorius rodo injekcijos eigą</w:t>
            </w:r>
            <w:r w:rsidR="00F73806" w:rsidRPr="00004E62">
              <w:rPr>
                <w:rFonts w:ascii="Times New Roman" w:hAnsi="Times New Roman" w:cs="Times New Roman"/>
                <w:szCs w:val="22"/>
                <w:lang w:val="lt-LT"/>
              </w:rPr>
              <w:t>.</w:t>
            </w:r>
          </w:p>
        </w:tc>
        <w:tc>
          <w:tcPr>
            <w:tcW w:w="4675" w:type="dxa"/>
          </w:tcPr>
          <w:p w14:paraId="55F3B28B" w14:textId="77777777" w:rsidR="00A7256F" w:rsidRPr="00004E62" w:rsidRDefault="00A7256F" w:rsidP="00476EDB">
            <w:pPr>
              <w:spacing w:before="240" w:after="120"/>
              <w:jc w:val="center"/>
              <w:rPr>
                <w:rFonts w:ascii="Times New Roman" w:hAnsi="Times New Roman" w:cs="Times New Roman"/>
                <w:szCs w:val="22"/>
                <w:lang w:val="lt-LT"/>
              </w:rPr>
            </w:pPr>
            <w:r w:rsidRPr="00004E62">
              <w:rPr>
                <w:noProof/>
                <w:sz w:val="20"/>
                <w:lang w:val="lt-LT" w:eastAsia="lt-LT"/>
              </w:rPr>
              <w:drawing>
                <wp:inline distT="0" distB="0" distL="0" distR="0" wp14:anchorId="67A5EB9D" wp14:editId="634CD90C">
                  <wp:extent cx="2309797" cy="2442259"/>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327379" cy="2460850"/>
                          </a:xfrm>
                          <a:prstGeom prst="rect">
                            <a:avLst/>
                          </a:prstGeom>
                        </pic:spPr>
                      </pic:pic>
                    </a:graphicData>
                  </a:graphic>
                </wp:inline>
              </w:drawing>
            </w:r>
          </w:p>
          <w:p w14:paraId="0115732A" w14:textId="77777777" w:rsidR="00A7256F" w:rsidRPr="00004E62" w:rsidRDefault="00A7256F" w:rsidP="00476EDB">
            <w:pPr>
              <w:jc w:val="center"/>
              <w:rPr>
                <w:sz w:val="24"/>
                <w:szCs w:val="24"/>
                <w:lang w:val="lt-LT"/>
              </w:rPr>
            </w:pPr>
          </w:p>
        </w:tc>
      </w:tr>
      <w:tr w:rsidR="00A7256F" w:rsidRPr="00004E62" w14:paraId="36CFF097" w14:textId="77777777" w:rsidTr="00476EDB">
        <w:tc>
          <w:tcPr>
            <w:tcW w:w="4675" w:type="dxa"/>
          </w:tcPr>
          <w:p w14:paraId="780C2DDC" w14:textId="20C64AA2" w:rsidR="00F73806" w:rsidRPr="00004E62" w:rsidRDefault="00723A87" w:rsidP="00F73806">
            <w:pPr>
              <w:keepLines/>
              <w:tabs>
                <w:tab w:val="left" w:pos="284"/>
              </w:tabs>
              <w:rPr>
                <w:rFonts w:ascii="Times New Roman" w:eastAsia="MS Mincho" w:hAnsi="Times New Roman" w:cs="Times New Roman"/>
                <w:b/>
                <w:szCs w:val="22"/>
                <w:lang w:val="lt-LT" w:eastAsia="zh-CN"/>
              </w:rPr>
            </w:pPr>
            <w:r w:rsidRPr="00004E62">
              <w:rPr>
                <w:rFonts w:ascii="Times New Roman" w:hAnsi="Times New Roman" w:cs="Times New Roman"/>
                <w:b/>
                <w:szCs w:val="22"/>
                <w:lang w:val="lt-LT"/>
              </w:rPr>
              <w:t>11 veiksmas. Baikite injekciją</w:t>
            </w:r>
          </w:p>
          <w:p w14:paraId="0648497C"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1E37D791" w14:textId="2C75CA01" w:rsidR="00F73806" w:rsidRPr="00004E62" w:rsidRDefault="00723A87"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 xml:space="preserve">Išgirsite </w:t>
            </w:r>
            <w:r w:rsidRPr="00004E62">
              <w:rPr>
                <w:rFonts w:ascii="Times New Roman" w:eastAsia="MS Mincho" w:hAnsi="Times New Roman" w:cs="Times New Roman"/>
                <w:b/>
                <w:bCs/>
                <w:szCs w:val="22"/>
                <w:lang w:val="lt-LT" w:eastAsia="zh-CN"/>
              </w:rPr>
              <w:t>2</w:t>
            </w:r>
            <w:r w:rsidRPr="00004E62">
              <w:rPr>
                <w:rFonts w:ascii="Times New Roman" w:eastAsia="MS Mincho" w:hAnsi="Times New Roman" w:cs="Times New Roman"/>
                <w:b/>
                <w:bCs/>
                <w:szCs w:val="22"/>
                <w:lang w:val="lt-LT" w:eastAsia="zh-CN"/>
              </w:rPr>
              <w:noBreakHyphen/>
              <w:t>ąjį spragtelėjimą</w:t>
            </w:r>
            <w:r w:rsidRPr="00004E62">
              <w:rPr>
                <w:rFonts w:ascii="Times New Roman" w:eastAsia="MS Mincho" w:hAnsi="Times New Roman" w:cs="Times New Roman"/>
                <w:bCs/>
                <w:szCs w:val="22"/>
                <w:lang w:val="lt-LT" w:eastAsia="zh-CN"/>
              </w:rPr>
              <w:t xml:space="preserve">, kuris reiškia, kad injekcija </w:t>
            </w:r>
            <w:r w:rsidRPr="00004E62">
              <w:rPr>
                <w:rFonts w:ascii="Times New Roman" w:eastAsia="MS Mincho" w:hAnsi="Times New Roman" w:cs="Times New Roman"/>
                <w:b/>
                <w:bCs/>
                <w:szCs w:val="22"/>
                <w:lang w:val="lt-LT" w:eastAsia="zh-CN"/>
              </w:rPr>
              <w:t>beveik</w:t>
            </w:r>
            <w:r w:rsidRPr="00004E62">
              <w:rPr>
                <w:rFonts w:ascii="Times New Roman" w:eastAsia="MS Mincho" w:hAnsi="Times New Roman" w:cs="Times New Roman"/>
                <w:bCs/>
                <w:szCs w:val="22"/>
                <w:lang w:val="lt-LT" w:eastAsia="zh-CN"/>
              </w:rPr>
              <w:t xml:space="preserve"> baigta</w:t>
            </w:r>
            <w:r w:rsidR="00F73806" w:rsidRPr="00004E62">
              <w:rPr>
                <w:rFonts w:ascii="Times New Roman" w:eastAsia="MS Mincho" w:hAnsi="Times New Roman" w:cs="Times New Roman"/>
                <w:szCs w:val="22"/>
                <w:lang w:val="lt-LT" w:eastAsia="zh-CN"/>
              </w:rPr>
              <w:t>.</w:t>
            </w:r>
          </w:p>
          <w:p w14:paraId="5F558E05"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2D80221F" w14:textId="1453ADFF" w:rsidR="00A7256F" w:rsidRPr="00004E62" w:rsidRDefault="000C7A5D" w:rsidP="00FB154E">
            <w:pPr>
              <w:rPr>
                <w:rFonts w:ascii="Times New Roman" w:hAnsi="Times New Roman" w:cs="Times New Roman"/>
                <w:szCs w:val="22"/>
                <w:lang w:val="lt-LT"/>
              </w:rPr>
            </w:pPr>
            <w:r w:rsidRPr="00004E62">
              <w:rPr>
                <w:rFonts w:ascii="Times New Roman" w:eastAsia="MS Mincho" w:hAnsi="Times New Roman" w:cs="Times New Roman"/>
                <w:b/>
                <w:szCs w:val="22"/>
                <w:lang w:val="lt-LT" w:eastAsia="zh-CN"/>
              </w:rPr>
              <w:t>Toliau laikykite švirkštiklį tokioje pat padėtyje, kol žalias indikatorius nustos judėjęs. Tokiu būdu užtikrinsite, kad injekcija bus baigta</w:t>
            </w:r>
            <w:r w:rsidR="00F73806" w:rsidRPr="00004E62">
              <w:rPr>
                <w:rFonts w:ascii="Times New Roman" w:eastAsia="MS Mincho" w:hAnsi="Times New Roman" w:cs="Times New Roman"/>
                <w:szCs w:val="22"/>
                <w:lang w:val="lt-LT" w:eastAsia="zh-CN"/>
              </w:rPr>
              <w:t xml:space="preserve">. </w:t>
            </w:r>
            <w:r w:rsidR="00FB154E" w:rsidRPr="00004E62">
              <w:rPr>
                <w:rFonts w:ascii="Times New Roman" w:eastAsia="MS Mincho" w:hAnsi="Times New Roman" w:cs="Times New Roman"/>
                <w:szCs w:val="22"/>
                <w:lang w:val="lt-LT" w:eastAsia="zh-CN"/>
              </w:rPr>
              <w:t>Atitraukite švirkštiklį nuo odos</w:t>
            </w:r>
            <w:r w:rsidR="00F73806" w:rsidRPr="00004E62">
              <w:rPr>
                <w:rFonts w:ascii="Times New Roman" w:eastAsia="MS Mincho" w:hAnsi="Times New Roman" w:cs="Times New Roman"/>
                <w:szCs w:val="22"/>
                <w:lang w:val="lt-LT" w:eastAsia="zh-CN"/>
              </w:rPr>
              <w:t xml:space="preserve">. </w:t>
            </w:r>
            <w:r w:rsidR="00FB154E" w:rsidRPr="00004E62">
              <w:rPr>
                <w:rFonts w:ascii="Times New Roman" w:eastAsia="MS Mincho" w:hAnsi="Times New Roman" w:cs="Times New Roman"/>
                <w:szCs w:val="22"/>
                <w:lang w:val="lt-LT" w:eastAsia="zh-CN"/>
              </w:rPr>
              <w:t>Adatą automatiškai uždengs adatos apsauga</w:t>
            </w:r>
            <w:r w:rsidR="00F73806" w:rsidRPr="00004E62">
              <w:rPr>
                <w:rFonts w:ascii="Times New Roman" w:eastAsia="MS Mincho" w:hAnsi="Times New Roman" w:cs="Times New Roman"/>
                <w:szCs w:val="22"/>
                <w:lang w:val="lt-LT" w:eastAsia="zh-CN"/>
              </w:rPr>
              <w:t xml:space="preserve">. </w:t>
            </w:r>
            <w:r w:rsidR="00FB154E" w:rsidRPr="00004E62">
              <w:rPr>
                <w:rFonts w:ascii="Times New Roman" w:eastAsia="MS Mincho" w:hAnsi="Times New Roman" w:cs="Times New Roman"/>
                <w:szCs w:val="22"/>
                <w:lang w:val="lt-LT" w:eastAsia="zh-CN"/>
              </w:rPr>
              <w:t>Dabar injekcija yra baigta</w:t>
            </w:r>
            <w:r w:rsidR="00F73806" w:rsidRPr="00004E62">
              <w:rPr>
                <w:rFonts w:ascii="Times New Roman" w:eastAsia="MS Mincho" w:hAnsi="Times New Roman" w:cs="Times New Roman"/>
                <w:szCs w:val="22"/>
                <w:lang w:val="lt-LT" w:eastAsia="zh-CN"/>
              </w:rPr>
              <w:t>.</w:t>
            </w:r>
          </w:p>
        </w:tc>
        <w:tc>
          <w:tcPr>
            <w:tcW w:w="4675" w:type="dxa"/>
          </w:tcPr>
          <w:p w14:paraId="27A9C3F9" w14:textId="3DD3437B" w:rsidR="00A7256F" w:rsidRPr="00004E62" w:rsidRDefault="00A13209" w:rsidP="00476EDB">
            <w:pPr>
              <w:spacing w:before="240" w:after="120"/>
              <w:jc w:val="center"/>
              <w:rPr>
                <w:sz w:val="24"/>
                <w:szCs w:val="24"/>
                <w:lang w:val="lt-LT"/>
              </w:rPr>
            </w:pPr>
            <w:r w:rsidRPr="00004E62">
              <w:rPr>
                <w:noProof/>
                <w:szCs w:val="22"/>
              </w:rPr>
              <mc:AlternateContent>
                <mc:Choice Requires="wps">
                  <w:drawing>
                    <wp:anchor distT="45720" distB="45720" distL="114300" distR="114300" simplePos="0" relativeHeight="252264448" behindDoc="0" locked="0" layoutInCell="1" allowOverlap="1" wp14:anchorId="2BBCE084" wp14:editId="710CC9A5">
                      <wp:simplePos x="0" y="0"/>
                      <wp:positionH relativeFrom="column">
                        <wp:posOffset>1424940</wp:posOffset>
                      </wp:positionH>
                      <wp:positionV relativeFrom="paragraph">
                        <wp:posOffset>492125</wp:posOffset>
                      </wp:positionV>
                      <wp:extent cx="1009650" cy="387350"/>
                      <wp:effectExtent l="0" t="0" r="0" b="0"/>
                      <wp:wrapNone/>
                      <wp:docPr id="307815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87350"/>
                              </a:xfrm>
                              <a:prstGeom prst="rect">
                                <a:avLst/>
                              </a:prstGeom>
                              <a:solidFill>
                                <a:sysClr val="window" lastClr="FFFFFF">
                                  <a:lumMod val="75000"/>
                                </a:sysClr>
                              </a:solidFill>
                              <a:ln w="9525">
                                <a:noFill/>
                                <a:miter lim="800000"/>
                                <a:headEnd/>
                                <a:tailEnd/>
                              </a:ln>
                            </wps:spPr>
                            <wps:txbx>
                              <w:txbxContent>
                                <w:p w14:paraId="798FAC81" w14:textId="11457CAF" w:rsidR="002F28DE" w:rsidRPr="00FB28AA" w:rsidRDefault="002F28DE" w:rsidP="002F28DE">
                                  <w:pPr>
                                    <w:rPr>
                                      <w:b/>
                                      <w:bCs/>
                                    </w:rPr>
                                  </w:pPr>
                                  <w:r>
                                    <w:rPr>
                                      <w:b/>
                                      <w:bCs/>
                                    </w:rPr>
                                    <w:t>2</w:t>
                                  </w:r>
                                  <w:r w:rsidR="00A13209">
                                    <w:rPr>
                                      <w:b/>
                                      <w:bCs/>
                                    </w:rPr>
                                    <w:noBreakHyphen/>
                                    <w:t>asis spragtel</w:t>
                                  </w:r>
                                  <w:r w:rsidR="00A13209">
                                    <w:rPr>
                                      <w:b/>
                                      <w:bCs/>
                                      <w:lang w:val="lt-LT"/>
                                    </w:rPr>
                                    <w:t>ė</w:t>
                                  </w:r>
                                  <w:r w:rsidR="00A13209">
                                    <w:rPr>
                                      <w:b/>
                                      <w:bCs/>
                                    </w:rPr>
                                    <w:t>jimas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CE084" id="_x0000_s1341" type="#_x0000_t202" style="position:absolute;left:0;text-align:left;margin-left:112.2pt;margin-top:38.75pt;width:79.5pt;height:30.5pt;z-index:25226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" fillcolor="#bfbfbf" stroked="f">
                      <v:textbox inset="0,0,0,0">
                        <w:txbxContent>
                          <w:p w14:paraId="798FAC81" w14:textId="11457CAF" w:rsidR="002F28DE" w:rsidRPr="00FB28AA" w:rsidRDefault="002F28DE" w:rsidP="002F28DE">
                            <w:pPr>
                              <w:rPr>
                                <w:b/>
                                <w:bCs/>
                              </w:rPr>
                            </w:pPr>
                            <w:r>
                              <w:rPr>
                                <w:b/>
                                <w:bCs/>
                              </w:rPr>
                              <w:t>2</w:t>
                            </w:r>
                            <w:r w:rsidR="00A13209">
                              <w:rPr>
                                <w:b/>
                                <w:bCs/>
                              </w:rPr>
                              <w:noBreakHyphen/>
                              <w:t>asis spragtel</w:t>
                            </w:r>
                            <w:r w:rsidR="00A13209">
                              <w:rPr>
                                <w:b/>
                                <w:bCs/>
                                <w:lang w:val="lt-LT"/>
                              </w:rPr>
                              <w:t>ė</w:t>
                            </w:r>
                            <w:r w:rsidR="00A13209">
                              <w:rPr>
                                <w:b/>
                                <w:bCs/>
                              </w:rPr>
                              <w:t>jimas</w:t>
                            </w:r>
                          </w:p>
                        </w:txbxContent>
                      </v:textbox>
                    </v:shape>
                  </w:pict>
                </mc:Fallback>
              </mc:AlternateContent>
            </w:r>
            <w:r w:rsidR="002F28DE" w:rsidRPr="00004E62">
              <w:rPr>
                <w:noProof/>
              </w:rPr>
              <w:drawing>
                <wp:inline distT="0" distB="0" distL="0" distR="0" wp14:anchorId="381BD9F4" wp14:editId="1F854374">
                  <wp:extent cx="2347620" cy="2596447"/>
                  <wp:effectExtent l="0" t="0" r="0" b="0"/>
                  <wp:docPr id="307815892" name="Picture 307815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384248" cy="2636957"/>
                          </a:xfrm>
                          <a:prstGeom prst="rect">
                            <a:avLst/>
                          </a:prstGeom>
                        </pic:spPr>
                      </pic:pic>
                    </a:graphicData>
                  </a:graphic>
                </wp:inline>
              </w:drawing>
            </w:r>
          </w:p>
        </w:tc>
      </w:tr>
    </w:tbl>
    <w:p w14:paraId="624D8F1E" w14:textId="77777777" w:rsidR="00A7256F" w:rsidRPr="00004E62" w:rsidRDefault="00A7256F" w:rsidP="00A7256F">
      <w:pPr>
        <w:spacing w:line="259" w:lineRule="auto"/>
        <w:rPr>
          <w:rFonts w:eastAsiaTheme="minorHAnsi"/>
          <w:szCs w:val="22"/>
          <w:lang w:val="lt-LT"/>
        </w:rPr>
      </w:pPr>
    </w:p>
    <w:p w14:paraId="459E7837" w14:textId="77777777" w:rsidR="00FB154E" w:rsidRPr="00004E62" w:rsidRDefault="00FB154E" w:rsidP="00FB154E">
      <w:pPr>
        <w:keepNext/>
        <w:keepLines/>
        <w:jc w:val="both"/>
        <w:rPr>
          <w:rFonts w:eastAsia="MS Mincho"/>
          <w:b/>
          <w:szCs w:val="22"/>
          <w:lang w:val="lt-LT" w:eastAsia="zh-CN"/>
        </w:rPr>
      </w:pPr>
      <w:r w:rsidRPr="00004E62">
        <w:rPr>
          <w:rFonts w:eastAsia="MS Mincho"/>
          <w:b/>
          <w:szCs w:val="22"/>
          <w:lang w:val="lt-LT" w:eastAsia="zh-CN"/>
        </w:rPr>
        <w:t>Po injekcijos suleidimo</w:t>
      </w:r>
    </w:p>
    <w:p w14:paraId="2B6AC4DF" w14:textId="77777777" w:rsidR="00A7256F" w:rsidRPr="00004E62" w:rsidRDefault="00A7256F" w:rsidP="00A7256F">
      <w:pPr>
        <w:keepNext/>
        <w:keepLines/>
        <w:rPr>
          <w:rFonts w:eastAsia="MS Mincho"/>
          <w:bCs/>
          <w:szCs w:val="22"/>
          <w:lang w:val="lt-LT"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4612"/>
      </w:tblGrid>
      <w:tr w:rsidR="00A7256F" w:rsidRPr="00004E62" w14:paraId="165DCA71" w14:textId="77777777" w:rsidTr="00476EDB">
        <w:tc>
          <w:tcPr>
            <w:tcW w:w="4675" w:type="dxa"/>
          </w:tcPr>
          <w:p w14:paraId="1CB2E3A4" w14:textId="49D24817" w:rsidR="00F73806" w:rsidRPr="00004E62" w:rsidRDefault="00FB154E" w:rsidP="00F73806">
            <w:pPr>
              <w:rPr>
                <w:rFonts w:ascii="Times New Roman" w:hAnsi="Times New Roman" w:cs="Times New Roman"/>
                <w:b/>
                <w:szCs w:val="22"/>
                <w:lang w:val="lt-LT"/>
              </w:rPr>
            </w:pPr>
            <w:r w:rsidRPr="00004E62">
              <w:rPr>
                <w:rFonts w:ascii="Times New Roman" w:hAnsi="Times New Roman" w:cs="Times New Roman"/>
                <w:b/>
                <w:szCs w:val="22"/>
                <w:lang w:val="lt-LT"/>
              </w:rPr>
              <w:t>12 veiksmas</w:t>
            </w:r>
            <w:r w:rsidR="00F73806" w:rsidRPr="00004E62">
              <w:rPr>
                <w:rFonts w:ascii="Times New Roman" w:hAnsi="Times New Roman" w:cs="Times New Roman"/>
                <w:b/>
                <w:szCs w:val="22"/>
                <w:lang w:val="lt-LT"/>
              </w:rPr>
              <w:t xml:space="preserve">. </w:t>
            </w:r>
            <w:r w:rsidRPr="00004E62">
              <w:rPr>
                <w:rFonts w:ascii="Times New Roman" w:hAnsi="Times New Roman" w:cs="Times New Roman"/>
                <w:b/>
                <w:szCs w:val="22"/>
                <w:lang w:val="lt-LT"/>
              </w:rPr>
              <w:t>Patikrinkite žalią indikatorių</w:t>
            </w:r>
          </w:p>
          <w:p w14:paraId="15D3DAC1" w14:textId="77777777" w:rsidR="00F73806" w:rsidRPr="00004E62" w:rsidRDefault="00F73806" w:rsidP="00F73806">
            <w:pPr>
              <w:rPr>
                <w:rFonts w:ascii="Times New Roman" w:hAnsi="Times New Roman" w:cs="Times New Roman"/>
                <w:bCs/>
                <w:szCs w:val="22"/>
                <w:lang w:val="lt-LT"/>
              </w:rPr>
            </w:pPr>
          </w:p>
          <w:p w14:paraId="7B7BDF39" w14:textId="615FC26F" w:rsidR="00F73806" w:rsidRPr="00004E62" w:rsidRDefault="00E84DD2"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Jeigu žalias indikatorius ne visiškai užpildė apžiūros langą</w:t>
            </w:r>
            <w:r w:rsidR="00F73806"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kreipkitės į gydytoją arba slaugytoją</w:t>
            </w:r>
            <w:r w:rsidR="00F73806" w:rsidRPr="00004E62">
              <w:rPr>
                <w:rFonts w:ascii="Times New Roman" w:eastAsia="MS Mincho" w:hAnsi="Times New Roman" w:cs="Times New Roman"/>
                <w:szCs w:val="22"/>
                <w:lang w:val="lt-LT" w:eastAsia="zh-CN"/>
              </w:rPr>
              <w:t>.</w:t>
            </w:r>
          </w:p>
          <w:p w14:paraId="5A2F87FD"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6C80DF88" w14:textId="6AE2A2FE" w:rsidR="00F73806" w:rsidRPr="00004E62" w:rsidRDefault="00E84DD2"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Injekcijos vietoje gali likti šiek tiek kraujo</w:t>
            </w:r>
            <w:r w:rsidR="00F73806" w:rsidRPr="00004E62">
              <w:rPr>
                <w:rFonts w:ascii="Times New Roman" w:eastAsia="MS Mincho" w:hAnsi="Times New Roman" w:cs="Times New Roman"/>
                <w:szCs w:val="22"/>
                <w:lang w:val="lt-LT" w:eastAsia="zh-CN"/>
              </w:rPr>
              <w:t>.</w:t>
            </w:r>
          </w:p>
          <w:p w14:paraId="270C5074"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1E774949" w14:textId="3BC7E50D" w:rsidR="00F73806" w:rsidRPr="00004E62" w:rsidRDefault="00E84DD2"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Injekcijos vietą galite prispausti medvilnės ar marlės gniužulėliu ir palaikyti, kol kraujavimas sustos</w:t>
            </w:r>
            <w:r w:rsidR="00F73806" w:rsidRPr="00004E62">
              <w:rPr>
                <w:rFonts w:ascii="Times New Roman" w:eastAsia="MS Mincho" w:hAnsi="Times New Roman" w:cs="Times New Roman"/>
                <w:szCs w:val="22"/>
                <w:lang w:val="lt-LT" w:eastAsia="zh-CN"/>
              </w:rPr>
              <w:t>.</w:t>
            </w:r>
          </w:p>
          <w:p w14:paraId="61433282"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69F59FE2" w14:textId="64236B70" w:rsidR="00F73806" w:rsidRPr="00004E62" w:rsidRDefault="00E84DD2"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b/>
                <w:szCs w:val="22"/>
                <w:lang w:val="lt-LT" w:eastAsia="zh-CN"/>
              </w:rPr>
              <w:t>Netrinkite</w:t>
            </w:r>
            <w:r w:rsidRPr="00004E62">
              <w:rPr>
                <w:rFonts w:ascii="Times New Roman" w:eastAsia="MS Mincho" w:hAnsi="Times New Roman" w:cs="Times New Roman"/>
                <w:szCs w:val="22"/>
                <w:lang w:val="lt-LT" w:eastAsia="zh-CN"/>
              </w:rPr>
              <w:t xml:space="preserve"> injekcijos vietos. Prireikus injekcijos vietą galite pridengti nedideliu pleistru</w:t>
            </w:r>
            <w:r w:rsidR="00F73806" w:rsidRPr="00004E62">
              <w:rPr>
                <w:rFonts w:ascii="Times New Roman" w:eastAsia="MS Mincho" w:hAnsi="Times New Roman" w:cs="Times New Roman"/>
                <w:szCs w:val="22"/>
                <w:lang w:val="lt-LT" w:eastAsia="zh-CN"/>
              </w:rPr>
              <w:t>.</w:t>
            </w:r>
          </w:p>
          <w:p w14:paraId="0F038835"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158D0A56" w14:textId="2352F6ED" w:rsidR="00F73806" w:rsidRPr="00004E62" w:rsidRDefault="00E84DD2"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Pastaba: jeigu visai dozei suleisti Jums reikia daugiau kaip vieno švirkštiklio, panaudotą švirkštiklį išmeskite, kaip nurodyta 13 veiksme</w:t>
            </w:r>
            <w:r w:rsidR="00F73806" w:rsidRPr="00004E62">
              <w:rPr>
                <w:rFonts w:ascii="Times New Roman" w:eastAsia="MS Mincho" w:hAnsi="Times New Roman" w:cs="Times New Roman"/>
                <w:szCs w:val="22"/>
                <w:lang w:val="lt-LT" w:eastAsia="zh-CN"/>
              </w:rPr>
              <w:t>.</w:t>
            </w:r>
          </w:p>
          <w:p w14:paraId="5ED237BE"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41B15E32" w14:textId="3BFAE691" w:rsidR="00F73806" w:rsidRPr="00004E62" w:rsidRDefault="00E84DD2"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Pakartokite 2</w:t>
            </w:r>
            <w:r w:rsidRPr="00004E62">
              <w:rPr>
                <w:rFonts w:ascii="Times New Roman" w:eastAsia="MS Mincho" w:hAnsi="Times New Roman" w:cs="Times New Roman"/>
                <w:szCs w:val="22"/>
                <w:lang w:val="lt-LT" w:eastAsia="zh-CN"/>
              </w:rPr>
              <w:noBreakHyphen/>
              <w:t>13 veiksmus su visais švirkštikliais, kurių reikia visai dozei suleisti</w:t>
            </w:r>
            <w:r w:rsidR="00F73806" w:rsidRPr="00004E62">
              <w:rPr>
                <w:rFonts w:ascii="Times New Roman" w:eastAsia="MS Mincho" w:hAnsi="Times New Roman" w:cs="Times New Roman"/>
                <w:szCs w:val="22"/>
                <w:lang w:val="lt-LT" w:eastAsia="zh-CN"/>
              </w:rPr>
              <w:t>.</w:t>
            </w:r>
          </w:p>
          <w:p w14:paraId="4C778CC3"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2160048F" w14:textId="050415CA" w:rsidR="00F73806" w:rsidRPr="00004E62" w:rsidRDefault="00E84DD2" w:rsidP="00F73806">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Injekcijas leiskite iškart vieną po kitos</w:t>
            </w:r>
            <w:r w:rsidR="00F73806" w:rsidRPr="00004E62">
              <w:rPr>
                <w:rFonts w:ascii="Times New Roman" w:eastAsia="MS Mincho" w:hAnsi="Times New Roman" w:cs="Times New Roman"/>
                <w:szCs w:val="22"/>
                <w:lang w:val="lt-LT" w:eastAsia="zh-CN"/>
              </w:rPr>
              <w:t>.</w:t>
            </w:r>
          </w:p>
          <w:p w14:paraId="7B9BB51E"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1F803191" w14:textId="1D6FA61E" w:rsidR="00F73806" w:rsidRPr="00004E62" w:rsidRDefault="00E84DD2" w:rsidP="00F73806">
            <w:pPr>
              <w:rPr>
                <w:rFonts w:ascii="Times New Roman" w:hAnsi="Times New Roman" w:cs="Times New Roman"/>
                <w:szCs w:val="22"/>
                <w:lang w:val="lt-LT"/>
              </w:rPr>
            </w:pPr>
            <w:r w:rsidRPr="00004E62">
              <w:rPr>
                <w:rFonts w:ascii="Times New Roman" w:hAnsi="Times New Roman" w:cs="Times New Roman"/>
                <w:szCs w:val="22"/>
                <w:lang w:val="lt-LT"/>
              </w:rPr>
              <w:t>Įsitikinkite, kad skirtingas injekcijas leidžiate bent 2 cm atstumu</w:t>
            </w:r>
            <w:r w:rsidR="00F73806" w:rsidRPr="00004E62">
              <w:rPr>
                <w:rFonts w:ascii="Times New Roman" w:hAnsi="Times New Roman" w:cs="Times New Roman"/>
                <w:szCs w:val="22"/>
                <w:lang w:val="lt-LT"/>
              </w:rPr>
              <w:t>.</w:t>
            </w:r>
          </w:p>
          <w:p w14:paraId="14E84D81" w14:textId="77777777" w:rsidR="00A7256F" w:rsidRPr="00004E62" w:rsidRDefault="00A7256F" w:rsidP="00476EDB">
            <w:pPr>
              <w:rPr>
                <w:rFonts w:ascii="Times New Roman" w:hAnsi="Times New Roman" w:cs="Times New Roman"/>
                <w:szCs w:val="22"/>
                <w:lang w:val="lt-LT"/>
              </w:rPr>
            </w:pPr>
          </w:p>
        </w:tc>
        <w:tc>
          <w:tcPr>
            <w:tcW w:w="4675" w:type="dxa"/>
          </w:tcPr>
          <w:p w14:paraId="2EF2095C" w14:textId="77777777" w:rsidR="00A7256F" w:rsidRPr="00004E62" w:rsidRDefault="00A7256F" w:rsidP="00476EDB">
            <w:pPr>
              <w:spacing w:before="240"/>
              <w:jc w:val="center"/>
              <w:rPr>
                <w:sz w:val="24"/>
                <w:szCs w:val="24"/>
                <w:lang w:val="lt-LT"/>
              </w:rPr>
            </w:pPr>
            <w:r w:rsidRPr="00004E62">
              <w:rPr>
                <w:noProof/>
                <w:sz w:val="20"/>
                <w:lang w:val="lt-LT" w:eastAsia="lt-LT"/>
              </w:rPr>
              <w:lastRenderedPageBreak/>
              <w:drawing>
                <wp:inline distT="0" distB="0" distL="0" distR="0" wp14:anchorId="78C9E7F1" wp14:editId="74D3F904">
                  <wp:extent cx="2242548" cy="2250673"/>
                  <wp:effectExtent l="0" t="0" r="571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258340" cy="2266522"/>
                          </a:xfrm>
                          <a:prstGeom prst="rect">
                            <a:avLst/>
                          </a:prstGeom>
                        </pic:spPr>
                      </pic:pic>
                    </a:graphicData>
                  </a:graphic>
                </wp:inline>
              </w:drawing>
            </w:r>
          </w:p>
        </w:tc>
      </w:tr>
      <w:tr w:rsidR="00A7256F" w:rsidRPr="00004E62" w14:paraId="54721082" w14:textId="77777777" w:rsidTr="00476EDB">
        <w:tc>
          <w:tcPr>
            <w:tcW w:w="4675" w:type="dxa"/>
          </w:tcPr>
          <w:p w14:paraId="74E8F841" w14:textId="424ADAA1" w:rsidR="00F73806" w:rsidRPr="00004E62" w:rsidRDefault="00E84DD2" w:rsidP="002E1C1E">
            <w:pPr>
              <w:keepNext/>
              <w:keepLines/>
              <w:rPr>
                <w:rFonts w:ascii="Times New Roman" w:hAnsi="Times New Roman" w:cs="Times New Roman"/>
                <w:b/>
                <w:szCs w:val="22"/>
                <w:lang w:val="lt-LT"/>
              </w:rPr>
            </w:pPr>
            <w:r w:rsidRPr="00004E62">
              <w:rPr>
                <w:rFonts w:ascii="Times New Roman" w:hAnsi="Times New Roman" w:cs="Times New Roman"/>
                <w:b/>
                <w:szCs w:val="22"/>
                <w:lang w:val="lt-LT"/>
              </w:rPr>
              <w:t>13 veiksmas. Išmeskite švirkštiklį</w:t>
            </w:r>
          </w:p>
          <w:p w14:paraId="2888D631" w14:textId="77777777" w:rsidR="00F73806" w:rsidRPr="00004E62" w:rsidRDefault="00F73806" w:rsidP="002E1C1E">
            <w:pPr>
              <w:keepNext/>
              <w:keepLines/>
              <w:rPr>
                <w:rFonts w:ascii="Times New Roman" w:hAnsi="Times New Roman" w:cs="Times New Roman"/>
                <w:bCs/>
                <w:szCs w:val="22"/>
                <w:lang w:val="lt-LT"/>
              </w:rPr>
            </w:pPr>
          </w:p>
          <w:p w14:paraId="248DE3F4" w14:textId="72B0805F" w:rsidR="00F73806" w:rsidRPr="00004E62" w:rsidRDefault="00E84DD2" w:rsidP="002E1C1E">
            <w:pPr>
              <w:keepNext/>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Panaudotą švirkštiklį nedelsdami išmeskite į aštriems daiktams laikyti skirtą talpyklę (t. y. į uždaromą nepraduriamą ar panašią talpyklę</w:t>
            </w:r>
            <w:r w:rsidR="00F73806" w:rsidRPr="00004E62">
              <w:rPr>
                <w:rFonts w:ascii="Times New Roman" w:eastAsia="MS Mincho" w:hAnsi="Times New Roman" w:cs="Times New Roman"/>
                <w:szCs w:val="22"/>
                <w:lang w:val="lt-LT" w:eastAsia="zh-CN"/>
              </w:rPr>
              <w:t>).</w:t>
            </w:r>
          </w:p>
          <w:p w14:paraId="726ECC6C" w14:textId="77777777" w:rsidR="00F73806" w:rsidRPr="00004E62" w:rsidRDefault="00F73806" w:rsidP="00F73806">
            <w:pPr>
              <w:keepLines/>
              <w:tabs>
                <w:tab w:val="left" w:pos="284"/>
              </w:tabs>
              <w:rPr>
                <w:rFonts w:ascii="Times New Roman" w:eastAsia="MS Mincho" w:hAnsi="Times New Roman" w:cs="Times New Roman"/>
                <w:szCs w:val="22"/>
                <w:lang w:val="lt-LT" w:eastAsia="zh-CN"/>
              </w:rPr>
            </w:pPr>
          </w:p>
          <w:p w14:paraId="34E9B0F1" w14:textId="77777777" w:rsidR="00A7256F" w:rsidRPr="00004E62" w:rsidRDefault="00E84DD2" w:rsidP="00476EDB">
            <w:pPr>
              <w:rPr>
                <w:rFonts w:ascii="Times New Roman" w:hAnsi="Times New Roman" w:cs="Times New Roman"/>
                <w:szCs w:val="22"/>
                <w:lang w:val="lt-LT"/>
              </w:rPr>
            </w:pPr>
            <w:r w:rsidRPr="00004E62">
              <w:rPr>
                <w:rFonts w:ascii="Times New Roman" w:hAnsi="Times New Roman" w:cs="Times New Roman"/>
                <w:szCs w:val="22"/>
                <w:lang w:val="lt-LT"/>
              </w:rPr>
              <w:t xml:space="preserve">Pasitarkite su gydytoju arba vaistininku apie tai, kaip tinkamai išmesti </w:t>
            </w:r>
            <w:r w:rsidRPr="00004E62">
              <w:rPr>
                <w:rFonts w:ascii="Times New Roman" w:eastAsia="MS Mincho" w:hAnsi="Times New Roman" w:cs="Times New Roman"/>
                <w:szCs w:val="22"/>
                <w:lang w:val="lt-LT" w:eastAsia="zh-CN"/>
              </w:rPr>
              <w:t>aštriems daiktams laikyti skirtą talpyklę</w:t>
            </w:r>
            <w:r w:rsidRPr="00004E62">
              <w:rPr>
                <w:rFonts w:ascii="Times New Roman" w:hAnsi="Times New Roman" w:cs="Times New Roman"/>
                <w:szCs w:val="22"/>
                <w:lang w:val="lt-LT"/>
              </w:rPr>
              <w:t>. Atliekas reikia tvarkyti laikantis vietinių reikalavimų</w:t>
            </w:r>
            <w:r w:rsidR="00A7256F" w:rsidRPr="00004E62">
              <w:rPr>
                <w:rFonts w:ascii="Times New Roman" w:hAnsi="Times New Roman" w:cs="Times New Roman"/>
                <w:szCs w:val="22"/>
                <w:lang w:val="lt-LT"/>
              </w:rPr>
              <w:t>.</w:t>
            </w:r>
          </w:p>
          <w:p w14:paraId="5A6B2A44" w14:textId="4F9EBA19" w:rsidR="002E1C1E" w:rsidRPr="00004E62" w:rsidRDefault="002E1C1E" w:rsidP="00476EDB">
            <w:pPr>
              <w:rPr>
                <w:rFonts w:ascii="Times New Roman" w:hAnsi="Times New Roman" w:cs="Times New Roman"/>
                <w:szCs w:val="22"/>
                <w:lang w:val="lt-LT"/>
              </w:rPr>
            </w:pPr>
          </w:p>
        </w:tc>
        <w:tc>
          <w:tcPr>
            <w:tcW w:w="4675" w:type="dxa"/>
          </w:tcPr>
          <w:p w14:paraId="5C416950" w14:textId="398BDBF0" w:rsidR="00A7256F" w:rsidRPr="00004E62" w:rsidRDefault="00A7256F" w:rsidP="00476EDB">
            <w:pPr>
              <w:spacing w:before="240" w:after="120"/>
              <w:jc w:val="center"/>
              <w:rPr>
                <w:sz w:val="24"/>
                <w:szCs w:val="24"/>
                <w:lang w:val="lt-LT"/>
              </w:rPr>
            </w:pPr>
          </w:p>
        </w:tc>
      </w:tr>
    </w:tbl>
    <w:p w14:paraId="36F01B07" w14:textId="77777777" w:rsidR="00A7256F" w:rsidRPr="00004E62" w:rsidRDefault="00A7256F" w:rsidP="00A7256F">
      <w:pPr>
        <w:rPr>
          <w:szCs w:val="22"/>
          <w:lang w:val="lt-LT"/>
        </w:rPr>
      </w:pPr>
      <w:r w:rsidRPr="00004E62">
        <w:rPr>
          <w:szCs w:val="22"/>
          <w:lang w:val="lt-LT"/>
        </w:rPr>
        <w:br w:type="page"/>
      </w:r>
    </w:p>
    <w:bookmarkEnd w:id="28"/>
    <w:p w14:paraId="11B89E90" w14:textId="3449A02E" w:rsidR="007E0A64" w:rsidRPr="00004E62" w:rsidRDefault="00A716FE" w:rsidP="00A7256F">
      <w:pPr>
        <w:jc w:val="center"/>
        <w:rPr>
          <w:b/>
          <w:caps/>
          <w:color w:val="000000"/>
          <w:lang w:val="lt-LT"/>
        </w:rPr>
      </w:pPr>
      <w:r w:rsidRPr="00004E62">
        <w:rPr>
          <w:b/>
          <w:iCs/>
          <w:szCs w:val="22"/>
          <w:lang w:val="lt-LT"/>
        </w:rPr>
        <w:lastRenderedPageBreak/>
        <w:t>Pakuotės lapelis</w:t>
      </w:r>
      <w:r w:rsidRPr="00004E62">
        <w:rPr>
          <w:b/>
          <w:caps/>
          <w:color w:val="000000"/>
          <w:lang w:val="lt-LT"/>
        </w:rPr>
        <w:t xml:space="preserve">: </w:t>
      </w:r>
      <w:r w:rsidRPr="00004E62">
        <w:rPr>
          <w:b/>
          <w:iCs/>
          <w:szCs w:val="22"/>
          <w:lang w:val="lt-LT"/>
        </w:rPr>
        <w:t>informacija vartotojui</w:t>
      </w:r>
    </w:p>
    <w:p w14:paraId="72A7BD98" w14:textId="77777777" w:rsidR="007E0A64" w:rsidRPr="00004E62" w:rsidRDefault="007E0A64" w:rsidP="001F7DED">
      <w:pPr>
        <w:ind w:left="567" w:hanging="567"/>
        <w:jc w:val="center"/>
        <w:rPr>
          <w:caps/>
          <w:color w:val="000000"/>
          <w:lang w:val="lt-LT"/>
        </w:rPr>
      </w:pPr>
    </w:p>
    <w:p w14:paraId="282174C5" w14:textId="77777777" w:rsidR="007E0A64" w:rsidRPr="00004E62" w:rsidRDefault="00A716FE" w:rsidP="001F7DED">
      <w:pPr>
        <w:pStyle w:val="Text"/>
        <w:spacing w:before="0"/>
        <w:jc w:val="center"/>
        <w:rPr>
          <w:b/>
          <w:bCs/>
          <w:color w:val="000000"/>
          <w:sz w:val="22"/>
          <w:szCs w:val="22"/>
          <w:lang w:val="lt-LT"/>
        </w:rPr>
      </w:pPr>
      <w:r w:rsidRPr="00004E62">
        <w:rPr>
          <w:b/>
          <w:bCs/>
          <w:color w:val="000000"/>
          <w:sz w:val="22"/>
          <w:szCs w:val="22"/>
          <w:lang w:val="lt-LT"/>
        </w:rPr>
        <w:t>Xolair 150 mg injekcinis tirpalas užpildytame švirkšte</w:t>
      </w:r>
    </w:p>
    <w:p w14:paraId="554E4E62" w14:textId="746FF37E" w:rsidR="00F3634C" w:rsidRPr="00004E62" w:rsidRDefault="00F3634C" w:rsidP="00F3634C">
      <w:pPr>
        <w:numPr>
          <w:ilvl w:val="12"/>
          <w:numId w:val="0"/>
        </w:numPr>
        <w:jc w:val="center"/>
        <w:rPr>
          <w:szCs w:val="22"/>
          <w:lang w:val="lt-LT"/>
        </w:rPr>
      </w:pPr>
      <w:r w:rsidRPr="00004E62">
        <w:rPr>
          <w:szCs w:val="22"/>
          <w:lang w:val="lt-LT"/>
        </w:rPr>
        <w:t>(užpildytas švirkštas su pritvirtinta 26 dydžio adata, violetinės spalvos švirkšto apsauga)</w:t>
      </w:r>
    </w:p>
    <w:p w14:paraId="2689697B" w14:textId="77777777" w:rsidR="007E0A64" w:rsidRPr="00004E62" w:rsidRDefault="00A716FE" w:rsidP="001F7DED">
      <w:pPr>
        <w:ind w:left="567" w:hanging="567"/>
        <w:jc w:val="center"/>
        <w:rPr>
          <w:b/>
          <w:caps/>
          <w:color w:val="000000"/>
          <w:lang w:val="lt-LT"/>
        </w:rPr>
      </w:pPr>
      <w:r w:rsidRPr="00004E62">
        <w:rPr>
          <w:color w:val="000000"/>
          <w:szCs w:val="22"/>
          <w:lang w:val="lt-LT"/>
        </w:rPr>
        <w:t>omalizumabas (</w:t>
      </w:r>
      <w:r w:rsidRPr="00004E62">
        <w:rPr>
          <w:i/>
          <w:color w:val="000000"/>
          <w:szCs w:val="22"/>
          <w:lang w:val="lt-LT"/>
        </w:rPr>
        <w:t>omalizumabum</w:t>
      </w:r>
      <w:r w:rsidRPr="00004E62">
        <w:rPr>
          <w:color w:val="000000"/>
          <w:szCs w:val="22"/>
          <w:lang w:val="lt-LT"/>
        </w:rPr>
        <w:t>)</w:t>
      </w:r>
    </w:p>
    <w:p w14:paraId="00A06B34" w14:textId="77777777" w:rsidR="007E0A64" w:rsidRPr="00004E62" w:rsidRDefault="007E0A64" w:rsidP="001F7DED">
      <w:pPr>
        <w:ind w:left="567" w:hanging="567"/>
        <w:rPr>
          <w:color w:val="000000"/>
          <w:lang w:val="lt-LT"/>
        </w:rPr>
      </w:pPr>
    </w:p>
    <w:p w14:paraId="253D635D" w14:textId="77777777" w:rsidR="007E0A64" w:rsidRPr="00004E62" w:rsidRDefault="00A716FE" w:rsidP="001F7DED">
      <w:pPr>
        <w:keepNext/>
        <w:rPr>
          <w:b/>
          <w:color w:val="000000"/>
          <w:lang w:val="lt-LT"/>
        </w:rPr>
      </w:pPr>
      <w:r w:rsidRPr="00004E62">
        <w:rPr>
          <w:b/>
          <w:color w:val="000000"/>
          <w:lang w:val="lt-LT"/>
        </w:rPr>
        <w:t xml:space="preserve">Atidžiai perskaitykite visą šį lapelį, prieš pradėdami vartoti vaistą, </w:t>
      </w:r>
      <w:r w:rsidRPr="00004E62">
        <w:rPr>
          <w:b/>
          <w:szCs w:val="24"/>
          <w:lang w:val="lt-LT"/>
        </w:rPr>
        <w:t>nes jame pateikiama Jums svarbi informacija</w:t>
      </w:r>
      <w:r w:rsidRPr="00004E62">
        <w:rPr>
          <w:b/>
          <w:color w:val="000000"/>
          <w:lang w:val="lt-LT"/>
        </w:rPr>
        <w:t>.</w:t>
      </w:r>
    </w:p>
    <w:p w14:paraId="3F19A67A" w14:textId="77777777" w:rsidR="007E0A64" w:rsidRPr="00004E62" w:rsidRDefault="00A716FE" w:rsidP="001F7DED">
      <w:pPr>
        <w:ind w:left="567" w:hanging="567"/>
        <w:rPr>
          <w:color w:val="000000"/>
          <w:lang w:val="lt-LT"/>
        </w:rPr>
      </w:pPr>
      <w:r w:rsidRPr="00004E62">
        <w:rPr>
          <w:color w:val="000000"/>
          <w:lang w:val="lt-LT"/>
        </w:rPr>
        <w:t>-</w:t>
      </w:r>
      <w:r w:rsidRPr="00004E62">
        <w:rPr>
          <w:color w:val="000000"/>
          <w:lang w:val="lt-LT"/>
        </w:rPr>
        <w:tab/>
        <w:t>Neišmeskite šio lapelio, nes vėl gali prireikti jį perskaityti.</w:t>
      </w:r>
    </w:p>
    <w:p w14:paraId="5614646F" w14:textId="77777777" w:rsidR="007E0A64" w:rsidRPr="00004E62" w:rsidRDefault="00A716FE" w:rsidP="001F7DED">
      <w:pPr>
        <w:ind w:left="567" w:hanging="567"/>
        <w:rPr>
          <w:color w:val="000000"/>
          <w:lang w:val="lt-LT"/>
        </w:rPr>
      </w:pPr>
      <w:r w:rsidRPr="00004E62">
        <w:rPr>
          <w:color w:val="000000"/>
          <w:lang w:val="lt-LT"/>
        </w:rPr>
        <w:t>-</w:t>
      </w:r>
      <w:r w:rsidRPr="00004E62">
        <w:rPr>
          <w:color w:val="000000"/>
          <w:lang w:val="lt-LT"/>
        </w:rPr>
        <w:tab/>
        <w:t>Jeigu kiltų daugiau klausimų, kreipkitės į gydytoją, vaistininką arba slaugytoją.</w:t>
      </w:r>
    </w:p>
    <w:p w14:paraId="675DCAD7" w14:textId="77777777" w:rsidR="007E0A64" w:rsidRPr="00004E62" w:rsidRDefault="00A716FE" w:rsidP="001F7DED">
      <w:pPr>
        <w:numPr>
          <w:ilvl w:val="0"/>
          <w:numId w:val="64"/>
        </w:numPr>
        <w:ind w:left="567" w:hanging="567"/>
        <w:rPr>
          <w:color w:val="000000"/>
          <w:lang w:val="lt-LT"/>
        </w:rPr>
      </w:pPr>
      <w:r w:rsidRPr="00004E62">
        <w:rPr>
          <w:color w:val="000000"/>
          <w:lang w:val="lt-LT" w:bidi="lt-LT"/>
        </w:rPr>
        <w:t>Šis vaistas skirtas tik Jums, todėl kitiems žmonėms jo duoti negalima. Vaistas gali jiems pakenkti (net tiems, kurių ligos požymiai yra tokie patys kaip Jūsų).</w:t>
      </w:r>
    </w:p>
    <w:p w14:paraId="143B961D" w14:textId="77777777" w:rsidR="007E0A64" w:rsidRPr="00004E62" w:rsidRDefault="00A716FE" w:rsidP="001F7DED">
      <w:pPr>
        <w:ind w:left="540" w:hanging="540"/>
        <w:rPr>
          <w:color w:val="000000"/>
          <w:lang w:val="lt-LT"/>
        </w:rPr>
      </w:pPr>
      <w:r w:rsidRPr="00004E62">
        <w:rPr>
          <w:color w:val="000000"/>
          <w:lang w:val="lt-LT"/>
        </w:rPr>
        <w:t>-</w:t>
      </w:r>
      <w:r w:rsidRPr="00004E62">
        <w:rPr>
          <w:color w:val="000000"/>
          <w:lang w:val="lt-LT"/>
        </w:rPr>
        <w:tab/>
      </w:r>
      <w:r w:rsidRPr="00004E62">
        <w:rPr>
          <w:color w:val="000000"/>
          <w:szCs w:val="22"/>
          <w:lang w:val="lt-LT"/>
        </w:rPr>
        <w:t xml:space="preserve">Jeigu pasireiškė šalutinis poveikis (net jeigu jis šiame lapelyje nenurodytas), kreipkitės į gydytoją, </w:t>
      </w:r>
      <w:r w:rsidRPr="00004E62">
        <w:rPr>
          <w:color w:val="000000"/>
          <w:lang w:val="lt-LT"/>
        </w:rPr>
        <w:t>vaistininką arba slaugytoją</w:t>
      </w:r>
      <w:r w:rsidRPr="00004E62">
        <w:rPr>
          <w:color w:val="000000"/>
          <w:szCs w:val="22"/>
          <w:lang w:val="lt-LT"/>
        </w:rPr>
        <w:t>. Žr. 4 </w:t>
      </w:r>
      <w:r w:rsidRPr="00004E62">
        <w:rPr>
          <w:lang w:val="lt-LT"/>
        </w:rPr>
        <w:t>skyrių.</w:t>
      </w:r>
    </w:p>
    <w:p w14:paraId="4CFAA19D" w14:textId="77777777" w:rsidR="007E0A64" w:rsidRPr="00004E62" w:rsidRDefault="007E0A64" w:rsidP="001F7DED">
      <w:pPr>
        <w:ind w:left="567" w:hanging="567"/>
        <w:rPr>
          <w:color w:val="000000"/>
          <w:lang w:val="lt-LT"/>
        </w:rPr>
      </w:pPr>
    </w:p>
    <w:p w14:paraId="4616DE06" w14:textId="77777777" w:rsidR="007E0A64" w:rsidRPr="00004E62" w:rsidRDefault="00A716FE" w:rsidP="001F7DED">
      <w:pPr>
        <w:keepNext/>
        <w:ind w:left="567" w:hanging="567"/>
        <w:rPr>
          <w:b/>
          <w:lang w:val="lt-LT"/>
        </w:rPr>
      </w:pPr>
      <w:r w:rsidRPr="00004E62">
        <w:rPr>
          <w:b/>
          <w:lang w:val="lt-LT"/>
        </w:rPr>
        <w:t>Apie</w:t>
      </w:r>
      <w:r w:rsidRPr="00004E62">
        <w:rPr>
          <w:lang w:val="lt-LT"/>
        </w:rPr>
        <w:t xml:space="preserve"> </w:t>
      </w:r>
      <w:r w:rsidRPr="00004E62">
        <w:rPr>
          <w:b/>
          <w:lang w:val="lt-LT"/>
        </w:rPr>
        <w:t>ką</w:t>
      </w:r>
      <w:r w:rsidRPr="00004E62">
        <w:rPr>
          <w:lang w:val="lt-LT"/>
        </w:rPr>
        <w:t xml:space="preserve"> </w:t>
      </w:r>
      <w:r w:rsidRPr="00004E62">
        <w:rPr>
          <w:b/>
          <w:lang w:val="lt-LT"/>
        </w:rPr>
        <w:t>rašoma</w:t>
      </w:r>
      <w:r w:rsidRPr="00004E62">
        <w:rPr>
          <w:lang w:val="lt-LT"/>
        </w:rPr>
        <w:t xml:space="preserve"> </w:t>
      </w:r>
      <w:r w:rsidRPr="00004E62">
        <w:rPr>
          <w:b/>
          <w:lang w:val="lt-LT"/>
        </w:rPr>
        <w:t>šiame</w:t>
      </w:r>
      <w:r w:rsidRPr="00004E62">
        <w:rPr>
          <w:lang w:val="lt-LT"/>
        </w:rPr>
        <w:t xml:space="preserve"> </w:t>
      </w:r>
      <w:r w:rsidRPr="00004E62">
        <w:rPr>
          <w:b/>
          <w:lang w:val="lt-LT"/>
        </w:rPr>
        <w:t>lapelyje?</w:t>
      </w:r>
    </w:p>
    <w:p w14:paraId="76506BC9" w14:textId="77777777" w:rsidR="007E0A64" w:rsidRPr="00004E62" w:rsidRDefault="007E0A64" w:rsidP="001F7DED">
      <w:pPr>
        <w:keepNext/>
        <w:ind w:left="567" w:hanging="567"/>
        <w:rPr>
          <w:color w:val="000000"/>
          <w:lang w:val="lt-LT"/>
        </w:rPr>
      </w:pPr>
    </w:p>
    <w:p w14:paraId="0643F589" w14:textId="77777777" w:rsidR="007E0A64" w:rsidRPr="00004E62" w:rsidRDefault="00A716FE" w:rsidP="001F7DED">
      <w:pPr>
        <w:ind w:left="567" w:hanging="567"/>
        <w:rPr>
          <w:color w:val="000000"/>
          <w:lang w:val="lt-LT"/>
        </w:rPr>
      </w:pPr>
      <w:r w:rsidRPr="00004E62">
        <w:rPr>
          <w:color w:val="000000"/>
          <w:lang w:val="lt-LT"/>
        </w:rPr>
        <w:t>1.</w:t>
      </w:r>
      <w:r w:rsidRPr="00004E62">
        <w:rPr>
          <w:color w:val="000000"/>
          <w:lang w:val="lt-LT"/>
        </w:rPr>
        <w:tab/>
        <w:t xml:space="preserve">Kas yra </w:t>
      </w:r>
      <w:r w:rsidRPr="00004E62">
        <w:rPr>
          <w:color w:val="000000"/>
          <w:szCs w:val="22"/>
          <w:lang w:val="lt-LT"/>
        </w:rPr>
        <w:t>Xolair</w:t>
      </w:r>
      <w:r w:rsidRPr="00004E62">
        <w:rPr>
          <w:color w:val="000000"/>
          <w:lang w:val="lt-LT"/>
        </w:rPr>
        <w:t xml:space="preserve"> ir kam jis vartojamas</w:t>
      </w:r>
    </w:p>
    <w:p w14:paraId="782F3174" w14:textId="77777777" w:rsidR="007E0A64" w:rsidRPr="00004E62" w:rsidRDefault="00A716FE" w:rsidP="001F7DED">
      <w:pPr>
        <w:ind w:left="567" w:hanging="567"/>
        <w:rPr>
          <w:color w:val="000000"/>
          <w:lang w:val="lt-LT"/>
        </w:rPr>
      </w:pPr>
      <w:r w:rsidRPr="00004E62">
        <w:rPr>
          <w:color w:val="000000"/>
          <w:lang w:val="lt-LT"/>
        </w:rPr>
        <w:t>2.</w:t>
      </w:r>
      <w:r w:rsidRPr="00004E62">
        <w:rPr>
          <w:color w:val="000000"/>
          <w:lang w:val="lt-LT"/>
        </w:rPr>
        <w:tab/>
        <w:t xml:space="preserve">Kas žinotina prieš Jums </w:t>
      </w:r>
      <w:r w:rsidRPr="00004E62">
        <w:rPr>
          <w:color w:val="000000"/>
          <w:lang w:val="lt-LT" w:bidi="lt-LT"/>
        </w:rPr>
        <w:t xml:space="preserve">vartojant </w:t>
      </w:r>
      <w:r w:rsidRPr="00004E62">
        <w:rPr>
          <w:color w:val="000000"/>
          <w:szCs w:val="22"/>
          <w:lang w:val="lt-LT"/>
        </w:rPr>
        <w:t>Xolair</w:t>
      </w:r>
    </w:p>
    <w:p w14:paraId="4589212E" w14:textId="77777777" w:rsidR="007E0A64" w:rsidRPr="00004E62" w:rsidRDefault="00A716FE" w:rsidP="001F7DED">
      <w:pPr>
        <w:ind w:left="567" w:hanging="567"/>
        <w:rPr>
          <w:color w:val="000000"/>
          <w:lang w:val="lt-LT"/>
        </w:rPr>
      </w:pPr>
      <w:r w:rsidRPr="00004E62">
        <w:rPr>
          <w:color w:val="000000"/>
          <w:lang w:val="lt-LT"/>
        </w:rPr>
        <w:t>3.</w:t>
      </w:r>
      <w:r w:rsidRPr="00004E62">
        <w:rPr>
          <w:color w:val="000000"/>
          <w:lang w:val="lt-LT"/>
        </w:rPr>
        <w:tab/>
        <w:t xml:space="preserve">Kaip </w:t>
      </w:r>
      <w:r w:rsidRPr="00004E62">
        <w:rPr>
          <w:color w:val="000000"/>
          <w:lang w:val="lt-LT" w:bidi="lt-LT"/>
        </w:rPr>
        <w:t xml:space="preserve">vartoti </w:t>
      </w:r>
      <w:r w:rsidRPr="00004E62">
        <w:rPr>
          <w:color w:val="000000"/>
          <w:szCs w:val="22"/>
          <w:lang w:val="lt-LT"/>
        </w:rPr>
        <w:t>Xolair</w:t>
      </w:r>
    </w:p>
    <w:p w14:paraId="38CACD3C" w14:textId="77777777" w:rsidR="007E0A64" w:rsidRPr="00004E62" w:rsidRDefault="00A716FE" w:rsidP="001F7DED">
      <w:pPr>
        <w:ind w:left="567" w:hanging="567"/>
        <w:rPr>
          <w:color w:val="000000"/>
          <w:lang w:val="lt-LT"/>
        </w:rPr>
      </w:pPr>
      <w:r w:rsidRPr="00004E62">
        <w:rPr>
          <w:color w:val="000000"/>
          <w:lang w:val="lt-LT"/>
        </w:rPr>
        <w:t>4.</w:t>
      </w:r>
      <w:r w:rsidRPr="00004E62">
        <w:rPr>
          <w:color w:val="000000"/>
          <w:lang w:val="lt-LT"/>
        </w:rPr>
        <w:tab/>
        <w:t>Galimas šalutinis poveikis</w:t>
      </w:r>
    </w:p>
    <w:p w14:paraId="5730435F" w14:textId="77777777" w:rsidR="007E0A64" w:rsidRPr="00004E62" w:rsidRDefault="00A716FE" w:rsidP="001F7DED">
      <w:pPr>
        <w:ind w:left="567" w:hanging="567"/>
        <w:rPr>
          <w:color w:val="000000"/>
          <w:lang w:val="lt-LT"/>
        </w:rPr>
      </w:pPr>
      <w:r w:rsidRPr="00004E62">
        <w:rPr>
          <w:color w:val="000000"/>
          <w:lang w:val="lt-LT"/>
        </w:rPr>
        <w:t>5.</w:t>
      </w:r>
      <w:r w:rsidRPr="00004E62">
        <w:rPr>
          <w:color w:val="000000"/>
          <w:lang w:val="lt-LT"/>
        </w:rPr>
        <w:tab/>
      </w:r>
      <w:r w:rsidRPr="00004E62">
        <w:rPr>
          <w:color w:val="000000"/>
          <w:szCs w:val="22"/>
          <w:lang w:val="lt-LT"/>
        </w:rPr>
        <w:t>Kaip laikyti Xolair</w:t>
      </w:r>
    </w:p>
    <w:p w14:paraId="719585C6" w14:textId="77777777" w:rsidR="007E0A64" w:rsidRPr="00004E62" w:rsidRDefault="00A716FE" w:rsidP="001F7DED">
      <w:pPr>
        <w:ind w:left="567" w:hanging="567"/>
        <w:rPr>
          <w:color w:val="000000"/>
          <w:lang w:val="lt-LT"/>
        </w:rPr>
      </w:pPr>
      <w:r w:rsidRPr="00004E62">
        <w:rPr>
          <w:color w:val="000000"/>
          <w:lang w:val="lt-LT"/>
        </w:rPr>
        <w:t>6.</w:t>
      </w:r>
      <w:r w:rsidRPr="00004E62">
        <w:rPr>
          <w:color w:val="000000"/>
          <w:lang w:val="lt-LT"/>
        </w:rPr>
        <w:tab/>
      </w:r>
      <w:r w:rsidRPr="00004E62">
        <w:rPr>
          <w:szCs w:val="24"/>
          <w:lang w:val="lt-LT"/>
        </w:rPr>
        <w:t xml:space="preserve">Pakuotės turinys ir kita </w:t>
      </w:r>
      <w:r w:rsidRPr="00004E62">
        <w:rPr>
          <w:color w:val="000000"/>
          <w:lang w:val="lt-LT"/>
        </w:rPr>
        <w:t>informacija</w:t>
      </w:r>
    </w:p>
    <w:p w14:paraId="1039FD36" w14:textId="77777777" w:rsidR="007E0A64" w:rsidRPr="00004E62" w:rsidRDefault="007E0A64" w:rsidP="001F7DED">
      <w:pPr>
        <w:ind w:left="567" w:hanging="567"/>
        <w:rPr>
          <w:color w:val="000000"/>
          <w:lang w:val="lt-LT"/>
        </w:rPr>
      </w:pPr>
    </w:p>
    <w:p w14:paraId="1BB3B2E6" w14:textId="77777777" w:rsidR="007E0A64" w:rsidRPr="00004E62" w:rsidRDefault="007E0A64" w:rsidP="001F7DED">
      <w:pPr>
        <w:ind w:left="567" w:hanging="567"/>
        <w:rPr>
          <w:color w:val="000000"/>
          <w:lang w:val="lt-LT"/>
        </w:rPr>
      </w:pPr>
    </w:p>
    <w:p w14:paraId="57E2D075" w14:textId="77777777" w:rsidR="007E0A64" w:rsidRPr="00004E62" w:rsidRDefault="00A716FE" w:rsidP="001F7DED">
      <w:pPr>
        <w:keepNext/>
        <w:numPr>
          <w:ilvl w:val="12"/>
          <w:numId w:val="0"/>
        </w:numPr>
        <w:ind w:left="567" w:hanging="567"/>
        <w:rPr>
          <w:b/>
          <w:color w:val="000000"/>
          <w:lang w:val="lt-LT"/>
        </w:rPr>
      </w:pPr>
      <w:r w:rsidRPr="00004E62">
        <w:rPr>
          <w:b/>
          <w:color w:val="000000"/>
          <w:lang w:val="lt-LT"/>
        </w:rPr>
        <w:t>1.</w:t>
      </w:r>
      <w:r w:rsidRPr="00004E62">
        <w:rPr>
          <w:b/>
          <w:color w:val="000000"/>
          <w:lang w:val="lt-LT"/>
        </w:rPr>
        <w:tab/>
      </w:r>
      <w:r w:rsidRPr="00004E62">
        <w:rPr>
          <w:b/>
          <w:lang w:val="lt-LT"/>
        </w:rPr>
        <w:t>Kas</w:t>
      </w:r>
      <w:r w:rsidRPr="00004E62">
        <w:rPr>
          <w:lang w:val="lt-LT"/>
        </w:rPr>
        <w:t xml:space="preserve"> </w:t>
      </w:r>
      <w:r w:rsidRPr="00004E62">
        <w:rPr>
          <w:b/>
          <w:lang w:val="lt-LT"/>
        </w:rPr>
        <w:t>yra</w:t>
      </w:r>
      <w:r w:rsidRPr="00004E62">
        <w:rPr>
          <w:lang w:val="lt-LT"/>
        </w:rPr>
        <w:t xml:space="preserve"> </w:t>
      </w:r>
      <w:r w:rsidRPr="00004E62">
        <w:rPr>
          <w:b/>
          <w:lang w:val="lt-LT"/>
        </w:rPr>
        <w:t>Xolair</w:t>
      </w:r>
      <w:r w:rsidRPr="00004E62">
        <w:rPr>
          <w:lang w:val="lt-LT"/>
        </w:rPr>
        <w:t xml:space="preserve"> </w:t>
      </w:r>
      <w:r w:rsidRPr="00004E62">
        <w:rPr>
          <w:b/>
          <w:lang w:val="lt-LT"/>
        </w:rPr>
        <w:t>ir</w:t>
      </w:r>
      <w:r w:rsidRPr="00004E62">
        <w:rPr>
          <w:lang w:val="lt-LT"/>
        </w:rPr>
        <w:t xml:space="preserve"> </w:t>
      </w:r>
      <w:r w:rsidRPr="00004E62">
        <w:rPr>
          <w:b/>
          <w:lang w:val="lt-LT"/>
        </w:rPr>
        <w:t>kam</w:t>
      </w:r>
      <w:r w:rsidRPr="00004E62">
        <w:rPr>
          <w:lang w:val="lt-LT"/>
        </w:rPr>
        <w:t xml:space="preserve"> </w:t>
      </w:r>
      <w:r w:rsidRPr="00004E62">
        <w:rPr>
          <w:b/>
          <w:lang w:val="lt-LT"/>
        </w:rPr>
        <w:t>jis</w:t>
      </w:r>
      <w:r w:rsidRPr="00004E62">
        <w:rPr>
          <w:lang w:val="lt-LT"/>
        </w:rPr>
        <w:t xml:space="preserve"> </w:t>
      </w:r>
      <w:r w:rsidRPr="00004E62">
        <w:rPr>
          <w:b/>
          <w:lang w:val="lt-LT"/>
        </w:rPr>
        <w:t>vartojamas</w:t>
      </w:r>
    </w:p>
    <w:p w14:paraId="33640D78" w14:textId="77777777" w:rsidR="007E0A64" w:rsidRPr="00004E62" w:rsidRDefault="007E0A64" w:rsidP="001F7DED">
      <w:pPr>
        <w:keepNext/>
        <w:ind w:left="567" w:hanging="567"/>
        <w:rPr>
          <w:color w:val="000000"/>
          <w:lang w:val="lt-LT"/>
        </w:rPr>
      </w:pPr>
    </w:p>
    <w:p w14:paraId="20657CD4" w14:textId="77777777" w:rsidR="007E0A64" w:rsidRPr="00004E62" w:rsidRDefault="00A716FE" w:rsidP="001F7DED">
      <w:pPr>
        <w:pStyle w:val="Text"/>
        <w:spacing w:before="0"/>
        <w:jc w:val="left"/>
        <w:rPr>
          <w:color w:val="000000"/>
          <w:sz w:val="22"/>
          <w:szCs w:val="22"/>
          <w:lang w:val="lt-LT"/>
        </w:rPr>
      </w:pPr>
      <w:r w:rsidRPr="00004E62">
        <w:rPr>
          <w:bCs/>
          <w:color w:val="000000"/>
          <w:sz w:val="22"/>
          <w:szCs w:val="22"/>
          <w:lang w:val="lt-LT"/>
        </w:rPr>
        <w:t>Xolair veiklioji medžiaga yra omalizumabas. Omalizumabas yra žmogaus sukurtas baltymas, kuris panašus į natūralius žmogaus organizmo gaminamus baltymus. Jis priklauso vaistų, vadinamų monokloniniais antikūnais, grupei.</w:t>
      </w:r>
    </w:p>
    <w:p w14:paraId="70728863" w14:textId="77777777" w:rsidR="007E0A64" w:rsidRPr="00004E62" w:rsidRDefault="007E0A64" w:rsidP="001F7DED">
      <w:pPr>
        <w:pStyle w:val="Text"/>
        <w:spacing w:before="0"/>
        <w:jc w:val="left"/>
        <w:rPr>
          <w:color w:val="000000"/>
          <w:sz w:val="22"/>
          <w:szCs w:val="22"/>
          <w:lang w:val="lt-LT"/>
        </w:rPr>
      </w:pPr>
    </w:p>
    <w:p w14:paraId="74E720B8" w14:textId="77777777" w:rsidR="007E0A64" w:rsidRPr="00004E62" w:rsidRDefault="00A716FE" w:rsidP="001F7DED">
      <w:pPr>
        <w:keepNext/>
        <w:rPr>
          <w:bCs/>
          <w:szCs w:val="22"/>
          <w:lang w:val="lt-LT"/>
        </w:rPr>
      </w:pPr>
      <w:r w:rsidRPr="00004E62">
        <w:rPr>
          <w:bCs/>
          <w:color w:val="000000"/>
          <w:szCs w:val="22"/>
          <w:lang w:val="lt-LT"/>
        </w:rPr>
        <w:t xml:space="preserve">Xolair </w:t>
      </w:r>
      <w:r w:rsidRPr="00004E62">
        <w:rPr>
          <w:bCs/>
          <w:szCs w:val="22"/>
          <w:lang w:val="lt-LT"/>
        </w:rPr>
        <w:t>vartojamas gydyti:</w:t>
      </w:r>
    </w:p>
    <w:p w14:paraId="61DF1C44" w14:textId="77777777" w:rsidR="007E0A64" w:rsidRPr="00004E62" w:rsidRDefault="00A716FE" w:rsidP="001F7DED">
      <w:pPr>
        <w:numPr>
          <w:ilvl w:val="0"/>
          <w:numId w:val="66"/>
        </w:numPr>
        <w:ind w:left="567" w:hanging="567"/>
        <w:rPr>
          <w:lang w:val="lt-LT"/>
        </w:rPr>
      </w:pPr>
      <w:r w:rsidRPr="00004E62">
        <w:rPr>
          <w:bCs/>
          <w:lang w:val="lt-LT"/>
        </w:rPr>
        <w:t>alerginę astmą;</w:t>
      </w:r>
    </w:p>
    <w:p w14:paraId="474C4C6C" w14:textId="77777777" w:rsidR="007E0A64" w:rsidRPr="00004E62" w:rsidRDefault="00A716FE" w:rsidP="001F7DED">
      <w:pPr>
        <w:numPr>
          <w:ilvl w:val="0"/>
          <w:numId w:val="66"/>
        </w:numPr>
        <w:ind w:left="567" w:hanging="567"/>
        <w:rPr>
          <w:lang w:val="lt-LT"/>
        </w:rPr>
      </w:pPr>
      <w:r w:rsidRPr="00004E62">
        <w:rPr>
          <w:bCs/>
          <w:lang w:val="lt-LT"/>
        </w:rPr>
        <w:t>lėtinį rinosinusitą (nosies ir ančių uždegimą) su nosies polipais;</w:t>
      </w:r>
    </w:p>
    <w:p w14:paraId="551C9E67" w14:textId="77777777" w:rsidR="007E0A64" w:rsidRPr="00004E62" w:rsidRDefault="00A716FE" w:rsidP="001F7DED">
      <w:pPr>
        <w:pStyle w:val="Text"/>
        <w:numPr>
          <w:ilvl w:val="0"/>
          <w:numId w:val="66"/>
        </w:numPr>
        <w:spacing w:before="0"/>
        <w:ind w:left="567" w:hanging="567"/>
        <w:jc w:val="left"/>
        <w:rPr>
          <w:color w:val="000000"/>
          <w:sz w:val="22"/>
          <w:szCs w:val="22"/>
          <w:lang w:val="lt-LT"/>
        </w:rPr>
      </w:pPr>
      <w:r w:rsidRPr="00004E62">
        <w:rPr>
          <w:bCs/>
          <w:color w:val="000000"/>
          <w:sz w:val="22"/>
          <w:szCs w:val="22"/>
          <w:lang w:val="lt-LT"/>
        </w:rPr>
        <w:t>lėtinę idiopatinę dilgėlinę (LID).</w:t>
      </w:r>
    </w:p>
    <w:p w14:paraId="45F5C716" w14:textId="77777777" w:rsidR="007E0A64" w:rsidRPr="00004E62" w:rsidRDefault="007E0A64" w:rsidP="001F7DED">
      <w:pPr>
        <w:pStyle w:val="Text"/>
        <w:spacing w:before="0"/>
        <w:jc w:val="left"/>
        <w:rPr>
          <w:color w:val="000000"/>
          <w:sz w:val="22"/>
          <w:szCs w:val="22"/>
          <w:lang w:val="lt-LT"/>
        </w:rPr>
      </w:pPr>
    </w:p>
    <w:p w14:paraId="00E35F87" w14:textId="77777777" w:rsidR="007E0A64" w:rsidRPr="00004E62" w:rsidRDefault="00A716FE" w:rsidP="001F7DED">
      <w:pPr>
        <w:pStyle w:val="Text"/>
        <w:keepNext/>
        <w:spacing w:before="0"/>
        <w:jc w:val="left"/>
        <w:rPr>
          <w:color w:val="000000"/>
          <w:sz w:val="22"/>
          <w:szCs w:val="22"/>
          <w:u w:val="single"/>
          <w:lang w:val="lt-LT"/>
        </w:rPr>
      </w:pPr>
      <w:r w:rsidRPr="00004E62">
        <w:rPr>
          <w:color w:val="000000"/>
          <w:sz w:val="22"/>
          <w:szCs w:val="22"/>
          <w:u w:val="single"/>
          <w:lang w:val="lt-LT"/>
        </w:rPr>
        <w:t>Alerginė astma</w:t>
      </w:r>
    </w:p>
    <w:p w14:paraId="2DD46AED"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Šis vaistas vartojamas astmos pasunkėjimui išvengti kontroliuojant suaugusiųjų, paauglių ir vaikų (6 metų ir vyresnių) sunkios alerginės astmos simptomus, kai kartu jau vartojami kiti vaistai nuo astmos, bet didelės tokių vaistų, kaip įkvepiamųjų steroidų ir beta adrenomimetikų, dozės astmos simptomus slopina nepakankamai.</w:t>
      </w:r>
    </w:p>
    <w:p w14:paraId="4916D85F" w14:textId="77777777" w:rsidR="007E0A64" w:rsidRPr="00004E62" w:rsidRDefault="007E0A64" w:rsidP="001F7DED">
      <w:pPr>
        <w:pStyle w:val="Text"/>
        <w:widowControl w:val="0"/>
        <w:spacing w:before="0"/>
        <w:jc w:val="left"/>
        <w:rPr>
          <w:sz w:val="22"/>
          <w:szCs w:val="22"/>
          <w:u w:val="single"/>
          <w:lang w:val="lt-LT"/>
        </w:rPr>
      </w:pPr>
    </w:p>
    <w:p w14:paraId="0C77846D" w14:textId="77777777" w:rsidR="007E0A64" w:rsidRPr="00004E62" w:rsidRDefault="00A716FE" w:rsidP="001F7DED">
      <w:pPr>
        <w:pStyle w:val="Text"/>
        <w:keepNext/>
        <w:widowControl w:val="0"/>
        <w:spacing w:before="0"/>
        <w:jc w:val="left"/>
        <w:rPr>
          <w:sz w:val="22"/>
          <w:szCs w:val="22"/>
          <w:u w:val="single"/>
          <w:lang w:val="lt-LT"/>
        </w:rPr>
      </w:pPr>
      <w:r w:rsidRPr="00004E62">
        <w:rPr>
          <w:sz w:val="22"/>
          <w:szCs w:val="22"/>
          <w:u w:val="single"/>
          <w:lang w:val="lt-LT"/>
        </w:rPr>
        <w:t>Lėtinis rinosinusitas su nosies polipais</w:t>
      </w:r>
    </w:p>
    <w:p w14:paraId="6020058A" w14:textId="77777777" w:rsidR="007E0A64" w:rsidRPr="00004E62" w:rsidRDefault="00A716FE" w:rsidP="001F7DED">
      <w:pPr>
        <w:autoSpaceDE w:val="0"/>
        <w:autoSpaceDN w:val="0"/>
        <w:adjustRightInd w:val="0"/>
        <w:rPr>
          <w:szCs w:val="22"/>
          <w:lang w:val="lt-LT"/>
        </w:rPr>
      </w:pPr>
      <w:r w:rsidRPr="00004E62">
        <w:rPr>
          <w:bCs/>
          <w:color w:val="000000"/>
          <w:szCs w:val="22"/>
          <w:lang w:val="lt-LT"/>
        </w:rPr>
        <w:t>Šis vaistas vartojamas suaugusiųjų (18 metų ir vyresniems) lėtinio rinosinusito su nosies polipais gydymui, kai pacientai jau vartoja į nosį skiriamus kortikosteroidus (kortikosteroido nosies purškalą), tačiau pastarieji vaistai ligos simptomus slopina nepakankamai. Nosies polipai yra nedidelės nosies gleivinės išaugos. Xolair padeda sumažinti polipų dydį ir palengvina ligos simptomus, įskaitant nosies užgulimą, kvapų pojūčių praradimą, gleivių susikaupimą užpakalinėje gerklės (ryklės) dalyje bei sekretavimą iš nosies.</w:t>
      </w:r>
    </w:p>
    <w:p w14:paraId="478164F6" w14:textId="77777777" w:rsidR="007E0A64" w:rsidRPr="00004E62" w:rsidRDefault="007E0A64" w:rsidP="001F7DED">
      <w:pPr>
        <w:pStyle w:val="Text"/>
        <w:spacing w:before="0"/>
        <w:jc w:val="left"/>
        <w:rPr>
          <w:color w:val="000000"/>
          <w:sz w:val="22"/>
          <w:szCs w:val="22"/>
          <w:lang w:val="lt-LT"/>
        </w:rPr>
      </w:pPr>
    </w:p>
    <w:p w14:paraId="4A0B0570" w14:textId="77777777" w:rsidR="007E0A64" w:rsidRPr="00004E62" w:rsidRDefault="00A716FE" w:rsidP="001F7DED">
      <w:pPr>
        <w:pStyle w:val="Text"/>
        <w:keepNext/>
        <w:widowControl w:val="0"/>
        <w:spacing w:before="0"/>
        <w:jc w:val="left"/>
        <w:rPr>
          <w:sz w:val="22"/>
          <w:szCs w:val="22"/>
          <w:u w:val="single"/>
          <w:lang w:val="lt-LT"/>
        </w:rPr>
      </w:pPr>
      <w:r w:rsidRPr="00004E62">
        <w:rPr>
          <w:sz w:val="22"/>
          <w:szCs w:val="22"/>
          <w:u w:val="single"/>
          <w:lang w:val="lt-LT"/>
        </w:rPr>
        <w:t>Lėtinė idiopatinė dilgėlinė (LID)</w:t>
      </w:r>
    </w:p>
    <w:p w14:paraId="23DC6BE3" w14:textId="77777777" w:rsidR="007E0A64" w:rsidRPr="00004E62" w:rsidRDefault="00A716FE" w:rsidP="001F7DED">
      <w:pPr>
        <w:pStyle w:val="Text"/>
        <w:spacing w:before="0"/>
        <w:jc w:val="left"/>
        <w:rPr>
          <w:sz w:val="22"/>
          <w:lang w:val="lt-LT"/>
        </w:rPr>
      </w:pPr>
      <w:r w:rsidRPr="00004E62">
        <w:rPr>
          <w:bCs/>
          <w:color w:val="000000"/>
          <w:sz w:val="22"/>
          <w:szCs w:val="22"/>
          <w:lang w:val="lt-LT"/>
        </w:rPr>
        <w:t xml:space="preserve">Šis vaistas vartojamas </w:t>
      </w:r>
      <w:r w:rsidRPr="00004E62">
        <w:rPr>
          <w:bCs/>
          <w:sz w:val="22"/>
          <w:szCs w:val="22"/>
          <w:lang w:val="lt-LT"/>
        </w:rPr>
        <w:t xml:space="preserve">lėtine idiopatine dilgėline sergantiems suaugusiesiems ir paaugliams (12 metų ir vyresniems) gydyti, kai pacientai jau vartoja </w:t>
      </w:r>
      <w:r w:rsidRPr="00004E62">
        <w:rPr>
          <w:sz w:val="22"/>
          <w:lang w:val="lt-LT"/>
        </w:rPr>
        <w:t xml:space="preserve">antihistamininių vaistų, tačiau šie vaistai </w:t>
      </w:r>
      <w:r w:rsidRPr="00004E62">
        <w:rPr>
          <w:bCs/>
          <w:sz w:val="22"/>
          <w:szCs w:val="22"/>
          <w:lang w:val="lt-LT"/>
        </w:rPr>
        <w:t>LID simptomus kontroliuoja nepakankamai</w:t>
      </w:r>
      <w:r w:rsidRPr="00004E62">
        <w:rPr>
          <w:sz w:val="22"/>
          <w:lang w:val="lt-LT"/>
        </w:rPr>
        <w:t>.</w:t>
      </w:r>
    </w:p>
    <w:p w14:paraId="5A23A0E8" w14:textId="77777777" w:rsidR="007E0A64" w:rsidRPr="00004E62" w:rsidRDefault="007E0A64" w:rsidP="001F7DED">
      <w:pPr>
        <w:pStyle w:val="Text"/>
        <w:spacing w:before="0"/>
        <w:jc w:val="left"/>
        <w:rPr>
          <w:color w:val="000000"/>
          <w:sz w:val="22"/>
          <w:szCs w:val="22"/>
          <w:lang w:val="lt-LT"/>
        </w:rPr>
      </w:pPr>
    </w:p>
    <w:p w14:paraId="23E0BC06" w14:textId="77777777"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lastRenderedPageBreak/>
        <w:t>Xolair blokuoja Jūsų organizme gaminamą junginį, vadinamą imunoglobulinu E (IgE). IgE skatina tam tikro tipo uždegimo procesus, kurie svarbūs sukeliant alerginę astmą, lėtinį rinosinusitą su nosies polipais ir LID.</w:t>
      </w:r>
    </w:p>
    <w:p w14:paraId="7F9A008D" w14:textId="77777777" w:rsidR="007E0A64" w:rsidRPr="00004E62" w:rsidRDefault="007E0A64" w:rsidP="001F7DED">
      <w:pPr>
        <w:ind w:left="567" w:hanging="567"/>
        <w:rPr>
          <w:color w:val="000000"/>
          <w:lang w:val="lt-LT"/>
        </w:rPr>
      </w:pPr>
    </w:p>
    <w:p w14:paraId="52142146" w14:textId="77777777" w:rsidR="007E0A64" w:rsidRPr="00004E62" w:rsidRDefault="00A716FE" w:rsidP="001F7DED">
      <w:pPr>
        <w:keepNext/>
        <w:numPr>
          <w:ilvl w:val="12"/>
          <w:numId w:val="0"/>
        </w:numPr>
        <w:ind w:left="567" w:hanging="567"/>
        <w:rPr>
          <w:b/>
          <w:caps/>
          <w:color w:val="000000"/>
          <w:lang w:val="lt-LT"/>
        </w:rPr>
      </w:pPr>
      <w:r w:rsidRPr="00004E62">
        <w:rPr>
          <w:b/>
          <w:color w:val="000000"/>
          <w:lang w:val="lt-LT"/>
        </w:rPr>
        <w:t>2.</w:t>
      </w:r>
      <w:r w:rsidRPr="00004E62">
        <w:rPr>
          <w:b/>
          <w:color w:val="000000"/>
          <w:lang w:val="lt-LT"/>
        </w:rPr>
        <w:tab/>
      </w:r>
      <w:r w:rsidRPr="00004E62">
        <w:rPr>
          <w:b/>
          <w:lang w:val="lt-LT"/>
        </w:rPr>
        <w:t>Kas</w:t>
      </w:r>
      <w:r w:rsidRPr="00004E62">
        <w:rPr>
          <w:lang w:val="lt-LT"/>
        </w:rPr>
        <w:t xml:space="preserve"> </w:t>
      </w:r>
      <w:r w:rsidRPr="00004E62">
        <w:rPr>
          <w:b/>
          <w:lang w:val="lt-LT"/>
        </w:rPr>
        <w:t>žinotina</w:t>
      </w:r>
      <w:r w:rsidRPr="00004E62">
        <w:rPr>
          <w:lang w:val="lt-LT"/>
        </w:rPr>
        <w:t xml:space="preserve"> </w:t>
      </w:r>
      <w:r w:rsidRPr="00004E62">
        <w:rPr>
          <w:b/>
          <w:lang w:val="lt-LT"/>
        </w:rPr>
        <w:t>prieš</w:t>
      </w:r>
      <w:r w:rsidRPr="00004E62">
        <w:rPr>
          <w:lang w:val="lt-LT"/>
        </w:rPr>
        <w:t xml:space="preserve"> </w:t>
      </w:r>
      <w:r w:rsidRPr="00004E62">
        <w:rPr>
          <w:b/>
          <w:lang w:val="lt-LT" w:bidi="lt-LT"/>
        </w:rPr>
        <w:t xml:space="preserve">vartojant </w:t>
      </w:r>
      <w:r w:rsidRPr="00004E62">
        <w:rPr>
          <w:b/>
          <w:lang w:val="lt-LT"/>
        </w:rPr>
        <w:t>Xolair</w:t>
      </w:r>
    </w:p>
    <w:p w14:paraId="694D649A" w14:textId="77777777" w:rsidR="007E0A64" w:rsidRPr="00004E62" w:rsidRDefault="007E0A64" w:rsidP="001F7DED">
      <w:pPr>
        <w:keepNext/>
        <w:ind w:left="567" w:hanging="567"/>
        <w:rPr>
          <w:color w:val="000000"/>
          <w:lang w:val="lt-LT"/>
        </w:rPr>
      </w:pPr>
    </w:p>
    <w:p w14:paraId="5919508B" w14:textId="400DBFD8" w:rsidR="007E0A64" w:rsidRPr="00004E62" w:rsidRDefault="00A716FE" w:rsidP="001F7DED">
      <w:pPr>
        <w:keepNext/>
        <w:ind w:left="567" w:hanging="567"/>
        <w:rPr>
          <w:b/>
          <w:caps/>
          <w:color w:val="000000"/>
          <w:lang w:val="lt-LT"/>
        </w:rPr>
      </w:pPr>
      <w:r w:rsidRPr="00004E62">
        <w:rPr>
          <w:b/>
          <w:bCs/>
          <w:color w:val="000000"/>
          <w:szCs w:val="22"/>
          <w:lang w:val="lt-LT"/>
        </w:rPr>
        <w:t>Xolair</w:t>
      </w:r>
      <w:r w:rsidRPr="00004E62">
        <w:rPr>
          <w:b/>
          <w:bCs/>
          <w:color w:val="000000"/>
          <w:lang w:val="lt-LT"/>
        </w:rPr>
        <w:t xml:space="preserve"> vartoti </w:t>
      </w:r>
      <w:r w:rsidR="009731F8" w:rsidRPr="00004E62">
        <w:rPr>
          <w:b/>
          <w:bCs/>
          <w:color w:val="000000"/>
          <w:lang w:val="lt-LT"/>
        </w:rPr>
        <w:t>draudžiama</w:t>
      </w:r>
    </w:p>
    <w:p w14:paraId="3B33D437" w14:textId="77777777" w:rsidR="007E0A64" w:rsidRPr="00004E62" w:rsidRDefault="00A716FE" w:rsidP="001F7DED">
      <w:pPr>
        <w:pStyle w:val="Text"/>
        <w:spacing w:before="0"/>
        <w:ind w:left="567" w:hanging="567"/>
        <w:jc w:val="left"/>
        <w:rPr>
          <w:bCs/>
          <w:color w:val="000000"/>
          <w:sz w:val="22"/>
          <w:szCs w:val="22"/>
          <w:lang w:val="lt-LT"/>
        </w:rPr>
      </w:pPr>
      <w:r w:rsidRPr="00004E62">
        <w:rPr>
          <w:color w:val="000000"/>
          <w:sz w:val="22"/>
          <w:szCs w:val="22"/>
          <w:lang w:val="lt-LT"/>
        </w:rPr>
        <w:t>-</w:t>
      </w:r>
      <w:r w:rsidRPr="00004E62">
        <w:rPr>
          <w:color w:val="000000"/>
          <w:sz w:val="22"/>
          <w:szCs w:val="22"/>
          <w:lang w:val="lt-LT"/>
        </w:rPr>
        <w:tab/>
        <w:t xml:space="preserve">jeigu yra alergija </w:t>
      </w:r>
      <w:r w:rsidRPr="00004E62">
        <w:rPr>
          <w:bCs/>
          <w:color w:val="000000"/>
          <w:sz w:val="22"/>
          <w:szCs w:val="22"/>
          <w:lang w:val="lt-LT"/>
        </w:rPr>
        <w:t>omalizumabui</w:t>
      </w:r>
      <w:r w:rsidRPr="00004E62">
        <w:rPr>
          <w:color w:val="000000"/>
          <w:sz w:val="22"/>
          <w:szCs w:val="22"/>
          <w:lang w:val="lt-LT"/>
        </w:rPr>
        <w:t xml:space="preserve"> arba bet kuriai pagalbinei </w:t>
      </w:r>
      <w:r w:rsidRPr="00004E62">
        <w:rPr>
          <w:sz w:val="22"/>
          <w:szCs w:val="22"/>
          <w:lang w:val="lt-LT"/>
        </w:rPr>
        <w:t xml:space="preserve">šio vaisto </w:t>
      </w:r>
      <w:r w:rsidRPr="00004E62">
        <w:rPr>
          <w:color w:val="000000"/>
          <w:sz w:val="22"/>
          <w:szCs w:val="22"/>
          <w:lang w:val="lt-LT"/>
        </w:rPr>
        <w:t>medžiagai (</w:t>
      </w:r>
      <w:r w:rsidRPr="00004E62">
        <w:rPr>
          <w:sz w:val="22"/>
          <w:szCs w:val="22"/>
          <w:lang w:val="lt-LT"/>
        </w:rPr>
        <w:t>jos išvardytos 6 skyriuje</w:t>
      </w:r>
      <w:r w:rsidRPr="00004E62">
        <w:rPr>
          <w:color w:val="000000"/>
          <w:sz w:val="22"/>
          <w:szCs w:val="22"/>
          <w:lang w:val="lt-LT"/>
        </w:rPr>
        <w:t>).</w:t>
      </w:r>
    </w:p>
    <w:p w14:paraId="4E611526"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Jei manote, kad gali būti alergiški bet kuriai sudėtinei medžiagai, pasakykite gydytojui, nes tuo atveju Jums negalima vartoti Xolair.</w:t>
      </w:r>
    </w:p>
    <w:p w14:paraId="7D754478" w14:textId="77777777" w:rsidR="007E0A64" w:rsidRPr="00004E62" w:rsidRDefault="007E0A64" w:rsidP="001F7DED">
      <w:pPr>
        <w:ind w:left="567" w:hanging="567"/>
        <w:rPr>
          <w:color w:val="000000"/>
          <w:szCs w:val="22"/>
          <w:lang w:val="lt-LT"/>
        </w:rPr>
      </w:pPr>
    </w:p>
    <w:p w14:paraId="16D09E7E" w14:textId="77777777" w:rsidR="007E0A64" w:rsidRPr="00004E62" w:rsidRDefault="00A716FE" w:rsidP="001F7DED">
      <w:pPr>
        <w:keepNext/>
        <w:ind w:left="567" w:hanging="567"/>
        <w:rPr>
          <w:b/>
          <w:color w:val="000000"/>
          <w:szCs w:val="22"/>
          <w:lang w:val="lt-LT"/>
        </w:rPr>
      </w:pPr>
      <w:r w:rsidRPr="00004E62">
        <w:rPr>
          <w:b/>
          <w:szCs w:val="22"/>
          <w:lang w:val="lt-LT"/>
        </w:rPr>
        <w:t>Įspėjimai</w:t>
      </w:r>
      <w:r w:rsidRPr="00004E62">
        <w:rPr>
          <w:szCs w:val="22"/>
          <w:lang w:val="lt-LT"/>
        </w:rPr>
        <w:t xml:space="preserve"> </w:t>
      </w:r>
      <w:r w:rsidRPr="00004E62">
        <w:rPr>
          <w:b/>
          <w:szCs w:val="22"/>
          <w:lang w:val="lt-LT"/>
        </w:rPr>
        <w:t>ir</w:t>
      </w:r>
      <w:r w:rsidRPr="00004E62">
        <w:rPr>
          <w:szCs w:val="22"/>
          <w:lang w:val="lt-LT"/>
        </w:rPr>
        <w:t xml:space="preserve"> </w:t>
      </w:r>
      <w:r w:rsidRPr="00004E62">
        <w:rPr>
          <w:b/>
          <w:color w:val="000000"/>
          <w:szCs w:val="22"/>
          <w:lang w:val="lt-LT"/>
        </w:rPr>
        <w:t>atsargumo priemonės</w:t>
      </w:r>
    </w:p>
    <w:p w14:paraId="5C5CF4A7" w14:textId="77777777" w:rsidR="007E0A64" w:rsidRPr="00004E62" w:rsidRDefault="00A716FE" w:rsidP="001F7DED">
      <w:pPr>
        <w:pStyle w:val="Text"/>
        <w:keepNext/>
        <w:spacing w:before="0"/>
        <w:jc w:val="left"/>
        <w:rPr>
          <w:color w:val="000000"/>
          <w:sz w:val="22"/>
          <w:szCs w:val="22"/>
          <w:lang w:val="lt-LT"/>
        </w:rPr>
      </w:pPr>
      <w:r w:rsidRPr="00004E62">
        <w:rPr>
          <w:color w:val="000000"/>
          <w:sz w:val="22"/>
          <w:szCs w:val="22"/>
          <w:lang w:val="lt-LT"/>
        </w:rPr>
        <w:t>Pasitarkite su gydytoju, prieš pradėdami vartoti Xolair:</w:t>
      </w:r>
    </w:p>
    <w:p w14:paraId="7522A34D" w14:textId="77777777" w:rsidR="007E0A64" w:rsidRPr="00004E62" w:rsidRDefault="00A716FE" w:rsidP="001F7DED">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turite inkstų ar kepenų sutrikimų;</w:t>
      </w:r>
    </w:p>
    <w:p w14:paraId="4CDFABBF" w14:textId="77777777" w:rsidR="007E0A64" w:rsidRPr="00004E62" w:rsidRDefault="00A716FE" w:rsidP="001F7DED">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sergate liga, kurios metu Jūsų imuninė sistema kovoja su tam tikromis organizmo dalimis</w:t>
      </w:r>
      <w:r w:rsidRPr="00004E62">
        <w:rPr>
          <w:bCs/>
          <w:sz w:val="22"/>
          <w:szCs w:val="22"/>
          <w:lang w:val="lt-LT"/>
        </w:rPr>
        <w:t xml:space="preserve"> (</w:t>
      </w:r>
      <w:r w:rsidRPr="00004E62">
        <w:rPr>
          <w:bCs/>
          <w:color w:val="000000"/>
          <w:sz w:val="22"/>
          <w:szCs w:val="22"/>
          <w:lang w:val="lt-LT"/>
        </w:rPr>
        <w:t>autoimunine liga);</w:t>
      </w:r>
    </w:p>
    <w:p w14:paraId="3BCC9215" w14:textId="77777777" w:rsidR="007E0A64" w:rsidRPr="00004E62" w:rsidRDefault="00A716FE" w:rsidP="001F7DED">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vykstate į regioną, kuriame dažnos parazitų sukeltos infekcijos - Xolair gali sumažinti Jūsų atsparumą tokioms infekcijoms;</w:t>
      </w:r>
    </w:p>
    <w:p w14:paraId="320D0559" w14:textId="77777777" w:rsidR="007E0A64" w:rsidRPr="00004E62" w:rsidRDefault="00A716FE" w:rsidP="001F7DED">
      <w:pPr>
        <w:pStyle w:val="BodyTextIndent4"/>
        <w:widowControl w:val="0"/>
        <w:numPr>
          <w:ilvl w:val="0"/>
          <w:numId w:val="68"/>
        </w:numPr>
        <w:tabs>
          <w:tab w:val="clear" w:pos="851"/>
        </w:tabs>
        <w:ind w:left="560" w:hanging="560"/>
        <w:rPr>
          <w:bCs/>
          <w:color w:val="000000"/>
          <w:sz w:val="22"/>
          <w:szCs w:val="22"/>
          <w:lang w:val="lt-LT"/>
        </w:rPr>
      </w:pPr>
      <w:r w:rsidRPr="00004E62">
        <w:rPr>
          <w:bCs/>
          <w:color w:val="000000"/>
          <w:sz w:val="22"/>
          <w:szCs w:val="22"/>
          <w:lang w:val="lt-LT"/>
        </w:rPr>
        <w:t>jeigu Jums anksčiau yra buvusi sunki alerginė reakcija (anafilaksija), pvz., dėl vaisto, vabzdžių įkandimo ar maisto;</w:t>
      </w:r>
    </w:p>
    <w:p w14:paraId="3892F961" w14:textId="77777777" w:rsidR="007E0A64" w:rsidRPr="00004E62" w:rsidRDefault="00A716FE" w:rsidP="001F7DED">
      <w:pPr>
        <w:pStyle w:val="BodyTextIndent4"/>
        <w:widowControl w:val="0"/>
        <w:numPr>
          <w:ilvl w:val="0"/>
          <w:numId w:val="68"/>
        </w:numPr>
        <w:tabs>
          <w:tab w:val="clear" w:pos="851"/>
        </w:tabs>
        <w:ind w:left="560" w:hanging="560"/>
        <w:rPr>
          <w:bCs/>
          <w:color w:val="000000"/>
          <w:sz w:val="22"/>
          <w:szCs w:val="22"/>
          <w:lang w:val="lt-LT"/>
        </w:rPr>
      </w:pPr>
      <w:r w:rsidRPr="00004E62">
        <w:rPr>
          <w:bCs/>
          <w:color w:val="000000"/>
          <w:sz w:val="22"/>
          <w:szCs w:val="22"/>
          <w:lang w:val="lt-LT"/>
        </w:rPr>
        <w:t>jeigu Jums kada nors pasireiškė alerginė reakcija į lateksą. Švirkšto adatos dangtelio sudėtyje gali būti sausos gumos (latekso).</w:t>
      </w:r>
    </w:p>
    <w:p w14:paraId="7975D41A" w14:textId="77777777" w:rsidR="007E0A64" w:rsidRPr="00004E62" w:rsidRDefault="007E0A64" w:rsidP="001F7DED">
      <w:pPr>
        <w:rPr>
          <w:bCs/>
          <w:color w:val="000000"/>
          <w:szCs w:val="22"/>
          <w:lang w:val="lt-LT"/>
        </w:rPr>
      </w:pPr>
    </w:p>
    <w:p w14:paraId="3856EFCB"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Xolair neveikia ūminės astmos simptomų, pvz., staigaus astmos priepuolio. Todėl Xolair negalima vartoti tokiems simptomams gydyti.</w:t>
      </w:r>
    </w:p>
    <w:p w14:paraId="7A3A0C72" w14:textId="77777777" w:rsidR="007E0A64" w:rsidRPr="00004E62" w:rsidRDefault="007E0A64" w:rsidP="001F7DED">
      <w:pPr>
        <w:pStyle w:val="Text"/>
        <w:spacing w:before="0"/>
        <w:jc w:val="left"/>
        <w:rPr>
          <w:bCs/>
          <w:color w:val="000000"/>
          <w:sz w:val="22"/>
          <w:szCs w:val="22"/>
          <w:lang w:val="lt-LT"/>
        </w:rPr>
      </w:pPr>
    </w:p>
    <w:p w14:paraId="1FFC591E" w14:textId="77777777" w:rsidR="007E0A64" w:rsidRPr="00004E62" w:rsidRDefault="00A716FE" w:rsidP="001F7DED">
      <w:pPr>
        <w:keepLines/>
        <w:tabs>
          <w:tab w:val="left" w:pos="284"/>
        </w:tabs>
        <w:rPr>
          <w:bCs/>
          <w:color w:val="000000"/>
          <w:szCs w:val="22"/>
          <w:lang w:val="lt-LT"/>
        </w:rPr>
      </w:pPr>
      <w:r w:rsidRPr="00004E62">
        <w:rPr>
          <w:bCs/>
          <w:color w:val="000000"/>
          <w:szCs w:val="22"/>
          <w:lang w:val="lt-LT"/>
        </w:rPr>
        <w:t>Xolair nėra vartojama kitų alerginio tipo būklių, pvz., ūminių alerginių reakcijų, hiperimunoglobulino E sindromo (paveldimas imuninis sutrikimas), aspergiliozės (grybelio sąlygotai plaučių liga), alergijos maistui, egzemos ar šienligės, profilaktikai ar gydymui, nes nebuvo atlikta tyrimų su Xolair dėl šių būklių.</w:t>
      </w:r>
    </w:p>
    <w:p w14:paraId="2EF3965C" w14:textId="77777777" w:rsidR="007E0A64" w:rsidRPr="00004E62" w:rsidRDefault="007E0A64" w:rsidP="001F7DED">
      <w:pPr>
        <w:tabs>
          <w:tab w:val="left" w:pos="284"/>
        </w:tabs>
        <w:rPr>
          <w:bCs/>
          <w:color w:val="000000"/>
          <w:szCs w:val="22"/>
          <w:lang w:val="lt-LT"/>
        </w:rPr>
      </w:pPr>
    </w:p>
    <w:p w14:paraId="51DC25AE" w14:textId="77777777" w:rsidR="007E0A64" w:rsidRPr="00004E62" w:rsidRDefault="00A716FE" w:rsidP="001F7DED">
      <w:pPr>
        <w:keepLines/>
        <w:tabs>
          <w:tab w:val="left" w:pos="284"/>
        </w:tabs>
        <w:rPr>
          <w:b/>
          <w:bCs/>
          <w:color w:val="000000"/>
          <w:szCs w:val="22"/>
          <w:lang w:val="lt-LT"/>
        </w:rPr>
      </w:pPr>
      <w:r w:rsidRPr="00004E62">
        <w:rPr>
          <w:b/>
          <w:bCs/>
          <w:color w:val="000000"/>
          <w:szCs w:val="22"/>
          <w:lang w:val="lt-LT"/>
        </w:rPr>
        <w:t>Stebėkite alerginių reakcijų ir kitus sunkaus šalutinio poveikio požymius</w:t>
      </w:r>
    </w:p>
    <w:p w14:paraId="059E7163" w14:textId="77777777" w:rsidR="007E0A64" w:rsidRPr="00004E62" w:rsidRDefault="00A716FE" w:rsidP="001F7DED">
      <w:pPr>
        <w:tabs>
          <w:tab w:val="left" w:pos="284"/>
        </w:tabs>
        <w:rPr>
          <w:bCs/>
          <w:color w:val="000000"/>
          <w:szCs w:val="22"/>
          <w:lang w:val="lt-LT"/>
        </w:rPr>
      </w:pPr>
      <w:r w:rsidRPr="00004E62">
        <w:rPr>
          <w:bCs/>
          <w:color w:val="000000"/>
          <w:szCs w:val="22"/>
          <w:lang w:val="lt-LT"/>
        </w:rPr>
        <w:t>Xolair gali sukelti sunkų šalutinį poveikį. Xolair vartojimo metu turite stebėti šių būklių požymius.</w:t>
      </w:r>
      <w:r w:rsidRPr="00004E62">
        <w:rPr>
          <w:rFonts w:ascii="Arial" w:hAnsi="Arial" w:cs="Arial"/>
          <w:color w:val="222222"/>
          <w:lang w:val="lt-LT"/>
        </w:rPr>
        <w:t xml:space="preserve"> </w:t>
      </w:r>
      <w:r w:rsidRPr="00004E62">
        <w:rPr>
          <w:bCs/>
          <w:color w:val="000000"/>
          <w:szCs w:val="22"/>
          <w:lang w:val="lt-LT"/>
        </w:rPr>
        <w:t>Nedelsdami kreipkitės medicininės pagalbos, jeigu pastebėjote bet kokius sunkios alerginės reakcijos ar kitus sunkaus šalutinio poveikio simptomus. Tokie požymiai išvardyti 4 skyriuje „Sunkus šalutinis poveikis“.</w:t>
      </w:r>
    </w:p>
    <w:p w14:paraId="2A708908" w14:textId="77777777" w:rsidR="007E0A64" w:rsidRPr="00004E62" w:rsidRDefault="007E0A64" w:rsidP="001F7DED">
      <w:pPr>
        <w:tabs>
          <w:tab w:val="left" w:pos="284"/>
        </w:tabs>
        <w:rPr>
          <w:bCs/>
          <w:color w:val="000000"/>
          <w:szCs w:val="22"/>
          <w:lang w:val="lt-LT"/>
        </w:rPr>
      </w:pPr>
    </w:p>
    <w:p w14:paraId="3A45B5DF" w14:textId="77777777" w:rsidR="007E0A64" w:rsidRPr="00004E62" w:rsidRDefault="00A716FE" w:rsidP="001F7DED">
      <w:pPr>
        <w:widowControl w:val="0"/>
        <w:rPr>
          <w:bCs/>
          <w:szCs w:val="22"/>
          <w:lang w:val="lt-LT" w:eastAsia="en-US"/>
        </w:rPr>
      </w:pPr>
      <w:r w:rsidRPr="00004E62">
        <w:rPr>
          <w:bCs/>
          <w:szCs w:val="22"/>
          <w:lang w:val="lt-LT" w:eastAsia="en-US"/>
        </w:rPr>
        <w:t>Jei susileidžiate Xolair patys ar Jums suleidžia vaisto ne sveikatos priežiūros specialistas, labai svarbu, kad prieš injekciją gydytojas Jus apmokytų, kaip atpažinti ankstyvus sunkių alerginių reakcijų simptomus ir kaip elgtis jiems atsiradus (žr. 3 skyrių „Kaip vartoti Xolair“).</w:t>
      </w:r>
      <w:r w:rsidRPr="00004E62">
        <w:rPr>
          <w:rFonts w:ascii="Arial" w:hAnsi="Arial" w:cs="Arial"/>
          <w:color w:val="222222"/>
          <w:lang w:val="lt-LT"/>
        </w:rPr>
        <w:t xml:space="preserve"> </w:t>
      </w:r>
      <w:r w:rsidRPr="00004E62">
        <w:rPr>
          <w:bCs/>
          <w:szCs w:val="22"/>
          <w:lang w:val="lt-LT" w:eastAsia="en-US"/>
        </w:rPr>
        <w:t>Dauguma sunkių alerginių reakcijų pasireiškia vartojant 3 pirmąsias Xolair dozes.</w:t>
      </w:r>
    </w:p>
    <w:p w14:paraId="1F5F0E2C" w14:textId="77777777" w:rsidR="007E0A64" w:rsidRPr="00004E62" w:rsidRDefault="007E0A64" w:rsidP="001F7DED">
      <w:pPr>
        <w:ind w:left="567" w:hanging="567"/>
        <w:rPr>
          <w:color w:val="000000"/>
          <w:lang w:val="lt-LT"/>
        </w:rPr>
      </w:pPr>
    </w:p>
    <w:p w14:paraId="1CAF5F84" w14:textId="77777777" w:rsidR="007E0A64" w:rsidRPr="00004E62" w:rsidRDefault="00A716FE" w:rsidP="001F7DED">
      <w:pPr>
        <w:keepNext/>
        <w:numPr>
          <w:ilvl w:val="12"/>
          <w:numId w:val="0"/>
        </w:numPr>
        <w:ind w:left="567" w:hanging="567"/>
        <w:rPr>
          <w:b/>
          <w:bCs/>
          <w:color w:val="000000"/>
          <w:szCs w:val="22"/>
          <w:lang w:val="lt-LT"/>
        </w:rPr>
      </w:pPr>
      <w:r w:rsidRPr="00004E62">
        <w:rPr>
          <w:b/>
          <w:bCs/>
          <w:color w:val="000000"/>
          <w:szCs w:val="22"/>
          <w:lang w:val="lt-LT"/>
        </w:rPr>
        <w:t>Vaikams ir paaugliams</w:t>
      </w:r>
    </w:p>
    <w:p w14:paraId="0EF000E8" w14:textId="77777777" w:rsidR="007E0A64" w:rsidRPr="00004E62" w:rsidRDefault="00A716FE" w:rsidP="001F7DED">
      <w:pPr>
        <w:pStyle w:val="Text"/>
        <w:keepNext/>
        <w:widowControl w:val="0"/>
        <w:spacing w:before="0"/>
        <w:jc w:val="left"/>
        <w:rPr>
          <w:sz w:val="22"/>
          <w:u w:val="single"/>
          <w:lang w:val="lt-LT"/>
        </w:rPr>
      </w:pPr>
      <w:r w:rsidRPr="00004E62">
        <w:rPr>
          <w:sz w:val="22"/>
          <w:u w:val="single"/>
          <w:lang w:val="lt-LT"/>
        </w:rPr>
        <w:t>Alerginė astma</w:t>
      </w:r>
    </w:p>
    <w:p w14:paraId="285F6F5E"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Xolair nerekomenduojama vartoti jaunesniems kaip 6 metų vaikams.</w:t>
      </w:r>
      <w:r w:rsidRPr="00004E62">
        <w:rPr>
          <w:bCs/>
          <w:sz w:val="22"/>
          <w:szCs w:val="22"/>
          <w:lang w:val="lt-LT" w:eastAsia="ja-JP"/>
        </w:rPr>
        <w:t xml:space="preserve"> </w:t>
      </w:r>
      <w:r w:rsidRPr="00004E62">
        <w:rPr>
          <w:bCs/>
          <w:color w:val="000000"/>
          <w:sz w:val="22"/>
          <w:szCs w:val="22"/>
          <w:lang w:val="lt-LT"/>
        </w:rPr>
        <w:t>Vaisto vartojimas jaunesniems kaip 6 metų vaikams netirtas.</w:t>
      </w:r>
    </w:p>
    <w:p w14:paraId="70402DA1" w14:textId="77777777" w:rsidR="007E0A64" w:rsidRPr="00004E62" w:rsidRDefault="007E0A64" w:rsidP="001F7DED">
      <w:pPr>
        <w:pStyle w:val="Text"/>
        <w:widowControl w:val="0"/>
        <w:spacing w:before="0"/>
        <w:jc w:val="left"/>
        <w:rPr>
          <w:bCs/>
          <w:sz w:val="22"/>
          <w:szCs w:val="22"/>
          <w:u w:val="single"/>
          <w:lang w:val="lt-LT"/>
        </w:rPr>
      </w:pPr>
    </w:p>
    <w:p w14:paraId="69237A70" w14:textId="77777777" w:rsidR="007E0A64" w:rsidRPr="00004E62" w:rsidRDefault="00A716FE" w:rsidP="001F7DED">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111D0BC2" w14:textId="77777777" w:rsidR="007E0A64" w:rsidRPr="00004E62" w:rsidRDefault="00A716FE" w:rsidP="001F7DED">
      <w:pPr>
        <w:pStyle w:val="Text"/>
        <w:widowControl w:val="0"/>
        <w:spacing w:before="0"/>
        <w:jc w:val="left"/>
        <w:rPr>
          <w:bCs/>
          <w:sz w:val="22"/>
          <w:szCs w:val="22"/>
          <w:lang w:val="lt-LT"/>
        </w:rPr>
      </w:pPr>
      <w:r w:rsidRPr="00004E62">
        <w:rPr>
          <w:bCs/>
          <w:sz w:val="22"/>
          <w:szCs w:val="22"/>
          <w:lang w:val="lt-LT"/>
        </w:rPr>
        <w:t xml:space="preserve">Xolair </w:t>
      </w:r>
      <w:r w:rsidRPr="00004E62">
        <w:rPr>
          <w:bCs/>
          <w:color w:val="000000"/>
          <w:sz w:val="22"/>
          <w:szCs w:val="22"/>
          <w:lang w:val="lt-LT"/>
        </w:rPr>
        <w:t xml:space="preserve">nerekomenduojama vartoti vaikams ir jaunesniems kaip </w:t>
      </w:r>
      <w:r w:rsidRPr="00004E62">
        <w:rPr>
          <w:bCs/>
          <w:sz w:val="22"/>
          <w:szCs w:val="22"/>
          <w:lang w:val="lt-LT"/>
        </w:rPr>
        <w:t xml:space="preserve">18 metų paaugliams. Vaisto </w:t>
      </w:r>
      <w:r w:rsidRPr="00004E62">
        <w:rPr>
          <w:sz w:val="22"/>
          <w:lang w:val="lt-LT"/>
        </w:rPr>
        <w:t xml:space="preserve">vartojimas </w:t>
      </w:r>
      <w:r w:rsidRPr="00004E62">
        <w:rPr>
          <w:bCs/>
          <w:color w:val="000000"/>
          <w:sz w:val="22"/>
          <w:szCs w:val="22"/>
          <w:lang w:val="lt-LT"/>
        </w:rPr>
        <w:t>jaunesniems kaip 18 metų pacientams</w:t>
      </w:r>
      <w:r w:rsidRPr="00004E62">
        <w:rPr>
          <w:bCs/>
          <w:sz w:val="22"/>
          <w:szCs w:val="22"/>
          <w:lang w:val="lt-LT"/>
        </w:rPr>
        <w:t xml:space="preserve"> netirtas.</w:t>
      </w:r>
    </w:p>
    <w:p w14:paraId="2258C8A0" w14:textId="77777777" w:rsidR="007E0A64" w:rsidRPr="00004E62" w:rsidRDefault="007E0A64" w:rsidP="001F7DED">
      <w:pPr>
        <w:pStyle w:val="Text"/>
        <w:widowControl w:val="0"/>
        <w:spacing w:before="0"/>
        <w:jc w:val="left"/>
        <w:rPr>
          <w:bCs/>
          <w:color w:val="000000"/>
          <w:sz w:val="22"/>
          <w:szCs w:val="22"/>
          <w:lang w:val="lt-LT"/>
        </w:rPr>
      </w:pPr>
    </w:p>
    <w:p w14:paraId="43156FFA" w14:textId="77777777" w:rsidR="007E0A64" w:rsidRPr="00004E62" w:rsidRDefault="00A716FE" w:rsidP="001F7DED">
      <w:pPr>
        <w:pStyle w:val="Text"/>
        <w:keepNext/>
        <w:widowControl w:val="0"/>
        <w:spacing w:before="0"/>
        <w:jc w:val="left"/>
        <w:rPr>
          <w:sz w:val="22"/>
          <w:u w:val="single"/>
          <w:lang w:val="lt-LT"/>
        </w:rPr>
      </w:pPr>
      <w:r w:rsidRPr="00004E62">
        <w:rPr>
          <w:sz w:val="22"/>
          <w:u w:val="single"/>
          <w:lang w:val="lt-LT"/>
        </w:rPr>
        <w:t>Lėtinė idiopatinė dilgėlinė (LID)</w:t>
      </w:r>
    </w:p>
    <w:p w14:paraId="28759919" w14:textId="77777777" w:rsidR="007E0A64" w:rsidRPr="00004E62" w:rsidRDefault="00A716FE" w:rsidP="001F7DED">
      <w:pPr>
        <w:pStyle w:val="Text"/>
        <w:widowControl w:val="0"/>
        <w:spacing w:before="0"/>
        <w:jc w:val="left"/>
        <w:rPr>
          <w:sz w:val="22"/>
          <w:lang w:val="lt-LT"/>
        </w:rPr>
      </w:pPr>
      <w:r w:rsidRPr="00004E62">
        <w:rPr>
          <w:bCs/>
          <w:sz w:val="22"/>
          <w:lang w:val="lt-LT"/>
        </w:rPr>
        <w:t xml:space="preserve">Xolair nerekomenduojama vartoti </w:t>
      </w:r>
      <w:r w:rsidRPr="00004E62">
        <w:rPr>
          <w:sz w:val="22"/>
          <w:lang w:val="lt-LT"/>
        </w:rPr>
        <w:t>jaunesniems kaip 12 metų vaikams. Vaisto vartojimas jaunesniems kaip 12 metų vaikams netirtas.</w:t>
      </w:r>
    </w:p>
    <w:p w14:paraId="427F0E4D" w14:textId="77777777" w:rsidR="007E0A64" w:rsidRPr="00004E62" w:rsidRDefault="007E0A64" w:rsidP="001F7DED">
      <w:pPr>
        <w:pStyle w:val="Text"/>
        <w:widowControl w:val="0"/>
        <w:spacing w:before="0"/>
        <w:jc w:val="left"/>
        <w:rPr>
          <w:bCs/>
          <w:color w:val="000000"/>
          <w:sz w:val="22"/>
          <w:szCs w:val="22"/>
          <w:lang w:val="lt-LT"/>
        </w:rPr>
      </w:pPr>
    </w:p>
    <w:p w14:paraId="1F547EFC" w14:textId="77777777" w:rsidR="007E0A64" w:rsidRPr="00004E62" w:rsidRDefault="00A716FE" w:rsidP="001F7DED">
      <w:pPr>
        <w:keepNext/>
        <w:ind w:left="567" w:hanging="567"/>
        <w:rPr>
          <w:b/>
          <w:color w:val="000000"/>
          <w:lang w:val="lt-LT"/>
        </w:rPr>
      </w:pPr>
      <w:r w:rsidRPr="00004E62">
        <w:rPr>
          <w:b/>
          <w:color w:val="000000"/>
          <w:lang w:val="lt-LT"/>
        </w:rPr>
        <w:lastRenderedPageBreak/>
        <w:t>Kiti vaistai ir Xolair</w:t>
      </w:r>
    </w:p>
    <w:p w14:paraId="07984951" w14:textId="77777777" w:rsidR="007E0A64" w:rsidRPr="00004E62" w:rsidRDefault="00A716FE" w:rsidP="001F7DED">
      <w:pPr>
        <w:rPr>
          <w:color w:val="000000"/>
          <w:szCs w:val="22"/>
          <w:lang w:val="lt-LT"/>
        </w:rPr>
      </w:pPr>
      <w:r w:rsidRPr="00004E62">
        <w:rPr>
          <w:color w:val="000000"/>
          <w:lang w:val="lt-LT"/>
        </w:rPr>
        <w:t xml:space="preserve">Jeigu vartojate ar neseniai vartojote kitų vaistų </w:t>
      </w:r>
      <w:r w:rsidRPr="00004E62">
        <w:rPr>
          <w:szCs w:val="22"/>
          <w:lang w:val="lt-LT"/>
        </w:rPr>
        <w:t>arba dėl to nesate tikri, apie tai</w:t>
      </w:r>
      <w:r w:rsidRPr="00004E62">
        <w:rPr>
          <w:color w:val="000000"/>
          <w:lang w:val="lt-LT"/>
        </w:rPr>
        <w:t xml:space="preserve"> pasakykite gydytojui, vaistininkui arba slaugytojui</w:t>
      </w:r>
      <w:r w:rsidRPr="00004E62">
        <w:rPr>
          <w:color w:val="000000"/>
          <w:szCs w:val="22"/>
          <w:lang w:val="lt-LT"/>
        </w:rPr>
        <w:t>.</w:t>
      </w:r>
    </w:p>
    <w:p w14:paraId="78414BA4" w14:textId="77777777" w:rsidR="007E0A64" w:rsidRPr="00004E62" w:rsidRDefault="007E0A64" w:rsidP="001F7DED">
      <w:pPr>
        <w:pStyle w:val="Text"/>
        <w:widowControl w:val="0"/>
        <w:spacing w:before="0"/>
        <w:jc w:val="left"/>
        <w:rPr>
          <w:bCs/>
          <w:color w:val="000000"/>
          <w:sz w:val="22"/>
          <w:szCs w:val="22"/>
          <w:lang w:val="lt-LT"/>
        </w:rPr>
      </w:pPr>
    </w:p>
    <w:p w14:paraId="7BFFBAA6" w14:textId="77777777" w:rsidR="007E0A64" w:rsidRPr="00004E62" w:rsidRDefault="00A716FE" w:rsidP="001F7DED">
      <w:pPr>
        <w:pStyle w:val="Text"/>
        <w:widowControl w:val="0"/>
        <w:spacing w:before="0"/>
        <w:jc w:val="left"/>
        <w:rPr>
          <w:bCs/>
          <w:color w:val="000000"/>
          <w:sz w:val="22"/>
          <w:szCs w:val="22"/>
          <w:lang w:val="lt-LT"/>
        </w:rPr>
      </w:pPr>
      <w:r w:rsidRPr="00004E62">
        <w:rPr>
          <w:bCs/>
          <w:color w:val="000000"/>
          <w:sz w:val="22"/>
          <w:szCs w:val="22"/>
          <w:lang w:val="lt-LT"/>
        </w:rPr>
        <w:t>Ypač svarbu, jeigu vartojate:</w:t>
      </w:r>
    </w:p>
    <w:p w14:paraId="1CA87E0C" w14:textId="77777777" w:rsidR="007E0A64" w:rsidRPr="00004E62" w:rsidRDefault="00A716FE" w:rsidP="001F7DED">
      <w:pPr>
        <w:pStyle w:val="Text"/>
        <w:widowControl w:val="0"/>
        <w:spacing w:before="0"/>
        <w:ind w:left="567" w:hanging="567"/>
        <w:jc w:val="left"/>
        <w:rPr>
          <w:bCs/>
          <w:color w:val="000000"/>
          <w:sz w:val="22"/>
          <w:szCs w:val="22"/>
          <w:lang w:val="lt-LT"/>
        </w:rPr>
      </w:pPr>
      <w:r w:rsidRPr="00004E62">
        <w:rPr>
          <w:bCs/>
          <w:color w:val="000000"/>
          <w:sz w:val="22"/>
          <w:szCs w:val="22"/>
          <w:lang w:val="lt-LT"/>
        </w:rPr>
        <w:t>-</w:t>
      </w:r>
      <w:r w:rsidRPr="00004E62">
        <w:rPr>
          <w:bCs/>
          <w:color w:val="000000"/>
          <w:sz w:val="22"/>
          <w:szCs w:val="22"/>
          <w:lang w:val="lt-LT"/>
        </w:rPr>
        <w:tab/>
        <w:t>vaistų parazitų sukeltai infekcijai gydyti, nes Xolair gali sumažinti jų veiksmingumą,</w:t>
      </w:r>
    </w:p>
    <w:p w14:paraId="06F86310" w14:textId="77777777" w:rsidR="007E0A64" w:rsidRPr="00004E62" w:rsidRDefault="00A716FE" w:rsidP="001F7DED">
      <w:pPr>
        <w:pStyle w:val="Text"/>
        <w:widowControl w:val="0"/>
        <w:spacing w:before="0"/>
        <w:ind w:left="567" w:hanging="567"/>
        <w:jc w:val="left"/>
        <w:rPr>
          <w:color w:val="000000"/>
          <w:sz w:val="22"/>
          <w:szCs w:val="22"/>
          <w:lang w:val="lt-LT"/>
        </w:rPr>
      </w:pPr>
      <w:r w:rsidRPr="00004E62">
        <w:rPr>
          <w:bCs/>
          <w:color w:val="000000"/>
          <w:sz w:val="22"/>
          <w:szCs w:val="22"/>
          <w:lang w:val="lt-LT"/>
        </w:rPr>
        <w:t>-</w:t>
      </w:r>
      <w:r w:rsidRPr="00004E62">
        <w:rPr>
          <w:bCs/>
          <w:color w:val="000000"/>
          <w:sz w:val="22"/>
          <w:szCs w:val="22"/>
          <w:lang w:val="lt-LT"/>
        </w:rPr>
        <w:tab/>
        <w:t>inhaliacinių kortikosteroidų ar kitų vaistų alerginei astmai gydyti.</w:t>
      </w:r>
    </w:p>
    <w:p w14:paraId="01FD01FB" w14:textId="77777777" w:rsidR="007E0A64" w:rsidRPr="00004E62" w:rsidRDefault="007E0A64" w:rsidP="001F7DED">
      <w:pPr>
        <w:ind w:left="567" w:hanging="567"/>
        <w:rPr>
          <w:color w:val="000000"/>
          <w:szCs w:val="22"/>
          <w:lang w:val="lt-LT"/>
        </w:rPr>
      </w:pPr>
    </w:p>
    <w:p w14:paraId="6241B141" w14:textId="77777777" w:rsidR="007E0A64" w:rsidRPr="00004E62" w:rsidRDefault="00A716FE" w:rsidP="001F7DED">
      <w:pPr>
        <w:keepNext/>
        <w:ind w:left="567" w:hanging="567"/>
        <w:rPr>
          <w:b/>
          <w:color w:val="000000"/>
          <w:szCs w:val="22"/>
          <w:lang w:val="lt-LT"/>
        </w:rPr>
      </w:pPr>
      <w:r w:rsidRPr="00004E62">
        <w:rPr>
          <w:b/>
          <w:color w:val="000000"/>
          <w:szCs w:val="22"/>
          <w:lang w:val="lt-LT"/>
        </w:rPr>
        <w:t>Nėštumas ir žindymo laikotarpis</w:t>
      </w:r>
    </w:p>
    <w:p w14:paraId="0D39F7DD"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bidi="lt-LT"/>
        </w:rPr>
        <w:t>Jeigu esate nėščia, manote, kad galbūt esate nėščia arba planuojate pastoti, tai prieš vartodama šį vaistą pasitarkite su gydytoju</w:t>
      </w:r>
      <w:r w:rsidRPr="00004E62">
        <w:rPr>
          <w:bCs/>
          <w:color w:val="000000"/>
          <w:sz w:val="22"/>
          <w:szCs w:val="22"/>
          <w:lang w:val="lt-LT"/>
        </w:rPr>
        <w:t>. Gydytojas su Jumis aptars šio vaisto vartojimo nėštumo laikotarpiu naudą ir galimą riziką.</w:t>
      </w:r>
    </w:p>
    <w:p w14:paraId="03E69D53" w14:textId="77777777" w:rsidR="007E0A64" w:rsidRPr="00004E62" w:rsidRDefault="007E0A64" w:rsidP="001F7DED">
      <w:pPr>
        <w:pStyle w:val="Text"/>
        <w:widowControl w:val="0"/>
        <w:tabs>
          <w:tab w:val="left" w:pos="567"/>
        </w:tabs>
        <w:suppressAutoHyphens/>
        <w:spacing w:before="0"/>
        <w:rPr>
          <w:bCs/>
          <w:color w:val="000000"/>
          <w:sz w:val="22"/>
          <w:szCs w:val="22"/>
          <w:lang w:val="lt-LT"/>
        </w:rPr>
      </w:pPr>
    </w:p>
    <w:p w14:paraId="412E29EE" w14:textId="77777777" w:rsidR="007E0A64" w:rsidRPr="00004E62" w:rsidRDefault="00A716FE" w:rsidP="001F7DED">
      <w:pPr>
        <w:pStyle w:val="Text"/>
        <w:widowControl w:val="0"/>
        <w:tabs>
          <w:tab w:val="left" w:pos="567"/>
        </w:tabs>
        <w:suppressAutoHyphens/>
        <w:spacing w:before="0"/>
        <w:jc w:val="left"/>
        <w:rPr>
          <w:bCs/>
          <w:color w:val="000000"/>
          <w:sz w:val="22"/>
          <w:szCs w:val="22"/>
          <w:lang w:val="lt-LT"/>
        </w:rPr>
      </w:pPr>
      <w:r w:rsidRPr="00004E62">
        <w:rPr>
          <w:bCs/>
          <w:color w:val="000000"/>
          <w:sz w:val="22"/>
          <w:szCs w:val="22"/>
          <w:lang w:val="lt-LT"/>
        </w:rPr>
        <w:t>Jeigu gydymo Xolair metu pastojote, nedelsdama praneškite apie tai gydytojui.</w:t>
      </w:r>
    </w:p>
    <w:p w14:paraId="230B72D1" w14:textId="77777777" w:rsidR="007E0A64" w:rsidRPr="00004E62" w:rsidRDefault="007E0A64" w:rsidP="001F7DED">
      <w:pPr>
        <w:ind w:left="567" w:hanging="567"/>
        <w:rPr>
          <w:color w:val="000000"/>
          <w:lang w:val="lt-LT"/>
        </w:rPr>
      </w:pPr>
    </w:p>
    <w:p w14:paraId="09409039" w14:textId="77777777" w:rsidR="007E0A64" w:rsidRPr="00004E62" w:rsidRDefault="00A716FE" w:rsidP="001F7DED">
      <w:pPr>
        <w:pStyle w:val="Text"/>
        <w:widowControl w:val="0"/>
        <w:spacing w:before="0"/>
        <w:jc w:val="left"/>
        <w:rPr>
          <w:color w:val="000000"/>
          <w:sz w:val="22"/>
          <w:szCs w:val="22"/>
          <w:lang w:val="lt-LT"/>
        </w:rPr>
      </w:pPr>
      <w:r w:rsidRPr="00004E62">
        <w:rPr>
          <w:bCs/>
          <w:color w:val="000000"/>
          <w:sz w:val="22"/>
          <w:szCs w:val="22"/>
          <w:lang w:val="lt-LT"/>
        </w:rPr>
        <w:t xml:space="preserve">Xolair gali patekti į pieną. Jeigu žindote arba planuojate žindyti kūdikį, </w:t>
      </w:r>
      <w:r w:rsidRPr="00004E62">
        <w:rPr>
          <w:bCs/>
          <w:color w:val="000000"/>
          <w:sz w:val="22"/>
          <w:szCs w:val="22"/>
          <w:lang w:val="lt-LT" w:bidi="lt-LT"/>
        </w:rPr>
        <w:t>tai prieš vartodama šį vaistą pasitarkite su gydytoju</w:t>
      </w:r>
      <w:r w:rsidRPr="00004E62">
        <w:rPr>
          <w:color w:val="000000"/>
          <w:sz w:val="22"/>
          <w:szCs w:val="22"/>
          <w:lang w:val="lt-LT"/>
        </w:rPr>
        <w:t>.</w:t>
      </w:r>
    </w:p>
    <w:p w14:paraId="0CE99B73" w14:textId="77777777" w:rsidR="007E0A64" w:rsidRPr="00004E62" w:rsidRDefault="007E0A64" w:rsidP="001F7DED">
      <w:pPr>
        <w:ind w:left="567" w:hanging="567"/>
        <w:rPr>
          <w:color w:val="000000"/>
          <w:lang w:val="lt-LT"/>
        </w:rPr>
      </w:pPr>
    </w:p>
    <w:p w14:paraId="78FD3BDA" w14:textId="77777777" w:rsidR="007E0A64" w:rsidRPr="00004E62" w:rsidRDefault="00A716FE" w:rsidP="001F7DED">
      <w:pPr>
        <w:keepNext/>
        <w:ind w:left="567" w:hanging="567"/>
        <w:rPr>
          <w:b/>
          <w:color w:val="000000"/>
          <w:lang w:val="lt-LT"/>
        </w:rPr>
      </w:pPr>
      <w:r w:rsidRPr="00004E62">
        <w:rPr>
          <w:b/>
          <w:color w:val="000000"/>
          <w:lang w:val="lt-LT"/>
        </w:rPr>
        <w:t>Vairavimas ir mechanizmų valdymas</w:t>
      </w:r>
    </w:p>
    <w:p w14:paraId="25EE196D" w14:textId="77777777" w:rsidR="007E0A64" w:rsidRPr="00004E62" w:rsidRDefault="00A716FE" w:rsidP="001F7DED">
      <w:pPr>
        <w:pStyle w:val="Text"/>
        <w:widowControl w:val="0"/>
        <w:spacing w:before="0"/>
        <w:jc w:val="left"/>
        <w:rPr>
          <w:bCs/>
          <w:color w:val="000000"/>
          <w:sz w:val="22"/>
          <w:szCs w:val="22"/>
          <w:lang w:val="lt-LT"/>
        </w:rPr>
      </w:pPr>
      <w:r w:rsidRPr="00004E62">
        <w:rPr>
          <w:bCs/>
          <w:color w:val="000000"/>
          <w:sz w:val="22"/>
          <w:szCs w:val="22"/>
          <w:lang w:val="lt-LT"/>
        </w:rPr>
        <w:t>Nenustatyta, kad Xolair veikia gebėjimą vairuoti ir valdyti mechanizmus.</w:t>
      </w:r>
    </w:p>
    <w:p w14:paraId="3A522E8F" w14:textId="77777777" w:rsidR="007E0A64" w:rsidRPr="00004E62" w:rsidRDefault="007E0A64" w:rsidP="001F7DED">
      <w:pPr>
        <w:ind w:left="567" w:hanging="567"/>
        <w:rPr>
          <w:color w:val="000000"/>
          <w:lang w:val="lt-LT"/>
        </w:rPr>
      </w:pPr>
    </w:p>
    <w:p w14:paraId="7DD0F41E" w14:textId="77777777" w:rsidR="007E0A64" w:rsidRPr="00004E62" w:rsidRDefault="007E0A64" w:rsidP="001F7DED">
      <w:pPr>
        <w:ind w:left="567" w:hanging="567"/>
        <w:rPr>
          <w:color w:val="000000"/>
          <w:lang w:val="lt-LT"/>
        </w:rPr>
      </w:pPr>
    </w:p>
    <w:p w14:paraId="543230BD" w14:textId="77777777" w:rsidR="007E0A64" w:rsidRPr="00004E62" w:rsidRDefault="00A716FE" w:rsidP="001F7DED">
      <w:pPr>
        <w:keepNext/>
        <w:numPr>
          <w:ilvl w:val="12"/>
          <w:numId w:val="0"/>
        </w:numPr>
        <w:ind w:left="567" w:hanging="567"/>
        <w:rPr>
          <w:b/>
          <w:caps/>
          <w:color w:val="000000"/>
          <w:lang w:val="lt-LT"/>
        </w:rPr>
      </w:pPr>
      <w:r w:rsidRPr="00004E62">
        <w:rPr>
          <w:b/>
          <w:color w:val="000000"/>
          <w:lang w:val="lt-LT"/>
        </w:rPr>
        <w:t>3.</w:t>
      </w:r>
      <w:r w:rsidRPr="00004E62">
        <w:rPr>
          <w:b/>
          <w:color w:val="000000"/>
          <w:lang w:val="lt-LT"/>
        </w:rPr>
        <w:tab/>
      </w:r>
      <w:r w:rsidRPr="00004E62">
        <w:rPr>
          <w:b/>
          <w:lang w:val="lt-LT"/>
        </w:rPr>
        <w:t>Kaip</w:t>
      </w:r>
      <w:r w:rsidRPr="00004E62">
        <w:rPr>
          <w:lang w:val="lt-LT"/>
        </w:rPr>
        <w:t xml:space="preserve"> </w:t>
      </w:r>
      <w:r w:rsidRPr="00004E62">
        <w:rPr>
          <w:b/>
          <w:lang w:val="lt-LT"/>
        </w:rPr>
        <w:t>vartoti Xolair</w:t>
      </w:r>
    </w:p>
    <w:p w14:paraId="248496A8" w14:textId="77777777" w:rsidR="007E0A64" w:rsidRPr="00004E62" w:rsidRDefault="007E0A64" w:rsidP="001F7DED">
      <w:pPr>
        <w:pStyle w:val="Text"/>
        <w:keepNext/>
        <w:spacing w:before="0"/>
        <w:ind w:left="567" w:hanging="567"/>
        <w:jc w:val="left"/>
        <w:rPr>
          <w:color w:val="000000"/>
          <w:sz w:val="22"/>
          <w:szCs w:val="22"/>
          <w:lang w:val="lt-LT"/>
        </w:rPr>
      </w:pPr>
    </w:p>
    <w:p w14:paraId="0D947643" w14:textId="7F578A35"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bidi="lt-LT"/>
        </w:rPr>
        <w:t>Visada vartokite šį vaistą tiksliai</w:t>
      </w:r>
      <w:r w:rsidR="009731F8" w:rsidRPr="00004E62">
        <w:rPr>
          <w:bCs/>
          <w:color w:val="000000"/>
          <w:sz w:val="22"/>
          <w:szCs w:val="22"/>
          <w:lang w:val="lt-LT" w:bidi="lt-LT"/>
        </w:rPr>
        <w:t>,</w:t>
      </w:r>
      <w:r w:rsidRPr="00004E62">
        <w:rPr>
          <w:bCs/>
          <w:color w:val="000000"/>
          <w:sz w:val="22"/>
          <w:szCs w:val="22"/>
          <w:lang w:val="lt-LT" w:bidi="lt-LT"/>
        </w:rPr>
        <w:t xml:space="preserve"> kaip nurodė gydytojas. Jeigu abejojate, kreipkitės į gydytoją, slaugytoją arba vaistininką.</w:t>
      </w:r>
    </w:p>
    <w:p w14:paraId="1389A9E8" w14:textId="77777777" w:rsidR="007E0A64" w:rsidRPr="00004E62" w:rsidRDefault="007E0A64" w:rsidP="001F7DED">
      <w:pPr>
        <w:pStyle w:val="Text"/>
        <w:spacing w:before="0"/>
        <w:jc w:val="left"/>
        <w:rPr>
          <w:bCs/>
          <w:color w:val="000000"/>
          <w:sz w:val="22"/>
          <w:szCs w:val="22"/>
          <w:lang w:val="lt-LT"/>
        </w:rPr>
      </w:pPr>
    </w:p>
    <w:p w14:paraId="2347DA49" w14:textId="77777777" w:rsidR="007E0A64" w:rsidRPr="00004E62" w:rsidRDefault="00A716FE" w:rsidP="001F7DED">
      <w:pPr>
        <w:pStyle w:val="Text"/>
        <w:keepNext/>
        <w:spacing w:before="0"/>
        <w:jc w:val="left"/>
        <w:rPr>
          <w:b/>
          <w:bCs/>
          <w:color w:val="000000"/>
          <w:sz w:val="22"/>
          <w:szCs w:val="22"/>
          <w:lang w:val="lt-LT"/>
        </w:rPr>
      </w:pPr>
      <w:r w:rsidRPr="00004E62">
        <w:rPr>
          <w:b/>
          <w:bCs/>
          <w:color w:val="000000"/>
          <w:sz w:val="22"/>
          <w:szCs w:val="22"/>
          <w:lang w:val="lt-LT"/>
        </w:rPr>
        <w:t>Kaip Xolair vartojamas</w:t>
      </w:r>
    </w:p>
    <w:p w14:paraId="168DF46B"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Xolair vartojamas kaip injekcija (suleidimas) po oda (vadinama poodine injekcija).</w:t>
      </w:r>
    </w:p>
    <w:p w14:paraId="5EE674CD" w14:textId="77777777" w:rsidR="007E0A64" w:rsidRPr="00004E62" w:rsidRDefault="007E0A64" w:rsidP="001F7DED">
      <w:pPr>
        <w:pStyle w:val="Text"/>
        <w:spacing w:before="0"/>
        <w:jc w:val="left"/>
        <w:rPr>
          <w:bCs/>
          <w:color w:val="000000"/>
          <w:sz w:val="22"/>
          <w:szCs w:val="22"/>
          <w:lang w:val="lt-LT"/>
        </w:rPr>
      </w:pPr>
    </w:p>
    <w:p w14:paraId="4A1BC4B3" w14:textId="77777777" w:rsidR="007E0A64" w:rsidRPr="00004E62" w:rsidRDefault="00A716FE" w:rsidP="001F7DED">
      <w:pPr>
        <w:pStyle w:val="Text"/>
        <w:keepNext/>
        <w:spacing w:before="0"/>
        <w:jc w:val="left"/>
        <w:rPr>
          <w:bCs/>
          <w:color w:val="000000"/>
          <w:sz w:val="22"/>
          <w:szCs w:val="22"/>
          <w:u w:val="single"/>
          <w:lang w:val="lt-LT"/>
        </w:rPr>
      </w:pPr>
      <w:r w:rsidRPr="00004E62">
        <w:rPr>
          <w:bCs/>
          <w:color w:val="000000"/>
          <w:sz w:val="22"/>
          <w:szCs w:val="22"/>
          <w:u w:val="single"/>
          <w:lang w:val="lt-LT"/>
        </w:rPr>
        <w:t>Xolair suleidimas</w:t>
      </w:r>
    </w:p>
    <w:p w14:paraId="2655D3E8" w14:textId="77777777" w:rsidR="007E0A64" w:rsidRPr="00004E62" w:rsidRDefault="00A716FE" w:rsidP="001F7DED">
      <w:pPr>
        <w:pStyle w:val="Text"/>
        <w:numPr>
          <w:ilvl w:val="0"/>
          <w:numId w:val="64"/>
        </w:numPr>
        <w:spacing w:before="0"/>
        <w:ind w:left="567" w:hanging="567"/>
        <w:jc w:val="left"/>
        <w:rPr>
          <w:bCs/>
          <w:color w:val="000000"/>
          <w:sz w:val="22"/>
          <w:szCs w:val="22"/>
          <w:lang w:val="lt-LT"/>
        </w:rPr>
      </w:pPr>
      <w:r w:rsidRPr="00004E62">
        <w:rPr>
          <w:bCs/>
          <w:color w:val="000000"/>
          <w:sz w:val="22"/>
          <w:szCs w:val="22"/>
          <w:lang w:val="lt-LT"/>
        </w:rPr>
        <w:t>Jūs ir Jūsų gydytojas nuspręsite, ar galėsite suleisti Xolair patys. Pirmosios 3 dozės visada suleidžiamos sveikatos priežiūros specialisto arba jam prižiūrint (žr. 2 skyrių).</w:t>
      </w:r>
    </w:p>
    <w:p w14:paraId="45AF2CB2" w14:textId="77777777" w:rsidR="007E0A64" w:rsidRPr="00004E62" w:rsidRDefault="00A716FE" w:rsidP="001F7DED">
      <w:pPr>
        <w:pStyle w:val="Text"/>
        <w:numPr>
          <w:ilvl w:val="0"/>
          <w:numId w:val="64"/>
        </w:numPr>
        <w:spacing w:before="0"/>
        <w:ind w:left="567" w:hanging="567"/>
        <w:jc w:val="left"/>
        <w:rPr>
          <w:bCs/>
          <w:color w:val="000000"/>
          <w:sz w:val="22"/>
          <w:szCs w:val="22"/>
          <w:lang w:val="lt-LT"/>
        </w:rPr>
      </w:pPr>
      <w:r w:rsidRPr="00004E62">
        <w:rPr>
          <w:bCs/>
          <w:color w:val="000000"/>
          <w:sz w:val="22"/>
          <w:szCs w:val="22"/>
          <w:lang w:val="lt-LT"/>
        </w:rPr>
        <w:t>Prieš susileidžiant vaisto, svarbu būti tinkamai apmokytiems.</w:t>
      </w:r>
    </w:p>
    <w:p w14:paraId="6C527217" w14:textId="77777777" w:rsidR="007E0A64" w:rsidRPr="00004E62" w:rsidRDefault="00A716FE" w:rsidP="001F7DED">
      <w:pPr>
        <w:pStyle w:val="Text"/>
        <w:numPr>
          <w:ilvl w:val="0"/>
          <w:numId w:val="64"/>
        </w:numPr>
        <w:spacing w:before="0"/>
        <w:ind w:left="567" w:hanging="567"/>
        <w:jc w:val="left"/>
        <w:rPr>
          <w:bCs/>
          <w:color w:val="000000"/>
          <w:sz w:val="22"/>
          <w:szCs w:val="22"/>
          <w:lang w:val="lt-LT"/>
        </w:rPr>
      </w:pPr>
      <w:r w:rsidRPr="00004E62">
        <w:rPr>
          <w:bCs/>
          <w:color w:val="000000"/>
          <w:sz w:val="22"/>
          <w:szCs w:val="22"/>
          <w:lang w:val="lt-LT"/>
        </w:rPr>
        <w:t>Slaugytojas/globėjas (pvz., vienas iš tėvų) taip pat gali suleisti Jums Xolair injekciją, jei jis arba ji yra tinkamai apmokyti.</w:t>
      </w:r>
    </w:p>
    <w:p w14:paraId="31EFDCDC" w14:textId="77777777" w:rsidR="007E0A64" w:rsidRPr="00004E62" w:rsidRDefault="007E0A64" w:rsidP="001F7DED">
      <w:pPr>
        <w:pStyle w:val="Text"/>
        <w:spacing w:before="0"/>
        <w:jc w:val="left"/>
        <w:rPr>
          <w:bCs/>
          <w:color w:val="000000"/>
          <w:sz w:val="22"/>
          <w:szCs w:val="22"/>
          <w:lang w:val="lt-LT"/>
        </w:rPr>
      </w:pPr>
    </w:p>
    <w:p w14:paraId="59F8AB2D"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Išsamias instrukcijas, kaip suleisti Xolair, rasite šio pakuotės lapelio pabaigoje „Xolair užpildyto švirkšto vartojimo instrukcijos“.</w:t>
      </w:r>
    </w:p>
    <w:p w14:paraId="33CBD396" w14:textId="77777777" w:rsidR="007E0A64" w:rsidRPr="00004E62" w:rsidRDefault="007E0A64" w:rsidP="001F7DED">
      <w:pPr>
        <w:pStyle w:val="Text"/>
        <w:spacing w:before="0"/>
        <w:jc w:val="left"/>
        <w:rPr>
          <w:bCs/>
          <w:color w:val="000000"/>
          <w:sz w:val="22"/>
          <w:szCs w:val="22"/>
          <w:lang w:val="lt-LT"/>
        </w:rPr>
      </w:pPr>
    </w:p>
    <w:p w14:paraId="2D80ED19" w14:textId="77777777" w:rsidR="007E0A64" w:rsidRPr="00004E62" w:rsidRDefault="00A716FE" w:rsidP="001F7DED">
      <w:pPr>
        <w:pStyle w:val="Text"/>
        <w:keepNext/>
        <w:spacing w:before="0"/>
        <w:jc w:val="left"/>
        <w:rPr>
          <w:bCs/>
          <w:color w:val="000000"/>
          <w:sz w:val="22"/>
          <w:szCs w:val="22"/>
          <w:u w:val="single"/>
          <w:lang w:val="lt-LT"/>
        </w:rPr>
      </w:pPr>
      <w:r w:rsidRPr="00004E62">
        <w:rPr>
          <w:bCs/>
          <w:color w:val="000000"/>
          <w:sz w:val="22"/>
          <w:szCs w:val="22"/>
          <w:u w:val="single"/>
          <w:lang w:val="lt-LT"/>
        </w:rPr>
        <w:t>Mokymas atpažinti sunkias alergines reakcijas</w:t>
      </w:r>
    </w:p>
    <w:p w14:paraId="4614961F" w14:textId="77777777" w:rsidR="007E0A64" w:rsidRPr="00004E62" w:rsidRDefault="00A716FE" w:rsidP="001F7DED">
      <w:pPr>
        <w:pStyle w:val="Text"/>
        <w:keepNext/>
        <w:spacing w:before="0"/>
        <w:jc w:val="left"/>
        <w:rPr>
          <w:bCs/>
          <w:color w:val="000000"/>
          <w:sz w:val="22"/>
          <w:szCs w:val="22"/>
          <w:lang w:val="lt-LT"/>
        </w:rPr>
      </w:pPr>
      <w:r w:rsidRPr="00004E62">
        <w:rPr>
          <w:bCs/>
          <w:color w:val="000000"/>
          <w:sz w:val="22"/>
          <w:szCs w:val="22"/>
          <w:lang w:val="lt-LT"/>
        </w:rPr>
        <w:t>Taip pat svarbu, kad Xolair nesusileistumėte patys, kol gydytojas ar slaugytojas Jūsų neapmokė:</w:t>
      </w:r>
    </w:p>
    <w:p w14:paraId="1ED00C63" w14:textId="77777777" w:rsidR="007E0A64" w:rsidRPr="00004E62" w:rsidRDefault="00A716FE" w:rsidP="001F7DED">
      <w:pPr>
        <w:pStyle w:val="Text"/>
        <w:numPr>
          <w:ilvl w:val="0"/>
          <w:numId w:val="69"/>
        </w:numPr>
        <w:spacing w:before="0"/>
        <w:ind w:left="567" w:hanging="567"/>
        <w:jc w:val="left"/>
        <w:rPr>
          <w:bCs/>
          <w:color w:val="000000"/>
          <w:sz w:val="22"/>
          <w:szCs w:val="22"/>
          <w:lang w:val="lt-LT"/>
        </w:rPr>
      </w:pPr>
      <w:r w:rsidRPr="00004E62">
        <w:rPr>
          <w:bCs/>
          <w:color w:val="000000"/>
          <w:sz w:val="22"/>
          <w:szCs w:val="22"/>
          <w:lang w:val="lt-LT"/>
        </w:rPr>
        <w:t>kaip atpažinti ankstyvus sunkių alerginių reakcijų požymius ir simptomus;</w:t>
      </w:r>
    </w:p>
    <w:p w14:paraId="2E7805BC" w14:textId="77777777" w:rsidR="007E0A64" w:rsidRPr="00004E62" w:rsidRDefault="00A716FE" w:rsidP="001F7DED">
      <w:pPr>
        <w:pStyle w:val="Text"/>
        <w:numPr>
          <w:ilvl w:val="0"/>
          <w:numId w:val="69"/>
        </w:numPr>
        <w:spacing w:before="0"/>
        <w:ind w:left="567" w:hanging="567"/>
        <w:jc w:val="left"/>
        <w:rPr>
          <w:bCs/>
          <w:color w:val="000000"/>
          <w:sz w:val="22"/>
          <w:szCs w:val="22"/>
          <w:lang w:val="lt-LT"/>
        </w:rPr>
      </w:pPr>
      <w:r w:rsidRPr="00004E62">
        <w:rPr>
          <w:bCs/>
          <w:color w:val="000000"/>
          <w:sz w:val="22"/>
          <w:szCs w:val="22"/>
          <w:lang w:val="lt-LT"/>
        </w:rPr>
        <w:t>ką daryti, jei simptomai pasireiškia.</w:t>
      </w:r>
    </w:p>
    <w:p w14:paraId="4D80D9FC"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Daugiau informacijos apie ankstyvus sunkių alerginių reakcijų požymius ir simptomus rasite 4 skyriuje.</w:t>
      </w:r>
    </w:p>
    <w:p w14:paraId="63376678" w14:textId="77777777" w:rsidR="007E0A64" w:rsidRPr="00004E62" w:rsidRDefault="007E0A64" w:rsidP="001F7DED">
      <w:pPr>
        <w:pStyle w:val="Text"/>
        <w:spacing w:before="0"/>
        <w:jc w:val="left"/>
        <w:rPr>
          <w:bCs/>
          <w:color w:val="000000"/>
          <w:sz w:val="22"/>
          <w:szCs w:val="22"/>
          <w:lang w:val="lt-LT"/>
        </w:rPr>
      </w:pPr>
    </w:p>
    <w:p w14:paraId="5F630633" w14:textId="77777777" w:rsidR="007E0A64" w:rsidRPr="00004E62" w:rsidRDefault="00A716FE" w:rsidP="001F7DED">
      <w:pPr>
        <w:pStyle w:val="Text"/>
        <w:keepNext/>
        <w:spacing w:before="0"/>
        <w:ind w:left="567" w:hanging="567"/>
        <w:jc w:val="left"/>
        <w:rPr>
          <w:b/>
          <w:bCs/>
          <w:color w:val="000000"/>
          <w:sz w:val="22"/>
          <w:szCs w:val="22"/>
          <w:lang w:val="lt-LT"/>
        </w:rPr>
      </w:pPr>
      <w:r w:rsidRPr="00004E62">
        <w:rPr>
          <w:b/>
          <w:bCs/>
          <w:color w:val="000000"/>
          <w:sz w:val="22"/>
          <w:szCs w:val="22"/>
          <w:lang w:val="lt-LT"/>
        </w:rPr>
        <w:t>Kiek vaisto vartoti</w:t>
      </w:r>
    </w:p>
    <w:p w14:paraId="74F1AEFC" w14:textId="77777777" w:rsidR="007E0A64" w:rsidRPr="00004E62" w:rsidRDefault="00A716FE" w:rsidP="001F7DED">
      <w:pPr>
        <w:pStyle w:val="Text"/>
        <w:keepNext/>
        <w:widowControl w:val="0"/>
        <w:spacing w:before="0"/>
        <w:jc w:val="left"/>
        <w:rPr>
          <w:sz w:val="22"/>
          <w:u w:val="single"/>
          <w:lang w:val="lt-LT"/>
        </w:rPr>
      </w:pPr>
      <w:r w:rsidRPr="00004E62">
        <w:rPr>
          <w:sz w:val="22"/>
          <w:u w:val="single"/>
          <w:lang w:val="lt-LT"/>
        </w:rPr>
        <w:t>Alerginė astma</w:t>
      </w:r>
      <w:r w:rsidRPr="00004E62">
        <w:rPr>
          <w:bCs/>
          <w:sz w:val="22"/>
          <w:szCs w:val="22"/>
          <w:u w:val="single"/>
          <w:lang w:val="lt-LT"/>
        </w:rPr>
        <w:t xml:space="preserve"> ir l</w:t>
      </w:r>
      <w:r w:rsidRPr="00004E62">
        <w:rPr>
          <w:bCs/>
          <w:sz w:val="22"/>
          <w:u w:val="single"/>
          <w:lang w:val="lt-LT"/>
        </w:rPr>
        <w:t>ėtinis rinosinusitas su nosies polipais</w:t>
      </w:r>
    </w:p>
    <w:p w14:paraId="76D2FF4A"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Gydytojas apskaičiuos, kiek Xolair Jums reikia ir kaip dažnai jo skirti. Tai priklauso nuo Jūsų kūno svorio ir nuo prieš gydymo pradžią atliktų kraujo tyrimų rezultatų, kurie rodo, kiek IgE yra Jūsų kraujyje.</w:t>
      </w:r>
    </w:p>
    <w:p w14:paraId="1798C2EE" w14:textId="77777777" w:rsidR="007E0A64" w:rsidRPr="00004E62" w:rsidRDefault="007E0A64" w:rsidP="001F7DED">
      <w:pPr>
        <w:pStyle w:val="Text"/>
        <w:spacing w:before="0"/>
        <w:jc w:val="left"/>
        <w:rPr>
          <w:bCs/>
          <w:color w:val="000000"/>
          <w:sz w:val="22"/>
          <w:szCs w:val="22"/>
          <w:lang w:val="lt-LT"/>
        </w:rPr>
      </w:pPr>
    </w:p>
    <w:p w14:paraId="5A7AE07A"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Jums reikės 1</w:t>
      </w:r>
      <w:r w:rsidRPr="00004E62">
        <w:rPr>
          <w:color w:val="000000"/>
          <w:sz w:val="22"/>
          <w:szCs w:val="22"/>
          <w:lang w:val="lt-LT"/>
        </w:rPr>
        <w:noBreakHyphen/>
      </w:r>
      <w:r w:rsidRPr="00004E62">
        <w:rPr>
          <w:bCs/>
          <w:color w:val="000000"/>
          <w:sz w:val="22"/>
          <w:szCs w:val="22"/>
          <w:lang w:val="lt-LT"/>
        </w:rPr>
        <w:t>4 injekcijų. Jums reikės injekcijų arba kas dvi, arba kas keturias savaites.</w:t>
      </w:r>
    </w:p>
    <w:p w14:paraId="3702951E" w14:textId="77777777" w:rsidR="007E0A64" w:rsidRPr="00004E62" w:rsidRDefault="007E0A64" w:rsidP="001F7DED">
      <w:pPr>
        <w:pStyle w:val="Text"/>
        <w:spacing w:before="0"/>
        <w:jc w:val="left"/>
        <w:rPr>
          <w:bCs/>
          <w:color w:val="000000"/>
          <w:sz w:val="22"/>
          <w:szCs w:val="22"/>
          <w:lang w:val="lt-LT"/>
        </w:rPr>
      </w:pPr>
    </w:p>
    <w:p w14:paraId="791F6FD8" w14:textId="77777777" w:rsidR="007E0A64" w:rsidRPr="00004E62" w:rsidRDefault="00A716FE" w:rsidP="001F7DED">
      <w:pPr>
        <w:pStyle w:val="Text"/>
        <w:spacing w:before="0"/>
        <w:jc w:val="left"/>
        <w:rPr>
          <w:color w:val="000000"/>
          <w:sz w:val="22"/>
          <w:szCs w:val="22"/>
          <w:lang w:val="lt-LT"/>
        </w:rPr>
      </w:pPr>
      <w:r w:rsidRPr="00004E62">
        <w:rPr>
          <w:bCs/>
          <w:color w:val="000000"/>
          <w:sz w:val="22"/>
          <w:szCs w:val="22"/>
          <w:lang w:val="lt-LT"/>
        </w:rPr>
        <w:t xml:space="preserve">Gydymo Xolair metu ir toliau vartokite Jums paskirtus vaistus nuo astmos ir (arba) nosies polipų. </w:t>
      </w:r>
      <w:r w:rsidRPr="00004E62">
        <w:rPr>
          <w:color w:val="000000"/>
          <w:sz w:val="22"/>
          <w:szCs w:val="22"/>
          <w:lang w:val="lt-LT"/>
        </w:rPr>
        <w:t>Nepasitarę su gydytoju, nenustokite vartoti jokių vaistų nuo astmos</w:t>
      </w:r>
      <w:r w:rsidRPr="00004E62">
        <w:rPr>
          <w:bCs/>
          <w:color w:val="000000"/>
          <w:sz w:val="22"/>
          <w:szCs w:val="22"/>
          <w:lang w:val="lt-LT" w:eastAsia="ja-JP"/>
        </w:rPr>
        <w:t xml:space="preserve"> </w:t>
      </w:r>
      <w:r w:rsidRPr="00004E62">
        <w:rPr>
          <w:bCs/>
          <w:color w:val="000000"/>
          <w:sz w:val="22"/>
          <w:szCs w:val="22"/>
          <w:lang w:val="lt-LT"/>
        </w:rPr>
        <w:t>ir (arba) nosies polipų</w:t>
      </w:r>
      <w:r w:rsidRPr="00004E62">
        <w:rPr>
          <w:color w:val="000000"/>
          <w:sz w:val="22"/>
          <w:szCs w:val="22"/>
          <w:lang w:val="lt-LT"/>
        </w:rPr>
        <w:t>.</w:t>
      </w:r>
    </w:p>
    <w:p w14:paraId="4612AA67" w14:textId="77777777" w:rsidR="007E0A64" w:rsidRPr="00004E62" w:rsidRDefault="007E0A64" w:rsidP="001F7DED">
      <w:pPr>
        <w:pStyle w:val="Text"/>
        <w:spacing w:before="0"/>
        <w:jc w:val="left"/>
        <w:rPr>
          <w:bCs/>
          <w:color w:val="000000"/>
          <w:sz w:val="22"/>
          <w:szCs w:val="22"/>
          <w:lang w:val="lt-LT"/>
        </w:rPr>
      </w:pPr>
    </w:p>
    <w:p w14:paraId="552011DA"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Gali būti, kad pradėjus gydymą Xolair iš karto Jūsų liga nepalengvės. Pacientams, kuriems yra nosies polipų, poveikis pasireiškė po 4 savaičių nuo gydymo pradžios. Astma sergantiems pacientams paprastai visiškas poveikis pasiekiamas tik po 12</w:t>
      </w:r>
      <w:r w:rsidRPr="00004E62">
        <w:rPr>
          <w:bCs/>
          <w:color w:val="000000"/>
          <w:sz w:val="22"/>
          <w:szCs w:val="22"/>
          <w:lang w:val="lt-LT"/>
        </w:rPr>
        <w:noBreakHyphen/>
        <w:t>16 savaičių.</w:t>
      </w:r>
    </w:p>
    <w:p w14:paraId="4A59A944" w14:textId="77777777" w:rsidR="007E0A64" w:rsidRPr="00004E62" w:rsidRDefault="007E0A64" w:rsidP="001F7DED">
      <w:pPr>
        <w:pStyle w:val="Text"/>
        <w:spacing w:before="0"/>
        <w:jc w:val="left"/>
        <w:rPr>
          <w:bCs/>
          <w:sz w:val="22"/>
          <w:szCs w:val="22"/>
          <w:lang w:val="lt-LT"/>
        </w:rPr>
      </w:pPr>
    </w:p>
    <w:p w14:paraId="6CBF8412" w14:textId="77777777" w:rsidR="007E0A64" w:rsidRPr="00004E62" w:rsidRDefault="00A716FE" w:rsidP="001F7DED">
      <w:pPr>
        <w:pStyle w:val="Text"/>
        <w:keepNext/>
        <w:widowControl w:val="0"/>
        <w:spacing w:before="0"/>
        <w:jc w:val="left"/>
        <w:rPr>
          <w:bCs/>
          <w:sz w:val="22"/>
          <w:szCs w:val="22"/>
          <w:u w:val="single"/>
          <w:lang w:val="lt-LT"/>
        </w:rPr>
      </w:pPr>
      <w:r w:rsidRPr="00004E62">
        <w:rPr>
          <w:sz w:val="22"/>
          <w:u w:val="single"/>
          <w:lang w:val="lt-LT"/>
        </w:rPr>
        <w:t>Lėtinė idiopatinė dilgėlinė (LID</w:t>
      </w:r>
      <w:r w:rsidRPr="00004E62">
        <w:rPr>
          <w:bCs/>
          <w:sz w:val="22"/>
          <w:szCs w:val="22"/>
          <w:u w:val="single"/>
          <w:lang w:val="lt-LT"/>
        </w:rPr>
        <w:t>)</w:t>
      </w:r>
    </w:p>
    <w:p w14:paraId="0A3A95BC" w14:textId="77777777" w:rsidR="007E0A64" w:rsidRPr="00004E62" w:rsidRDefault="00A716FE" w:rsidP="001F7DED">
      <w:pPr>
        <w:pStyle w:val="Text"/>
        <w:tabs>
          <w:tab w:val="left" w:pos="7619"/>
        </w:tabs>
        <w:spacing w:before="0"/>
        <w:jc w:val="left"/>
        <w:rPr>
          <w:bCs/>
          <w:sz w:val="22"/>
          <w:szCs w:val="22"/>
          <w:lang w:val="lt-LT"/>
        </w:rPr>
      </w:pPr>
      <w:r w:rsidRPr="00004E62">
        <w:rPr>
          <w:bCs/>
          <w:sz w:val="22"/>
          <w:szCs w:val="22"/>
          <w:lang w:val="lt-LT"/>
        </w:rPr>
        <w:t>Jums reikės dviejų 150 mg dozių injekcijų vienu metu kas keturias savaites.</w:t>
      </w:r>
    </w:p>
    <w:p w14:paraId="048F160E" w14:textId="77777777" w:rsidR="007E0A64" w:rsidRPr="00004E62" w:rsidRDefault="007E0A64" w:rsidP="001F7DED">
      <w:pPr>
        <w:pStyle w:val="Text"/>
        <w:tabs>
          <w:tab w:val="left" w:pos="7619"/>
        </w:tabs>
        <w:spacing w:before="0"/>
        <w:jc w:val="left"/>
        <w:rPr>
          <w:bCs/>
          <w:sz w:val="22"/>
          <w:szCs w:val="22"/>
          <w:lang w:val="lt-LT"/>
        </w:rPr>
      </w:pPr>
    </w:p>
    <w:p w14:paraId="004DD8E1" w14:textId="77777777" w:rsidR="007E0A64" w:rsidRPr="00004E62" w:rsidRDefault="00A716FE" w:rsidP="001F7DED">
      <w:pPr>
        <w:pStyle w:val="Text"/>
        <w:spacing w:before="0"/>
        <w:jc w:val="left"/>
        <w:rPr>
          <w:bCs/>
          <w:sz w:val="22"/>
          <w:szCs w:val="22"/>
          <w:lang w:val="lt-LT"/>
        </w:rPr>
      </w:pPr>
      <w:r w:rsidRPr="00004E62">
        <w:rPr>
          <w:bCs/>
          <w:color w:val="000000"/>
          <w:sz w:val="22"/>
          <w:szCs w:val="22"/>
          <w:lang w:val="lt-LT"/>
        </w:rPr>
        <w:t>Gydymo Xolair metu ir toliau vartokite Jums paskirtus vaistus nuo LID</w:t>
      </w:r>
      <w:r w:rsidRPr="00004E62">
        <w:rPr>
          <w:bCs/>
          <w:sz w:val="22"/>
          <w:szCs w:val="22"/>
          <w:lang w:val="lt-LT"/>
        </w:rPr>
        <w:t xml:space="preserve">. </w:t>
      </w:r>
      <w:r w:rsidRPr="00004E62">
        <w:rPr>
          <w:color w:val="000000"/>
          <w:sz w:val="22"/>
          <w:szCs w:val="22"/>
          <w:lang w:val="lt-LT"/>
        </w:rPr>
        <w:t>Nepasitarę su gydytoju, nenustokite vartoti jokių vaistų</w:t>
      </w:r>
      <w:r w:rsidRPr="00004E62">
        <w:rPr>
          <w:bCs/>
          <w:sz w:val="22"/>
          <w:szCs w:val="22"/>
          <w:lang w:val="lt-LT"/>
        </w:rPr>
        <w:t>.</w:t>
      </w:r>
    </w:p>
    <w:p w14:paraId="4585CF48" w14:textId="77777777" w:rsidR="007E0A64" w:rsidRPr="00004E62" w:rsidRDefault="007E0A64" w:rsidP="001F7DED">
      <w:pPr>
        <w:pStyle w:val="Text"/>
        <w:spacing w:before="0"/>
        <w:jc w:val="left"/>
        <w:rPr>
          <w:bCs/>
          <w:color w:val="000000"/>
          <w:sz w:val="22"/>
          <w:szCs w:val="22"/>
          <w:lang w:val="lt-LT"/>
        </w:rPr>
      </w:pPr>
    </w:p>
    <w:p w14:paraId="396DE90E" w14:textId="77777777" w:rsidR="007E0A64" w:rsidRPr="00004E62" w:rsidRDefault="00A716FE" w:rsidP="001F7DED">
      <w:pPr>
        <w:keepNext/>
        <w:ind w:left="567" w:hanging="567"/>
        <w:rPr>
          <w:b/>
          <w:color w:val="000000"/>
          <w:szCs w:val="22"/>
          <w:lang w:val="lt-LT"/>
        </w:rPr>
      </w:pPr>
      <w:r w:rsidRPr="00004E62">
        <w:rPr>
          <w:b/>
          <w:color w:val="000000"/>
          <w:szCs w:val="22"/>
          <w:lang w:val="lt-LT"/>
        </w:rPr>
        <w:t>Vartojimas vaikams ir paaugliams</w:t>
      </w:r>
    </w:p>
    <w:p w14:paraId="48929587" w14:textId="77777777" w:rsidR="007E0A64" w:rsidRPr="00004E62" w:rsidRDefault="00A716FE" w:rsidP="001F7DED">
      <w:pPr>
        <w:pStyle w:val="Text"/>
        <w:keepNext/>
        <w:widowControl w:val="0"/>
        <w:spacing w:before="0"/>
        <w:jc w:val="left"/>
        <w:rPr>
          <w:sz w:val="22"/>
          <w:u w:val="single"/>
          <w:lang w:val="lt-LT"/>
        </w:rPr>
      </w:pPr>
      <w:r w:rsidRPr="00004E62">
        <w:rPr>
          <w:sz w:val="22"/>
          <w:u w:val="single"/>
          <w:lang w:val="lt-LT"/>
        </w:rPr>
        <w:t>Alerginė astma</w:t>
      </w:r>
    </w:p>
    <w:p w14:paraId="3A7F34E9" w14:textId="77777777" w:rsidR="007E0A64" w:rsidRPr="00004E62" w:rsidRDefault="00A716FE" w:rsidP="001F7DED">
      <w:pPr>
        <w:rPr>
          <w:color w:val="000000"/>
          <w:szCs w:val="22"/>
          <w:lang w:val="lt-LT"/>
        </w:rPr>
      </w:pPr>
      <w:r w:rsidRPr="00004E62">
        <w:rPr>
          <w:color w:val="000000"/>
          <w:szCs w:val="22"/>
          <w:lang w:val="lt-LT"/>
        </w:rPr>
        <w:t xml:space="preserve">Xolair gali vartoti 6 metų ir vyresni vaikai bei paaugliai, kurie jau vartoja kitų vaistų astmai gydyti, tačiau kuriems </w:t>
      </w:r>
      <w:r w:rsidRPr="00004E62">
        <w:rPr>
          <w:bCs/>
          <w:color w:val="000000"/>
          <w:szCs w:val="22"/>
          <w:lang w:val="lt-LT"/>
        </w:rPr>
        <w:t>didelės tokių vaistų, kaip inhaliuojamųjų steroidų ir inhaliuojamųjų beta agonistų, dozės astmos simptomus slopina nepakankamai</w:t>
      </w:r>
      <w:r w:rsidRPr="00004E62">
        <w:rPr>
          <w:color w:val="000000"/>
          <w:szCs w:val="22"/>
          <w:lang w:val="lt-LT"/>
        </w:rPr>
        <w:t xml:space="preserve">. </w:t>
      </w:r>
      <w:r w:rsidRPr="00004E62">
        <w:rPr>
          <w:bCs/>
          <w:color w:val="000000"/>
          <w:szCs w:val="22"/>
          <w:lang w:val="lt-LT"/>
        </w:rPr>
        <w:t>Gydytojas apskaičiuos, kiek Xolair reikia ir kaip dažnai jo skirti Jūsų vaikui. Tai priklauso nuo Jūsų vaiko kūno svorio ir nuo prieš gydymo pradžią atliktų kraujo tyrimų rezultatų, kurie rodo, kiek IgE yra vaiko kraujyje.</w:t>
      </w:r>
    </w:p>
    <w:p w14:paraId="3D1D9275" w14:textId="77777777" w:rsidR="007E0A64" w:rsidRPr="00004E62" w:rsidRDefault="007E0A64" w:rsidP="001F7DED">
      <w:pPr>
        <w:rPr>
          <w:bCs/>
          <w:color w:val="000000"/>
          <w:szCs w:val="22"/>
          <w:lang w:val="lt-LT"/>
        </w:rPr>
      </w:pPr>
    </w:p>
    <w:p w14:paraId="328854BE" w14:textId="6A85A472" w:rsidR="007E0A64" w:rsidRPr="00004E62" w:rsidRDefault="00A716FE" w:rsidP="001F7DED">
      <w:pPr>
        <w:rPr>
          <w:bCs/>
          <w:color w:val="000000"/>
          <w:szCs w:val="22"/>
          <w:lang w:val="lt-LT"/>
        </w:rPr>
      </w:pPr>
      <w:r w:rsidRPr="00004E62">
        <w:rPr>
          <w:bCs/>
          <w:color w:val="000000"/>
          <w:szCs w:val="22"/>
          <w:lang w:val="lt-LT"/>
        </w:rPr>
        <w:t>6</w:t>
      </w:r>
      <w:r w:rsidR="00BB48C4" w:rsidRPr="00004E62">
        <w:rPr>
          <w:bCs/>
          <w:color w:val="000000"/>
          <w:szCs w:val="22"/>
          <w:lang w:val="lt-LT"/>
        </w:rPr>
        <w:noBreakHyphen/>
      </w:r>
      <w:r w:rsidRPr="00004E62">
        <w:rPr>
          <w:bCs/>
          <w:color w:val="000000"/>
          <w:szCs w:val="22"/>
          <w:lang w:val="lt-LT"/>
        </w:rPr>
        <w:t>11 metų vaikai neturi susileisti vaisto patys. Tačiau, jei gydytojas mano, kad galima tai daryti, globėjas gali jiems suleisti Xolair injekciją, jei jie yra tinkamai apmokytas.</w:t>
      </w:r>
    </w:p>
    <w:p w14:paraId="3327C661" w14:textId="77777777" w:rsidR="007E0A64" w:rsidRPr="00004E62" w:rsidRDefault="007E0A64" w:rsidP="001F7DED">
      <w:pPr>
        <w:rPr>
          <w:bCs/>
          <w:color w:val="000000"/>
          <w:szCs w:val="22"/>
          <w:lang w:val="lt-LT"/>
        </w:rPr>
      </w:pPr>
    </w:p>
    <w:p w14:paraId="17F24A69" w14:textId="77777777" w:rsidR="007E0A64" w:rsidRPr="00004E62" w:rsidRDefault="00A716FE" w:rsidP="001F7DED">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451D6973" w14:textId="77777777" w:rsidR="007E0A64" w:rsidRPr="00004E62" w:rsidRDefault="00A716FE" w:rsidP="001F7DED">
      <w:pPr>
        <w:rPr>
          <w:bCs/>
          <w:color w:val="000000"/>
          <w:szCs w:val="22"/>
          <w:lang w:val="lt-LT"/>
        </w:rPr>
      </w:pPr>
      <w:r w:rsidRPr="00004E62">
        <w:rPr>
          <w:bCs/>
          <w:szCs w:val="22"/>
          <w:lang w:val="lt-LT"/>
        </w:rPr>
        <w:t xml:space="preserve">Xolair </w:t>
      </w:r>
      <w:r w:rsidRPr="00004E62">
        <w:rPr>
          <w:bCs/>
          <w:color w:val="000000"/>
          <w:szCs w:val="22"/>
          <w:lang w:val="lt-LT"/>
        </w:rPr>
        <w:t xml:space="preserve">negalima skirti vaikams ir jaunesniems kaip </w:t>
      </w:r>
      <w:r w:rsidRPr="00004E62">
        <w:rPr>
          <w:bCs/>
          <w:szCs w:val="22"/>
          <w:lang w:val="lt-LT"/>
        </w:rPr>
        <w:t>18 metų paaugliams.</w:t>
      </w:r>
    </w:p>
    <w:p w14:paraId="14632950" w14:textId="77777777" w:rsidR="007E0A64" w:rsidRPr="00004E62" w:rsidRDefault="007E0A64" w:rsidP="001F7DED">
      <w:pPr>
        <w:rPr>
          <w:bCs/>
          <w:color w:val="000000"/>
          <w:szCs w:val="22"/>
          <w:lang w:val="lt-LT"/>
        </w:rPr>
      </w:pPr>
    </w:p>
    <w:p w14:paraId="3B348EF2" w14:textId="77777777" w:rsidR="007E0A64" w:rsidRPr="00004E62" w:rsidRDefault="00A716FE" w:rsidP="001F7DED">
      <w:pPr>
        <w:pStyle w:val="Text"/>
        <w:keepNext/>
        <w:widowControl w:val="0"/>
        <w:spacing w:before="0"/>
        <w:jc w:val="left"/>
        <w:rPr>
          <w:bCs/>
          <w:sz w:val="22"/>
          <w:szCs w:val="22"/>
          <w:u w:val="single"/>
          <w:lang w:val="lt-LT"/>
        </w:rPr>
      </w:pPr>
      <w:r w:rsidRPr="00004E62">
        <w:rPr>
          <w:sz w:val="22"/>
          <w:u w:val="single"/>
          <w:lang w:val="lt-LT"/>
        </w:rPr>
        <w:t>Lėtinė idiopatinė dilgėlinė (LID</w:t>
      </w:r>
      <w:r w:rsidRPr="00004E62">
        <w:rPr>
          <w:bCs/>
          <w:sz w:val="22"/>
          <w:szCs w:val="22"/>
          <w:u w:val="single"/>
          <w:lang w:val="lt-LT"/>
        </w:rPr>
        <w:t>)</w:t>
      </w:r>
    </w:p>
    <w:p w14:paraId="6A5CAC2F" w14:textId="77777777" w:rsidR="007E0A64" w:rsidRPr="00004E62" w:rsidRDefault="00A716FE" w:rsidP="001F7DED">
      <w:pPr>
        <w:pStyle w:val="Text"/>
        <w:widowControl w:val="0"/>
        <w:spacing w:before="0"/>
        <w:jc w:val="left"/>
        <w:rPr>
          <w:sz w:val="22"/>
          <w:lang w:val="lt-LT"/>
        </w:rPr>
      </w:pPr>
      <w:r w:rsidRPr="00004E62">
        <w:rPr>
          <w:bCs/>
          <w:sz w:val="22"/>
          <w:szCs w:val="22"/>
          <w:lang w:val="lt-LT"/>
        </w:rPr>
        <w:t xml:space="preserve">Xolair </w:t>
      </w:r>
      <w:r w:rsidRPr="00004E62">
        <w:rPr>
          <w:color w:val="000000"/>
          <w:sz w:val="22"/>
          <w:szCs w:val="22"/>
          <w:lang w:val="lt-LT"/>
        </w:rPr>
        <w:t xml:space="preserve">gali vartoti </w:t>
      </w:r>
      <w:r w:rsidRPr="00004E62">
        <w:rPr>
          <w:bCs/>
          <w:sz w:val="22"/>
          <w:szCs w:val="22"/>
          <w:lang w:val="lt-LT"/>
        </w:rPr>
        <w:t xml:space="preserve">12 metų ir vyresni paaugliai, </w:t>
      </w:r>
      <w:r w:rsidRPr="00004E62">
        <w:rPr>
          <w:color w:val="000000"/>
          <w:sz w:val="22"/>
          <w:szCs w:val="22"/>
          <w:lang w:val="lt-LT"/>
        </w:rPr>
        <w:t xml:space="preserve">kurie jau vartoja </w:t>
      </w:r>
      <w:r w:rsidRPr="00004E62">
        <w:rPr>
          <w:sz w:val="22"/>
          <w:lang w:val="lt-LT"/>
        </w:rPr>
        <w:t>antihistamininių vaistų</w:t>
      </w:r>
      <w:r w:rsidRPr="00004E62">
        <w:rPr>
          <w:color w:val="000000"/>
          <w:sz w:val="22"/>
          <w:szCs w:val="22"/>
          <w:lang w:val="lt-LT"/>
        </w:rPr>
        <w:t>, bet kuriems šie vaistai LID simptomus kontroliuoja nepakankamai</w:t>
      </w:r>
      <w:r w:rsidRPr="00004E62">
        <w:rPr>
          <w:sz w:val="22"/>
          <w:lang w:val="lt-LT"/>
        </w:rPr>
        <w:t>.</w:t>
      </w:r>
      <w:r w:rsidRPr="00004E62">
        <w:rPr>
          <w:rFonts w:ascii="Arial" w:hAnsi="Arial" w:cs="Arial"/>
          <w:color w:val="222222"/>
          <w:sz w:val="22"/>
          <w:lang w:val="lt-LT" w:eastAsia="ja-JP"/>
        </w:rPr>
        <w:t xml:space="preserve"> </w:t>
      </w:r>
      <w:r w:rsidRPr="00004E62">
        <w:rPr>
          <w:sz w:val="22"/>
          <w:lang w:val="lt-LT"/>
        </w:rPr>
        <w:t>12 metų ir vyresnių paauglių vartojama dozė yra tokia pati kaip ir suaugusiųjų.</w:t>
      </w:r>
    </w:p>
    <w:p w14:paraId="004671DA" w14:textId="77777777" w:rsidR="007E0A64" w:rsidRPr="00004E62" w:rsidRDefault="007E0A64" w:rsidP="001F7DED">
      <w:pPr>
        <w:rPr>
          <w:bCs/>
          <w:color w:val="000000"/>
          <w:szCs w:val="22"/>
          <w:lang w:val="lt-LT"/>
        </w:rPr>
      </w:pPr>
    </w:p>
    <w:p w14:paraId="298A6574" w14:textId="77777777" w:rsidR="007E0A64" w:rsidRPr="00004E62" w:rsidRDefault="00A716FE" w:rsidP="001F7DED">
      <w:pPr>
        <w:keepNext/>
        <w:ind w:left="567" w:hanging="567"/>
        <w:rPr>
          <w:b/>
          <w:color w:val="000000"/>
          <w:szCs w:val="22"/>
          <w:lang w:val="lt-LT"/>
        </w:rPr>
      </w:pPr>
      <w:r w:rsidRPr="00004E62">
        <w:rPr>
          <w:b/>
          <w:color w:val="000000"/>
          <w:szCs w:val="22"/>
          <w:lang w:val="lt-LT"/>
        </w:rPr>
        <w:t>Jeigu buvo praleista Xolair dozė</w:t>
      </w:r>
    </w:p>
    <w:p w14:paraId="3D62E1E4"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Jei praleidote vizitą, nedelsdami kreipkitės į gydytoją ar ligoninę, kad iš naujo jį paskirtų.</w:t>
      </w:r>
    </w:p>
    <w:p w14:paraId="1580CC63" w14:textId="77777777" w:rsidR="007E0A64" w:rsidRPr="00004E62" w:rsidRDefault="007E0A64" w:rsidP="001F7DED">
      <w:pPr>
        <w:pStyle w:val="Text"/>
        <w:spacing w:before="0"/>
        <w:jc w:val="left"/>
        <w:rPr>
          <w:bCs/>
          <w:color w:val="000000"/>
          <w:sz w:val="22"/>
          <w:szCs w:val="22"/>
          <w:lang w:val="lt-LT"/>
        </w:rPr>
      </w:pPr>
    </w:p>
    <w:p w14:paraId="092D9C4E"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Jei pamiršote pavartoti Xolair dozę, susileiskite ją iš karto, kai tik prisiminsite. Tuomet pasitarkite su gydytoju, kada turite vartoti kitą dozę.</w:t>
      </w:r>
    </w:p>
    <w:p w14:paraId="35D20180" w14:textId="77777777" w:rsidR="007E0A64" w:rsidRPr="00004E62" w:rsidRDefault="007E0A64" w:rsidP="001F7DED">
      <w:pPr>
        <w:ind w:left="567" w:hanging="567"/>
        <w:rPr>
          <w:color w:val="000000"/>
          <w:szCs w:val="22"/>
          <w:lang w:val="lt-LT"/>
        </w:rPr>
      </w:pPr>
    </w:p>
    <w:p w14:paraId="549068EF" w14:textId="77777777" w:rsidR="007E0A64" w:rsidRPr="00004E62" w:rsidRDefault="00A716FE" w:rsidP="001F7DED">
      <w:pPr>
        <w:keepNext/>
        <w:ind w:left="567" w:hanging="567"/>
        <w:rPr>
          <w:b/>
          <w:color w:val="000000"/>
          <w:lang w:val="lt-LT"/>
        </w:rPr>
      </w:pPr>
      <w:r w:rsidRPr="00004E62">
        <w:rPr>
          <w:b/>
          <w:color w:val="000000"/>
          <w:lang w:val="lt-LT"/>
        </w:rPr>
        <w:t>Jei nutraukėte Xolair vartojimą</w:t>
      </w:r>
    </w:p>
    <w:p w14:paraId="43168612" w14:textId="77777777" w:rsidR="007E0A64" w:rsidRPr="00004E62" w:rsidRDefault="00A716FE" w:rsidP="001F7DED">
      <w:pPr>
        <w:pStyle w:val="Text"/>
        <w:widowControl w:val="0"/>
        <w:spacing w:before="0"/>
        <w:jc w:val="left"/>
        <w:rPr>
          <w:bCs/>
          <w:color w:val="000000"/>
          <w:sz w:val="22"/>
          <w:szCs w:val="22"/>
          <w:lang w:val="lt-LT"/>
        </w:rPr>
      </w:pPr>
      <w:r w:rsidRPr="00004E62">
        <w:rPr>
          <w:bCs/>
          <w:color w:val="000000"/>
          <w:sz w:val="22"/>
          <w:szCs w:val="22"/>
          <w:lang w:val="lt-LT"/>
        </w:rPr>
        <w:t>Nenutraukite gydymo Xolair, nebent Jūsų gydytojas nurodė tai padaryti. Laikinai ar visiškai nutraukus gydymą Xolair, ligos simptomai gali vėl pasikartoti.</w:t>
      </w:r>
    </w:p>
    <w:p w14:paraId="522233EF" w14:textId="77777777" w:rsidR="007E0A64" w:rsidRPr="00004E62" w:rsidRDefault="007E0A64" w:rsidP="001F7DED">
      <w:pPr>
        <w:ind w:left="567" w:hanging="567"/>
        <w:rPr>
          <w:color w:val="000000"/>
          <w:lang w:val="lt-LT"/>
        </w:rPr>
      </w:pPr>
    </w:p>
    <w:p w14:paraId="052F3809" w14:textId="77777777" w:rsidR="007E0A64" w:rsidRPr="00004E62" w:rsidRDefault="00A716FE" w:rsidP="001F7DED">
      <w:pPr>
        <w:rPr>
          <w:color w:val="000000"/>
          <w:lang w:val="lt-LT"/>
        </w:rPr>
      </w:pPr>
      <w:r w:rsidRPr="00004E62">
        <w:rPr>
          <w:color w:val="000000"/>
          <w:lang w:val="lt-LT"/>
        </w:rPr>
        <w:t xml:space="preserve">Tačiau tuomet, jeigu vaisto Jums skiriama LID gydyti, gydytojas gali laikas nuo laiko nutraukti gydymą </w:t>
      </w:r>
      <w:r w:rsidRPr="00004E62">
        <w:rPr>
          <w:bCs/>
          <w:color w:val="000000"/>
          <w:szCs w:val="22"/>
          <w:lang w:val="lt-LT"/>
        </w:rPr>
        <w:t>Xolair, kad galėtų įvertinti Jūsų patiriamus ligos simptomus. Laikykitės gydytojo nurodymų.</w:t>
      </w:r>
    </w:p>
    <w:p w14:paraId="7F856D6F" w14:textId="77777777" w:rsidR="007E0A64" w:rsidRPr="00004E62" w:rsidRDefault="007E0A64" w:rsidP="001F7DED">
      <w:pPr>
        <w:ind w:left="567" w:hanging="567"/>
        <w:rPr>
          <w:color w:val="000000"/>
          <w:lang w:val="lt-LT"/>
        </w:rPr>
      </w:pPr>
    </w:p>
    <w:p w14:paraId="3CC4360F" w14:textId="77777777" w:rsidR="007E0A64" w:rsidRPr="00004E62" w:rsidRDefault="00A716FE" w:rsidP="001F7DED">
      <w:pPr>
        <w:rPr>
          <w:color w:val="000000"/>
          <w:lang w:val="lt-LT"/>
        </w:rPr>
      </w:pPr>
      <w:r w:rsidRPr="00004E62">
        <w:rPr>
          <w:szCs w:val="22"/>
          <w:lang w:val="lt-LT"/>
        </w:rPr>
        <w:t>Jeigu kiltų daugiau klausimų dėl šio vaisto vartojimo, kreipkitės į gydytoją, vaistininką arba slaugytoją.</w:t>
      </w:r>
    </w:p>
    <w:p w14:paraId="4E5AA54E" w14:textId="77777777" w:rsidR="007E0A64" w:rsidRPr="00004E62" w:rsidRDefault="007E0A64" w:rsidP="001F7DED">
      <w:pPr>
        <w:ind w:left="567" w:hanging="567"/>
        <w:rPr>
          <w:color w:val="000000"/>
          <w:lang w:val="lt-LT"/>
        </w:rPr>
      </w:pPr>
    </w:p>
    <w:p w14:paraId="06848299" w14:textId="77777777" w:rsidR="007E0A64" w:rsidRPr="00004E62" w:rsidRDefault="007E0A64" w:rsidP="001F7DED">
      <w:pPr>
        <w:ind w:left="567" w:hanging="567"/>
        <w:rPr>
          <w:color w:val="000000"/>
          <w:lang w:val="lt-LT"/>
        </w:rPr>
      </w:pPr>
    </w:p>
    <w:p w14:paraId="2492D238" w14:textId="77777777" w:rsidR="007E0A64" w:rsidRPr="00004E62" w:rsidRDefault="00A716FE" w:rsidP="001F7DED">
      <w:pPr>
        <w:keepNext/>
        <w:numPr>
          <w:ilvl w:val="12"/>
          <w:numId w:val="0"/>
        </w:numPr>
        <w:ind w:left="567" w:hanging="567"/>
        <w:rPr>
          <w:b/>
          <w:caps/>
          <w:color w:val="000000"/>
          <w:lang w:val="lt-LT"/>
        </w:rPr>
      </w:pPr>
      <w:r w:rsidRPr="00004E62">
        <w:rPr>
          <w:b/>
          <w:caps/>
          <w:color w:val="000000"/>
          <w:lang w:val="lt-LT"/>
        </w:rPr>
        <w:t>4.</w:t>
      </w:r>
      <w:r w:rsidRPr="00004E62">
        <w:rPr>
          <w:b/>
          <w:caps/>
          <w:color w:val="000000"/>
          <w:lang w:val="lt-LT"/>
        </w:rPr>
        <w:tab/>
      </w:r>
      <w:r w:rsidRPr="00004E62">
        <w:rPr>
          <w:b/>
          <w:lang w:val="lt-LT"/>
        </w:rPr>
        <w:t>Galimas</w:t>
      </w:r>
      <w:r w:rsidRPr="00004E62">
        <w:rPr>
          <w:lang w:val="lt-LT"/>
        </w:rPr>
        <w:t xml:space="preserve"> </w:t>
      </w:r>
      <w:r w:rsidRPr="00004E62">
        <w:rPr>
          <w:b/>
          <w:lang w:val="lt-LT"/>
        </w:rPr>
        <w:t>šalutinis</w:t>
      </w:r>
      <w:r w:rsidRPr="00004E62">
        <w:rPr>
          <w:lang w:val="lt-LT"/>
        </w:rPr>
        <w:t xml:space="preserve"> </w:t>
      </w:r>
      <w:r w:rsidRPr="00004E62">
        <w:rPr>
          <w:b/>
          <w:lang w:val="lt-LT"/>
        </w:rPr>
        <w:t>poveikis</w:t>
      </w:r>
    </w:p>
    <w:p w14:paraId="2F976F62" w14:textId="77777777" w:rsidR="007E0A64" w:rsidRPr="00004E62" w:rsidRDefault="007E0A64" w:rsidP="001F7DED">
      <w:pPr>
        <w:keepNext/>
        <w:ind w:left="567" w:hanging="567"/>
        <w:rPr>
          <w:color w:val="000000"/>
          <w:lang w:val="lt-LT"/>
        </w:rPr>
      </w:pPr>
    </w:p>
    <w:p w14:paraId="5F98CF8D" w14:textId="77777777" w:rsidR="007E0A64" w:rsidRPr="00004E62" w:rsidRDefault="00A716FE" w:rsidP="001F7DED">
      <w:pPr>
        <w:pStyle w:val="Text"/>
        <w:spacing w:before="0"/>
        <w:jc w:val="left"/>
        <w:rPr>
          <w:color w:val="000000"/>
          <w:sz w:val="22"/>
          <w:szCs w:val="22"/>
          <w:lang w:val="lt-LT"/>
        </w:rPr>
      </w:pPr>
      <w:r w:rsidRPr="00004E62">
        <w:rPr>
          <w:sz w:val="22"/>
          <w:szCs w:val="22"/>
          <w:lang w:val="lt-LT"/>
        </w:rPr>
        <w:t>Šis vaistas</w:t>
      </w:r>
      <w:r w:rsidRPr="00004E62">
        <w:rPr>
          <w:color w:val="000000"/>
          <w:sz w:val="22"/>
          <w:szCs w:val="22"/>
          <w:lang w:val="lt-LT"/>
        </w:rPr>
        <w:t>, kaip ir visi kiti, gali sukelti šalutinį poveikį, nors jis pasireiškia ne visiems žmonėms. Xolair paprastai sukelia nesunkų ar vidutinio sunkumo šalutinį poveikį, bet kartais gali būti sunkus šalutinis poveikis.</w:t>
      </w:r>
    </w:p>
    <w:p w14:paraId="045F42F8" w14:textId="77777777" w:rsidR="007E0A64" w:rsidRPr="00004E62" w:rsidRDefault="007E0A64" w:rsidP="001F7DED">
      <w:pPr>
        <w:pStyle w:val="Text"/>
        <w:spacing w:before="0"/>
        <w:jc w:val="left"/>
        <w:rPr>
          <w:color w:val="000000"/>
          <w:sz w:val="22"/>
          <w:szCs w:val="22"/>
          <w:lang w:val="lt-LT"/>
        </w:rPr>
      </w:pPr>
    </w:p>
    <w:p w14:paraId="5598E967" w14:textId="77777777" w:rsidR="007E0A64" w:rsidRPr="00004E62" w:rsidRDefault="00A716FE" w:rsidP="001F7DED">
      <w:pPr>
        <w:pStyle w:val="Text"/>
        <w:keepNext/>
        <w:spacing w:before="0"/>
        <w:ind w:left="567" w:hanging="567"/>
        <w:jc w:val="left"/>
        <w:rPr>
          <w:bCs/>
          <w:color w:val="000000"/>
          <w:sz w:val="22"/>
          <w:szCs w:val="22"/>
          <w:lang w:val="lt-LT"/>
        </w:rPr>
      </w:pPr>
      <w:r w:rsidRPr="00004E62">
        <w:rPr>
          <w:bCs/>
          <w:color w:val="000000"/>
          <w:sz w:val="22"/>
          <w:szCs w:val="22"/>
          <w:u w:val="single"/>
          <w:lang w:val="lt-LT"/>
        </w:rPr>
        <w:t>Sunkūs šalutiniai poveikiai</w:t>
      </w:r>
      <w:r w:rsidRPr="00004E62">
        <w:rPr>
          <w:bCs/>
          <w:color w:val="000000"/>
          <w:sz w:val="22"/>
          <w:szCs w:val="22"/>
          <w:lang w:val="lt-LT"/>
        </w:rPr>
        <w:t>:</w:t>
      </w:r>
    </w:p>
    <w:p w14:paraId="6950529B" w14:textId="77777777" w:rsidR="007E0A64" w:rsidRPr="00004E62" w:rsidRDefault="00A716FE" w:rsidP="001F7DED">
      <w:pPr>
        <w:pStyle w:val="Text"/>
        <w:keepNext/>
        <w:spacing w:before="0"/>
        <w:jc w:val="left"/>
        <w:rPr>
          <w:bCs/>
          <w:iCs/>
          <w:color w:val="000000"/>
          <w:sz w:val="22"/>
          <w:szCs w:val="22"/>
          <w:lang w:val="lt-LT"/>
        </w:rPr>
      </w:pPr>
      <w:r w:rsidRPr="00004E62">
        <w:rPr>
          <w:bCs/>
          <w:iCs/>
          <w:color w:val="000000"/>
          <w:sz w:val="22"/>
          <w:szCs w:val="22"/>
          <w:lang w:val="lt-LT"/>
        </w:rPr>
        <w:t>Nedelsdami kreipkitės į gydytoją, jei pastebėjote bet kurį iš šių šalutinio poveikio reiškinių:</w:t>
      </w:r>
    </w:p>
    <w:p w14:paraId="00DC11B7" w14:textId="2402A798" w:rsidR="007E0A64" w:rsidRPr="00004E62" w:rsidRDefault="00A716FE" w:rsidP="001F7DED">
      <w:pPr>
        <w:pStyle w:val="Text"/>
        <w:keepNext/>
        <w:spacing w:before="0"/>
        <w:jc w:val="left"/>
        <w:rPr>
          <w:bCs/>
          <w:color w:val="000000"/>
          <w:sz w:val="22"/>
          <w:szCs w:val="22"/>
          <w:lang w:val="lt-LT"/>
        </w:rPr>
      </w:pPr>
      <w:r w:rsidRPr="00004E62">
        <w:rPr>
          <w:bCs/>
          <w:iCs/>
          <w:color w:val="000000"/>
          <w:sz w:val="22"/>
          <w:szCs w:val="22"/>
          <w:lang w:val="lt-LT"/>
        </w:rPr>
        <w:t>Retas (gali pasireikšti rečiau kaip 1 iš 1 000 </w:t>
      </w:r>
      <w:r w:rsidR="001913DE" w:rsidRPr="00004E62">
        <w:rPr>
          <w:bCs/>
          <w:iCs/>
          <w:color w:val="000000"/>
          <w:sz w:val="22"/>
          <w:szCs w:val="22"/>
          <w:lang w:val="lt-LT"/>
        </w:rPr>
        <w:t>asmenų</w:t>
      </w:r>
      <w:r w:rsidRPr="00004E62">
        <w:rPr>
          <w:bCs/>
          <w:iCs/>
          <w:color w:val="000000"/>
          <w:sz w:val="22"/>
          <w:szCs w:val="22"/>
          <w:lang w:val="lt-LT"/>
        </w:rPr>
        <w:t>)</w:t>
      </w:r>
    </w:p>
    <w:p w14:paraId="15A044B8" w14:textId="77777777" w:rsidR="007E0A64" w:rsidRPr="00004E62" w:rsidRDefault="00A716FE" w:rsidP="001F7DED">
      <w:pPr>
        <w:pStyle w:val="Text"/>
        <w:widowControl w:val="0"/>
        <w:numPr>
          <w:ilvl w:val="0"/>
          <w:numId w:val="70"/>
        </w:numPr>
        <w:tabs>
          <w:tab w:val="clear" w:pos="1080"/>
        </w:tabs>
        <w:adjustRightInd w:val="0"/>
        <w:spacing w:before="0"/>
        <w:ind w:left="567" w:hanging="567"/>
        <w:jc w:val="left"/>
        <w:textAlignment w:val="baseline"/>
        <w:rPr>
          <w:bCs/>
          <w:color w:val="000000"/>
          <w:sz w:val="22"/>
          <w:szCs w:val="22"/>
          <w:lang w:val="lt-LT"/>
        </w:rPr>
      </w:pPr>
      <w:r w:rsidRPr="00004E62">
        <w:rPr>
          <w:color w:val="000000"/>
          <w:sz w:val="22"/>
          <w:szCs w:val="22"/>
          <w:lang w:val="lt-LT"/>
        </w:rPr>
        <w:t>Sunkios alerginės reakcijos</w:t>
      </w:r>
      <w:r w:rsidRPr="00004E62">
        <w:rPr>
          <w:color w:val="000000"/>
          <w:sz w:val="22"/>
          <w:szCs w:val="22"/>
          <w:lang w:val="lt-LT" w:eastAsia="ja-JP"/>
        </w:rPr>
        <w:t xml:space="preserve"> </w:t>
      </w:r>
      <w:r w:rsidRPr="00004E62">
        <w:rPr>
          <w:color w:val="000000"/>
          <w:sz w:val="22"/>
          <w:szCs w:val="22"/>
          <w:lang w:val="lt-LT"/>
        </w:rPr>
        <w:t>(įskaitant anafilaksiją).</w:t>
      </w:r>
      <w:r w:rsidRPr="00004E62">
        <w:rPr>
          <w:color w:val="000000"/>
          <w:sz w:val="22"/>
          <w:szCs w:val="22"/>
          <w:lang w:val="lt-LT" w:eastAsia="ja-JP"/>
        </w:rPr>
        <w:t xml:space="preserve"> </w:t>
      </w:r>
      <w:r w:rsidRPr="00004E62">
        <w:rPr>
          <w:color w:val="000000"/>
          <w:sz w:val="22"/>
          <w:szCs w:val="22"/>
          <w:lang w:val="lt-LT"/>
        </w:rPr>
        <w:t xml:space="preserve">Simptomai gali pasireikšti: odos bėrimu, </w:t>
      </w:r>
      <w:r w:rsidRPr="00004E62">
        <w:rPr>
          <w:color w:val="000000"/>
          <w:sz w:val="22"/>
          <w:szCs w:val="22"/>
          <w:lang w:val="lt-LT"/>
        </w:rPr>
        <w:lastRenderedPageBreak/>
        <w:t>niežuliu ar dilgėline, veido, lūpų, liežuvio, gerklų (tikrojo balso aparato), gerklės ar kitų kūno dalių tinimu, greitu širdies plakimu, galvos sukimusi, svaiguliu,</w:t>
      </w:r>
      <w:r w:rsidRPr="00004E62">
        <w:rPr>
          <w:color w:val="000000"/>
          <w:sz w:val="22"/>
          <w:szCs w:val="22"/>
          <w:lang w:val="lt-LT" w:eastAsia="ja-JP"/>
        </w:rPr>
        <w:t xml:space="preserve"> </w:t>
      </w:r>
      <w:r w:rsidRPr="00004E62">
        <w:rPr>
          <w:color w:val="000000"/>
          <w:sz w:val="22"/>
          <w:szCs w:val="22"/>
          <w:lang w:val="lt-LT"/>
        </w:rPr>
        <w:t>sumišimu, dusuliu, švokštimu ar pasunkėjusiu kvėpavimu pamėlusia oda ar lūpomis, nugriuvimu ir sąmonės praradimu</w:t>
      </w:r>
      <w:r w:rsidRPr="00004E62">
        <w:rPr>
          <w:bCs/>
          <w:color w:val="000000"/>
          <w:sz w:val="22"/>
          <w:szCs w:val="22"/>
          <w:lang w:val="lt-LT"/>
        </w:rPr>
        <w:t>.</w:t>
      </w:r>
      <w:r w:rsidRPr="00004E62">
        <w:rPr>
          <w:bCs/>
          <w:color w:val="000000"/>
          <w:sz w:val="22"/>
          <w:szCs w:val="22"/>
          <w:lang w:val="lt-LT" w:eastAsia="ja-JP"/>
        </w:rPr>
        <w:t xml:space="preserve"> </w:t>
      </w:r>
      <w:r w:rsidRPr="00004E62">
        <w:rPr>
          <w:bCs/>
          <w:color w:val="000000"/>
          <w:sz w:val="22"/>
          <w:szCs w:val="22"/>
          <w:lang w:val="lt-LT"/>
        </w:rPr>
        <w:t>Jei Jums yra buvę sunkių alerginių reakcijų (anafilaksija), nesusijusių su Xolair, po Xolair pavartojimo Jums gali būti didesnė sunkios alerginės reakcijos išsivystymo rizika.</w:t>
      </w:r>
    </w:p>
    <w:p w14:paraId="4078F2E7" w14:textId="77777777" w:rsidR="007E0A64" w:rsidRPr="00004E62" w:rsidRDefault="00A716FE" w:rsidP="001F7DED">
      <w:pPr>
        <w:pStyle w:val="Text"/>
        <w:widowControl w:val="0"/>
        <w:numPr>
          <w:ilvl w:val="0"/>
          <w:numId w:val="70"/>
        </w:numPr>
        <w:tabs>
          <w:tab w:val="clear" w:pos="1080"/>
        </w:tabs>
        <w:adjustRightInd w:val="0"/>
        <w:spacing w:before="0"/>
        <w:ind w:left="567" w:hanging="567"/>
        <w:jc w:val="left"/>
        <w:textAlignment w:val="baseline"/>
        <w:rPr>
          <w:bCs/>
          <w:color w:val="000000"/>
          <w:sz w:val="22"/>
          <w:szCs w:val="22"/>
          <w:lang w:val="lt-LT"/>
        </w:rPr>
      </w:pPr>
      <w:r w:rsidRPr="00004E62">
        <w:rPr>
          <w:bCs/>
          <w:color w:val="000000"/>
          <w:sz w:val="22"/>
          <w:szCs w:val="22"/>
          <w:lang w:val="lt-LT"/>
        </w:rPr>
        <w:t>Sisteminė raudonoji vilkligė (SRV). Jos simptomai gali būti raumenų skausmas, sąnarių skausmas ir patinimas, išbėrimas, karščiavimas, kūno svorio sumažėjimas ir nuovargis.</w:t>
      </w:r>
    </w:p>
    <w:p w14:paraId="7B0B65C3" w14:textId="77777777" w:rsidR="007E0A64" w:rsidRPr="00004E62" w:rsidRDefault="007E0A64" w:rsidP="001F7DED">
      <w:pPr>
        <w:pStyle w:val="Text"/>
        <w:widowControl w:val="0"/>
        <w:adjustRightInd w:val="0"/>
        <w:spacing w:before="0"/>
        <w:jc w:val="left"/>
        <w:textAlignment w:val="baseline"/>
        <w:rPr>
          <w:bCs/>
          <w:iCs/>
          <w:color w:val="000000"/>
          <w:sz w:val="22"/>
          <w:szCs w:val="22"/>
          <w:lang w:val="lt-LT"/>
        </w:rPr>
      </w:pPr>
    </w:p>
    <w:p w14:paraId="7F4BEA43" w14:textId="77777777" w:rsidR="007E0A64" w:rsidRPr="00004E62" w:rsidRDefault="00A716FE" w:rsidP="001F7DED">
      <w:pPr>
        <w:pStyle w:val="Text"/>
        <w:keepNext/>
        <w:widowControl w:val="0"/>
        <w:adjustRightInd w:val="0"/>
        <w:spacing w:before="0"/>
        <w:jc w:val="left"/>
        <w:textAlignment w:val="baseline"/>
        <w:rPr>
          <w:bCs/>
          <w:color w:val="000000"/>
          <w:sz w:val="22"/>
          <w:szCs w:val="22"/>
          <w:lang w:val="lt-LT"/>
        </w:rPr>
      </w:pPr>
      <w:r w:rsidRPr="00004E62">
        <w:rPr>
          <w:bCs/>
          <w:iCs/>
          <w:color w:val="000000"/>
          <w:sz w:val="22"/>
          <w:szCs w:val="22"/>
          <w:lang w:val="lt-LT"/>
        </w:rPr>
        <w:t>Dažnis nežinomas (negali būti apskaičiuotas pagal turimus duomenis)</w:t>
      </w:r>
    </w:p>
    <w:p w14:paraId="1E67196F" w14:textId="14E44791" w:rsidR="007E0A64" w:rsidRPr="00004E62" w:rsidRDefault="00A716FE" w:rsidP="001F7DED">
      <w:pPr>
        <w:pStyle w:val="Text"/>
        <w:widowControl w:val="0"/>
        <w:numPr>
          <w:ilvl w:val="0"/>
          <w:numId w:val="71"/>
        </w:numPr>
        <w:tabs>
          <w:tab w:val="clear" w:pos="1080"/>
        </w:tabs>
        <w:adjustRightInd w:val="0"/>
        <w:spacing w:before="0"/>
        <w:ind w:left="567" w:hanging="567"/>
        <w:jc w:val="left"/>
        <w:textAlignment w:val="baseline"/>
        <w:rPr>
          <w:bCs/>
          <w:color w:val="000000"/>
          <w:sz w:val="22"/>
          <w:szCs w:val="22"/>
          <w:lang w:val="lt-LT"/>
        </w:rPr>
      </w:pPr>
      <w:r w:rsidRPr="00004E62">
        <w:rPr>
          <w:i/>
          <w:sz w:val="22"/>
          <w:szCs w:val="22"/>
          <w:lang w:val="lt-LT"/>
        </w:rPr>
        <w:t>Churg</w:t>
      </w:r>
      <w:r w:rsidR="00BB48C4" w:rsidRPr="00004E62">
        <w:rPr>
          <w:i/>
          <w:sz w:val="22"/>
          <w:szCs w:val="22"/>
          <w:lang w:val="lt-LT"/>
        </w:rPr>
        <w:noBreakHyphen/>
      </w:r>
      <w:r w:rsidRPr="00004E62">
        <w:rPr>
          <w:i/>
          <w:sz w:val="22"/>
          <w:szCs w:val="22"/>
          <w:lang w:val="lt-LT"/>
        </w:rPr>
        <w:t>Strauss</w:t>
      </w:r>
      <w:r w:rsidRPr="00004E62">
        <w:rPr>
          <w:sz w:val="22"/>
          <w:szCs w:val="22"/>
          <w:lang w:val="lt-LT"/>
        </w:rPr>
        <w:t xml:space="preserve"> sindromas ar hipereozinofilijos sindromo požymiai. Gali pasireikšti vienas ar keli toliau išvardinti simptomai: </w:t>
      </w:r>
      <w:r w:rsidRPr="00004E62">
        <w:rPr>
          <w:bCs/>
          <w:color w:val="000000"/>
          <w:sz w:val="22"/>
          <w:szCs w:val="22"/>
          <w:lang w:val="lt-LT"/>
        </w:rPr>
        <w:t xml:space="preserve">patinimas, skausmas ar išbėrimas aplink kraujagysles ar limfagysles, padidėjęs specifinių baltųjų kraujo ląstelių skaičius (ryški eozinofilija), pasunkėjęs kvėpavimo sutrikimas, nosies užgulimas, širdies veiklos sutrikimas, </w:t>
      </w:r>
      <w:r w:rsidRPr="00004E62">
        <w:rPr>
          <w:sz w:val="22"/>
          <w:szCs w:val="22"/>
          <w:lang w:val="lt-LT"/>
        </w:rPr>
        <w:t>rankų ir kojų skausmas, tirpimas, dilgčiojimo pojūtis</w:t>
      </w:r>
      <w:r w:rsidRPr="00004E62">
        <w:rPr>
          <w:bCs/>
          <w:color w:val="000000"/>
          <w:sz w:val="22"/>
          <w:szCs w:val="22"/>
          <w:lang w:val="lt-LT"/>
        </w:rPr>
        <w:t>.</w:t>
      </w:r>
    </w:p>
    <w:p w14:paraId="74476BFF" w14:textId="77777777" w:rsidR="007E0A64" w:rsidRPr="00004E62" w:rsidRDefault="00A716FE" w:rsidP="001F7DED">
      <w:pPr>
        <w:pStyle w:val="Text"/>
        <w:widowControl w:val="0"/>
        <w:numPr>
          <w:ilvl w:val="0"/>
          <w:numId w:val="71"/>
        </w:numPr>
        <w:tabs>
          <w:tab w:val="clear" w:pos="1080"/>
        </w:tabs>
        <w:adjustRightInd w:val="0"/>
        <w:spacing w:before="0"/>
        <w:ind w:left="567" w:hanging="567"/>
        <w:jc w:val="left"/>
        <w:textAlignment w:val="baseline"/>
        <w:rPr>
          <w:bCs/>
          <w:color w:val="000000"/>
          <w:sz w:val="22"/>
          <w:szCs w:val="22"/>
          <w:lang w:val="lt-LT"/>
        </w:rPr>
      </w:pPr>
      <w:r w:rsidRPr="00004E62">
        <w:rPr>
          <w:sz w:val="22"/>
          <w:szCs w:val="22"/>
          <w:lang w:val="lt-LT"/>
        </w:rPr>
        <w:t>Mažas trombocitų skaičius, dėl ko dažniau nei paprastai pasireiškia kraujavimas ar atsiranda kraujosruvų (“mėlynių”)</w:t>
      </w:r>
      <w:r w:rsidRPr="00004E62">
        <w:rPr>
          <w:bCs/>
          <w:color w:val="000000"/>
          <w:sz w:val="22"/>
          <w:szCs w:val="22"/>
          <w:lang w:val="lt-LT"/>
        </w:rPr>
        <w:t>.</w:t>
      </w:r>
    </w:p>
    <w:p w14:paraId="73070A13" w14:textId="77777777" w:rsidR="007E0A64" w:rsidRPr="00004E62" w:rsidRDefault="00A716FE" w:rsidP="001F7DED">
      <w:pPr>
        <w:pStyle w:val="Text"/>
        <w:widowControl w:val="0"/>
        <w:numPr>
          <w:ilvl w:val="0"/>
          <w:numId w:val="71"/>
        </w:numPr>
        <w:tabs>
          <w:tab w:val="clear" w:pos="1080"/>
        </w:tabs>
        <w:adjustRightInd w:val="0"/>
        <w:spacing w:before="0"/>
        <w:ind w:left="567" w:hanging="567"/>
        <w:jc w:val="left"/>
        <w:textAlignment w:val="baseline"/>
        <w:rPr>
          <w:bCs/>
          <w:color w:val="000000"/>
          <w:sz w:val="22"/>
          <w:szCs w:val="22"/>
          <w:lang w:val="lt-LT"/>
        </w:rPr>
      </w:pPr>
      <w:r w:rsidRPr="00004E62">
        <w:rPr>
          <w:bCs/>
          <w:color w:val="000000"/>
          <w:sz w:val="22"/>
          <w:szCs w:val="22"/>
          <w:lang w:val="lt-LT"/>
        </w:rPr>
        <w:t>Seruminė liga. Gali būti vienas ar keli toliau išvardinti simptomai: sąnarių skausmas su patinimu ar be jo, išbėrimas, karščiavimas, patinę limfiniai mazgiai, raumenų skausmas ar sąstingis.</w:t>
      </w:r>
    </w:p>
    <w:p w14:paraId="701A5F3B" w14:textId="77777777" w:rsidR="007E0A64" w:rsidRPr="00004E62" w:rsidRDefault="007E0A64" w:rsidP="001F7DED">
      <w:pPr>
        <w:pStyle w:val="Text"/>
        <w:spacing w:before="0"/>
        <w:jc w:val="left"/>
        <w:rPr>
          <w:sz w:val="22"/>
          <w:szCs w:val="22"/>
          <w:lang w:val="lt-LT"/>
        </w:rPr>
      </w:pPr>
    </w:p>
    <w:p w14:paraId="3EC43CAA" w14:textId="77777777" w:rsidR="007E0A64" w:rsidRPr="00004E62" w:rsidRDefault="00A716FE" w:rsidP="001F7DED">
      <w:pPr>
        <w:pStyle w:val="Text"/>
        <w:keepNext/>
        <w:spacing w:before="0"/>
        <w:ind w:left="567" w:hanging="567"/>
        <w:jc w:val="left"/>
        <w:rPr>
          <w:color w:val="000000"/>
          <w:sz w:val="22"/>
          <w:szCs w:val="22"/>
          <w:u w:val="single"/>
          <w:lang w:val="lt-LT"/>
        </w:rPr>
      </w:pPr>
      <w:r w:rsidRPr="00004E62">
        <w:rPr>
          <w:sz w:val="22"/>
          <w:szCs w:val="22"/>
          <w:u w:val="single"/>
          <w:lang w:val="lt-LT"/>
        </w:rPr>
        <w:t>Kitas šalutinis poveikis:</w:t>
      </w:r>
    </w:p>
    <w:p w14:paraId="095824B2" w14:textId="7AEB8635" w:rsidR="007E0A64" w:rsidRPr="00004E62" w:rsidRDefault="00A716FE" w:rsidP="001F7DED">
      <w:pPr>
        <w:pStyle w:val="Text"/>
        <w:spacing w:before="0"/>
        <w:jc w:val="left"/>
        <w:rPr>
          <w:color w:val="000000"/>
          <w:sz w:val="22"/>
          <w:szCs w:val="22"/>
          <w:lang w:val="lt-LT"/>
        </w:rPr>
      </w:pPr>
      <w:r w:rsidRPr="00004E62">
        <w:rPr>
          <w:color w:val="000000"/>
          <w:sz w:val="22"/>
          <w:szCs w:val="22"/>
          <w:lang w:val="lt-LT"/>
        </w:rPr>
        <w:t>Labai dažnas (</w:t>
      </w:r>
      <w:r w:rsidRPr="00004E62">
        <w:rPr>
          <w:bCs/>
          <w:iCs/>
          <w:color w:val="000000"/>
          <w:sz w:val="22"/>
          <w:szCs w:val="22"/>
          <w:lang w:val="lt-LT"/>
        </w:rPr>
        <w:t xml:space="preserve">gali pasireikšti </w:t>
      </w:r>
      <w:r w:rsidR="001913DE" w:rsidRPr="00004E62">
        <w:rPr>
          <w:bCs/>
          <w:iCs/>
          <w:color w:val="000000"/>
          <w:sz w:val="22"/>
          <w:szCs w:val="22"/>
          <w:lang w:val="lt-LT"/>
        </w:rPr>
        <w:t xml:space="preserve">ne rečiau </w:t>
      </w:r>
      <w:r w:rsidRPr="00004E62">
        <w:rPr>
          <w:bCs/>
          <w:iCs/>
          <w:color w:val="000000"/>
          <w:sz w:val="22"/>
          <w:szCs w:val="22"/>
          <w:lang w:val="lt-LT"/>
        </w:rPr>
        <w:t>kaip 1 iš 10 </w:t>
      </w:r>
      <w:r w:rsidR="001913DE" w:rsidRPr="00004E62">
        <w:rPr>
          <w:bCs/>
          <w:iCs/>
          <w:color w:val="000000"/>
          <w:sz w:val="22"/>
          <w:szCs w:val="22"/>
          <w:lang w:val="lt-LT"/>
        </w:rPr>
        <w:t>asmenų</w:t>
      </w:r>
      <w:r w:rsidRPr="00004E62">
        <w:rPr>
          <w:color w:val="000000"/>
          <w:sz w:val="22"/>
          <w:szCs w:val="22"/>
          <w:lang w:val="lt-LT"/>
        </w:rPr>
        <w:t>)</w:t>
      </w:r>
    </w:p>
    <w:p w14:paraId="15847976" w14:textId="77777777" w:rsidR="007E0A64" w:rsidRPr="00004E62" w:rsidRDefault="00A716FE" w:rsidP="001F7DED">
      <w:pPr>
        <w:pStyle w:val="Text"/>
        <w:widowControl w:val="0"/>
        <w:numPr>
          <w:ilvl w:val="0"/>
          <w:numId w:val="72"/>
        </w:numPr>
        <w:tabs>
          <w:tab w:val="clear" w:pos="720"/>
        </w:tabs>
        <w:spacing w:before="0"/>
        <w:ind w:left="567" w:hanging="567"/>
        <w:jc w:val="left"/>
        <w:rPr>
          <w:color w:val="000000"/>
          <w:sz w:val="22"/>
          <w:szCs w:val="22"/>
          <w:lang w:val="lt-LT"/>
        </w:rPr>
      </w:pPr>
      <w:r w:rsidRPr="00004E62">
        <w:rPr>
          <w:color w:val="000000"/>
          <w:sz w:val="22"/>
          <w:szCs w:val="22"/>
          <w:lang w:val="lt-LT"/>
        </w:rPr>
        <w:t>karščiavimas (vaikams).</w:t>
      </w:r>
    </w:p>
    <w:p w14:paraId="16347192" w14:textId="77777777" w:rsidR="007E0A64" w:rsidRPr="00004E62" w:rsidRDefault="007E0A64" w:rsidP="001F7DED">
      <w:pPr>
        <w:pStyle w:val="Text"/>
        <w:spacing w:before="0"/>
        <w:jc w:val="left"/>
        <w:rPr>
          <w:color w:val="000000"/>
          <w:sz w:val="22"/>
          <w:szCs w:val="22"/>
          <w:lang w:val="lt-LT"/>
        </w:rPr>
      </w:pPr>
    </w:p>
    <w:p w14:paraId="74F5AF60" w14:textId="3888A3BA" w:rsidR="007E0A64" w:rsidRPr="00004E62" w:rsidRDefault="00A716FE" w:rsidP="001F7DED">
      <w:pPr>
        <w:pStyle w:val="Text"/>
        <w:keepNext/>
        <w:spacing w:before="0"/>
        <w:jc w:val="left"/>
        <w:rPr>
          <w:color w:val="000000"/>
          <w:sz w:val="22"/>
          <w:szCs w:val="22"/>
          <w:lang w:val="lt-LT"/>
        </w:rPr>
      </w:pPr>
      <w:r w:rsidRPr="00004E62">
        <w:rPr>
          <w:color w:val="000000"/>
          <w:sz w:val="22"/>
          <w:szCs w:val="22"/>
          <w:lang w:val="lt-LT"/>
        </w:rPr>
        <w:t>Dažnas (</w:t>
      </w:r>
      <w:r w:rsidRPr="00004E62">
        <w:rPr>
          <w:bCs/>
          <w:iCs/>
          <w:color w:val="000000"/>
          <w:sz w:val="22"/>
          <w:szCs w:val="22"/>
          <w:lang w:val="lt-LT"/>
        </w:rPr>
        <w:t>gali pasireikšti rečiau kaip 1 iš 10 </w:t>
      </w:r>
      <w:r w:rsidR="001913DE" w:rsidRPr="00004E62">
        <w:rPr>
          <w:bCs/>
          <w:iCs/>
          <w:color w:val="000000"/>
          <w:sz w:val="22"/>
          <w:szCs w:val="22"/>
          <w:lang w:val="lt-LT"/>
        </w:rPr>
        <w:t>asmenų</w:t>
      </w:r>
      <w:r w:rsidRPr="00004E62">
        <w:rPr>
          <w:color w:val="000000"/>
          <w:sz w:val="22"/>
          <w:szCs w:val="22"/>
          <w:lang w:val="lt-LT"/>
        </w:rPr>
        <w:t>)</w:t>
      </w:r>
    </w:p>
    <w:p w14:paraId="1055DEB4" w14:textId="77777777" w:rsidR="007E0A64" w:rsidRPr="00004E62" w:rsidRDefault="00A716FE" w:rsidP="001F7DED">
      <w:pPr>
        <w:pStyle w:val="Text"/>
        <w:widowControl w:val="0"/>
        <w:numPr>
          <w:ilvl w:val="0"/>
          <w:numId w:val="73"/>
        </w:numPr>
        <w:tabs>
          <w:tab w:val="clear" w:pos="720"/>
        </w:tabs>
        <w:spacing w:before="0"/>
        <w:ind w:left="567" w:hanging="567"/>
        <w:jc w:val="left"/>
        <w:rPr>
          <w:color w:val="000000"/>
          <w:sz w:val="22"/>
          <w:szCs w:val="22"/>
          <w:lang w:val="lt-LT"/>
        </w:rPr>
      </w:pPr>
      <w:r w:rsidRPr="00004E62">
        <w:rPr>
          <w:color w:val="000000"/>
          <w:sz w:val="22"/>
          <w:szCs w:val="22"/>
          <w:lang w:val="lt-LT"/>
        </w:rPr>
        <w:t>injekcijos vietos reakcijos, pvz., skausmas, tinimas, niežulys ir raudonis;</w:t>
      </w:r>
    </w:p>
    <w:p w14:paraId="494D575D" w14:textId="77777777" w:rsidR="007E0A64" w:rsidRPr="00004E62" w:rsidRDefault="00A716FE" w:rsidP="001F7DED">
      <w:pPr>
        <w:pStyle w:val="Text"/>
        <w:widowControl w:val="0"/>
        <w:numPr>
          <w:ilvl w:val="0"/>
          <w:numId w:val="73"/>
        </w:numPr>
        <w:tabs>
          <w:tab w:val="clear" w:pos="720"/>
        </w:tabs>
        <w:spacing w:before="0"/>
        <w:ind w:left="567" w:hanging="567"/>
        <w:jc w:val="left"/>
        <w:rPr>
          <w:color w:val="000000"/>
          <w:sz w:val="22"/>
          <w:szCs w:val="22"/>
          <w:lang w:val="lt-LT"/>
        </w:rPr>
      </w:pPr>
      <w:r w:rsidRPr="00004E62">
        <w:rPr>
          <w:color w:val="000000"/>
          <w:sz w:val="22"/>
          <w:szCs w:val="22"/>
          <w:lang w:val="lt-LT"/>
        </w:rPr>
        <w:t>viršutinės pilvuko dalies skausmas;</w:t>
      </w:r>
    </w:p>
    <w:p w14:paraId="371D5890" w14:textId="77777777" w:rsidR="007E0A64" w:rsidRPr="00004E62" w:rsidRDefault="00A716FE" w:rsidP="001F7DED">
      <w:pPr>
        <w:pStyle w:val="Text"/>
        <w:widowControl w:val="0"/>
        <w:numPr>
          <w:ilvl w:val="0"/>
          <w:numId w:val="73"/>
        </w:numPr>
        <w:tabs>
          <w:tab w:val="clear" w:pos="720"/>
        </w:tabs>
        <w:spacing w:before="0"/>
        <w:ind w:left="567" w:hanging="567"/>
        <w:jc w:val="left"/>
        <w:rPr>
          <w:color w:val="000000"/>
          <w:sz w:val="22"/>
          <w:szCs w:val="22"/>
          <w:lang w:val="lt-LT"/>
        </w:rPr>
      </w:pPr>
      <w:r w:rsidRPr="00004E62">
        <w:rPr>
          <w:color w:val="000000"/>
          <w:sz w:val="22"/>
          <w:szCs w:val="22"/>
          <w:lang w:val="lt-LT"/>
        </w:rPr>
        <w:t>galvos skausmas (labai dažnas vaikams);</w:t>
      </w:r>
    </w:p>
    <w:p w14:paraId="7BDB549D" w14:textId="77777777" w:rsidR="007E0A64" w:rsidRPr="00004E62" w:rsidRDefault="00A716FE" w:rsidP="001F7DED">
      <w:pPr>
        <w:pStyle w:val="Text"/>
        <w:widowControl w:val="0"/>
        <w:numPr>
          <w:ilvl w:val="0"/>
          <w:numId w:val="73"/>
        </w:numPr>
        <w:tabs>
          <w:tab w:val="clear" w:pos="720"/>
        </w:tabs>
        <w:spacing w:before="0"/>
        <w:ind w:left="567" w:hanging="567"/>
        <w:jc w:val="left"/>
        <w:rPr>
          <w:sz w:val="22"/>
          <w:szCs w:val="22"/>
          <w:lang w:val="lt-LT"/>
        </w:rPr>
      </w:pPr>
      <w:r w:rsidRPr="00004E62">
        <w:rPr>
          <w:sz w:val="22"/>
          <w:szCs w:val="22"/>
          <w:lang w:val="lt-LT"/>
        </w:rPr>
        <w:t>viršutinių kvėpavimo takų infekcija, pavyzdžiui, ryklės uždegimas ir sloga;</w:t>
      </w:r>
    </w:p>
    <w:p w14:paraId="284A161B" w14:textId="77777777" w:rsidR="007E0A64" w:rsidRPr="00004E62" w:rsidRDefault="00A716FE" w:rsidP="001F7DED">
      <w:pPr>
        <w:pStyle w:val="Text"/>
        <w:widowControl w:val="0"/>
        <w:numPr>
          <w:ilvl w:val="0"/>
          <w:numId w:val="73"/>
        </w:numPr>
        <w:tabs>
          <w:tab w:val="clear" w:pos="720"/>
        </w:tabs>
        <w:spacing w:before="0"/>
        <w:ind w:left="567" w:hanging="567"/>
        <w:jc w:val="left"/>
        <w:rPr>
          <w:sz w:val="22"/>
          <w:szCs w:val="22"/>
          <w:lang w:val="lt-LT"/>
        </w:rPr>
      </w:pPr>
      <w:r w:rsidRPr="00004E62">
        <w:rPr>
          <w:sz w:val="22"/>
          <w:szCs w:val="22"/>
          <w:lang w:val="lt-LT"/>
        </w:rPr>
        <w:t>spaudimo ar skausmo pojūtis skruostuose ir kaktoje (sinusitas, prienosinių ančių pakitimų sukeltas galvos skausmas);</w:t>
      </w:r>
    </w:p>
    <w:p w14:paraId="3D3EC215" w14:textId="77777777" w:rsidR="007E0A64" w:rsidRPr="00004E62" w:rsidRDefault="00A716FE" w:rsidP="001F7DED">
      <w:pPr>
        <w:pStyle w:val="Text"/>
        <w:widowControl w:val="0"/>
        <w:numPr>
          <w:ilvl w:val="0"/>
          <w:numId w:val="73"/>
        </w:numPr>
        <w:tabs>
          <w:tab w:val="clear" w:pos="720"/>
        </w:tabs>
        <w:spacing w:before="0"/>
        <w:ind w:left="567" w:hanging="567"/>
        <w:jc w:val="left"/>
        <w:rPr>
          <w:color w:val="000000"/>
          <w:sz w:val="22"/>
          <w:szCs w:val="22"/>
          <w:lang w:val="lt-LT"/>
        </w:rPr>
      </w:pPr>
      <w:r w:rsidRPr="00004E62">
        <w:rPr>
          <w:sz w:val="22"/>
          <w:szCs w:val="22"/>
          <w:lang w:val="lt-LT"/>
        </w:rPr>
        <w:t>sąnarių skausmas (artralgija);</w:t>
      </w:r>
    </w:p>
    <w:p w14:paraId="2BA862EB" w14:textId="77777777" w:rsidR="007E0A64" w:rsidRPr="00004E62" w:rsidRDefault="00A716FE" w:rsidP="001F7DED">
      <w:pPr>
        <w:pStyle w:val="Text"/>
        <w:widowControl w:val="0"/>
        <w:numPr>
          <w:ilvl w:val="0"/>
          <w:numId w:val="73"/>
        </w:numPr>
        <w:tabs>
          <w:tab w:val="clear" w:pos="720"/>
        </w:tabs>
        <w:spacing w:before="0"/>
        <w:ind w:left="567" w:hanging="567"/>
        <w:jc w:val="left"/>
        <w:rPr>
          <w:color w:val="000000"/>
          <w:sz w:val="22"/>
          <w:szCs w:val="22"/>
          <w:lang w:val="lt-LT"/>
        </w:rPr>
      </w:pPr>
      <w:r w:rsidRPr="00004E62">
        <w:rPr>
          <w:color w:val="000000"/>
          <w:sz w:val="22"/>
          <w:szCs w:val="22"/>
          <w:lang w:val="lt-LT"/>
        </w:rPr>
        <w:t>svaigulio pojūtis.</w:t>
      </w:r>
    </w:p>
    <w:p w14:paraId="75E78931" w14:textId="77777777" w:rsidR="007E0A64" w:rsidRPr="00004E62" w:rsidRDefault="007E0A64" w:rsidP="001F7DED">
      <w:pPr>
        <w:pStyle w:val="Text"/>
        <w:widowControl w:val="0"/>
        <w:spacing w:before="0"/>
        <w:jc w:val="left"/>
        <w:rPr>
          <w:color w:val="000000"/>
          <w:sz w:val="22"/>
          <w:szCs w:val="22"/>
          <w:lang w:val="lt-LT"/>
        </w:rPr>
      </w:pPr>
    </w:p>
    <w:p w14:paraId="4E870301" w14:textId="6CFDF5CD"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Nedažnas (</w:t>
      </w:r>
      <w:r w:rsidRPr="00004E62">
        <w:rPr>
          <w:bCs/>
          <w:iCs/>
          <w:color w:val="000000"/>
          <w:sz w:val="22"/>
          <w:szCs w:val="22"/>
          <w:lang w:val="lt-LT"/>
        </w:rPr>
        <w:t>gali pasireikšti rečiau kaip 1 iš 100 </w:t>
      </w:r>
      <w:r w:rsidR="001913DE" w:rsidRPr="00004E62">
        <w:rPr>
          <w:bCs/>
          <w:iCs/>
          <w:color w:val="000000"/>
          <w:sz w:val="22"/>
          <w:szCs w:val="22"/>
          <w:lang w:val="lt-LT"/>
        </w:rPr>
        <w:t>asmenų</w:t>
      </w:r>
      <w:r w:rsidRPr="00004E62">
        <w:rPr>
          <w:color w:val="000000"/>
          <w:sz w:val="22"/>
          <w:szCs w:val="22"/>
          <w:lang w:val="lt-LT"/>
        </w:rPr>
        <w:t>)</w:t>
      </w:r>
    </w:p>
    <w:p w14:paraId="2C8B0DEA" w14:textId="77777777" w:rsidR="007E0A64" w:rsidRPr="00004E62" w:rsidRDefault="00A716FE" w:rsidP="001F7DED">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mieguistumas ar nuovargis;</w:t>
      </w:r>
    </w:p>
    <w:p w14:paraId="6DA18799" w14:textId="77777777" w:rsidR="007E0A64" w:rsidRPr="00004E62" w:rsidRDefault="00A716FE" w:rsidP="001F7DED">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rankų ar pėdų dilgčiojimas ar tirpimas;</w:t>
      </w:r>
    </w:p>
    <w:p w14:paraId="68DBDE42" w14:textId="77777777" w:rsidR="007E0A64" w:rsidRPr="00004E62" w:rsidRDefault="00A716FE" w:rsidP="001F7DED">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silpnumas, žemas kraujospūdis sėdantis ar stojantis (padėties hipotenzija), raudonis;</w:t>
      </w:r>
    </w:p>
    <w:p w14:paraId="55EA768C" w14:textId="77777777" w:rsidR="007E0A64" w:rsidRPr="00004E62" w:rsidRDefault="00A716FE" w:rsidP="001F7DED">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ryklės skausmas, kosulys, ūminis kvėpavimo sutrikimas;</w:t>
      </w:r>
    </w:p>
    <w:p w14:paraId="1ED2BA45" w14:textId="77777777" w:rsidR="007E0A64" w:rsidRPr="00004E62" w:rsidRDefault="00A716FE" w:rsidP="001F7DED">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šleikštulys (pykinimas), viduriavimas, virškinimo sutrikimas;</w:t>
      </w:r>
    </w:p>
    <w:p w14:paraId="1540A1A4" w14:textId="77777777" w:rsidR="007E0A64" w:rsidRPr="00004E62" w:rsidRDefault="00A716FE" w:rsidP="001F7DED">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niežulys, dilgėlinė, bėrimas, padidėjęs odos jautrumas saulės spinduliams;</w:t>
      </w:r>
    </w:p>
    <w:p w14:paraId="6B85C95F" w14:textId="77777777" w:rsidR="007E0A64" w:rsidRPr="00004E62" w:rsidRDefault="00A716FE" w:rsidP="001F7DED">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kūno svorio padidėjimas;</w:t>
      </w:r>
    </w:p>
    <w:p w14:paraId="068B3594" w14:textId="77777777" w:rsidR="007E0A64" w:rsidRPr="00004E62" w:rsidRDefault="00A716FE" w:rsidP="001F7DED">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į gripą panašūs simptomai;</w:t>
      </w:r>
    </w:p>
    <w:p w14:paraId="2593302E" w14:textId="77777777" w:rsidR="007E0A64" w:rsidRPr="00004E62" w:rsidRDefault="00A716FE" w:rsidP="001F7DED">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rankų patinimas.</w:t>
      </w:r>
    </w:p>
    <w:p w14:paraId="1AAC1E25" w14:textId="77777777" w:rsidR="007E0A64" w:rsidRPr="00004E62" w:rsidRDefault="007E0A64" w:rsidP="001F7DED">
      <w:pPr>
        <w:pStyle w:val="Text"/>
        <w:widowControl w:val="0"/>
        <w:spacing w:before="0"/>
        <w:jc w:val="left"/>
        <w:rPr>
          <w:color w:val="000000"/>
          <w:sz w:val="22"/>
          <w:szCs w:val="22"/>
          <w:lang w:val="lt-LT"/>
        </w:rPr>
      </w:pPr>
    </w:p>
    <w:p w14:paraId="580D2537" w14:textId="65CBB481"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Retas (</w:t>
      </w:r>
      <w:r w:rsidRPr="00004E62">
        <w:rPr>
          <w:bCs/>
          <w:iCs/>
          <w:color w:val="000000"/>
          <w:sz w:val="22"/>
          <w:szCs w:val="22"/>
          <w:lang w:val="lt-LT"/>
        </w:rPr>
        <w:t>gali pasireikšti rečiau kaip 1 iš 1 000 </w:t>
      </w:r>
      <w:r w:rsidR="001913DE" w:rsidRPr="00004E62">
        <w:rPr>
          <w:bCs/>
          <w:iCs/>
          <w:color w:val="000000"/>
          <w:sz w:val="22"/>
          <w:szCs w:val="22"/>
          <w:lang w:val="lt-LT"/>
        </w:rPr>
        <w:t>asmenų</w:t>
      </w:r>
      <w:r w:rsidRPr="00004E62">
        <w:rPr>
          <w:color w:val="000000"/>
          <w:sz w:val="22"/>
          <w:szCs w:val="22"/>
          <w:lang w:val="lt-LT"/>
        </w:rPr>
        <w:t>)</w:t>
      </w:r>
    </w:p>
    <w:p w14:paraId="0B599C87" w14:textId="77777777" w:rsidR="007E0A64" w:rsidRPr="00004E62" w:rsidRDefault="00A716FE" w:rsidP="001F7DED">
      <w:pPr>
        <w:pStyle w:val="Text"/>
        <w:widowControl w:val="0"/>
        <w:numPr>
          <w:ilvl w:val="0"/>
          <w:numId w:val="75"/>
        </w:numPr>
        <w:tabs>
          <w:tab w:val="clear" w:pos="720"/>
        </w:tabs>
        <w:spacing w:before="0"/>
        <w:ind w:left="567" w:hanging="567"/>
        <w:jc w:val="left"/>
        <w:rPr>
          <w:color w:val="000000"/>
          <w:sz w:val="22"/>
          <w:szCs w:val="22"/>
          <w:lang w:val="lt-LT"/>
        </w:rPr>
      </w:pPr>
      <w:r w:rsidRPr="00004E62">
        <w:rPr>
          <w:color w:val="000000"/>
          <w:sz w:val="22"/>
          <w:szCs w:val="22"/>
          <w:lang w:val="lt-LT"/>
        </w:rPr>
        <w:t>parazitų sukeltos infekcijos.</w:t>
      </w:r>
    </w:p>
    <w:p w14:paraId="07D6AFF4" w14:textId="77777777" w:rsidR="007E0A64" w:rsidRPr="00004E62" w:rsidRDefault="007E0A64" w:rsidP="001F7DED">
      <w:pPr>
        <w:pStyle w:val="Text"/>
        <w:widowControl w:val="0"/>
        <w:spacing w:before="0"/>
        <w:jc w:val="left"/>
        <w:rPr>
          <w:color w:val="000000"/>
          <w:sz w:val="22"/>
          <w:szCs w:val="22"/>
          <w:lang w:val="lt-LT"/>
        </w:rPr>
      </w:pPr>
    </w:p>
    <w:p w14:paraId="5228CD00" w14:textId="77777777" w:rsidR="007E0A64" w:rsidRPr="00004E62" w:rsidRDefault="00A716FE" w:rsidP="001F7DED">
      <w:pPr>
        <w:pStyle w:val="Text"/>
        <w:keepNext/>
        <w:widowControl w:val="0"/>
        <w:spacing w:before="0"/>
        <w:jc w:val="left"/>
        <w:rPr>
          <w:color w:val="000000"/>
          <w:sz w:val="22"/>
          <w:szCs w:val="22"/>
          <w:lang w:val="lt-LT"/>
        </w:rPr>
      </w:pPr>
      <w:r w:rsidRPr="00004E62">
        <w:rPr>
          <w:color w:val="000000"/>
          <w:sz w:val="22"/>
          <w:szCs w:val="22"/>
          <w:lang w:val="lt-LT"/>
        </w:rPr>
        <w:t>Dažnis nežinomas (</w:t>
      </w:r>
      <w:r w:rsidRPr="00004E62">
        <w:rPr>
          <w:bCs/>
          <w:iCs/>
          <w:color w:val="000000"/>
          <w:sz w:val="22"/>
          <w:szCs w:val="22"/>
          <w:lang w:val="lt-LT"/>
        </w:rPr>
        <w:t>negali būti apskaičiuotas pagal turimus duomenis</w:t>
      </w:r>
      <w:r w:rsidRPr="00004E62">
        <w:rPr>
          <w:color w:val="000000"/>
          <w:sz w:val="22"/>
          <w:szCs w:val="22"/>
          <w:lang w:val="lt-LT"/>
        </w:rPr>
        <w:t>)</w:t>
      </w:r>
    </w:p>
    <w:p w14:paraId="024D5D09" w14:textId="77777777" w:rsidR="007E0A64" w:rsidRPr="00004E62" w:rsidRDefault="00A716FE" w:rsidP="001F7DED">
      <w:pPr>
        <w:pStyle w:val="Text"/>
        <w:widowControl w:val="0"/>
        <w:numPr>
          <w:ilvl w:val="0"/>
          <w:numId w:val="76"/>
        </w:numPr>
        <w:tabs>
          <w:tab w:val="clear" w:pos="720"/>
        </w:tabs>
        <w:spacing w:before="0"/>
        <w:ind w:left="567" w:hanging="567"/>
        <w:jc w:val="left"/>
        <w:rPr>
          <w:color w:val="000000"/>
          <w:sz w:val="22"/>
          <w:szCs w:val="22"/>
          <w:lang w:val="lt-LT"/>
        </w:rPr>
      </w:pPr>
      <w:r w:rsidRPr="00004E62">
        <w:rPr>
          <w:color w:val="000000"/>
          <w:sz w:val="22"/>
          <w:szCs w:val="22"/>
          <w:lang w:val="lt-LT"/>
        </w:rPr>
        <w:t>raumenų skausmas, patinę sąnariai;</w:t>
      </w:r>
    </w:p>
    <w:p w14:paraId="6CF6C230" w14:textId="77777777" w:rsidR="007E0A64" w:rsidRPr="00004E62" w:rsidRDefault="00A716FE" w:rsidP="001F7DED">
      <w:pPr>
        <w:pStyle w:val="Text"/>
        <w:widowControl w:val="0"/>
        <w:numPr>
          <w:ilvl w:val="0"/>
          <w:numId w:val="76"/>
        </w:numPr>
        <w:tabs>
          <w:tab w:val="clear" w:pos="720"/>
        </w:tabs>
        <w:spacing w:before="0"/>
        <w:ind w:left="567" w:hanging="567"/>
        <w:jc w:val="left"/>
        <w:rPr>
          <w:color w:val="000000"/>
          <w:sz w:val="22"/>
          <w:szCs w:val="22"/>
          <w:lang w:val="lt-LT"/>
        </w:rPr>
      </w:pPr>
      <w:r w:rsidRPr="00004E62">
        <w:rPr>
          <w:color w:val="000000"/>
          <w:sz w:val="22"/>
          <w:szCs w:val="22"/>
          <w:lang w:val="lt-LT"/>
        </w:rPr>
        <w:t>plaukų slinkimas.</w:t>
      </w:r>
    </w:p>
    <w:p w14:paraId="518493D0" w14:textId="77777777" w:rsidR="007E0A64" w:rsidRPr="00004E62" w:rsidRDefault="007E0A64" w:rsidP="001F7DED">
      <w:pPr>
        <w:pStyle w:val="Text"/>
        <w:widowControl w:val="0"/>
        <w:spacing w:before="0"/>
        <w:jc w:val="left"/>
        <w:rPr>
          <w:color w:val="000000"/>
          <w:sz w:val="22"/>
          <w:szCs w:val="22"/>
          <w:lang w:val="lt-LT"/>
        </w:rPr>
      </w:pPr>
    </w:p>
    <w:p w14:paraId="66278460" w14:textId="77777777" w:rsidR="007E0A64" w:rsidRPr="00004E62" w:rsidRDefault="00A716FE" w:rsidP="001F7DED">
      <w:pPr>
        <w:keepNext/>
        <w:ind w:left="567" w:hanging="567"/>
        <w:rPr>
          <w:b/>
          <w:szCs w:val="24"/>
          <w:lang w:val="lt-LT"/>
        </w:rPr>
      </w:pPr>
      <w:r w:rsidRPr="00004E62">
        <w:rPr>
          <w:b/>
          <w:szCs w:val="24"/>
          <w:lang w:val="lt-LT"/>
        </w:rPr>
        <w:t>Pranešimas apie šalutinį poveikį</w:t>
      </w:r>
    </w:p>
    <w:p w14:paraId="150E53B5" w14:textId="77777777" w:rsidR="007E0A64" w:rsidRPr="00004E62" w:rsidRDefault="00A716FE" w:rsidP="001F7DED">
      <w:pPr>
        <w:numPr>
          <w:ilvl w:val="12"/>
          <w:numId w:val="0"/>
        </w:numPr>
        <w:ind w:right="-2"/>
        <w:rPr>
          <w:color w:val="000000"/>
          <w:lang w:val="lt-LT"/>
        </w:rPr>
      </w:pPr>
      <w:r w:rsidRPr="00004E62">
        <w:rPr>
          <w:color w:val="000000"/>
          <w:szCs w:val="22"/>
          <w:lang w:val="lt-LT"/>
        </w:rPr>
        <w:t xml:space="preserve">Jei pasireiškė </w:t>
      </w:r>
      <w:r w:rsidRPr="00004E62">
        <w:rPr>
          <w:color w:val="000000"/>
          <w:lang w:val="lt-LT"/>
        </w:rPr>
        <w:t>šalutinis poveikis, įskaitant</w:t>
      </w:r>
      <w:r w:rsidRPr="00004E62">
        <w:rPr>
          <w:color w:val="000000"/>
          <w:szCs w:val="22"/>
          <w:lang w:val="lt-LT"/>
        </w:rPr>
        <w:t xml:space="preserve"> šiame lapelyje nenurodytą,</w:t>
      </w:r>
      <w:r w:rsidRPr="00004E62">
        <w:rPr>
          <w:color w:val="000000"/>
          <w:lang w:val="lt-LT"/>
        </w:rPr>
        <w:t xml:space="preserve"> pasakykite gydytojui, vaistininkui arba slaugytojui.</w:t>
      </w:r>
      <w:r w:rsidRPr="00004E62">
        <w:rPr>
          <w:szCs w:val="24"/>
          <w:lang w:val="lt-LT"/>
        </w:rPr>
        <w:t xml:space="preserve"> Apie šalutinį poveikį taip pat galite pranešti tiesiogiai </w:t>
      </w:r>
      <w:r w:rsidRPr="00004E62">
        <w:rPr>
          <w:szCs w:val="24"/>
          <w:shd w:val="clear" w:color="auto" w:fill="D9D9D9"/>
          <w:lang w:val="lt-LT"/>
        </w:rPr>
        <w:t xml:space="preserve">naudodamiesi </w:t>
      </w:r>
      <w:hyperlink r:id="rId64" w:history="1">
        <w:r w:rsidRPr="00004E62">
          <w:rPr>
            <w:rStyle w:val="Hyperlink"/>
            <w:szCs w:val="22"/>
            <w:shd w:val="pct15" w:color="auto" w:fill="auto"/>
            <w:lang w:val="lt-LT"/>
          </w:rPr>
          <w:t>V priede</w:t>
        </w:r>
      </w:hyperlink>
      <w:r w:rsidRPr="00004E62">
        <w:rPr>
          <w:szCs w:val="24"/>
          <w:shd w:val="pct15" w:color="auto" w:fill="auto"/>
          <w:lang w:val="lt-LT"/>
        </w:rPr>
        <w:t xml:space="preserve"> nurodyta nacionaline pranešimo sistema</w:t>
      </w:r>
      <w:r w:rsidRPr="00004E62">
        <w:rPr>
          <w:szCs w:val="24"/>
          <w:lang w:val="lt-LT"/>
        </w:rPr>
        <w:t>. Pranešdami apie šalutinį poveikį galite mums padėti gauti daugiau informacijos apie šio vaisto saugumą.</w:t>
      </w:r>
    </w:p>
    <w:p w14:paraId="61AE11C1" w14:textId="77777777" w:rsidR="007E0A64" w:rsidRPr="00004E62" w:rsidRDefault="007E0A64" w:rsidP="001F7DED">
      <w:pPr>
        <w:ind w:left="567" w:hanging="567"/>
        <w:rPr>
          <w:color w:val="000000"/>
          <w:lang w:val="lt-LT"/>
        </w:rPr>
      </w:pPr>
    </w:p>
    <w:p w14:paraId="6DEC127F" w14:textId="77777777" w:rsidR="007E0A64" w:rsidRPr="00004E62" w:rsidRDefault="007E0A64" w:rsidP="001F7DED">
      <w:pPr>
        <w:ind w:left="567" w:hanging="567"/>
        <w:rPr>
          <w:color w:val="000000"/>
          <w:lang w:val="lt-LT"/>
        </w:rPr>
      </w:pPr>
    </w:p>
    <w:p w14:paraId="148E75DF" w14:textId="77777777" w:rsidR="007E0A64" w:rsidRPr="00004E62" w:rsidRDefault="00A716FE" w:rsidP="001F7DED">
      <w:pPr>
        <w:keepNext/>
        <w:numPr>
          <w:ilvl w:val="12"/>
          <w:numId w:val="0"/>
        </w:numPr>
        <w:ind w:left="567" w:hanging="567"/>
        <w:rPr>
          <w:b/>
          <w:caps/>
          <w:color w:val="000000"/>
          <w:lang w:val="lt-LT"/>
        </w:rPr>
      </w:pPr>
      <w:r w:rsidRPr="00004E62">
        <w:rPr>
          <w:b/>
          <w:caps/>
          <w:color w:val="000000"/>
          <w:lang w:val="lt-LT"/>
        </w:rPr>
        <w:t>5.</w:t>
      </w:r>
      <w:r w:rsidRPr="00004E62">
        <w:rPr>
          <w:b/>
          <w:caps/>
          <w:color w:val="000000"/>
          <w:lang w:val="lt-LT"/>
        </w:rPr>
        <w:tab/>
      </w:r>
      <w:r w:rsidRPr="00004E62">
        <w:rPr>
          <w:b/>
          <w:lang w:val="lt-LT"/>
        </w:rPr>
        <w:t>Kaip</w:t>
      </w:r>
      <w:r w:rsidRPr="00004E62">
        <w:rPr>
          <w:lang w:val="lt-LT"/>
        </w:rPr>
        <w:t xml:space="preserve"> </w:t>
      </w:r>
      <w:r w:rsidRPr="00004E62">
        <w:rPr>
          <w:b/>
          <w:lang w:val="lt-LT"/>
        </w:rPr>
        <w:t>laikyti</w:t>
      </w:r>
      <w:r w:rsidRPr="00004E62">
        <w:rPr>
          <w:lang w:val="lt-LT"/>
        </w:rPr>
        <w:t xml:space="preserve"> </w:t>
      </w:r>
      <w:r w:rsidRPr="00004E62">
        <w:rPr>
          <w:b/>
          <w:lang w:val="lt-LT"/>
        </w:rPr>
        <w:t>Xolair</w:t>
      </w:r>
    </w:p>
    <w:p w14:paraId="384C967F" w14:textId="77777777" w:rsidR="007E0A64" w:rsidRPr="00004E62" w:rsidRDefault="007E0A64" w:rsidP="001F7DED">
      <w:pPr>
        <w:pStyle w:val="Text"/>
        <w:keepNext/>
        <w:spacing w:before="0"/>
        <w:ind w:left="567" w:hanging="567"/>
        <w:jc w:val="left"/>
        <w:rPr>
          <w:color w:val="000000"/>
          <w:sz w:val="22"/>
          <w:szCs w:val="22"/>
          <w:lang w:val="lt-LT"/>
        </w:rPr>
      </w:pPr>
    </w:p>
    <w:p w14:paraId="6D365F99" w14:textId="77777777" w:rsidR="007E0A64" w:rsidRPr="00004E62" w:rsidRDefault="00A716FE" w:rsidP="001F7DED">
      <w:pPr>
        <w:numPr>
          <w:ilvl w:val="0"/>
          <w:numId w:val="29"/>
        </w:numPr>
        <w:tabs>
          <w:tab w:val="clear" w:pos="927"/>
        </w:tabs>
        <w:ind w:left="540" w:right="-2" w:hanging="540"/>
        <w:rPr>
          <w:color w:val="000000"/>
          <w:lang w:val="lt-LT"/>
        </w:rPr>
      </w:pPr>
      <w:r w:rsidRPr="00004E62">
        <w:rPr>
          <w:szCs w:val="24"/>
          <w:lang w:val="lt-LT"/>
        </w:rPr>
        <w:t>Šį vaistą laikykite</w:t>
      </w:r>
      <w:r w:rsidRPr="00004E62">
        <w:rPr>
          <w:color w:val="000000"/>
          <w:lang w:val="lt-LT"/>
        </w:rPr>
        <w:t xml:space="preserve"> vaikams nepastebimoje ir nepasiekiamoje vietoje.</w:t>
      </w:r>
    </w:p>
    <w:p w14:paraId="59FE6C23" w14:textId="02CB6752" w:rsidR="007E0A64" w:rsidRPr="00004E62" w:rsidRDefault="00A716FE" w:rsidP="001F7DED">
      <w:pPr>
        <w:numPr>
          <w:ilvl w:val="0"/>
          <w:numId w:val="29"/>
        </w:numPr>
        <w:tabs>
          <w:tab w:val="clear" w:pos="927"/>
        </w:tabs>
        <w:ind w:left="540" w:hanging="540"/>
        <w:rPr>
          <w:color w:val="000000"/>
          <w:lang w:val="lt-LT"/>
        </w:rPr>
      </w:pPr>
      <w:r w:rsidRPr="00004E62">
        <w:rPr>
          <w:color w:val="000000"/>
          <w:lang w:val="lt-LT"/>
        </w:rPr>
        <w:t xml:space="preserve">Ant etiketės po „EXP“ nurodytam tinkamumo laikui pasibaigus, šio vaisto vartoti negalima. </w:t>
      </w:r>
      <w:r w:rsidRPr="00004E62">
        <w:rPr>
          <w:iCs/>
          <w:szCs w:val="22"/>
          <w:lang w:val="lt-LT"/>
        </w:rPr>
        <w:t>Vaistas tinkamas vartoti iki paskutinės nurodyto mėnesio dienos.</w:t>
      </w:r>
      <w:r w:rsidR="00A13209" w:rsidRPr="00004E62">
        <w:rPr>
          <w:iCs/>
          <w:szCs w:val="22"/>
          <w:lang w:val="lt-LT"/>
        </w:rPr>
        <w:t xml:space="preserve"> Išorinė dėžutė, kurioje yra užpildytas švirkštas, prieš naudojimą kambario temperatūroje (25°C) gali būti laikomas iš viso 48 valandas.</w:t>
      </w:r>
    </w:p>
    <w:p w14:paraId="108768CA" w14:textId="77777777" w:rsidR="007E0A64" w:rsidRPr="00004E62" w:rsidRDefault="00A716FE" w:rsidP="001F7DED">
      <w:pPr>
        <w:numPr>
          <w:ilvl w:val="0"/>
          <w:numId w:val="29"/>
        </w:numPr>
        <w:tabs>
          <w:tab w:val="clear" w:pos="927"/>
        </w:tabs>
        <w:ind w:left="540" w:hanging="540"/>
        <w:rPr>
          <w:color w:val="000000"/>
          <w:lang w:val="lt-LT"/>
        </w:rPr>
      </w:pPr>
      <w:r w:rsidRPr="00004E62">
        <w:rPr>
          <w:color w:val="000000"/>
          <w:lang w:val="lt-LT"/>
        </w:rPr>
        <w:t>Laikyti gamintojo pakuotėje, kad vaistas būtų apsaugotas nuo šviesos.</w:t>
      </w:r>
    </w:p>
    <w:p w14:paraId="35CBBA57" w14:textId="77777777" w:rsidR="007E0A64" w:rsidRPr="00004E62" w:rsidRDefault="00A716FE" w:rsidP="001F7DED">
      <w:pPr>
        <w:numPr>
          <w:ilvl w:val="0"/>
          <w:numId w:val="29"/>
        </w:numPr>
        <w:tabs>
          <w:tab w:val="clear" w:pos="927"/>
        </w:tabs>
        <w:ind w:left="540" w:hanging="540"/>
        <w:rPr>
          <w:color w:val="000000"/>
          <w:lang w:val="lt-LT"/>
        </w:rPr>
      </w:pPr>
      <w:r w:rsidRPr="00004E62">
        <w:rPr>
          <w:color w:val="000000"/>
          <w:lang w:val="lt-LT"/>
        </w:rPr>
        <w:t>Laikyti šaldytuve (2 °C – 8 °C). Negalima užšaldyti.</w:t>
      </w:r>
    </w:p>
    <w:p w14:paraId="63B874D8" w14:textId="77777777" w:rsidR="007E0A64" w:rsidRPr="00004E62" w:rsidRDefault="00A716FE" w:rsidP="001F7DED">
      <w:pPr>
        <w:numPr>
          <w:ilvl w:val="0"/>
          <w:numId w:val="29"/>
        </w:numPr>
        <w:tabs>
          <w:tab w:val="clear" w:pos="927"/>
        </w:tabs>
        <w:ind w:left="540" w:hanging="540"/>
        <w:rPr>
          <w:color w:val="000000"/>
          <w:lang w:val="lt-LT"/>
        </w:rPr>
      </w:pPr>
      <w:r w:rsidRPr="00004E62">
        <w:rPr>
          <w:color w:val="000000"/>
          <w:szCs w:val="22"/>
          <w:lang w:val="lt-LT"/>
        </w:rPr>
        <w:t>Nevartoti, jei pakuotė pažeista ar buvo atidaryta.</w:t>
      </w:r>
    </w:p>
    <w:p w14:paraId="3667691F" w14:textId="77777777" w:rsidR="007E0A64" w:rsidRPr="00004E62" w:rsidRDefault="007E0A64" w:rsidP="001F7DED">
      <w:pPr>
        <w:numPr>
          <w:ilvl w:val="12"/>
          <w:numId w:val="0"/>
        </w:numPr>
        <w:ind w:right="-2"/>
        <w:rPr>
          <w:color w:val="000000"/>
          <w:lang w:val="lt-LT"/>
        </w:rPr>
      </w:pPr>
    </w:p>
    <w:p w14:paraId="38389E42" w14:textId="77777777" w:rsidR="007E0A64" w:rsidRPr="00004E62" w:rsidRDefault="007E0A64" w:rsidP="001F7DED">
      <w:pPr>
        <w:rPr>
          <w:color w:val="000000"/>
          <w:lang w:val="lt-LT"/>
        </w:rPr>
      </w:pPr>
    </w:p>
    <w:p w14:paraId="6F1C1534" w14:textId="77777777" w:rsidR="007E0A64" w:rsidRPr="00004E62" w:rsidRDefault="00A716FE" w:rsidP="001F7DED">
      <w:pPr>
        <w:keepNext/>
        <w:numPr>
          <w:ilvl w:val="12"/>
          <w:numId w:val="0"/>
        </w:numPr>
        <w:ind w:left="567" w:hanging="567"/>
        <w:rPr>
          <w:b/>
          <w:color w:val="000000"/>
          <w:lang w:val="lt-LT"/>
        </w:rPr>
      </w:pPr>
      <w:r w:rsidRPr="00004E62">
        <w:rPr>
          <w:b/>
          <w:color w:val="000000"/>
          <w:lang w:val="lt-LT"/>
        </w:rPr>
        <w:t>6.</w:t>
      </w:r>
      <w:r w:rsidRPr="00004E62">
        <w:rPr>
          <w:color w:val="000000"/>
          <w:lang w:val="lt-LT"/>
        </w:rPr>
        <w:tab/>
      </w:r>
      <w:r w:rsidRPr="00004E62">
        <w:rPr>
          <w:b/>
          <w:lang w:val="lt-LT"/>
        </w:rPr>
        <w:t>Pakuotės</w:t>
      </w:r>
      <w:r w:rsidRPr="00004E62">
        <w:rPr>
          <w:lang w:val="lt-LT"/>
        </w:rPr>
        <w:t xml:space="preserve"> </w:t>
      </w:r>
      <w:r w:rsidRPr="00004E62">
        <w:rPr>
          <w:b/>
          <w:lang w:val="lt-LT"/>
        </w:rPr>
        <w:t>turinys</w:t>
      </w:r>
      <w:r w:rsidRPr="00004E62">
        <w:rPr>
          <w:lang w:val="lt-LT"/>
        </w:rPr>
        <w:t xml:space="preserve"> </w:t>
      </w:r>
      <w:r w:rsidRPr="00004E62">
        <w:rPr>
          <w:b/>
          <w:lang w:val="lt-LT"/>
        </w:rPr>
        <w:t>ir</w:t>
      </w:r>
      <w:r w:rsidRPr="00004E62">
        <w:rPr>
          <w:lang w:val="lt-LT"/>
        </w:rPr>
        <w:t xml:space="preserve"> </w:t>
      </w:r>
      <w:r w:rsidRPr="00004E62">
        <w:rPr>
          <w:b/>
          <w:lang w:val="lt-LT"/>
        </w:rPr>
        <w:t>kita</w:t>
      </w:r>
      <w:r w:rsidRPr="00004E62">
        <w:rPr>
          <w:lang w:val="lt-LT"/>
        </w:rPr>
        <w:t xml:space="preserve"> </w:t>
      </w:r>
      <w:r w:rsidRPr="00004E62">
        <w:rPr>
          <w:b/>
          <w:lang w:val="lt-LT"/>
        </w:rPr>
        <w:t>informacija</w:t>
      </w:r>
    </w:p>
    <w:p w14:paraId="236653D1" w14:textId="77777777" w:rsidR="007E0A64" w:rsidRPr="00004E62" w:rsidRDefault="007E0A64" w:rsidP="001F7DED">
      <w:pPr>
        <w:keepNext/>
        <w:numPr>
          <w:ilvl w:val="12"/>
          <w:numId w:val="0"/>
        </w:numPr>
        <w:ind w:left="567" w:hanging="567"/>
        <w:rPr>
          <w:color w:val="000000"/>
          <w:lang w:val="lt-LT"/>
        </w:rPr>
      </w:pPr>
    </w:p>
    <w:p w14:paraId="27AA505E" w14:textId="77777777" w:rsidR="007E0A64" w:rsidRPr="00004E62" w:rsidRDefault="00A716FE" w:rsidP="001F7DED">
      <w:pPr>
        <w:keepNext/>
        <w:numPr>
          <w:ilvl w:val="12"/>
          <w:numId w:val="0"/>
        </w:numPr>
        <w:ind w:left="567" w:hanging="567"/>
        <w:rPr>
          <w:b/>
          <w:color w:val="000000"/>
          <w:lang w:val="lt-LT"/>
        </w:rPr>
      </w:pPr>
      <w:r w:rsidRPr="00004E62">
        <w:rPr>
          <w:b/>
          <w:color w:val="000000"/>
          <w:lang w:val="lt-LT"/>
        </w:rPr>
        <w:t>Xolair sudėtis</w:t>
      </w:r>
    </w:p>
    <w:p w14:paraId="4BD9FF03" w14:textId="77777777" w:rsidR="007E0A64" w:rsidRPr="00004E62" w:rsidRDefault="00A716FE" w:rsidP="001F7DED">
      <w:pPr>
        <w:numPr>
          <w:ilvl w:val="1"/>
          <w:numId w:val="11"/>
        </w:numPr>
        <w:tabs>
          <w:tab w:val="clear" w:pos="2760"/>
        </w:tabs>
        <w:ind w:left="540" w:hanging="540"/>
        <w:rPr>
          <w:color w:val="000000"/>
          <w:lang w:val="lt-LT"/>
        </w:rPr>
      </w:pPr>
      <w:r w:rsidRPr="00004E62">
        <w:rPr>
          <w:color w:val="000000"/>
          <w:lang w:val="lt-LT"/>
        </w:rPr>
        <w:t>Veiklioji medžiaga yra</w:t>
      </w:r>
      <w:r w:rsidRPr="00004E62">
        <w:rPr>
          <w:color w:val="000000"/>
          <w:szCs w:val="22"/>
          <w:lang w:val="lt-LT"/>
        </w:rPr>
        <w:t xml:space="preserve"> omalizumabas. Viename švirkšte yra 1 ml tirpalo, kuriame yra 150 mg omalizumabo.</w:t>
      </w:r>
    </w:p>
    <w:p w14:paraId="05190044" w14:textId="208164F1" w:rsidR="007E0A64" w:rsidRPr="00004E62" w:rsidRDefault="00A716FE" w:rsidP="001F7DED">
      <w:pPr>
        <w:numPr>
          <w:ilvl w:val="1"/>
          <w:numId w:val="11"/>
        </w:numPr>
        <w:tabs>
          <w:tab w:val="clear" w:pos="2760"/>
        </w:tabs>
        <w:ind w:left="540" w:hanging="540"/>
        <w:rPr>
          <w:color w:val="000000"/>
          <w:szCs w:val="22"/>
          <w:lang w:val="lt-LT"/>
        </w:rPr>
      </w:pPr>
      <w:r w:rsidRPr="00004E62">
        <w:rPr>
          <w:color w:val="000000"/>
          <w:lang w:val="lt-LT"/>
        </w:rPr>
        <w:t>Pagalbinės medžiagos yra</w:t>
      </w:r>
      <w:r w:rsidRPr="00004E62">
        <w:rPr>
          <w:color w:val="000000"/>
          <w:szCs w:val="22"/>
          <w:lang w:val="lt-LT"/>
        </w:rPr>
        <w:t xml:space="preserve"> arginino hidrochloridas, histidino hidrochlorid</w:t>
      </w:r>
      <w:r w:rsidR="00081A5A" w:rsidRPr="00004E62">
        <w:rPr>
          <w:color w:val="000000"/>
          <w:szCs w:val="22"/>
          <w:lang w:val="lt-LT"/>
        </w:rPr>
        <w:t>as</w:t>
      </w:r>
      <w:r w:rsidR="00A13209" w:rsidRPr="00004E62">
        <w:rPr>
          <w:color w:val="000000"/>
          <w:szCs w:val="22"/>
          <w:lang w:val="lt-LT"/>
        </w:rPr>
        <w:t xml:space="preserve"> monohidrat</w:t>
      </w:r>
      <w:r w:rsidR="00081A5A" w:rsidRPr="00004E62">
        <w:rPr>
          <w:color w:val="000000"/>
          <w:szCs w:val="22"/>
          <w:lang w:val="lt-LT"/>
        </w:rPr>
        <w:t>as</w:t>
      </w:r>
      <w:r w:rsidRPr="00004E62">
        <w:rPr>
          <w:color w:val="000000"/>
          <w:szCs w:val="22"/>
          <w:lang w:val="lt-LT"/>
        </w:rPr>
        <w:t>, histidinas, polisorbatas</w:t>
      </w:r>
      <w:r w:rsidR="00BB48C4" w:rsidRPr="00004E62">
        <w:rPr>
          <w:color w:val="000000"/>
          <w:szCs w:val="22"/>
          <w:lang w:val="lt-LT"/>
        </w:rPr>
        <w:t> </w:t>
      </w:r>
      <w:r w:rsidRPr="00004E62">
        <w:rPr>
          <w:color w:val="000000"/>
          <w:szCs w:val="22"/>
          <w:lang w:val="lt-LT"/>
        </w:rPr>
        <w:t>20 ir injekcinis vanduo.</w:t>
      </w:r>
    </w:p>
    <w:p w14:paraId="2B2BF2F1" w14:textId="77777777" w:rsidR="007E0A64" w:rsidRPr="00004E62" w:rsidRDefault="00A716FE" w:rsidP="001F7DED">
      <w:pPr>
        <w:numPr>
          <w:ilvl w:val="1"/>
          <w:numId w:val="11"/>
        </w:numPr>
        <w:tabs>
          <w:tab w:val="clear" w:pos="2760"/>
        </w:tabs>
        <w:ind w:left="540" w:hanging="540"/>
        <w:rPr>
          <w:color w:val="000000"/>
          <w:szCs w:val="22"/>
          <w:lang w:val="lt-LT"/>
        </w:rPr>
      </w:pPr>
      <w:r w:rsidRPr="00004E62">
        <w:rPr>
          <w:color w:val="000000"/>
          <w:szCs w:val="22"/>
          <w:lang w:val="lt-LT"/>
        </w:rPr>
        <w:t>Švirkšto adatos dangtelyje gali būti sausosios gumos (latekso).</w:t>
      </w:r>
    </w:p>
    <w:p w14:paraId="5013D0E8" w14:textId="77777777" w:rsidR="007E0A64" w:rsidRPr="00004E62" w:rsidRDefault="007E0A64" w:rsidP="001F7DED">
      <w:pPr>
        <w:numPr>
          <w:ilvl w:val="12"/>
          <w:numId w:val="0"/>
        </w:numPr>
        <w:ind w:left="567" w:hanging="567"/>
        <w:rPr>
          <w:color w:val="000000"/>
          <w:lang w:val="lt-LT"/>
        </w:rPr>
      </w:pPr>
    </w:p>
    <w:p w14:paraId="23422774" w14:textId="77777777" w:rsidR="007E0A64" w:rsidRPr="00004E62" w:rsidRDefault="00A716FE" w:rsidP="001F7DED">
      <w:pPr>
        <w:keepNext/>
        <w:ind w:left="567" w:hanging="567"/>
        <w:rPr>
          <w:b/>
          <w:bCs/>
          <w:color w:val="000000"/>
          <w:lang w:val="lt-LT"/>
        </w:rPr>
      </w:pPr>
      <w:r w:rsidRPr="00004E62">
        <w:rPr>
          <w:b/>
          <w:bCs/>
          <w:color w:val="000000"/>
          <w:lang w:val="lt-LT"/>
        </w:rPr>
        <w:t>Xolair išvaizda ir kiekis pakuotėje</w:t>
      </w:r>
    </w:p>
    <w:p w14:paraId="3BF05872" w14:textId="77777777" w:rsidR="007E0A64" w:rsidRPr="00004E62" w:rsidRDefault="00A716FE" w:rsidP="001F7DED">
      <w:pPr>
        <w:pStyle w:val="Text"/>
        <w:spacing w:before="0"/>
        <w:jc w:val="left"/>
        <w:rPr>
          <w:bCs/>
          <w:color w:val="000000"/>
          <w:sz w:val="22"/>
          <w:szCs w:val="22"/>
          <w:lang w:val="lt-LT"/>
        </w:rPr>
      </w:pPr>
      <w:r w:rsidRPr="00004E62">
        <w:rPr>
          <w:bCs/>
          <w:color w:val="000000"/>
          <w:sz w:val="22"/>
          <w:szCs w:val="22"/>
          <w:lang w:val="lt-LT"/>
        </w:rPr>
        <w:t>Xolair injekcinis tirpalas yra tiekiamas kaip skaidrus arba šiek tiek opalescuojantis, bespalvis arba šviesiai rusvai geltonos spalvos tirpalas užpildytame švirkšte.</w:t>
      </w:r>
    </w:p>
    <w:p w14:paraId="0E7DD5F3" w14:textId="77777777" w:rsidR="007E0A64" w:rsidRPr="00004E62" w:rsidRDefault="007E0A64" w:rsidP="001F7DED">
      <w:pPr>
        <w:pStyle w:val="Text"/>
        <w:spacing w:before="0"/>
        <w:jc w:val="left"/>
        <w:rPr>
          <w:bCs/>
          <w:color w:val="000000"/>
          <w:sz w:val="22"/>
          <w:szCs w:val="22"/>
          <w:lang w:val="lt-LT"/>
        </w:rPr>
      </w:pPr>
    </w:p>
    <w:p w14:paraId="0C85782A" w14:textId="1F0A4553" w:rsidR="007E0A64" w:rsidRPr="00004E62" w:rsidRDefault="00A716FE" w:rsidP="001F7DED">
      <w:pPr>
        <w:pStyle w:val="Text"/>
        <w:widowControl w:val="0"/>
        <w:spacing w:before="0"/>
        <w:jc w:val="left"/>
        <w:rPr>
          <w:color w:val="000000"/>
          <w:sz w:val="22"/>
          <w:szCs w:val="22"/>
          <w:lang w:val="lt-LT"/>
        </w:rPr>
      </w:pPr>
      <w:r w:rsidRPr="00004E62">
        <w:rPr>
          <w:bCs/>
          <w:color w:val="000000"/>
          <w:sz w:val="22"/>
          <w:szCs w:val="22"/>
          <w:lang w:val="lt-LT"/>
        </w:rPr>
        <w:t xml:space="preserve">Xolair 150 mg yra injekcinis tirpalas </w:t>
      </w:r>
      <w:r w:rsidR="00F3634C" w:rsidRPr="00004E62">
        <w:rPr>
          <w:bCs/>
          <w:color w:val="000000"/>
          <w:sz w:val="22"/>
          <w:szCs w:val="22"/>
          <w:lang w:val="lt-LT"/>
        </w:rPr>
        <w:t xml:space="preserve">užpildytame švirkšte (su pritvirtinta 26 dydžio adata ir violetinės spalvos švirkšto apsauga) </w:t>
      </w:r>
      <w:r w:rsidRPr="00004E62">
        <w:rPr>
          <w:bCs/>
          <w:color w:val="000000"/>
          <w:sz w:val="22"/>
          <w:szCs w:val="22"/>
          <w:lang w:val="lt-LT"/>
        </w:rPr>
        <w:t xml:space="preserve">tiekiamas pakuotėmis po </w:t>
      </w:r>
      <w:r w:rsidRPr="00004E62">
        <w:rPr>
          <w:color w:val="000000"/>
          <w:sz w:val="22"/>
          <w:szCs w:val="22"/>
          <w:lang w:val="lt-LT"/>
        </w:rPr>
        <w:t xml:space="preserve">1 užpildytą švirkštą ir </w:t>
      </w:r>
      <w:r w:rsidR="00DE4A34" w:rsidRPr="00004E62">
        <w:rPr>
          <w:color w:val="000000"/>
          <w:sz w:val="22"/>
          <w:szCs w:val="22"/>
          <w:lang w:val="lt-LT"/>
        </w:rPr>
        <w:t xml:space="preserve">sudėtinėmis </w:t>
      </w:r>
      <w:r w:rsidRPr="00004E62">
        <w:rPr>
          <w:color w:val="000000"/>
          <w:sz w:val="22"/>
          <w:szCs w:val="22"/>
          <w:lang w:val="lt-LT"/>
        </w:rPr>
        <w:t>pakuotėmis, kuriose yra 4 (4 x 1), 6 (6 x 1) ar 10 (10 x 1) užpildytų švirkštų.</w:t>
      </w:r>
    </w:p>
    <w:p w14:paraId="775F8F2A" w14:textId="77777777" w:rsidR="007E0A64" w:rsidRPr="00004E62" w:rsidRDefault="007E0A64" w:rsidP="001F7DED">
      <w:pPr>
        <w:pStyle w:val="Text"/>
        <w:widowControl w:val="0"/>
        <w:spacing w:before="0"/>
        <w:jc w:val="left"/>
        <w:rPr>
          <w:color w:val="000000"/>
          <w:sz w:val="22"/>
          <w:szCs w:val="22"/>
          <w:lang w:val="lt-LT"/>
        </w:rPr>
      </w:pPr>
    </w:p>
    <w:p w14:paraId="28042908" w14:textId="68123779" w:rsidR="007E0A64" w:rsidRPr="00004E62" w:rsidRDefault="00367E69" w:rsidP="001F7DED">
      <w:pPr>
        <w:pStyle w:val="Text"/>
        <w:widowControl w:val="0"/>
        <w:spacing w:before="0"/>
        <w:jc w:val="left"/>
        <w:rPr>
          <w:color w:val="000000"/>
          <w:sz w:val="22"/>
          <w:szCs w:val="22"/>
          <w:lang w:val="lt-LT"/>
        </w:rPr>
      </w:pPr>
      <w:r w:rsidRPr="00004E62">
        <w:rPr>
          <w:color w:val="000000"/>
          <w:sz w:val="22"/>
          <w:szCs w:val="22"/>
          <w:lang w:val="lt-LT"/>
        </w:rPr>
        <w:t>G</w:t>
      </w:r>
      <w:r w:rsidR="00A716FE" w:rsidRPr="00004E62">
        <w:rPr>
          <w:color w:val="000000"/>
          <w:sz w:val="22"/>
          <w:szCs w:val="22"/>
          <w:lang w:val="lt-LT"/>
        </w:rPr>
        <w:t>ali būti tiekiamos ne visų dydžių pakuotės.</w:t>
      </w:r>
    </w:p>
    <w:p w14:paraId="42A6EB9A" w14:textId="77777777" w:rsidR="007E0A64" w:rsidRPr="00004E62" w:rsidRDefault="007E0A64" w:rsidP="001F7DED">
      <w:pPr>
        <w:ind w:left="567" w:hanging="567"/>
        <w:rPr>
          <w:b/>
          <w:color w:val="000000"/>
          <w:lang w:val="lt-LT"/>
        </w:rPr>
      </w:pPr>
    </w:p>
    <w:p w14:paraId="18A948AA" w14:textId="77777777" w:rsidR="007E0A64" w:rsidRPr="00004E62" w:rsidRDefault="00A716FE" w:rsidP="001F7DED">
      <w:pPr>
        <w:keepNext/>
        <w:ind w:left="567" w:hanging="567"/>
        <w:rPr>
          <w:b/>
          <w:color w:val="000000"/>
          <w:lang w:val="lt-LT"/>
        </w:rPr>
      </w:pPr>
      <w:r w:rsidRPr="00004E62">
        <w:rPr>
          <w:b/>
          <w:color w:val="000000"/>
          <w:lang w:val="lt-LT"/>
        </w:rPr>
        <w:t>Registruotojas</w:t>
      </w:r>
    </w:p>
    <w:p w14:paraId="315573CE" w14:textId="77777777" w:rsidR="007E0A64" w:rsidRPr="00004E62" w:rsidRDefault="00A716FE" w:rsidP="00406A7C">
      <w:pPr>
        <w:keepNext/>
        <w:widowControl w:val="0"/>
        <w:numPr>
          <w:ilvl w:val="12"/>
          <w:numId w:val="0"/>
        </w:numPr>
        <w:ind w:right="-2"/>
        <w:rPr>
          <w:color w:val="000000"/>
          <w:szCs w:val="22"/>
          <w:lang w:val="lt-LT"/>
        </w:rPr>
      </w:pPr>
      <w:r w:rsidRPr="00004E62">
        <w:rPr>
          <w:color w:val="000000"/>
          <w:szCs w:val="22"/>
          <w:lang w:val="lt-LT"/>
        </w:rPr>
        <w:t>Novartis Europharm Limited</w:t>
      </w:r>
    </w:p>
    <w:p w14:paraId="36487BB4" w14:textId="77777777" w:rsidR="007E0A64" w:rsidRPr="00004E62" w:rsidRDefault="00A716FE" w:rsidP="001F7DED">
      <w:pPr>
        <w:keepNext/>
        <w:widowControl w:val="0"/>
        <w:rPr>
          <w:color w:val="000000"/>
          <w:lang w:val="lt-LT"/>
        </w:rPr>
      </w:pPr>
      <w:r w:rsidRPr="00004E62">
        <w:rPr>
          <w:color w:val="000000"/>
          <w:lang w:val="lt-LT"/>
        </w:rPr>
        <w:t>Vista Building</w:t>
      </w:r>
    </w:p>
    <w:p w14:paraId="15BE8860" w14:textId="77777777" w:rsidR="007E0A64" w:rsidRPr="00004E62" w:rsidRDefault="00A716FE" w:rsidP="001F7DED">
      <w:pPr>
        <w:keepNext/>
        <w:widowControl w:val="0"/>
        <w:rPr>
          <w:color w:val="000000"/>
          <w:lang w:val="lt-LT"/>
        </w:rPr>
      </w:pPr>
      <w:r w:rsidRPr="00004E62">
        <w:rPr>
          <w:color w:val="000000"/>
          <w:lang w:val="lt-LT"/>
        </w:rPr>
        <w:t>Elm Park, Merrion Road</w:t>
      </w:r>
    </w:p>
    <w:p w14:paraId="49829880" w14:textId="77777777" w:rsidR="007E0A64" w:rsidRPr="00004E62" w:rsidRDefault="00A716FE" w:rsidP="001F7DED">
      <w:pPr>
        <w:keepNext/>
        <w:widowControl w:val="0"/>
        <w:rPr>
          <w:color w:val="000000"/>
          <w:lang w:val="lt-LT"/>
        </w:rPr>
      </w:pPr>
      <w:r w:rsidRPr="00004E62">
        <w:rPr>
          <w:color w:val="000000"/>
          <w:lang w:val="lt-LT"/>
        </w:rPr>
        <w:t>Dublin 4</w:t>
      </w:r>
    </w:p>
    <w:p w14:paraId="3221473C" w14:textId="77777777" w:rsidR="007E0A64" w:rsidRPr="00004E62" w:rsidRDefault="00A716FE" w:rsidP="001F7DED">
      <w:pPr>
        <w:ind w:left="567" w:hanging="567"/>
        <w:rPr>
          <w:color w:val="000000"/>
          <w:lang w:val="lt-LT"/>
        </w:rPr>
      </w:pPr>
      <w:r w:rsidRPr="00004E62">
        <w:rPr>
          <w:color w:val="000000"/>
          <w:lang w:val="lt-LT"/>
        </w:rPr>
        <w:t>Airija</w:t>
      </w:r>
    </w:p>
    <w:p w14:paraId="41B68F61" w14:textId="77777777" w:rsidR="007E0A64" w:rsidRPr="00004E62" w:rsidRDefault="007E0A64" w:rsidP="001F7DED">
      <w:pPr>
        <w:ind w:left="567" w:hanging="567"/>
        <w:rPr>
          <w:color w:val="000000"/>
          <w:lang w:val="lt-LT"/>
        </w:rPr>
      </w:pPr>
    </w:p>
    <w:p w14:paraId="13A75A20" w14:textId="77777777" w:rsidR="007E0A64" w:rsidRPr="00004E62" w:rsidRDefault="00A716FE" w:rsidP="001F7DED">
      <w:pPr>
        <w:keepNext/>
        <w:ind w:left="567" w:hanging="567"/>
        <w:rPr>
          <w:b/>
          <w:color w:val="000000"/>
          <w:lang w:val="lt-LT"/>
        </w:rPr>
      </w:pPr>
      <w:r w:rsidRPr="00004E62">
        <w:rPr>
          <w:b/>
          <w:color w:val="000000"/>
          <w:lang w:val="lt-LT"/>
        </w:rPr>
        <w:t>Gamintojas</w:t>
      </w:r>
    </w:p>
    <w:p w14:paraId="51751A19" w14:textId="77777777" w:rsidR="000C16F9" w:rsidRPr="00004E62" w:rsidRDefault="000C16F9" w:rsidP="000C16F9">
      <w:pPr>
        <w:keepNext/>
        <w:rPr>
          <w:szCs w:val="22"/>
          <w:lang w:val="fr-CH"/>
        </w:rPr>
      </w:pPr>
      <w:r w:rsidRPr="00004E62">
        <w:rPr>
          <w:szCs w:val="22"/>
          <w:lang w:val="fr-CH"/>
        </w:rPr>
        <w:t>Novartis Farmacéutica S.A.</w:t>
      </w:r>
    </w:p>
    <w:p w14:paraId="147714F7" w14:textId="77777777" w:rsidR="000C16F9" w:rsidRPr="00004E62" w:rsidRDefault="000C16F9" w:rsidP="000C16F9">
      <w:pPr>
        <w:keepNext/>
        <w:rPr>
          <w:szCs w:val="22"/>
          <w:lang w:val="fr-CH"/>
        </w:rPr>
      </w:pPr>
      <w:r w:rsidRPr="00004E62">
        <w:rPr>
          <w:szCs w:val="22"/>
          <w:lang w:val="fr-CH"/>
        </w:rPr>
        <w:t>Gran Via de les Corts Catalanes, 764</w:t>
      </w:r>
    </w:p>
    <w:p w14:paraId="376C0014" w14:textId="77777777" w:rsidR="000C16F9" w:rsidRPr="00004E62" w:rsidRDefault="000C16F9" w:rsidP="000C16F9">
      <w:pPr>
        <w:keepNext/>
        <w:rPr>
          <w:szCs w:val="22"/>
          <w:lang w:val="fr-CH"/>
        </w:rPr>
      </w:pPr>
      <w:r w:rsidRPr="00004E62">
        <w:rPr>
          <w:szCs w:val="22"/>
          <w:lang w:val="fr-CH"/>
        </w:rPr>
        <w:t>08013 Barcelona</w:t>
      </w:r>
    </w:p>
    <w:p w14:paraId="454BC985" w14:textId="77777777" w:rsidR="000C16F9" w:rsidRPr="00004E62" w:rsidRDefault="000C16F9" w:rsidP="000C16F9">
      <w:pPr>
        <w:rPr>
          <w:szCs w:val="22"/>
        </w:rPr>
      </w:pPr>
      <w:r w:rsidRPr="00004E62">
        <w:rPr>
          <w:szCs w:val="22"/>
        </w:rPr>
        <w:t>Ispanija</w:t>
      </w:r>
    </w:p>
    <w:p w14:paraId="077ECD62" w14:textId="77777777" w:rsidR="000C16F9" w:rsidRPr="00004E62" w:rsidRDefault="000C16F9" w:rsidP="000C16F9">
      <w:pPr>
        <w:ind w:left="567" w:hanging="567"/>
        <w:rPr>
          <w:lang w:val="lt-LT"/>
        </w:rPr>
      </w:pPr>
    </w:p>
    <w:p w14:paraId="163947F5" w14:textId="77777777" w:rsidR="007E0A64" w:rsidRPr="00907940" w:rsidRDefault="00A716FE" w:rsidP="001F7DED">
      <w:pPr>
        <w:keepNext/>
        <w:numPr>
          <w:ilvl w:val="12"/>
          <w:numId w:val="0"/>
        </w:numPr>
        <w:rPr>
          <w:szCs w:val="22"/>
          <w:shd w:val="pct15" w:color="auto" w:fill="auto"/>
          <w:lang w:val="lt-LT"/>
        </w:rPr>
      </w:pPr>
      <w:r w:rsidRPr="00907940">
        <w:rPr>
          <w:szCs w:val="22"/>
          <w:shd w:val="pct15" w:color="auto" w:fill="auto"/>
          <w:lang w:val="lt-LT"/>
        </w:rPr>
        <w:t>Novartis Pharma GmbH</w:t>
      </w:r>
    </w:p>
    <w:p w14:paraId="2E8A3CAD" w14:textId="77777777" w:rsidR="007E0A64" w:rsidRPr="00907940" w:rsidRDefault="00A716FE" w:rsidP="001F7DED">
      <w:pPr>
        <w:keepNext/>
        <w:numPr>
          <w:ilvl w:val="12"/>
          <w:numId w:val="0"/>
        </w:numPr>
        <w:rPr>
          <w:szCs w:val="22"/>
          <w:shd w:val="pct15" w:color="auto" w:fill="auto"/>
          <w:lang w:val="lt-LT"/>
        </w:rPr>
      </w:pPr>
      <w:r w:rsidRPr="00907940">
        <w:rPr>
          <w:szCs w:val="22"/>
          <w:shd w:val="pct15" w:color="auto" w:fill="auto"/>
          <w:lang w:val="lt-LT"/>
        </w:rPr>
        <w:t>Roonstrasse 25</w:t>
      </w:r>
    </w:p>
    <w:p w14:paraId="084674F2" w14:textId="56E8A2BE" w:rsidR="007E0A64" w:rsidRPr="00907940" w:rsidRDefault="00A716FE" w:rsidP="001F7DED">
      <w:pPr>
        <w:keepNext/>
        <w:numPr>
          <w:ilvl w:val="12"/>
          <w:numId w:val="0"/>
        </w:numPr>
        <w:rPr>
          <w:szCs w:val="22"/>
          <w:shd w:val="pct15" w:color="auto" w:fill="auto"/>
          <w:lang w:val="lt-LT"/>
        </w:rPr>
      </w:pPr>
      <w:r w:rsidRPr="00907940">
        <w:rPr>
          <w:szCs w:val="22"/>
          <w:shd w:val="pct15" w:color="auto" w:fill="auto"/>
          <w:lang w:val="lt-LT"/>
        </w:rPr>
        <w:t>D</w:t>
      </w:r>
      <w:r w:rsidR="00BB48C4" w:rsidRPr="00907940">
        <w:rPr>
          <w:szCs w:val="22"/>
          <w:shd w:val="pct15" w:color="auto" w:fill="auto"/>
          <w:lang w:val="lt-LT"/>
        </w:rPr>
        <w:noBreakHyphen/>
      </w:r>
      <w:r w:rsidRPr="00907940">
        <w:rPr>
          <w:szCs w:val="22"/>
          <w:shd w:val="pct15" w:color="auto" w:fill="auto"/>
          <w:lang w:val="lt-LT"/>
        </w:rPr>
        <w:t>90429 Nürnberg</w:t>
      </w:r>
    </w:p>
    <w:p w14:paraId="12010EF4" w14:textId="77777777" w:rsidR="007E0A64" w:rsidRPr="00907940" w:rsidRDefault="00A716FE" w:rsidP="001F7DED">
      <w:pPr>
        <w:widowControl w:val="0"/>
        <w:numPr>
          <w:ilvl w:val="12"/>
          <w:numId w:val="0"/>
        </w:numPr>
        <w:ind w:right="-2"/>
        <w:jc w:val="both"/>
        <w:rPr>
          <w:color w:val="000000"/>
          <w:szCs w:val="22"/>
          <w:shd w:val="pct15" w:color="auto" w:fill="auto"/>
          <w:lang w:val="lt-LT"/>
        </w:rPr>
      </w:pPr>
      <w:r w:rsidRPr="00907940">
        <w:rPr>
          <w:szCs w:val="22"/>
          <w:shd w:val="pct15" w:color="auto" w:fill="auto"/>
          <w:lang w:val="lt-LT"/>
        </w:rPr>
        <w:t>Vokietija</w:t>
      </w:r>
    </w:p>
    <w:p w14:paraId="4DA77278" w14:textId="77777777" w:rsidR="007E0A64" w:rsidRDefault="007E0A64" w:rsidP="001F7DED">
      <w:pPr>
        <w:ind w:left="567" w:hanging="567"/>
        <w:rPr>
          <w:color w:val="000000"/>
          <w:lang w:val="lt-LT"/>
        </w:rPr>
      </w:pPr>
    </w:p>
    <w:p w14:paraId="33214FA3"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Novartis Pharma GmbH</w:t>
      </w:r>
    </w:p>
    <w:p w14:paraId="1FF901A0"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Sophie-Germain-Strasse 10</w:t>
      </w:r>
    </w:p>
    <w:p w14:paraId="2EC00FB2"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90443 Nürnberg</w:t>
      </w:r>
    </w:p>
    <w:p w14:paraId="1F1005C4" w14:textId="1926FED3" w:rsidR="00406A7C" w:rsidRDefault="00406A7C" w:rsidP="00406A7C">
      <w:pPr>
        <w:ind w:left="567" w:hanging="567"/>
        <w:rPr>
          <w:szCs w:val="22"/>
          <w:shd w:val="pct15" w:color="auto" w:fill="auto"/>
          <w:lang w:val="de-CH"/>
        </w:rPr>
      </w:pPr>
      <w:r w:rsidRPr="000E3ADA">
        <w:rPr>
          <w:szCs w:val="22"/>
          <w:shd w:val="pct15" w:color="auto" w:fill="auto"/>
          <w:lang w:val="de-CH"/>
        </w:rPr>
        <w:t>Vokietija</w:t>
      </w:r>
    </w:p>
    <w:p w14:paraId="4C5AEE43" w14:textId="77777777" w:rsidR="00406A7C" w:rsidRPr="00004E62" w:rsidRDefault="00406A7C" w:rsidP="00406A7C">
      <w:pPr>
        <w:ind w:left="567" w:hanging="567"/>
        <w:rPr>
          <w:color w:val="000000"/>
          <w:lang w:val="lt-LT"/>
        </w:rPr>
      </w:pPr>
    </w:p>
    <w:p w14:paraId="2BDF388A" w14:textId="77777777" w:rsidR="007E0A64" w:rsidRPr="00004E62" w:rsidRDefault="00A716FE" w:rsidP="00406A7C">
      <w:pPr>
        <w:keepNext/>
        <w:rPr>
          <w:color w:val="000000"/>
          <w:lang w:val="lt-LT"/>
        </w:rPr>
      </w:pPr>
      <w:r w:rsidRPr="00004E62">
        <w:rPr>
          <w:color w:val="000000"/>
          <w:lang w:val="lt-LT"/>
        </w:rPr>
        <w:lastRenderedPageBreak/>
        <w:t>Jeigu apie šį vaistą norite sužinoti daugiau, kreipkitės į vietinį registruotojo atstovą:</w:t>
      </w:r>
    </w:p>
    <w:p w14:paraId="2D88E2E5" w14:textId="77777777" w:rsidR="007E0A64" w:rsidRPr="00004E62" w:rsidRDefault="007E0A64" w:rsidP="00406A7C">
      <w:pPr>
        <w:keepNext/>
        <w:widowControl w:val="0"/>
        <w:numPr>
          <w:ilvl w:val="12"/>
          <w:numId w:val="0"/>
        </w:numPr>
        <w:ind w:right="-2"/>
        <w:rPr>
          <w:color w:val="000000"/>
          <w:szCs w:val="22"/>
          <w:lang w:val="lt-LT"/>
        </w:rPr>
      </w:pPr>
    </w:p>
    <w:tbl>
      <w:tblPr>
        <w:tblW w:w="9356" w:type="dxa"/>
        <w:tblInd w:w="-34" w:type="dxa"/>
        <w:tblLayout w:type="fixed"/>
        <w:tblLook w:val="0000" w:firstRow="0" w:lastRow="0" w:firstColumn="0" w:lastColumn="0" w:noHBand="0" w:noVBand="0"/>
      </w:tblPr>
      <w:tblGrid>
        <w:gridCol w:w="4678"/>
        <w:gridCol w:w="4678"/>
      </w:tblGrid>
      <w:tr w:rsidR="007E0A64" w:rsidRPr="00004E62" w14:paraId="3E205E8A" w14:textId="77777777">
        <w:trPr>
          <w:cantSplit/>
        </w:trPr>
        <w:tc>
          <w:tcPr>
            <w:tcW w:w="4678" w:type="dxa"/>
          </w:tcPr>
          <w:p w14:paraId="77754015" w14:textId="77777777" w:rsidR="007E0A64" w:rsidRPr="00004E62" w:rsidRDefault="00A716FE" w:rsidP="001F7DED">
            <w:pPr>
              <w:widowControl w:val="0"/>
              <w:rPr>
                <w:color w:val="000000"/>
                <w:szCs w:val="22"/>
                <w:lang w:val="lt-LT"/>
              </w:rPr>
            </w:pPr>
            <w:r w:rsidRPr="00004E62">
              <w:rPr>
                <w:b/>
                <w:color w:val="000000"/>
                <w:szCs w:val="22"/>
                <w:lang w:val="lt-LT"/>
              </w:rPr>
              <w:t>België/Belgique/Belgien</w:t>
            </w:r>
          </w:p>
          <w:p w14:paraId="68285E1D" w14:textId="77777777" w:rsidR="007E0A64" w:rsidRPr="00004E62" w:rsidRDefault="00A716FE" w:rsidP="001F7DED">
            <w:pPr>
              <w:widowControl w:val="0"/>
              <w:rPr>
                <w:color w:val="000000"/>
                <w:szCs w:val="22"/>
                <w:lang w:val="lt-LT"/>
              </w:rPr>
            </w:pPr>
            <w:r w:rsidRPr="00004E62">
              <w:rPr>
                <w:color w:val="000000"/>
                <w:szCs w:val="22"/>
                <w:lang w:val="lt-LT"/>
              </w:rPr>
              <w:t>Novartis Pharma N.V.</w:t>
            </w:r>
          </w:p>
          <w:p w14:paraId="6FAF5B5E" w14:textId="77777777" w:rsidR="007E0A64" w:rsidRPr="00004E62" w:rsidRDefault="00A716FE" w:rsidP="001F7DED">
            <w:pPr>
              <w:widowControl w:val="0"/>
              <w:rPr>
                <w:color w:val="000000"/>
                <w:szCs w:val="22"/>
                <w:lang w:val="lt-LT"/>
              </w:rPr>
            </w:pPr>
            <w:r w:rsidRPr="00004E62">
              <w:rPr>
                <w:color w:val="000000"/>
                <w:szCs w:val="22"/>
                <w:lang w:val="lt-LT"/>
              </w:rPr>
              <w:t>Tél/Tel: +32 2 246 16 11</w:t>
            </w:r>
          </w:p>
          <w:p w14:paraId="35512760" w14:textId="77777777" w:rsidR="007E0A64" w:rsidRPr="00004E62" w:rsidRDefault="007E0A64" w:rsidP="001F7DED">
            <w:pPr>
              <w:widowControl w:val="0"/>
              <w:ind w:right="34"/>
              <w:rPr>
                <w:color w:val="000000"/>
                <w:szCs w:val="22"/>
                <w:lang w:val="lt-LT"/>
              </w:rPr>
            </w:pPr>
          </w:p>
        </w:tc>
        <w:tc>
          <w:tcPr>
            <w:tcW w:w="4678" w:type="dxa"/>
          </w:tcPr>
          <w:p w14:paraId="05605C07" w14:textId="77777777" w:rsidR="007E0A64" w:rsidRPr="00004E62" w:rsidRDefault="00A716FE" w:rsidP="001F7DED">
            <w:pPr>
              <w:widowControl w:val="0"/>
              <w:rPr>
                <w:color w:val="000000"/>
                <w:szCs w:val="22"/>
                <w:lang w:val="lt-LT"/>
              </w:rPr>
            </w:pPr>
            <w:r w:rsidRPr="00004E62">
              <w:rPr>
                <w:b/>
                <w:color w:val="000000"/>
                <w:szCs w:val="22"/>
                <w:lang w:val="lt-LT"/>
              </w:rPr>
              <w:t>Lietuva</w:t>
            </w:r>
          </w:p>
          <w:p w14:paraId="5CB73D53" w14:textId="77777777" w:rsidR="007E0A64" w:rsidRPr="00004E62" w:rsidRDefault="00A716FE" w:rsidP="001F7DED">
            <w:pPr>
              <w:widowControl w:val="0"/>
              <w:ind w:right="-449"/>
              <w:rPr>
                <w:color w:val="000000"/>
                <w:szCs w:val="22"/>
                <w:lang w:val="lt-LT"/>
              </w:rPr>
            </w:pPr>
            <w:r w:rsidRPr="00004E62">
              <w:rPr>
                <w:color w:val="000000"/>
                <w:szCs w:val="22"/>
                <w:lang w:val="lt-LT"/>
              </w:rPr>
              <w:t>SIA Novartis Baltics Lietuvos filialas</w:t>
            </w:r>
          </w:p>
          <w:p w14:paraId="7CB88F9C" w14:textId="77777777" w:rsidR="007E0A64" w:rsidRPr="00004E62" w:rsidRDefault="00A716FE" w:rsidP="001F7DED">
            <w:pPr>
              <w:widowControl w:val="0"/>
              <w:ind w:right="-449"/>
              <w:rPr>
                <w:color w:val="000000"/>
                <w:szCs w:val="22"/>
                <w:lang w:val="lt-LT"/>
              </w:rPr>
            </w:pPr>
            <w:r w:rsidRPr="00004E62">
              <w:rPr>
                <w:color w:val="000000"/>
                <w:szCs w:val="22"/>
                <w:lang w:val="lt-LT"/>
              </w:rPr>
              <w:t>Tel: +370 5 269 16 50</w:t>
            </w:r>
          </w:p>
          <w:p w14:paraId="4F6A5A8B" w14:textId="77777777" w:rsidR="007E0A64" w:rsidRPr="00004E62" w:rsidRDefault="007E0A64" w:rsidP="001F7DED">
            <w:pPr>
              <w:widowControl w:val="0"/>
              <w:suppressAutoHyphens/>
              <w:rPr>
                <w:color w:val="000000"/>
                <w:szCs w:val="22"/>
                <w:lang w:val="lt-LT"/>
              </w:rPr>
            </w:pPr>
          </w:p>
        </w:tc>
      </w:tr>
      <w:tr w:rsidR="007E0A64" w:rsidRPr="00004E62" w14:paraId="65CC0369" w14:textId="77777777">
        <w:trPr>
          <w:cantSplit/>
        </w:trPr>
        <w:tc>
          <w:tcPr>
            <w:tcW w:w="4678" w:type="dxa"/>
          </w:tcPr>
          <w:p w14:paraId="7AD79804" w14:textId="77777777" w:rsidR="007E0A64" w:rsidRPr="00004E62" w:rsidRDefault="00A716FE" w:rsidP="001F7DED">
            <w:pPr>
              <w:rPr>
                <w:b/>
                <w:color w:val="000000"/>
                <w:szCs w:val="22"/>
                <w:lang w:val="lt-LT"/>
              </w:rPr>
            </w:pPr>
            <w:r w:rsidRPr="00004E62">
              <w:rPr>
                <w:b/>
                <w:color w:val="000000"/>
                <w:szCs w:val="22"/>
                <w:lang w:val="lt-LT"/>
              </w:rPr>
              <w:t>България</w:t>
            </w:r>
          </w:p>
          <w:p w14:paraId="3BEFC106" w14:textId="77777777" w:rsidR="007E0A64" w:rsidRPr="00004E62" w:rsidRDefault="00A716FE" w:rsidP="001F7DED">
            <w:pPr>
              <w:rPr>
                <w:color w:val="000000"/>
                <w:szCs w:val="22"/>
                <w:lang w:val="lt-LT"/>
              </w:rPr>
            </w:pPr>
            <w:r w:rsidRPr="00004E62">
              <w:rPr>
                <w:color w:val="000000"/>
                <w:szCs w:val="22"/>
                <w:lang w:val="lt-LT"/>
              </w:rPr>
              <w:t>Novartis Bulgaria EOOD</w:t>
            </w:r>
          </w:p>
          <w:p w14:paraId="77CCC87C" w14:textId="77777777" w:rsidR="007E0A64" w:rsidRPr="00004E62" w:rsidRDefault="00A716FE" w:rsidP="001F7DED">
            <w:pPr>
              <w:rPr>
                <w:color w:val="000000"/>
                <w:szCs w:val="22"/>
                <w:lang w:val="lt-LT"/>
              </w:rPr>
            </w:pPr>
            <w:r w:rsidRPr="00004E62">
              <w:rPr>
                <w:color w:val="000000"/>
                <w:szCs w:val="22"/>
                <w:lang w:val="lt-LT"/>
              </w:rPr>
              <w:t>Тел.: +359 2 489 98 28</w:t>
            </w:r>
          </w:p>
          <w:p w14:paraId="06343DED" w14:textId="77777777" w:rsidR="007E0A64" w:rsidRPr="00004E62" w:rsidRDefault="007E0A64" w:rsidP="001F7DED">
            <w:pPr>
              <w:widowControl w:val="0"/>
              <w:tabs>
                <w:tab w:val="left" w:pos="-720"/>
              </w:tabs>
              <w:suppressAutoHyphens/>
              <w:rPr>
                <w:b/>
                <w:color w:val="000000"/>
                <w:szCs w:val="22"/>
                <w:lang w:val="lt-LT"/>
              </w:rPr>
            </w:pPr>
          </w:p>
        </w:tc>
        <w:tc>
          <w:tcPr>
            <w:tcW w:w="4678" w:type="dxa"/>
          </w:tcPr>
          <w:p w14:paraId="1D3870C3" w14:textId="77777777" w:rsidR="007E0A64" w:rsidRPr="00004E62" w:rsidRDefault="00A716FE" w:rsidP="001F7DED">
            <w:pPr>
              <w:widowControl w:val="0"/>
              <w:rPr>
                <w:color w:val="000000"/>
                <w:szCs w:val="22"/>
                <w:lang w:val="lt-LT"/>
              </w:rPr>
            </w:pPr>
            <w:r w:rsidRPr="00004E62">
              <w:rPr>
                <w:b/>
                <w:color w:val="000000"/>
                <w:szCs w:val="22"/>
                <w:lang w:val="lt-LT"/>
              </w:rPr>
              <w:t>Luxembourg/Luxemburg</w:t>
            </w:r>
          </w:p>
          <w:p w14:paraId="194A9D24" w14:textId="77777777" w:rsidR="007E0A64" w:rsidRPr="00004E62" w:rsidRDefault="00A716FE" w:rsidP="001F7DED">
            <w:pPr>
              <w:widowControl w:val="0"/>
              <w:rPr>
                <w:color w:val="000000"/>
                <w:szCs w:val="22"/>
                <w:lang w:val="lt-LT"/>
              </w:rPr>
            </w:pPr>
            <w:r w:rsidRPr="00004E62">
              <w:rPr>
                <w:color w:val="000000"/>
                <w:szCs w:val="22"/>
                <w:lang w:val="lt-LT"/>
              </w:rPr>
              <w:t>Novartis Pharma N.V.</w:t>
            </w:r>
          </w:p>
          <w:p w14:paraId="5E7B3FAC" w14:textId="77777777" w:rsidR="007E0A64" w:rsidRPr="00004E62" w:rsidRDefault="00A716FE" w:rsidP="001F7DED">
            <w:pPr>
              <w:widowControl w:val="0"/>
              <w:rPr>
                <w:color w:val="000000"/>
                <w:szCs w:val="22"/>
                <w:lang w:val="lt-LT"/>
              </w:rPr>
            </w:pPr>
            <w:r w:rsidRPr="00004E62">
              <w:rPr>
                <w:color w:val="000000"/>
                <w:szCs w:val="22"/>
                <w:lang w:val="lt-LT"/>
              </w:rPr>
              <w:t>Tél/Tel: +32 2 246 16 11</w:t>
            </w:r>
          </w:p>
          <w:p w14:paraId="3946A245" w14:textId="77777777" w:rsidR="007E0A64" w:rsidRPr="00004E62" w:rsidRDefault="007E0A64" w:rsidP="001F7DED">
            <w:pPr>
              <w:widowControl w:val="0"/>
              <w:suppressAutoHyphens/>
              <w:rPr>
                <w:color w:val="000000"/>
                <w:szCs w:val="22"/>
                <w:lang w:val="lt-LT"/>
              </w:rPr>
            </w:pPr>
          </w:p>
        </w:tc>
      </w:tr>
      <w:tr w:rsidR="007E0A64" w:rsidRPr="00004E62" w14:paraId="7AF27C6A" w14:textId="77777777">
        <w:trPr>
          <w:cantSplit/>
        </w:trPr>
        <w:tc>
          <w:tcPr>
            <w:tcW w:w="4678" w:type="dxa"/>
          </w:tcPr>
          <w:p w14:paraId="5EABC4E2" w14:textId="77777777" w:rsidR="007E0A64" w:rsidRPr="00004E62" w:rsidRDefault="00A716FE" w:rsidP="001F7DED">
            <w:pPr>
              <w:widowControl w:val="0"/>
              <w:tabs>
                <w:tab w:val="left" w:pos="-720"/>
              </w:tabs>
              <w:suppressAutoHyphens/>
              <w:rPr>
                <w:color w:val="000000"/>
                <w:szCs w:val="22"/>
                <w:lang w:val="lt-LT"/>
              </w:rPr>
            </w:pPr>
            <w:r w:rsidRPr="00004E62">
              <w:rPr>
                <w:b/>
                <w:color w:val="000000"/>
                <w:szCs w:val="22"/>
                <w:lang w:val="lt-LT"/>
              </w:rPr>
              <w:t>Česká republika</w:t>
            </w:r>
          </w:p>
          <w:p w14:paraId="7EAD07F6"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Novartis s.r.o.</w:t>
            </w:r>
          </w:p>
          <w:p w14:paraId="4F175DDB" w14:textId="77777777" w:rsidR="007E0A64" w:rsidRPr="00004E62" w:rsidRDefault="00A716FE" w:rsidP="001F7DED">
            <w:pPr>
              <w:widowControl w:val="0"/>
              <w:rPr>
                <w:color w:val="000000"/>
                <w:szCs w:val="22"/>
                <w:lang w:val="lt-LT"/>
              </w:rPr>
            </w:pPr>
            <w:r w:rsidRPr="00004E62">
              <w:rPr>
                <w:color w:val="000000"/>
                <w:szCs w:val="22"/>
                <w:lang w:val="lt-LT"/>
              </w:rPr>
              <w:t>Tel: +420 225 775 111</w:t>
            </w:r>
          </w:p>
          <w:p w14:paraId="4E786D34"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7D024B23" w14:textId="77777777" w:rsidR="007E0A64" w:rsidRPr="00004E62" w:rsidRDefault="00A716FE" w:rsidP="001F7DED">
            <w:pPr>
              <w:widowControl w:val="0"/>
              <w:rPr>
                <w:b/>
                <w:color w:val="000000"/>
                <w:szCs w:val="22"/>
                <w:lang w:val="lt-LT"/>
              </w:rPr>
            </w:pPr>
            <w:r w:rsidRPr="00004E62">
              <w:rPr>
                <w:b/>
                <w:color w:val="000000"/>
                <w:szCs w:val="22"/>
                <w:lang w:val="lt-LT"/>
              </w:rPr>
              <w:t>Magyarország</w:t>
            </w:r>
          </w:p>
          <w:p w14:paraId="5C098974" w14:textId="77777777" w:rsidR="007E0A64" w:rsidRPr="00004E62" w:rsidRDefault="00A716FE" w:rsidP="001F7DED">
            <w:pPr>
              <w:widowControl w:val="0"/>
              <w:rPr>
                <w:color w:val="000000"/>
                <w:szCs w:val="22"/>
                <w:lang w:val="lt-LT"/>
              </w:rPr>
            </w:pPr>
            <w:r w:rsidRPr="00004E62">
              <w:rPr>
                <w:color w:val="000000"/>
                <w:szCs w:val="22"/>
                <w:lang w:val="lt-LT"/>
              </w:rPr>
              <w:t>Novartis Hungária Kft.</w:t>
            </w:r>
          </w:p>
          <w:p w14:paraId="74EB1E33"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Tel.: +36 1 457 65 00</w:t>
            </w:r>
          </w:p>
        </w:tc>
      </w:tr>
      <w:tr w:rsidR="007E0A64" w:rsidRPr="00004E62" w14:paraId="136A18CD" w14:textId="77777777">
        <w:trPr>
          <w:cantSplit/>
        </w:trPr>
        <w:tc>
          <w:tcPr>
            <w:tcW w:w="4678" w:type="dxa"/>
          </w:tcPr>
          <w:p w14:paraId="439BF24F" w14:textId="77777777" w:rsidR="007E0A64" w:rsidRPr="00004E62" w:rsidRDefault="00A716FE" w:rsidP="001F7DED">
            <w:pPr>
              <w:widowControl w:val="0"/>
              <w:rPr>
                <w:color w:val="000000"/>
                <w:szCs w:val="22"/>
                <w:lang w:val="lt-LT"/>
              </w:rPr>
            </w:pPr>
            <w:r w:rsidRPr="00004E62">
              <w:rPr>
                <w:b/>
                <w:color w:val="000000"/>
                <w:szCs w:val="22"/>
                <w:lang w:val="lt-LT"/>
              </w:rPr>
              <w:t>Danmark</w:t>
            </w:r>
          </w:p>
          <w:p w14:paraId="50AB87A8" w14:textId="77777777" w:rsidR="007E0A64" w:rsidRPr="00004E62" w:rsidRDefault="00A716FE" w:rsidP="001F7DED">
            <w:pPr>
              <w:widowControl w:val="0"/>
              <w:rPr>
                <w:color w:val="000000"/>
                <w:szCs w:val="22"/>
                <w:lang w:val="lt-LT"/>
              </w:rPr>
            </w:pPr>
            <w:r w:rsidRPr="00004E62">
              <w:rPr>
                <w:color w:val="000000"/>
                <w:szCs w:val="22"/>
                <w:lang w:val="lt-LT"/>
              </w:rPr>
              <w:t>Novartis Healthcare A/S</w:t>
            </w:r>
          </w:p>
          <w:p w14:paraId="5F801265" w14:textId="77777777" w:rsidR="007E0A64" w:rsidRPr="00004E62" w:rsidRDefault="00A716FE" w:rsidP="001F7DED">
            <w:pPr>
              <w:widowControl w:val="0"/>
              <w:rPr>
                <w:color w:val="000000"/>
                <w:szCs w:val="22"/>
                <w:lang w:val="lt-LT"/>
              </w:rPr>
            </w:pPr>
            <w:r w:rsidRPr="00004E62">
              <w:rPr>
                <w:color w:val="000000"/>
                <w:szCs w:val="22"/>
                <w:lang w:val="lt-LT"/>
              </w:rPr>
              <w:t>Tlf: +45 39 16 84 00</w:t>
            </w:r>
          </w:p>
          <w:p w14:paraId="4F4E88C7"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12E21D34" w14:textId="77777777" w:rsidR="007E0A64" w:rsidRPr="00004E62" w:rsidRDefault="00A716FE" w:rsidP="001F7DED">
            <w:pPr>
              <w:widowControl w:val="0"/>
              <w:tabs>
                <w:tab w:val="left" w:pos="-720"/>
                <w:tab w:val="left" w:pos="4536"/>
              </w:tabs>
              <w:suppressAutoHyphens/>
              <w:rPr>
                <w:b/>
                <w:color w:val="000000"/>
                <w:szCs w:val="22"/>
                <w:lang w:val="lt-LT"/>
              </w:rPr>
            </w:pPr>
            <w:r w:rsidRPr="00004E62">
              <w:rPr>
                <w:b/>
                <w:color w:val="000000"/>
                <w:szCs w:val="22"/>
                <w:lang w:val="lt-LT"/>
              </w:rPr>
              <w:t>Malta</w:t>
            </w:r>
          </w:p>
          <w:p w14:paraId="0786FE61" w14:textId="77777777" w:rsidR="007E0A64" w:rsidRPr="00004E62" w:rsidRDefault="00A716FE" w:rsidP="001F7DED">
            <w:pPr>
              <w:widowControl w:val="0"/>
              <w:rPr>
                <w:color w:val="000000"/>
                <w:szCs w:val="22"/>
                <w:lang w:val="lt-LT"/>
              </w:rPr>
            </w:pPr>
            <w:r w:rsidRPr="00004E62">
              <w:rPr>
                <w:color w:val="000000"/>
                <w:szCs w:val="22"/>
                <w:lang w:val="lt-LT"/>
              </w:rPr>
              <w:t>Novartis Pharma Services Inc.</w:t>
            </w:r>
          </w:p>
          <w:p w14:paraId="60D98256"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Tel: +356 2122 2872</w:t>
            </w:r>
          </w:p>
        </w:tc>
      </w:tr>
      <w:tr w:rsidR="007E0A64" w:rsidRPr="00004E62" w14:paraId="540E21DB" w14:textId="77777777">
        <w:trPr>
          <w:cantSplit/>
        </w:trPr>
        <w:tc>
          <w:tcPr>
            <w:tcW w:w="4678" w:type="dxa"/>
          </w:tcPr>
          <w:p w14:paraId="6846381A" w14:textId="77777777" w:rsidR="007E0A64" w:rsidRPr="00004E62" w:rsidRDefault="00A716FE" w:rsidP="001F7DED">
            <w:pPr>
              <w:widowControl w:val="0"/>
              <w:rPr>
                <w:color w:val="000000"/>
                <w:szCs w:val="22"/>
                <w:lang w:val="lt-LT"/>
              </w:rPr>
            </w:pPr>
            <w:r w:rsidRPr="00004E62">
              <w:rPr>
                <w:b/>
                <w:color w:val="000000"/>
                <w:szCs w:val="22"/>
                <w:lang w:val="lt-LT"/>
              </w:rPr>
              <w:t>Deutschland</w:t>
            </w:r>
          </w:p>
          <w:p w14:paraId="68E33029" w14:textId="77777777" w:rsidR="007E0A64" w:rsidRPr="00004E62" w:rsidRDefault="00A716FE" w:rsidP="001F7DED">
            <w:pPr>
              <w:widowControl w:val="0"/>
              <w:rPr>
                <w:i/>
                <w:color w:val="000000"/>
                <w:szCs w:val="22"/>
                <w:lang w:val="lt-LT"/>
              </w:rPr>
            </w:pPr>
            <w:r w:rsidRPr="00004E62">
              <w:rPr>
                <w:color w:val="000000"/>
                <w:szCs w:val="22"/>
                <w:lang w:val="lt-LT"/>
              </w:rPr>
              <w:t>Novartis Pharma GmbH</w:t>
            </w:r>
          </w:p>
          <w:p w14:paraId="6EBB7241" w14:textId="77777777" w:rsidR="007E0A64" w:rsidRPr="00004E62" w:rsidRDefault="00A716FE" w:rsidP="001F7DED">
            <w:pPr>
              <w:widowControl w:val="0"/>
              <w:rPr>
                <w:color w:val="000000"/>
                <w:szCs w:val="22"/>
                <w:lang w:val="lt-LT"/>
              </w:rPr>
            </w:pPr>
            <w:r w:rsidRPr="00004E62">
              <w:rPr>
                <w:color w:val="000000"/>
                <w:szCs w:val="22"/>
                <w:lang w:val="lt-LT"/>
              </w:rPr>
              <w:t>Tel: +49 911 273 0</w:t>
            </w:r>
          </w:p>
          <w:p w14:paraId="281B0DE4"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30F0BB6C" w14:textId="77777777" w:rsidR="007E0A64" w:rsidRPr="00004E62" w:rsidRDefault="00A716FE" w:rsidP="001F7DED">
            <w:pPr>
              <w:widowControl w:val="0"/>
              <w:suppressAutoHyphens/>
              <w:rPr>
                <w:color w:val="000000"/>
                <w:szCs w:val="22"/>
                <w:lang w:val="lt-LT"/>
              </w:rPr>
            </w:pPr>
            <w:r w:rsidRPr="00004E62">
              <w:rPr>
                <w:b/>
                <w:color w:val="000000"/>
                <w:szCs w:val="22"/>
                <w:lang w:val="lt-LT"/>
              </w:rPr>
              <w:t>Nederland</w:t>
            </w:r>
          </w:p>
          <w:p w14:paraId="1E52DEAD" w14:textId="77777777" w:rsidR="007E0A64" w:rsidRPr="00004E62" w:rsidRDefault="00A716FE" w:rsidP="001F7DED">
            <w:pPr>
              <w:widowControl w:val="0"/>
              <w:rPr>
                <w:iCs/>
                <w:color w:val="000000"/>
                <w:szCs w:val="22"/>
                <w:lang w:val="lt-LT"/>
              </w:rPr>
            </w:pPr>
            <w:r w:rsidRPr="00004E62">
              <w:rPr>
                <w:iCs/>
                <w:color w:val="000000"/>
                <w:szCs w:val="22"/>
                <w:lang w:val="lt-LT"/>
              </w:rPr>
              <w:t>Novartis Pharma B.V.</w:t>
            </w:r>
          </w:p>
          <w:p w14:paraId="6C354E6A" w14:textId="77777777" w:rsidR="007E0A64" w:rsidRPr="00004E62" w:rsidRDefault="00A716FE" w:rsidP="001F7DED">
            <w:pPr>
              <w:widowControl w:val="0"/>
              <w:rPr>
                <w:color w:val="000000"/>
                <w:szCs w:val="22"/>
                <w:lang w:val="lt-LT"/>
              </w:rPr>
            </w:pPr>
            <w:r w:rsidRPr="00004E62">
              <w:rPr>
                <w:color w:val="000000"/>
                <w:szCs w:val="22"/>
                <w:lang w:val="lt-LT"/>
              </w:rPr>
              <w:t>Tel: +31 88 04 52 111</w:t>
            </w:r>
          </w:p>
        </w:tc>
      </w:tr>
      <w:tr w:rsidR="007E0A64" w:rsidRPr="00004E62" w14:paraId="1B8D9065" w14:textId="77777777">
        <w:trPr>
          <w:cantSplit/>
        </w:trPr>
        <w:tc>
          <w:tcPr>
            <w:tcW w:w="4678" w:type="dxa"/>
          </w:tcPr>
          <w:p w14:paraId="3D35B762" w14:textId="77777777" w:rsidR="007E0A64" w:rsidRPr="00004E62" w:rsidRDefault="00A716FE" w:rsidP="001F7DED">
            <w:pPr>
              <w:widowControl w:val="0"/>
              <w:tabs>
                <w:tab w:val="left" w:pos="-720"/>
              </w:tabs>
              <w:suppressAutoHyphens/>
              <w:rPr>
                <w:b/>
                <w:bCs/>
                <w:color w:val="000000"/>
                <w:szCs w:val="22"/>
                <w:lang w:val="lt-LT"/>
              </w:rPr>
            </w:pPr>
            <w:r w:rsidRPr="00004E62">
              <w:rPr>
                <w:b/>
                <w:bCs/>
                <w:color w:val="000000"/>
                <w:szCs w:val="22"/>
                <w:lang w:val="lt-LT"/>
              </w:rPr>
              <w:t>Eesti</w:t>
            </w:r>
          </w:p>
          <w:p w14:paraId="50C908DC"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SIA Novartis Baltics Eesti filiaal</w:t>
            </w:r>
          </w:p>
          <w:p w14:paraId="4B65CD18"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 xml:space="preserve">Tel: +372 </w:t>
            </w:r>
            <w:r w:rsidRPr="00004E62">
              <w:rPr>
                <w:szCs w:val="22"/>
                <w:lang w:val="lt-LT"/>
              </w:rPr>
              <w:t>66 30 810</w:t>
            </w:r>
          </w:p>
          <w:p w14:paraId="1B79DE26"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2D4C15C6" w14:textId="77777777" w:rsidR="007E0A64" w:rsidRPr="00004E62" w:rsidRDefault="00A716FE" w:rsidP="001F7DED">
            <w:pPr>
              <w:widowControl w:val="0"/>
              <w:rPr>
                <w:color w:val="000000"/>
                <w:szCs w:val="22"/>
                <w:lang w:val="lt-LT"/>
              </w:rPr>
            </w:pPr>
            <w:r w:rsidRPr="00004E62">
              <w:rPr>
                <w:b/>
                <w:color w:val="000000"/>
                <w:szCs w:val="22"/>
                <w:lang w:val="lt-LT"/>
              </w:rPr>
              <w:t>Norge</w:t>
            </w:r>
          </w:p>
          <w:p w14:paraId="5AEC08B9" w14:textId="77777777" w:rsidR="007E0A64" w:rsidRPr="00004E62" w:rsidRDefault="00A716FE" w:rsidP="001F7DED">
            <w:pPr>
              <w:widowControl w:val="0"/>
              <w:rPr>
                <w:color w:val="000000"/>
                <w:szCs w:val="22"/>
                <w:lang w:val="lt-LT"/>
              </w:rPr>
            </w:pPr>
            <w:r w:rsidRPr="00004E62">
              <w:rPr>
                <w:color w:val="000000"/>
                <w:szCs w:val="22"/>
                <w:lang w:val="lt-LT"/>
              </w:rPr>
              <w:t>Novartis Norge AS</w:t>
            </w:r>
          </w:p>
          <w:p w14:paraId="2C177919"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Tlf: +47 23 05 20 00</w:t>
            </w:r>
          </w:p>
        </w:tc>
      </w:tr>
      <w:tr w:rsidR="007E0A64" w:rsidRPr="00004E62" w14:paraId="40D5C52D" w14:textId="77777777">
        <w:trPr>
          <w:cantSplit/>
        </w:trPr>
        <w:tc>
          <w:tcPr>
            <w:tcW w:w="4678" w:type="dxa"/>
          </w:tcPr>
          <w:p w14:paraId="20E94424" w14:textId="77777777" w:rsidR="007E0A64" w:rsidRPr="00004E62" w:rsidRDefault="00A716FE" w:rsidP="001F7DED">
            <w:pPr>
              <w:widowControl w:val="0"/>
              <w:rPr>
                <w:color w:val="000000"/>
                <w:szCs w:val="22"/>
                <w:lang w:val="lt-LT"/>
              </w:rPr>
            </w:pPr>
            <w:r w:rsidRPr="00004E62">
              <w:rPr>
                <w:b/>
                <w:color w:val="000000"/>
                <w:szCs w:val="22"/>
                <w:lang w:val="lt-LT"/>
              </w:rPr>
              <w:t>Ελλάδα</w:t>
            </w:r>
          </w:p>
          <w:p w14:paraId="2FE7DD90" w14:textId="77777777" w:rsidR="007E0A64" w:rsidRPr="00004E62" w:rsidRDefault="00A716FE" w:rsidP="001F7DED">
            <w:pPr>
              <w:widowControl w:val="0"/>
              <w:rPr>
                <w:color w:val="000000"/>
                <w:szCs w:val="22"/>
                <w:lang w:val="lt-LT"/>
              </w:rPr>
            </w:pPr>
            <w:r w:rsidRPr="00004E62">
              <w:rPr>
                <w:color w:val="000000"/>
                <w:szCs w:val="22"/>
                <w:lang w:val="lt-LT"/>
              </w:rPr>
              <w:t>Novartis (Hellas) A.E.B.E.</w:t>
            </w:r>
          </w:p>
          <w:p w14:paraId="6D2BB7E6" w14:textId="77777777" w:rsidR="007E0A64" w:rsidRPr="00004E62" w:rsidRDefault="00A716FE" w:rsidP="001F7DED">
            <w:pPr>
              <w:widowControl w:val="0"/>
              <w:rPr>
                <w:color w:val="000000"/>
                <w:szCs w:val="22"/>
                <w:lang w:val="lt-LT"/>
              </w:rPr>
            </w:pPr>
            <w:r w:rsidRPr="00004E62">
              <w:rPr>
                <w:color w:val="000000"/>
                <w:szCs w:val="22"/>
                <w:lang w:val="lt-LT"/>
              </w:rPr>
              <w:t>Τηλ: +30 210 281 17 12</w:t>
            </w:r>
          </w:p>
          <w:p w14:paraId="413AE38C"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0B384868" w14:textId="77777777" w:rsidR="007E0A64" w:rsidRPr="00004E62" w:rsidRDefault="00A716FE" w:rsidP="001F7DED">
            <w:pPr>
              <w:widowControl w:val="0"/>
              <w:rPr>
                <w:color w:val="000000"/>
                <w:szCs w:val="22"/>
                <w:lang w:val="lt-LT"/>
              </w:rPr>
            </w:pPr>
            <w:r w:rsidRPr="00004E62">
              <w:rPr>
                <w:b/>
                <w:color w:val="000000"/>
                <w:szCs w:val="22"/>
                <w:lang w:val="lt-LT"/>
              </w:rPr>
              <w:t>Österreich</w:t>
            </w:r>
          </w:p>
          <w:p w14:paraId="093E6965" w14:textId="77777777" w:rsidR="007E0A64" w:rsidRPr="00004E62" w:rsidRDefault="00A716FE" w:rsidP="001F7DED">
            <w:pPr>
              <w:widowControl w:val="0"/>
              <w:rPr>
                <w:i/>
                <w:color w:val="000000"/>
                <w:szCs w:val="22"/>
                <w:lang w:val="lt-LT"/>
              </w:rPr>
            </w:pPr>
            <w:r w:rsidRPr="00004E62">
              <w:rPr>
                <w:color w:val="000000"/>
                <w:szCs w:val="22"/>
                <w:lang w:val="lt-LT"/>
              </w:rPr>
              <w:t>Novartis Pharma GmbH</w:t>
            </w:r>
          </w:p>
          <w:p w14:paraId="3A5DF03A" w14:textId="77777777" w:rsidR="007E0A64" w:rsidRPr="00004E62" w:rsidRDefault="00A716FE" w:rsidP="001F7DED">
            <w:pPr>
              <w:widowControl w:val="0"/>
              <w:rPr>
                <w:color w:val="000000"/>
                <w:szCs w:val="22"/>
                <w:lang w:val="lt-LT"/>
              </w:rPr>
            </w:pPr>
            <w:r w:rsidRPr="00004E62">
              <w:rPr>
                <w:color w:val="000000"/>
                <w:szCs w:val="22"/>
                <w:lang w:val="lt-LT"/>
              </w:rPr>
              <w:t>Tel: +43 1 86 6570</w:t>
            </w:r>
          </w:p>
        </w:tc>
      </w:tr>
      <w:tr w:rsidR="007E0A64" w:rsidRPr="00004E62" w14:paraId="45E1E343" w14:textId="77777777">
        <w:trPr>
          <w:cantSplit/>
        </w:trPr>
        <w:tc>
          <w:tcPr>
            <w:tcW w:w="4678" w:type="dxa"/>
          </w:tcPr>
          <w:p w14:paraId="63FA1C99" w14:textId="77777777" w:rsidR="007E0A64" w:rsidRPr="00004E62" w:rsidRDefault="00A716FE" w:rsidP="001F7DED">
            <w:pPr>
              <w:widowControl w:val="0"/>
              <w:tabs>
                <w:tab w:val="left" w:pos="-720"/>
                <w:tab w:val="left" w:pos="4536"/>
              </w:tabs>
              <w:suppressAutoHyphens/>
              <w:rPr>
                <w:b/>
                <w:color w:val="000000"/>
                <w:szCs w:val="22"/>
                <w:lang w:val="lt-LT"/>
              </w:rPr>
            </w:pPr>
            <w:r w:rsidRPr="00004E62">
              <w:rPr>
                <w:b/>
                <w:color w:val="000000"/>
                <w:szCs w:val="22"/>
                <w:lang w:val="lt-LT"/>
              </w:rPr>
              <w:t>España</w:t>
            </w:r>
          </w:p>
          <w:p w14:paraId="0D27FDD7" w14:textId="77777777" w:rsidR="007E0A64" w:rsidRPr="00004E62" w:rsidRDefault="00A716FE" w:rsidP="001F7DED">
            <w:pPr>
              <w:widowControl w:val="0"/>
              <w:rPr>
                <w:color w:val="000000"/>
                <w:szCs w:val="22"/>
                <w:lang w:val="lt-LT"/>
              </w:rPr>
            </w:pPr>
            <w:r w:rsidRPr="00004E62">
              <w:rPr>
                <w:color w:val="000000"/>
                <w:szCs w:val="22"/>
                <w:lang w:val="lt-LT"/>
              </w:rPr>
              <w:t>Novartis Farmacéutica, S.A.</w:t>
            </w:r>
          </w:p>
          <w:p w14:paraId="5241D5EE" w14:textId="77777777" w:rsidR="007E0A64" w:rsidRPr="00004E62" w:rsidRDefault="00A716FE" w:rsidP="001F7DED">
            <w:pPr>
              <w:widowControl w:val="0"/>
              <w:rPr>
                <w:color w:val="000000"/>
                <w:szCs w:val="22"/>
                <w:lang w:val="lt-LT"/>
              </w:rPr>
            </w:pPr>
            <w:r w:rsidRPr="00004E62">
              <w:rPr>
                <w:color w:val="000000"/>
                <w:szCs w:val="22"/>
                <w:lang w:val="lt-LT"/>
              </w:rPr>
              <w:t>Tel: +34 93 306 42 00</w:t>
            </w:r>
          </w:p>
          <w:p w14:paraId="42B8E779"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4A94E8E5" w14:textId="77777777" w:rsidR="007E0A64" w:rsidRPr="00004E62" w:rsidRDefault="00A716FE" w:rsidP="001F7DED">
            <w:pPr>
              <w:widowControl w:val="0"/>
              <w:rPr>
                <w:b/>
                <w:color w:val="000000"/>
                <w:szCs w:val="22"/>
                <w:lang w:val="lt-LT"/>
              </w:rPr>
            </w:pPr>
            <w:r w:rsidRPr="00004E62">
              <w:rPr>
                <w:b/>
                <w:color w:val="000000"/>
                <w:szCs w:val="22"/>
                <w:lang w:val="lt-LT"/>
              </w:rPr>
              <w:t>Polska</w:t>
            </w:r>
          </w:p>
          <w:p w14:paraId="4DB76E29" w14:textId="77777777" w:rsidR="007E0A64" w:rsidRPr="00004E62" w:rsidRDefault="00A716FE" w:rsidP="001F7DED">
            <w:pPr>
              <w:widowControl w:val="0"/>
              <w:rPr>
                <w:color w:val="000000"/>
                <w:szCs w:val="22"/>
                <w:lang w:val="lt-LT"/>
              </w:rPr>
            </w:pPr>
            <w:r w:rsidRPr="00004E62">
              <w:rPr>
                <w:color w:val="000000"/>
                <w:szCs w:val="22"/>
                <w:lang w:val="lt-LT"/>
              </w:rPr>
              <w:t>Novartis Poland Sp. z o.o.</w:t>
            </w:r>
          </w:p>
          <w:p w14:paraId="1109F3FD" w14:textId="77777777" w:rsidR="007E0A64" w:rsidRPr="00004E62" w:rsidRDefault="00A716FE" w:rsidP="001F7DED">
            <w:pPr>
              <w:widowControl w:val="0"/>
              <w:rPr>
                <w:color w:val="000000"/>
                <w:szCs w:val="22"/>
                <w:lang w:val="lt-LT"/>
              </w:rPr>
            </w:pPr>
            <w:r w:rsidRPr="00004E62">
              <w:rPr>
                <w:color w:val="000000"/>
                <w:szCs w:val="22"/>
                <w:lang w:val="lt-LT"/>
              </w:rPr>
              <w:t>Tel.: +48 22 375 4888</w:t>
            </w:r>
          </w:p>
        </w:tc>
      </w:tr>
      <w:tr w:rsidR="007E0A64" w:rsidRPr="00004E62" w14:paraId="6FC877B7" w14:textId="77777777">
        <w:trPr>
          <w:cantSplit/>
        </w:trPr>
        <w:tc>
          <w:tcPr>
            <w:tcW w:w="4678" w:type="dxa"/>
          </w:tcPr>
          <w:p w14:paraId="05D85D95" w14:textId="77777777" w:rsidR="007E0A64" w:rsidRPr="00004E62" w:rsidRDefault="00A716FE" w:rsidP="001F7DED">
            <w:pPr>
              <w:widowControl w:val="0"/>
              <w:tabs>
                <w:tab w:val="left" w:pos="-720"/>
                <w:tab w:val="left" w:pos="4536"/>
              </w:tabs>
              <w:suppressAutoHyphens/>
              <w:rPr>
                <w:b/>
                <w:color w:val="000000"/>
                <w:szCs w:val="22"/>
                <w:lang w:val="lt-LT"/>
              </w:rPr>
            </w:pPr>
            <w:r w:rsidRPr="00004E62">
              <w:rPr>
                <w:b/>
                <w:color w:val="000000"/>
                <w:szCs w:val="22"/>
                <w:lang w:val="lt-LT"/>
              </w:rPr>
              <w:t>France</w:t>
            </w:r>
          </w:p>
          <w:p w14:paraId="588AC13E" w14:textId="77777777" w:rsidR="007E0A64" w:rsidRPr="00004E62" w:rsidRDefault="00A716FE" w:rsidP="001F7DED">
            <w:pPr>
              <w:widowControl w:val="0"/>
              <w:rPr>
                <w:color w:val="000000"/>
                <w:szCs w:val="22"/>
                <w:lang w:val="lt-LT"/>
              </w:rPr>
            </w:pPr>
            <w:r w:rsidRPr="00004E62">
              <w:rPr>
                <w:color w:val="000000"/>
                <w:szCs w:val="22"/>
                <w:lang w:val="lt-LT"/>
              </w:rPr>
              <w:t>Novartis Pharma S.A.S.</w:t>
            </w:r>
          </w:p>
          <w:p w14:paraId="5E24567E" w14:textId="77777777" w:rsidR="007E0A64" w:rsidRPr="00004E62" w:rsidRDefault="00A716FE" w:rsidP="001F7DED">
            <w:pPr>
              <w:widowControl w:val="0"/>
              <w:rPr>
                <w:color w:val="000000"/>
                <w:szCs w:val="22"/>
                <w:lang w:val="lt-LT"/>
              </w:rPr>
            </w:pPr>
            <w:r w:rsidRPr="00004E62">
              <w:rPr>
                <w:color w:val="000000"/>
                <w:szCs w:val="22"/>
                <w:lang w:val="lt-LT"/>
              </w:rPr>
              <w:t>Tél: +33 1 55 47 66 00</w:t>
            </w:r>
          </w:p>
          <w:p w14:paraId="3316F9FD" w14:textId="77777777" w:rsidR="007E0A64" w:rsidRPr="00004E62" w:rsidRDefault="007E0A64" w:rsidP="001F7DED">
            <w:pPr>
              <w:widowControl w:val="0"/>
              <w:rPr>
                <w:b/>
                <w:color w:val="000000"/>
                <w:szCs w:val="22"/>
                <w:lang w:val="lt-LT"/>
              </w:rPr>
            </w:pPr>
          </w:p>
        </w:tc>
        <w:tc>
          <w:tcPr>
            <w:tcW w:w="4678" w:type="dxa"/>
          </w:tcPr>
          <w:p w14:paraId="13812D10" w14:textId="77777777" w:rsidR="007E0A64" w:rsidRPr="00004E62" w:rsidRDefault="00A716FE" w:rsidP="001F7DED">
            <w:pPr>
              <w:widowControl w:val="0"/>
              <w:rPr>
                <w:color w:val="000000"/>
                <w:szCs w:val="22"/>
                <w:lang w:val="lt-LT"/>
              </w:rPr>
            </w:pPr>
            <w:r w:rsidRPr="00004E62">
              <w:rPr>
                <w:b/>
                <w:color w:val="000000"/>
                <w:szCs w:val="22"/>
                <w:lang w:val="lt-LT"/>
              </w:rPr>
              <w:t>Portugal</w:t>
            </w:r>
          </w:p>
          <w:p w14:paraId="5DAA8398" w14:textId="77777777" w:rsidR="007E0A64" w:rsidRPr="00004E62" w:rsidRDefault="00A716FE" w:rsidP="001F7DED">
            <w:pPr>
              <w:pStyle w:val="Text"/>
              <w:widowControl w:val="0"/>
              <w:spacing w:before="0"/>
              <w:jc w:val="left"/>
              <w:rPr>
                <w:color w:val="000000"/>
                <w:sz w:val="22"/>
                <w:szCs w:val="22"/>
                <w:lang w:val="lt-LT"/>
              </w:rPr>
            </w:pPr>
            <w:r w:rsidRPr="00004E62">
              <w:rPr>
                <w:color w:val="000000"/>
                <w:sz w:val="22"/>
                <w:szCs w:val="22"/>
                <w:lang w:val="lt-LT"/>
              </w:rPr>
              <w:t>Novartis Farma - Produtos Farmacêuticos, S.A.</w:t>
            </w:r>
          </w:p>
          <w:p w14:paraId="718754AD"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Tel: +351 21 000 8600</w:t>
            </w:r>
          </w:p>
        </w:tc>
      </w:tr>
      <w:tr w:rsidR="007E0A64" w:rsidRPr="00004E62" w14:paraId="76C8BCAA" w14:textId="77777777">
        <w:trPr>
          <w:cantSplit/>
        </w:trPr>
        <w:tc>
          <w:tcPr>
            <w:tcW w:w="4678" w:type="dxa"/>
          </w:tcPr>
          <w:p w14:paraId="78A5A5E2" w14:textId="77777777" w:rsidR="007E0A64" w:rsidRPr="00004E62" w:rsidRDefault="00A716FE" w:rsidP="001F7DED">
            <w:pPr>
              <w:pStyle w:val="Smalltext120"/>
              <w:tabs>
                <w:tab w:val="left" w:pos="567"/>
              </w:tabs>
              <w:rPr>
                <w:b/>
                <w:sz w:val="22"/>
                <w:szCs w:val="22"/>
                <w:lang w:val="lt-LT"/>
              </w:rPr>
            </w:pPr>
            <w:r w:rsidRPr="00004E62">
              <w:rPr>
                <w:b/>
                <w:sz w:val="22"/>
                <w:szCs w:val="22"/>
                <w:lang w:val="lt-LT"/>
              </w:rPr>
              <w:t>Hrvatska</w:t>
            </w:r>
          </w:p>
          <w:p w14:paraId="05D9B96E" w14:textId="77777777" w:rsidR="007E0A64" w:rsidRPr="00004E62" w:rsidRDefault="00A716FE" w:rsidP="001F7DED">
            <w:pPr>
              <w:pStyle w:val="Smalltext120"/>
              <w:tabs>
                <w:tab w:val="left" w:pos="567"/>
              </w:tabs>
              <w:rPr>
                <w:sz w:val="22"/>
                <w:szCs w:val="22"/>
                <w:lang w:val="lt-LT"/>
              </w:rPr>
            </w:pPr>
            <w:r w:rsidRPr="00004E62">
              <w:rPr>
                <w:sz w:val="22"/>
                <w:szCs w:val="22"/>
                <w:lang w:val="lt-LT"/>
              </w:rPr>
              <w:t>Novartis Hrvatska d.o.o.</w:t>
            </w:r>
          </w:p>
          <w:p w14:paraId="0CAB5AD9" w14:textId="77777777" w:rsidR="007E0A64" w:rsidRPr="00004E62" w:rsidRDefault="00A716FE" w:rsidP="001F7DED">
            <w:pPr>
              <w:pStyle w:val="Smalltext120"/>
              <w:tabs>
                <w:tab w:val="left" w:pos="567"/>
              </w:tabs>
              <w:rPr>
                <w:sz w:val="22"/>
                <w:szCs w:val="22"/>
                <w:lang w:val="lt-LT"/>
              </w:rPr>
            </w:pPr>
            <w:r w:rsidRPr="00004E62">
              <w:rPr>
                <w:sz w:val="22"/>
                <w:szCs w:val="22"/>
                <w:lang w:val="lt-LT"/>
              </w:rPr>
              <w:t>Tel. +385 1 6274 220</w:t>
            </w:r>
          </w:p>
          <w:p w14:paraId="24C8FEEA" w14:textId="77777777" w:rsidR="007E0A64" w:rsidRPr="00004E62" w:rsidRDefault="007E0A64" w:rsidP="001F7DED">
            <w:pPr>
              <w:widowControl w:val="0"/>
              <w:tabs>
                <w:tab w:val="left" w:pos="-720"/>
                <w:tab w:val="left" w:pos="4536"/>
              </w:tabs>
              <w:suppressAutoHyphens/>
              <w:rPr>
                <w:b/>
                <w:color w:val="000000"/>
                <w:szCs w:val="22"/>
                <w:lang w:val="lt-LT"/>
              </w:rPr>
            </w:pPr>
          </w:p>
        </w:tc>
        <w:tc>
          <w:tcPr>
            <w:tcW w:w="4678" w:type="dxa"/>
          </w:tcPr>
          <w:p w14:paraId="4DE826CE" w14:textId="77777777" w:rsidR="007E0A64" w:rsidRPr="00004E62" w:rsidRDefault="00A716FE" w:rsidP="001F7DED">
            <w:pPr>
              <w:rPr>
                <w:b/>
                <w:color w:val="000000"/>
                <w:szCs w:val="22"/>
                <w:lang w:val="lt-LT"/>
              </w:rPr>
            </w:pPr>
            <w:r w:rsidRPr="00004E62">
              <w:rPr>
                <w:b/>
                <w:color w:val="000000"/>
                <w:szCs w:val="22"/>
                <w:lang w:val="lt-LT"/>
              </w:rPr>
              <w:t>România</w:t>
            </w:r>
          </w:p>
          <w:p w14:paraId="5E2597D5" w14:textId="77777777" w:rsidR="007E0A64" w:rsidRPr="00004E62" w:rsidRDefault="00A716FE" w:rsidP="001F7DED">
            <w:pPr>
              <w:rPr>
                <w:color w:val="000000"/>
                <w:szCs w:val="22"/>
                <w:lang w:val="lt-LT"/>
              </w:rPr>
            </w:pPr>
            <w:r w:rsidRPr="00004E62">
              <w:rPr>
                <w:color w:val="000000"/>
                <w:szCs w:val="22"/>
                <w:lang w:val="lt-LT"/>
              </w:rPr>
              <w:t>Novartis Pharma Services Romania SRL</w:t>
            </w:r>
          </w:p>
          <w:p w14:paraId="633EAEE7"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Tel: +40 21 31299 01</w:t>
            </w:r>
          </w:p>
        </w:tc>
      </w:tr>
      <w:tr w:rsidR="007E0A64" w:rsidRPr="00004E62" w14:paraId="46991D5B" w14:textId="77777777">
        <w:trPr>
          <w:cantSplit/>
        </w:trPr>
        <w:tc>
          <w:tcPr>
            <w:tcW w:w="4678" w:type="dxa"/>
          </w:tcPr>
          <w:p w14:paraId="0DFAC36A" w14:textId="77777777" w:rsidR="007E0A64" w:rsidRPr="00004E62" w:rsidRDefault="00A716FE" w:rsidP="001F7DED">
            <w:pPr>
              <w:widowControl w:val="0"/>
              <w:rPr>
                <w:color w:val="000000"/>
                <w:szCs w:val="22"/>
                <w:lang w:val="lt-LT"/>
              </w:rPr>
            </w:pPr>
            <w:r w:rsidRPr="00004E62">
              <w:rPr>
                <w:b/>
                <w:color w:val="000000"/>
                <w:szCs w:val="22"/>
                <w:lang w:val="lt-LT"/>
              </w:rPr>
              <w:t>Ireland</w:t>
            </w:r>
          </w:p>
          <w:p w14:paraId="68278482" w14:textId="77777777" w:rsidR="007E0A64" w:rsidRPr="00004E62" w:rsidRDefault="00A716FE" w:rsidP="001F7DED">
            <w:pPr>
              <w:widowControl w:val="0"/>
              <w:rPr>
                <w:color w:val="000000"/>
                <w:szCs w:val="22"/>
                <w:lang w:val="lt-LT"/>
              </w:rPr>
            </w:pPr>
            <w:r w:rsidRPr="00004E62">
              <w:rPr>
                <w:color w:val="000000"/>
                <w:szCs w:val="22"/>
                <w:lang w:val="lt-LT"/>
              </w:rPr>
              <w:t>Novartis Ireland Limited</w:t>
            </w:r>
          </w:p>
          <w:p w14:paraId="4F13689C" w14:textId="77777777" w:rsidR="007E0A64" w:rsidRPr="00004E62" w:rsidRDefault="00A716FE" w:rsidP="001F7DED">
            <w:pPr>
              <w:widowControl w:val="0"/>
              <w:rPr>
                <w:color w:val="000000"/>
                <w:szCs w:val="22"/>
                <w:lang w:val="lt-LT"/>
              </w:rPr>
            </w:pPr>
            <w:r w:rsidRPr="00004E62">
              <w:rPr>
                <w:color w:val="000000"/>
                <w:szCs w:val="22"/>
                <w:lang w:val="lt-LT"/>
              </w:rPr>
              <w:t>Tel: +353 1 260 12 55</w:t>
            </w:r>
          </w:p>
          <w:p w14:paraId="36A10C67"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5B659C30" w14:textId="77777777" w:rsidR="007E0A64" w:rsidRPr="00004E62" w:rsidRDefault="00A716FE" w:rsidP="001F7DED">
            <w:pPr>
              <w:widowControl w:val="0"/>
              <w:rPr>
                <w:color w:val="000000"/>
                <w:szCs w:val="22"/>
                <w:lang w:val="lt-LT"/>
              </w:rPr>
            </w:pPr>
            <w:r w:rsidRPr="00004E62">
              <w:rPr>
                <w:b/>
                <w:color w:val="000000"/>
                <w:szCs w:val="22"/>
                <w:lang w:val="lt-LT"/>
              </w:rPr>
              <w:t>Slovenija</w:t>
            </w:r>
          </w:p>
          <w:p w14:paraId="6425D64C" w14:textId="77777777" w:rsidR="007E0A64" w:rsidRPr="00004E62" w:rsidRDefault="00A716FE" w:rsidP="001F7DED">
            <w:pPr>
              <w:widowControl w:val="0"/>
              <w:rPr>
                <w:color w:val="000000"/>
                <w:szCs w:val="22"/>
                <w:lang w:val="lt-LT"/>
              </w:rPr>
            </w:pPr>
            <w:r w:rsidRPr="00004E62">
              <w:rPr>
                <w:color w:val="000000"/>
                <w:szCs w:val="22"/>
                <w:lang w:val="lt-LT"/>
              </w:rPr>
              <w:t>Novartis Pharma Services Inc.</w:t>
            </w:r>
          </w:p>
          <w:p w14:paraId="1A9AFAED" w14:textId="77777777" w:rsidR="007E0A64" w:rsidRPr="00004E62" w:rsidRDefault="00A716FE" w:rsidP="001F7DED">
            <w:pPr>
              <w:widowControl w:val="0"/>
              <w:rPr>
                <w:color w:val="000000"/>
                <w:szCs w:val="22"/>
                <w:lang w:val="lt-LT"/>
              </w:rPr>
            </w:pPr>
            <w:r w:rsidRPr="00004E62">
              <w:rPr>
                <w:color w:val="000000"/>
                <w:szCs w:val="22"/>
                <w:lang w:val="lt-LT"/>
              </w:rPr>
              <w:t>Tel: +386 1 300 75 50</w:t>
            </w:r>
          </w:p>
        </w:tc>
      </w:tr>
      <w:tr w:rsidR="007E0A64" w:rsidRPr="00004E62" w14:paraId="1F2B5199" w14:textId="77777777">
        <w:trPr>
          <w:cantSplit/>
        </w:trPr>
        <w:tc>
          <w:tcPr>
            <w:tcW w:w="4678" w:type="dxa"/>
          </w:tcPr>
          <w:p w14:paraId="7B07FBEE" w14:textId="77777777" w:rsidR="007E0A64" w:rsidRPr="00004E62" w:rsidRDefault="00A716FE" w:rsidP="001F7DED">
            <w:pPr>
              <w:widowControl w:val="0"/>
              <w:rPr>
                <w:b/>
                <w:color w:val="000000"/>
                <w:szCs w:val="22"/>
                <w:lang w:val="lt-LT"/>
              </w:rPr>
            </w:pPr>
            <w:r w:rsidRPr="00004E62">
              <w:rPr>
                <w:b/>
                <w:color w:val="000000"/>
                <w:szCs w:val="22"/>
                <w:lang w:val="lt-LT"/>
              </w:rPr>
              <w:t>Ísland</w:t>
            </w:r>
          </w:p>
          <w:p w14:paraId="7C58CB6C" w14:textId="77777777" w:rsidR="007E0A64" w:rsidRPr="00004E62" w:rsidRDefault="00A716FE" w:rsidP="001F7DED">
            <w:pPr>
              <w:widowControl w:val="0"/>
              <w:rPr>
                <w:color w:val="000000"/>
                <w:szCs w:val="22"/>
                <w:lang w:val="lt-LT"/>
              </w:rPr>
            </w:pPr>
            <w:r w:rsidRPr="00004E62">
              <w:rPr>
                <w:color w:val="000000"/>
                <w:szCs w:val="22"/>
                <w:lang w:val="lt-LT"/>
              </w:rPr>
              <w:t>Vistor hf.</w:t>
            </w:r>
          </w:p>
          <w:p w14:paraId="7580F913"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Sími: +354 535 7000</w:t>
            </w:r>
          </w:p>
          <w:p w14:paraId="6FE03E11" w14:textId="77777777" w:rsidR="007E0A64" w:rsidRPr="00004E62" w:rsidRDefault="007E0A64" w:rsidP="001F7DED">
            <w:pPr>
              <w:widowControl w:val="0"/>
              <w:rPr>
                <w:b/>
                <w:color w:val="000000"/>
                <w:szCs w:val="22"/>
                <w:lang w:val="lt-LT"/>
              </w:rPr>
            </w:pPr>
          </w:p>
        </w:tc>
        <w:tc>
          <w:tcPr>
            <w:tcW w:w="4678" w:type="dxa"/>
          </w:tcPr>
          <w:p w14:paraId="08BA0F3C" w14:textId="77777777" w:rsidR="007E0A64" w:rsidRPr="00004E62" w:rsidRDefault="00A716FE" w:rsidP="001F7DED">
            <w:pPr>
              <w:widowControl w:val="0"/>
              <w:tabs>
                <w:tab w:val="left" w:pos="-720"/>
              </w:tabs>
              <w:suppressAutoHyphens/>
              <w:rPr>
                <w:b/>
                <w:color w:val="000000"/>
                <w:szCs w:val="22"/>
                <w:lang w:val="lt-LT"/>
              </w:rPr>
            </w:pPr>
            <w:r w:rsidRPr="00004E62">
              <w:rPr>
                <w:b/>
                <w:color w:val="000000"/>
                <w:szCs w:val="22"/>
                <w:lang w:val="lt-LT"/>
              </w:rPr>
              <w:t>Slovenská republika</w:t>
            </w:r>
          </w:p>
          <w:p w14:paraId="64E72A6A" w14:textId="77777777" w:rsidR="007E0A64" w:rsidRPr="00004E62" w:rsidRDefault="00A716FE" w:rsidP="001F7DED">
            <w:pPr>
              <w:widowControl w:val="0"/>
              <w:rPr>
                <w:i/>
                <w:color w:val="000000"/>
                <w:szCs w:val="22"/>
                <w:lang w:val="lt-LT"/>
              </w:rPr>
            </w:pPr>
            <w:r w:rsidRPr="00004E62">
              <w:rPr>
                <w:color w:val="000000"/>
                <w:szCs w:val="22"/>
                <w:lang w:val="lt-LT"/>
              </w:rPr>
              <w:t>Novartis Slovakia s.r.o.</w:t>
            </w:r>
          </w:p>
          <w:p w14:paraId="13531880" w14:textId="77777777" w:rsidR="007E0A64" w:rsidRPr="00004E62" w:rsidRDefault="00A716FE" w:rsidP="001F7DED">
            <w:pPr>
              <w:widowControl w:val="0"/>
              <w:rPr>
                <w:color w:val="000000"/>
                <w:szCs w:val="22"/>
                <w:lang w:val="lt-LT"/>
              </w:rPr>
            </w:pPr>
            <w:r w:rsidRPr="00004E62">
              <w:rPr>
                <w:color w:val="000000"/>
                <w:szCs w:val="22"/>
                <w:lang w:val="lt-LT"/>
              </w:rPr>
              <w:t>Tel: +421 2 5542 5439</w:t>
            </w:r>
          </w:p>
          <w:p w14:paraId="75DFA0DE" w14:textId="77777777" w:rsidR="007E0A64" w:rsidRPr="00004E62" w:rsidRDefault="007E0A64" w:rsidP="001F7DED">
            <w:pPr>
              <w:widowControl w:val="0"/>
              <w:tabs>
                <w:tab w:val="left" w:pos="-720"/>
              </w:tabs>
              <w:suppressAutoHyphens/>
              <w:rPr>
                <w:b/>
                <w:color w:val="000000"/>
                <w:szCs w:val="22"/>
                <w:lang w:val="lt-LT"/>
              </w:rPr>
            </w:pPr>
          </w:p>
        </w:tc>
      </w:tr>
      <w:tr w:rsidR="007E0A64" w:rsidRPr="00004E62" w14:paraId="3C13C955" w14:textId="77777777">
        <w:trPr>
          <w:cantSplit/>
        </w:trPr>
        <w:tc>
          <w:tcPr>
            <w:tcW w:w="4678" w:type="dxa"/>
          </w:tcPr>
          <w:p w14:paraId="5BE61241" w14:textId="77777777" w:rsidR="007E0A64" w:rsidRPr="00004E62" w:rsidRDefault="00A716FE" w:rsidP="001F7DED">
            <w:pPr>
              <w:widowControl w:val="0"/>
              <w:rPr>
                <w:color w:val="000000"/>
                <w:szCs w:val="22"/>
                <w:lang w:val="lt-LT"/>
              </w:rPr>
            </w:pPr>
            <w:r w:rsidRPr="00004E62">
              <w:rPr>
                <w:b/>
                <w:color w:val="000000"/>
                <w:szCs w:val="22"/>
                <w:lang w:val="lt-LT"/>
              </w:rPr>
              <w:t>Italia</w:t>
            </w:r>
          </w:p>
          <w:p w14:paraId="24571FE1" w14:textId="77777777" w:rsidR="007E0A64" w:rsidRPr="00004E62" w:rsidRDefault="00A716FE" w:rsidP="001F7DED">
            <w:pPr>
              <w:widowControl w:val="0"/>
              <w:rPr>
                <w:color w:val="000000"/>
                <w:szCs w:val="22"/>
                <w:lang w:val="lt-LT"/>
              </w:rPr>
            </w:pPr>
            <w:r w:rsidRPr="00004E62">
              <w:rPr>
                <w:color w:val="000000"/>
                <w:szCs w:val="22"/>
                <w:lang w:val="lt-LT"/>
              </w:rPr>
              <w:t>Novartis Farma S.p.A.</w:t>
            </w:r>
          </w:p>
          <w:p w14:paraId="3D6ED387" w14:textId="77777777" w:rsidR="007E0A64" w:rsidRPr="00004E62" w:rsidRDefault="00A716FE" w:rsidP="001F7DED">
            <w:pPr>
              <w:widowControl w:val="0"/>
              <w:rPr>
                <w:b/>
                <w:color w:val="000000"/>
                <w:szCs w:val="22"/>
                <w:lang w:val="lt-LT"/>
              </w:rPr>
            </w:pPr>
            <w:r w:rsidRPr="00004E62">
              <w:rPr>
                <w:color w:val="000000"/>
                <w:szCs w:val="22"/>
                <w:lang w:val="lt-LT"/>
              </w:rPr>
              <w:t>Tel: +39 02 96 54 1</w:t>
            </w:r>
          </w:p>
        </w:tc>
        <w:tc>
          <w:tcPr>
            <w:tcW w:w="4678" w:type="dxa"/>
          </w:tcPr>
          <w:p w14:paraId="5FB5C53F" w14:textId="77777777" w:rsidR="007E0A64" w:rsidRPr="00004E62" w:rsidRDefault="00A716FE" w:rsidP="001F7DED">
            <w:pPr>
              <w:widowControl w:val="0"/>
              <w:tabs>
                <w:tab w:val="left" w:pos="-720"/>
                <w:tab w:val="left" w:pos="4536"/>
              </w:tabs>
              <w:suppressAutoHyphens/>
              <w:rPr>
                <w:color w:val="000000"/>
                <w:szCs w:val="22"/>
                <w:lang w:val="lt-LT"/>
              </w:rPr>
            </w:pPr>
            <w:r w:rsidRPr="00004E62">
              <w:rPr>
                <w:b/>
                <w:color w:val="000000"/>
                <w:szCs w:val="22"/>
                <w:lang w:val="lt-LT"/>
              </w:rPr>
              <w:t>Suomi/Finland</w:t>
            </w:r>
          </w:p>
          <w:p w14:paraId="5B5CEE9B" w14:textId="77777777" w:rsidR="007E0A64" w:rsidRPr="00004E62" w:rsidRDefault="00A716FE" w:rsidP="001F7DED">
            <w:pPr>
              <w:widowControl w:val="0"/>
              <w:rPr>
                <w:color w:val="000000"/>
                <w:szCs w:val="22"/>
                <w:lang w:val="lt-LT"/>
              </w:rPr>
            </w:pPr>
            <w:r w:rsidRPr="00004E62">
              <w:rPr>
                <w:color w:val="000000"/>
                <w:szCs w:val="22"/>
                <w:lang w:val="lt-LT"/>
              </w:rPr>
              <w:t>Novartis Finland Oy</w:t>
            </w:r>
          </w:p>
          <w:p w14:paraId="173A9FA8" w14:textId="77777777" w:rsidR="007E0A64" w:rsidRPr="00004E62" w:rsidRDefault="00A716FE" w:rsidP="001F7DED">
            <w:pPr>
              <w:widowControl w:val="0"/>
              <w:rPr>
                <w:color w:val="000000"/>
                <w:szCs w:val="22"/>
                <w:lang w:val="lt-LT"/>
              </w:rPr>
            </w:pPr>
            <w:r w:rsidRPr="00004E62">
              <w:rPr>
                <w:color w:val="000000"/>
                <w:szCs w:val="22"/>
                <w:lang w:val="lt-LT"/>
              </w:rPr>
              <w:t>Puh/Tel: +</w:t>
            </w:r>
            <w:r w:rsidRPr="00004E62">
              <w:rPr>
                <w:color w:val="000000"/>
                <w:szCs w:val="22"/>
                <w:lang w:val="lt-LT" w:bidi="he-IL"/>
              </w:rPr>
              <w:t>358 (0)10 6133 200</w:t>
            </w:r>
          </w:p>
          <w:p w14:paraId="3F0BA05C" w14:textId="77777777" w:rsidR="007E0A64" w:rsidRPr="00004E62" w:rsidRDefault="007E0A64" w:rsidP="001F7DED">
            <w:pPr>
              <w:widowControl w:val="0"/>
              <w:tabs>
                <w:tab w:val="left" w:pos="-720"/>
              </w:tabs>
              <w:suppressAutoHyphens/>
              <w:rPr>
                <w:b/>
                <w:color w:val="000000"/>
                <w:szCs w:val="22"/>
                <w:lang w:val="lt-LT"/>
              </w:rPr>
            </w:pPr>
          </w:p>
        </w:tc>
      </w:tr>
      <w:tr w:rsidR="007E0A64" w:rsidRPr="00004E62" w14:paraId="21C769CF" w14:textId="77777777">
        <w:trPr>
          <w:cantSplit/>
        </w:trPr>
        <w:tc>
          <w:tcPr>
            <w:tcW w:w="4678" w:type="dxa"/>
          </w:tcPr>
          <w:p w14:paraId="5E1F8889" w14:textId="77777777" w:rsidR="007E0A64" w:rsidRPr="00004E62" w:rsidRDefault="00A716FE" w:rsidP="001F7DED">
            <w:pPr>
              <w:widowControl w:val="0"/>
              <w:rPr>
                <w:b/>
                <w:color w:val="000000"/>
                <w:szCs w:val="22"/>
                <w:lang w:val="lt-LT"/>
              </w:rPr>
            </w:pPr>
            <w:r w:rsidRPr="00004E62">
              <w:rPr>
                <w:b/>
                <w:color w:val="000000"/>
                <w:szCs w:val="22"/>
                <w:lang w:val="lt-LT"/>
              </w:rPr>
              <w:lastRenderedPageBreak/>
              <w:t>Κύπρος</w:t>
            </w:r>
          </w:p>
          <w:p w14:paraId="7AC5D49F" w14:textId="77777777" w:rsidR="007E0A64" w:rsidRPr="00004E62" w:rsidRDefault="00A716FE" w:rsidP="001F7DED">
            <w:pPr>
              <w:widowControl w:val="0"/>
              <w:rPr>
                <w:color w:val="000000"/>
                <w:szCs w:val="22"/>
                <w:lang w:val="lt-LT"/>
              </w:rPr>
            </w:pPr>
            <w:r w:rsidRPr="00004E62">
              <w:rPr>
                <w:color w:val="000000"/>
                <w:szCs w:val="22"/>
                <w:lang w:val="lt-LT" w:bidi="he-IL"/>
              </w:rPr>
              <w:t>Novartis Pharma Services Inc.</w:t>
            </w:r>
          </w:p>
          <w:p w14:paraId="127AC456"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Τηλ: +357 22 690 690</w:t>
            </w:r>
          </w:p>
          <w:p w14:paraId="0ACAD25D" w14:textId="77777777" w:rsidR="007E0A64" w:rsidRPr="00004E62" w:rsidRDefault="007E0A64" w:rsidP="001F7DED">
            <w:pPr>
              <w:widowControl w:val="0"/>
              <w:rPr>
                <w:b/>
                <w:color w:val="000000"/>
                <w:szCs w:val="22"/>
                <w:lang w:val="lt-LT"/>
              </w:rPr>
            </w:pPr>
          </w:p>
        </w:tc>
        <w:tc>
          <w:tcPr>
            <w:tcW w:w="4678" w:type="dxa"/>
          </w:tcPr>
          <w:p w14:paraId="21F4F954" w14:textId="77777777" w:rsidR="007E0A64" w:rsidRPr="00004E62" w:rsidRDefault="00A716FE" w:rsidP="001F7DED">
            <w:pPr>
              <w:widowControl w:val="0"/>
              <w:tabs>
                <w:tab w:val="left" w:pos="-720"/>
                <w:tab w:val="left" w:pos="4536"/>
              </w:tabs>
              <w:suppressAutoHyphens/>
              <w:rPr>
                <w:b/>
                <w:color w:val="000000"/>
                <w:szCs w:val="22"/>
                <w:lang w:val="lt-LT"/>
              </w:rPr>
            </w:pPr>
            <w:r w:rsidRPr="00004E62">
              <w:rPr>
                <w:b/>
                <w:color w:val="000000"/>
                <w:szCs w:val="22"/>
                <w:lang w:val="lt-LT"/>
              </w:rPr>
              <w:t>Sverige</w:t>
            </w:r>
          </w:p>
          <w:p w14:paraId="4E0DC031" w14:textId="77777777" w:rsidR="007E0A64" w:rsidRPr="00004E62" w:rsidRDefault="00A716FE" w:rsidP="001F7DED">
            <w:pPr>
              <w:widowControl w:val="0"/>
              <w:rPr>
                <w:color w:val="000000"/>
                <w:szCs w:val="22"/>
                <w:lang w:val="lt-LT"/>
              </w:rPr>
            </w:pPr>
            <w:r w:rsidRPr="00004E62">
              <w:rPr>
                <w:color w:val="000000"/>
                <w:szCs w:val="22"/>
                <w:lang w:val="lt-LT"/>
              </w:rPr>
              <w:t>Novartis Sverige AB</w:t>
            </w:r>
          </w:p>
          <w:p w14:paraId="0092E5E1" w14:textId="77777777" w:rsidR="007E0A64" w:rsidRPr="00004E62" w:rsidRDefault="00A716FE" w:rsidP="001F7DED">
            <w:pPr>
              <w:widowControl w:val="0"/>
              <w:rPr>
                <w:color w:val="000000"/>
                <w:szCs w:val="22"/>
                <w:lang w:val="lt-LT"/>
              </w:rPr>
            </w:pPr>
            <w:r w:rsidRPr="00004E62">
              <w:rPr>
                <w:color w:val="000000"/>
                <w:szCs w:val="22"/>
                <w:lang w:val="lt-LT"/>
              </w:rPr>
              <w:t>Tel: +46 8 732 32 00</w:t>
            </w:r>
          </w:p>
          <w:p w14:paraId="1E89A68E" w14:textId="77777777" w:rsidR="007E0A64" w:rsidRPr="00004E62" w:rsidRDefault="007E0A64" w:rsidP="001F7DED">
            <w:pPr>
              <w:widowControl w:val="0"/>
              <w:tabs>
                <w:tab w:val="left" w:pos="-720"/>
                <w:tab w:val="left" w:pos="4536"/>
              </w:tabs>
              <w:suppressAutoHyphens/>
              <w:rPr>
                <w:b/>
                <w:color w:val="000000"/>
                <w:szCs w:val="22"/>
                <w:lang w:val="lt-LT"/>
              </w:rPr>
            </w:pPr>
          </w:p>
        </w:tc>
      </w:tr>
      <w:tr w:rsidR="007E0A64" w:rsidRPr="00004E62" w14:paraId="0EF0B74A" w14:textId="77777777">
        <w:trPr>
          <w:cantSplit/>
        </w:trPr>
        <w:tc>
          <w:tcPr>
            <w:tcW w:w="4678" w:type="dxa"/>
          </w:tcPr>
          <w:p w14:paraId="7A32EF78" w14:textId="77777777" w:rsidR="007E0A64" w:rsidRPr="00004E62" w:rsidRDefault="00A716FE" w:rsidP="001F7DED">
            <w:pPr>
              <w:widowControl w:val="0"/>
              <w:rPr>
                <w:b/>
                <w:color w:val="000000"/>
                <w:szCs w:val="22"/>
                <w:lang w:val="lt-LT"/>
              </w:rPr>
            </w:pPr>
            <w:r w:rsidRPr="00004E62">
              <w:rPr>
                <w:b/>
                <w:color w:val="000000"/>
                <w:szCs w:val="22"/>
                <w:lang w:val="lt-LT"/>
              </w:rPr>
              <w:t>Latvija</w:t>
            </w:r>
          </w:p>
          <w:p w14:paraId="0F19B8CF" w14:textId="77777777" w:rsidR="007E0A64" w:rsidRPr="00004E62" w:rsidRDefault="00A716FE" w:rsidP="001F7DED">
            <w:pPr>
              <w:widowControl w:val="0"/>
              <w:rPr>
                <w:color w:val="000000"/>
                <w:szCs w:val="22"/>
                <w:lang w:val="lt-LT"/>
              </w:rPr>
            </w:pPr>
            <w:r w:rsidRPr="00004E62">
              <w:rPr>
                <w:color w:val="000000"/>
                <w:szCs w:val="22"/>
                <w:lang w:val="lt-LT"/>
              </w:rPr>
              <w:t>SIA Novartis Baltics</w:t>
            </w:r>
          </w:p>
          <w:p w14:paraId="68D38FC6" w14:textId="77777777" w:rsidR="007E0A64" w:rsidRPr="00004E62" w:rsidRDefault="00A716FE" w:rsidP="001F7DED">
            <w:pPr>
              <w:widowControl w:val="0"/>
              <w:tabs>
                <w:tab w:val="left" w:pos="-720"/>
              </w:tabs>
              <w:suppressAutoHyphens/>
              <w:rPr>
                <w:color w:val="000000"/>
                <w:szCs w:val="22"/>
                <w:lang w:val="lt-LT"/>
              </w:rPr>
            </w:pPr>
            <w:r w:rsidRPr="00004E62">
              <w:rPr>
                <w:color w:val="000000"/>
                <w:szCs w:val="22"/>
                <w:lang w:val="lt-LT"/>
              </w:rPr>
              <w:t>Tel: +371 67 887 070</w:t>
            </w:r>
          </w:p>
          <w:p w14:paraId="173F9013" w14:textId="77777777" w:rsidR="007E0A64" w:rsidRPr="00004E62" w:rsidRDefault="007E0A64" w:rsidP="001F7DED">
            <w:pPr>
              <w:widowControl w:val="0"/>
              <w:tabs>
                <w:tab w:val="left" w:pos="-720"/>
              </w:tabs>
              <w:suppressAutoHyphens/>
              <w:rPr>
                <w:color w:val="000000"/>
                <w:szCs w:val="22"/>
                <w:lang w:val="lt-LT"/>
              </w:rPr>
            </w:pPr>
          </w:p>
        </w:tc>
        <w:tc>
          <w:tcPr>
            <w:tcW w:w="4678" w:type="dxa"/>
          </w:tcPr>
          <w:p w14:paraId="2542CE4A" w14:textId="77777777" w:rsidR="007E0A64" w:rsidRPr="00004E62" w:rsidRDefault="007E0A64" w:rsidP="001F7DED">
            <w:pPr>
              <w:widowControl w:val="0"/>
              <w:rPr>
                <w:color w:val="000000"/>
                <w:szCs w:val="22"/>
                <w:lang w:val="lt-LT"/>
              </w:rPr>
            </w:pPr>
          </w:p>
        </w:tc>
      </w:tr>
    </w:tbl>
    <w:p w14:paraId="43B45385" w14:textId="77777777" w:rsidR="007E0A64" w:rsidRPr="00004E62" w:rsidRDefault="007E0A64" w:rsidP="001F7DED">
      <w:pPr>
        <w:widowControl w:val="0"/>
        <w:ind w:right="-449"/>
        <w:rPr>
          <w:color w:val="000000"/>
          <w:szCs w:val="22"/>
          <w:lang w:val="lt-LT"/>
        </w:rPr>
      </w:pPr>
    </w:p>
    <w:p w14:paraId="77F4F3A6" w14:textId="77777777" w:rsidR="007E0A64" w:rsidRPr="00004E62" w:rsidRDefault="00A716FE" w:rsidP="001F7DED">
      <w:pPr>
        <w:ind w:left="567" w:hanging="567"/>
        <w:rPr>
          <w:b/>
          <w:color w:val="000000"/>
          <w:szCs w:val="22"/>
          <w:lang w:val="lt-LT"/>
        </w:rPr>
      </w:pPr>
      <w:r w:rsidRPr="00004E62">
        <w:rPr>
          <w:b/>
          <w:bCs/>
          <w:color w:val="000000"/>
          <w:szCs w:val="22"/>
          <w:lang w:val="lt-LT"/>
        </w:rPr>
        <w:t xml:space="preserve">Šis pakuotės </w:t>
      </w:r>
      <w:r w:rsidRPr="00004E62">
        <w:rPr>
          <w:b/>
          <w:color w:val="000000"/>
          <w:szCs w:val="22"/>
          <w:lang w:val="lt-LT"/>
        </w:rPr>
        <w:t xml:space="preserve">lapelis paskutinį kartą </w:t>
      </w:r>
      <w:r w:rsidRPr="00004E62">
        <w:rPr>
          <w:b/>
          <w:bCs/>
          <w:szCs w:val="22"/>
          <w:lang w:val="lt-LT"/>
        </w:rPr>
        <w:t>peržiūrėtas</w:t>
      </w:r>
    </w:p>
    <w:p w14:paraId="0B341B72" w14:textId="77777777" w:rsidR="007E0A64" w:rsidRPr="00004E62" w:rsidRDefault="007E0A64" w:rsidP="001F7DED">
      <w:pPr>
        <w:ind w:left="567" w:hanging="567"/>
        <w:rPr>
          <w:color w:val="000000"/>
          <w:szCs w:val="22"/>
          <w:lang w:val="lt-LT"/>
        </w:rPr>
      </w:pPr>
    </w:p>
    <w:p w14:paraId="690DACDE" w14:textId="77777777" w:rsidR="007E0A64" w:rsidRPr="00004E62" w:rsidRDefault="00A716FE" w:rsidP="001F7DED">
      <w:pPr>
        <w:keepNext/>
        <w:ind w:left="567" w:hanging="567"/>
        <w:rPr>
          <w:iCs/>
          <w:color w:val="000000"/>
          <w:szCs w:val="22"/>
          <w:lang w:val="lt-LT"/>
        </w:rPr>
      </w:pPr>
      <w:r w:rsidRPr="00004E62">
        <w:rPr>
          <w:b/>
          <w:szCs w:val="24"/>
          <w:lang w:val="lt-LT"/>
        </w:rPr>
        <w:t>Kiti informacijos šaltiniai</w:t>
      </w:r>
    </w:p>
    <w:p w14:paraId="4CADB34A" w14:textId="77777777" w:rsidR="007E0A64" w:rsidRPr="00004E62" w:rsidRDefault="00A716FE" w:rsidP="001F7DED">
      <w:pPr>
        <w:rPr>
          <w:color w:val="000000"/>
          <w:szCs w:val="22"/>
          <w:lang w:val="lt-LT"/>
        </w:rPr>
      </w:pPr>
      <w:r w:rsidRPr="00004E62">
        <w:rPr>
          <w:iCs/>
          <w:szCs w:val="22"/>
          <w:lang w:val="lt-LT"/>
        </w:rPr>
        <w:t>Išsami informacija</w:t>
      </w:r>
      <w:r w:rsidRPr="00004E62">
        <w:rPr>
          <w:iCs/>
          <w:color w:val="000000"/>
          <w:szCs w:val="22"/>
          <w:lang w:val="lt-LT"/>
        </w:rPr>
        <w:t xml:space="preserve"> apie šį vaistą pateikiama Europos vaistų agentūros tinklalapyje </w:t>
      </w:r>
      <w:hyperlink r:id="rId65" w:history="1">
        <w:r w:rsidRPr="00004E62">
          <w:rPr>
            <w:rStyle w:val="Hyperlink"/>
            <w:szCs w:val="22"/>
            <w:lang w:val="lt-LT"/>
          </w:rPr>
          <w:t>http://www.ema.europa.eu</w:t>
        </w:r>
      </w:hyperlink>
    </w:p>
    <w:p w14:paraId="3EC3F447" w14:textId="77777777" w:rsidR="007E0A64" w:rsidRPr="00004E62" w:rsidRDefault="007E0A64" w:rsidP="001F7DED">
      <w:pPr>
        <w:rPr>
          <w:iCs/>
          <w:color w:val="000000"/>
          <w:szCs w:val="22"/>
          <w:lang w:val="lt-LT"/>
        </w:rPr>
      </w:pPr>
    </w:p>
    <w:p w14:paraId="7E7F0BD3" w14:textId="77777777" w:rsidR="007E0A64" w:rsidRPr="00004E62" w:rsidRDefault="00A716FE" w:rsidP="001F7DED">
      <w:pPr>
        <w:widowControl w:val="0"/>
        <w:ind w:right="-449"/>
        <w:rPr>
          <w:b/>
          <w:color w:val="000000"/>
          <w:szCs w:val="22"/>
          <w:lang w:val="lt-LT" w:eastAsia="en-US"/>
        </w:rPr>
      </w:pPr>
      <w:r w:rsidRPr="00004E62">
        <w:rPr>
          <w:color w:val="000000"/>
          <w:szCs w:val="22"/>
          <w:lang w:val="lt-LT"/>
        </w:rPr>
        <w:br w:type="page"/>
      </w:r>
      <w:r w:rsidRPr="00004E62">
        <w:rPr>
          <w:b/>
          <w:color w:val="000000"/>
          <w:szCs w:val="22"/>
          <w:lang w:val="lt-LT" w:eastAsia="en-US"/>
        </w:rPr>
        <w:lastRenderedPageBreak/>
        <w:t>XOLAIR UŽPILDYTO ŠVIRKŠTO VARTOJIMO INSTRUKCIJOS</w:t>
      </w:r>
    </w:p>
    <w:p w14:paraId="6AF59B28" w14:textId="77777777" w:rsidR="007E0A64" w:rsidRPr="00004E62" w:rsidRDefault="007E0A64" w:rsidP="001F7DED">
      <w:pPr>
        <w:widowControl w:val="0"/>
        <w:ind w:right="-449"/>
        <w:rPr>
          <w:color w:val="000000"/>
          <w:szCs w:val="22"/>
          <w:lang w:val="lt-LT" w:eastAsia="en-US"/>
        </w:rPr>
      </w:pPr>
    </w:p>
    <w:p w14:paraId="6B4E30F5" w14:textId="6D558C6B" w:rsidR="007E0A64" w:rsidRPr="00004E62" w:rsidRDefault="00A716FE" w:rsidP="001F7DED">
      <w:pPr>
        <w:widowControl w:val="0"/>
        <w:ind w:right="-446"/>
        <w:rPr>
          <w:color w:val="000000"/>
          <w:szCs w:val="22"/>
          <w:lang w:val="lt-LT" w:eastAsia="en-US"/>
        </w:rPr>
      </w:pPr>
      <w:r w:rsidRPr="00004E62">
        <w:rPr>
          <w:color w:val="000000"/>
          <w:szCs w:val="22"/>
          <w:lang w:val="lt-LT" w:eastAsia="en-US"/>
        </w:rPr>
        <w:t>Prieš leisdami vaisto perskaitykite VISAS šias instrukcijas. Jei gydytojas nuspęs, kad Jūs arba slaugytojas gali suleisti Xolair namuose, prieš suleisdami vaisto sau ar kitam, Jūs turite būti apmokytas gydytojo, slaugytojo ar vaistininko. Vaikai (nuo 6 iki 12 metų amžiaus) neturėtų leisti Xolair injekcijos patys, tačiau, jei gydytojas mano esant reikalinga, slaugytojas gali suleisti jiems Xolair injekciją po tinkamo apmokymo. Dėžutėje yra Xolair užpildytas (</w:t>
      </w:r>
      <w:r w:rsidR="00BB48C4" w:rsidRPr="00004E62">
        <w:rPr>
          <w:color w:val="000000"/>
          <w:szCs w:val="22"/>
          <w:lang w:val="lt-LT" w:eastAsia="en-US"/>
        </w:rPr>
        <w:noBreakHyphen/>
      </w:r>
      <w:r w:rsidRPr="00004E62">
        <w:rPr>
          <w:color w:val="000000"/>
          <w:szCs w:val="22"/>
          <w:lang w:val="lt-LT" w:eastAsia="en-US"/>
        </w:rPr>
        <w:t>i) švirkštas (</w:t>
      </w:r>
      <w:r w:rsidR="00BB48C4" w:rsidRPr="00004E62">
        <w:rPr>
          <w:color w:val="000000"/>
          <w:szCs w:val="22"/>
          <w:lang w:val="lt-LT" w:eastAsia="en-US"/>
        </w:rPr>
        <w:noBreakHyphen/>
      </w:r>
      <w:r w:rsidRPr="00004E62">
        <w:rPr>
          <w:color w:val="000000"/>
          <w:szCs w:val="22"/>
          <w:lang w:val="lt-LT" w:eastAsia="en-US"/>
        </w:rPr>
        <w:t>ai), kuris (</w:t>
      </w:r>
      <w:r w:rsidR="00BB48C4" w:rsidRPr="00004E62">
        <w:rPr>
          <w:color w:val="000000"/>
          <w:szCs w:val="22"/>
          <w:lang w:val="lt-LT" w:eastAsia="en-US"/>
        </w:rPr>
        <w:noBreakHyphen/>
      </w:r>
      <w:r w:rsidRPr="00004E62">
        <w:rPr>
          <w:color w:val="000000"/>
          <w:szCs w:val="22"/>
          <w:lang w:val="lt-LT" w:eastAsia="en-US"/>
        </w:rPr>
        <w:t>ie) atskirai supakuoti į plastiko lizdinę plokštelę.</w:t>
      </w:r>
    </w:p>
    <w:p w14:paraId="31B928B5" w14:textId="77777777" w:rsidR="007E0A64" w:rsidRPr="00004E62" w:rsidRDefault="007E0A64" w:rsidP="001F7DED">
      <w:pPr>
        <w:widowControl w:val="0"/>
        <w:ind w:right="-449"/>
        <w:rPr>
          <w:color w:val="000000"/>
          <w:szCs w:val="22"/>
          <w:lang w:val="lt-LT" w:eastAsia="en-US"/>
        </w:rPr>
      </w:pPr>
    </w:p>
    <w:p w14:paraId="275B6B6A" w14:textId="1DE71140" w:rsidR="007E0A64" w:rsidRPr="00004E62" w:rsidRDefault="00A716FE" w:rsidP="001F7DED">
      <w:pPr>
        <w:keepNext/>
        <w:widowControl w:val="0"/>
        <w:jc w:val="both"/>
        <w:rPr>
          <w:b/>
          <w:szCs w:val="22"/>
          <w:lang w:val="lt-LT" w:eastAsia="en-US"/>
        </w:rPr>
      </w:pPr>
      <w:r w:rsidRPr="00004E62">
        <w:rPr>
          <w:noProof/>
          <w:lang w:val="lt-LT" w:eastAsia="lt-LT"/>
        </w:rPr>
        <mc:AlternateContent>
          <mc:Choice Requires="wps">
            <w:drawing>
              <wp:anchor distT="0" distB="0" distL="114300" distR="114300" simplePos="0" relativeHeight="251654144" behindDoc="0" locked="0" layoutInCell="1" allowOverlap="1" wp14:anchorId="3D38BF51" wp14:editId="500B2E8E">
                <wp:simplePos x="0" y="0"/>
                <wp:positionH relativeFrom="column">
                  <wp:posOffset>5265420</wp:posOffset>
                </wp:positionH>
                <wp:positionV relativeFrom="paragraph">
                  <wp:posOffset>154305</wp:posOffset>
                </wp:positionV>
                <wp:extent cx="786130" cy="542290"/>
                <wp:effectExtent l="0" t="0" r="0" b="0"/>
                <wp:wrapNone/>
                <wp:docPr id="214"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542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ECADB" w14:textId="77777777" w:rsidR="00C74C0D" w:rsidRPr="00A10CE1" w:rsidRDefault="00C74C0D">
                            <w:pPr>
                              <w:rPr>
                                <w:lang w:val="lt-LT"/>
                              </w:rPr>
                            </w:pPr>
                            <w:r w:rsidRPr="00A10CE1">
                              <w:rPr>
                                <w:lang w:val="lt-LT"/>
                              </w:rPr>
                              <w:t>Stūmoklio viršūnė</w:t>
                            </w:r>
                          </w:p>
                          <w:p w14:paraId="0BB8EB9C" w14:textId="77777777" w:rsidR="00C74C0D" w:rsidRPr="00A10CE1" w:rsidRDefault="00C74C0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8BF51" id="Text Box 155" o:spid="_x0000_s1342" type="#_x0000_t202" style="position:absolute;left:0;text-align:left;margin-left:414.6pt;margin-top:12.15pt;width:61.9pt;height:4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" stroked="f">
                <v:textbox>
                  <w:txbxContent>
                    <w:p w14:paraId="2AFECADB" w14:textId="77777777" w:rsidR="00C74C0D" w:rsidRPr="00A10CE1" w:rsidRDefault="00C74C0D">
                      <w:pPr>
                        <w:rPr>
                          <w:lang w:val="lt-LT"/>
                        </w:rPr>
                      </w:pPr>
                      <w:r w:rsidRPr="00A10CE1">
                        <w:rPr>
                          <w:lang w:val="lt-LT"/>
                        </w:rPr>
                        <w:t>Stūmoklio viršūnė</w:t>
                      </w:r>
                    </w:p>
                    <w:p w14:paraId="0BB8EB9C" w14:textId="77777777" w:rsidR="00C74C0D" w:rsidRPr="00A10CE1" w:rsidRDefault="00C74C0D">
                      <w:pPr>
                        <w:jc w:val="center"/>
                      </w:pPr>
                    </w:p>
                  </w:txbxContent>
                </v:textbox>
              </v:shape>
            </w:pict>
          </mc:Fallback>
        </mc:AlternateContent>
      </w:r>
      <w:r w:rsidRPr="00004E62">
        <w:rPr>
          <w:b/>
          <w:szCs w:val="22"/>
          <w:lang w:val="lt-LT" w:eastAsia="en-US"/>
        </w:rPr>
        <w:t xml:space="preserve">Xolair 150 mg </w:t>
      </w:r>
      <w:r w:rsidR="00F3634C" w:rsidRPr="00004E62">
        <w:rPr>
          <w:b/>
          <w:szCs w:val="22"/>
          <w:lang w:val="lt-LT" w:eastAsia="en-US"/>
        </w:rPr>
        <w:t>injekcinis tirpalas užpildytame švirkšte</w:t>
      </w:r>
    </w:p>
    <w:p w14:paraId="79349C2B" w14:textId="593B9421" w:rsidR="007E0A64" w:rsidRPr="00004E62" w:rsidRDefault="00F3634C" w:rsidP="001F7DED">
      <w:pPr>
        <w:keepNext/>
        <w:widowControl w:val="0"/>
        <w:jc w:val="both"/>
        <w:rPr>
          <w:szCs w:val="22"/>
          <w:lang w:val="lt-LT" w:eastAsia="en-US"/>
        </w:rPr>
      </w:pPr>
      <w:r w:rsidRPr="00004E62">
        <w:rPr>
          <w:noProof/>
          <w:lang w:val="lt-LT" w:eastAsia="lt-LT"/>
        </w:rPr>
        <mc:AlternateContent>
          <mc:Choice Requires="wps">
            <w:drawing>
              <wp:anchor distT="0" distB="0" distL="114300" distR="114300" simplePos="0" relativeHeight="251652096" behindDoc="0" locked="0" layoutInCell="1" allowOverlap="1" wp14:anchorId="46008994" wp14:editId="52589D98">
                <wp:simplePos x="0" y="0"/>
                <wp:positionH relativeFrom="column">
                  <wp:posOffset>2386330</wp:posOffset>
                </wp:positionH>
                <wp:positionV relativeFrom="paragraph">
                  <wp:posOffset>3810</wp:posOffset>
                </wp:positionV>
                <wp:extent cx="1243330" cy="273050"/>
                <wp:effectExtent l="0" t="0" r="0" b="0"/>
                <wp:wrapNone/>
                <wp:docPr id="215"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5AB276" w14:textId="77777777" w:rsidR="00C74C0D" w:rsidRPr="00A10CE1" w:rsidRDefault="00C74C0D">
                            <w:pPr>
                              <w:jc w:val="center"/>
                            </w:pPr>
                            <w:r w:rsidRPr="00A10CE1">
                              <w:t>Atrama pirštui</w:t>
                            </w:r>
                          </w:p>
                          <w:p w14:paraId="677D1EEC" w14:textId="77777777" w:rsidR="00C74C0D" w:rsidRPr="00A10CE1" w:rsidRDefault="00C74C0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08994" id="Text Box 153" o:spid="_x0000_s1343" type="#_x0000_t202" style="position:absolute;left:0;text-align:left;margin-left:187.9pt;margin-top:.3pt;width:97.9pt;height:2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" stroked="f">
                <v:textbox>
                  <w:txbxContent>
                    <w:p w14:paraId="395AB276" w14:textId="77777777" w:rsidR="00C74C0D" w:rsidRPr="00A10CE1" w:rsidRDefault="00C74C0D">
                      <w:pPr>
                        <w:jc w:val="center"/>
                      </w:pPr>
                      <w:r w:rsidRPr="00A10CE1">
                        <w:t>Atrama pirštui</w:t>
                      </w:r>
                    </w:p>
                    <w:p w14:paraId="677D1EEC" w14:textId="77777777" w:rsidR="00C74C0D" w:rsidRPr="00A10CE1" w:rsidRDefault="00C74C0D">
                      <w:pPr>
                        <w:jc w:val="center"/>
                      </w:pPr>
                    </w:p>
                  </w:txbxContent>
                </v:textbox>
              </v:shape>
            </w:pict>
          </mc:Fallback>
        </mc:AlternateContent>
      </w:r>
      <w:r w:rsidR="00A716FE" w:rsidRPr="00004E62">
        <w:rPr>
          <w:noProof/>
          <w:lang w:val="lt-LT" w:eastAsia="lt-LT"/>
        </w:rPr>
        <mc:AlternateContent>
          <mc:Choice Requires="wps">
            <w:drawing>
              <wp:anchor distT="0" distB="0" distL="114300" distR="114300" simplePos="0" relativeHeight="251651072" behindDoc="0" locked="0" layoutInCell="1" allowOverlap="1" wp14:anchorId="1F165037" wp14:editId="361013F7">
                <wp:simplePos x="0" y="0"/>
                <wp:positionH relativeFrom="column">
                  <wp:posOffset>3471545</wp:posOffset>
                </wp:positionH>
                <wp:positionV relativeFrom="paragraph">
                  <wp:posOffset>139065</wp:posOffset>
                </wp:positionV>
                <wp:extent cx="924560" cy="593090"/>
                <wp:effectExtent l="0" t="0" r="0" b="0"/>
                <wp:wrapNone/>
                <wp:docPr id="213"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593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11D345" w14:textId="77777777" w:rsidR="00C74C0D" w:rsidRPr="00A10CE1" w:rsidRDefault="00C74C0D">
                            <w:pPr>
                              <w:jc w:val="center"/>
                            </w:pPr>
                            <w:r w:rsidRPr="00A10CE1">
                              <w:t>Švirkšto</w:t>
                            </w:r>
                          </w:p>
                          <w:p w14:paraId="26E2E326" w14:textId="77777777" w:rsidR="00C74C0D" w:rsidRPr="00A10CE1" w:rsidRDefault="00C74C0D">
                            <w:pPr>
                              <w:jc w:val="center"/>
                            </w:pPr>
                            <w:r w:rsidRPr="00A10CE1">
                              <w:t>apsaugos sparneliai</w:t>
                            </w:r>
                          </w:p>
                          <w:p w14:paraId="6930DD8D" w14:textId="77777777" w:rsidR="00C74C0D" w:rsidRPr="00A10CE1" w:rsidRDefault="00C74C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65037" id="Text Box 152" o:spid="_x0000_s1344" type="#_x0000_t202" style="position:absolute;left:0;text-align:left;margin-left:273.35pt;margin-top:10.95pt;width:72.8pt;height:46.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" stroked="f">
                <v:textbox>
                  <w:txbxContent>
                    <w:p w14:paraId="6011D345" w14:textId="77777777" w:rsidR="00C74C0D" w:rsidRPr="00A10CE1" w:rsidRDefault="00C74C0D">
                      <w:pPr>
                        <w:jc w:val="center"/>
                      </w:pPr>
                      <w:r w:rsidRPr="00A10CE1">
                        <w:t>Švirkšto</w:t>
                      </w:r>
                    </w:p>
                    <w:p w14:paraId="26E2E326" w14:textId="77777777" w:rsidR="00C74C0D" w:rsidRPr="00A10CE1" w:rsidRDefault="00C74C0D">
                      <w:pPr>
                        <w:jc w:val="center"/>
                      </w:pPr>
                      <w:r w:rsidRPr="00A10CE1">
                        <w:t>apsaugos sparneliai</w:t>
                      </w:r>
                    </w:p>
                    <w:p w14:paraId="6930DD8D" w14:textId="77777777" w:rsidR="00C74C0D" w:rsidRPr="00A10CE1" w:rsidRDefault="00C74C0D"/>
                  </w:txbxContent>
                </v:textbox>
              </v:shape>
            </w:pict>
          </mc:Fallback>
        </mc:AlternateContent>
      </w:r>
    </w:p>
    <w:p w14:paraId="72581594" w14:textId="77777777" w:rsidR="007E0A64" w:rsidRPr="00004E62" w:rsidRDefault="00A716FE" w:rsidP="001F7DED">
      <w:pPr>
        <w:tabs>
          <w:tab w:val="left" w:pos="720"/>
        </w:tabs>
        <w:jc w:val="both"/>
        <w:rPr>
          <w:b/>
          <w:szCs w:val="22"/>
          <w:lang w:val="lt-LT" w:eastAsia="en-US"/>
        </w:rPr>
      </w:pPr>
      <w:r w:rsidRPr="00004E62">
        <w:rPr>
          <w:noProof/>
          <w:lang w:val="lt-LT" w:eastAsia="lt-LT"/>
        </w:rPr>
        <mc:AlternateContent>
          <mc:Choice Requires="wps">
            <w:drawing>
              <wp:anchor distT="0" distB="0" distL="114300" distR="114300" simplePos="0" relativeHeight="251653120" behindDoc="0" locked="0" layoutInCell="1" allowOverlap="1" wp14:anchorId="21DAB73C" wp14:editId="5EB43DBB">
                <wp:simplePos x="0" y="0"/>
                <wp:positionH relativeFrom="column">
                  <wp:posOffset>4275455</wp:posOffset>
                </wp:positionH>
                <wp:positionV relativeFrom="paragraph">
                  <wp:posOffset>357505</wp:posOffset>
                </wp:positionV>
                <wp:extent cx="989965" cy="343535"/>
                <wp:effectExtent l="0" t="0" r="0" b="0"/>
                <wp:wrapNone/>
                <wp:docPr id="212"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37B18D" w14:textId="77777777" w:rsidR="00C74C0D" w:rsidRPr="00A10CE1" w:rsidRDefault="00C74C0D">
                            <w:r w:rsidRPr="00A10CE1">
                              <w:t>Stūmoklis</w:t>
                            </w:r>
                          </w:p>
                          <w:p w14:paraId="37A31C74" w14:textId="77777777" w:rsidR="00C74C0D" w:rsidRPr="00A10CE1" w:rsidRDefault="00C74C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AB73C" id="Text Box 154" o:spid="_x0000_s1345" type="#_x0000_t202" style="position:absolute;left:0;text-align:left;margin-left:336.65pt;margin-top:28.15pt;width:77.95pt;height:27.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" stroked="f">
                <v:textbox>
                  <w:txbxContent>
                    <w:p w14:paraId="1437B18D" w14:textId="77777777" w:rsidR="00C74C0D" w:rsidRPr="00A10CE1" w:rsidRDefault="00C74C0D">
                      <w:r w:rsidRPr="00A10CE1">
                        <w:t>Stūmoklis</w:t>
                      </w:r>
                    </w:p>
                    <w:p w14:paraId="37A31C74" w14:textId="77777777" w:rsidR="00C74C0D" w:rsidRPr="00A10CE1" w:rsidRDefault="00C74C0D"/>
                  </w:txbxContent>
                </v:textbox>
              </v:shape>
            </w:pict>
          </mc:Fallback>
        </mc:AlternateContent>
      </w:r>
      <w:r w:rsidRPr="00004E62">
        <w:rPr>
          <w:noProof/>
          <w:lang w:val="lt-LT" w:eastAsia="lt-LT"/>
        </w:rPr>
        <mc:AlternateContent>
          <mc:Choice Requires="wps">
            <w:drawing>
              <wp:anchor distT="0" distB="0" distL="114300" distR="114300" simplePos="0" relativeHeight="251650048" behindDoc="0" locked="0" layoutInCell="1" allowOverlap="1" wp14:anchorId="43B10CF8" wp14:editId="7A4B5E5B">
                <wp:simplePos x="0" y="0"/>
                <wp:positionH relativeFrom="column">
                  <wp:posOffset>1502410</wp:posOffset>
                </wp:positionH>
                <wp:positionV relativeFrom="paragraph">
                  <wp:posOffset>357505</wp:posOffset>
                </wp:positionV>
                <wp:extent cx="1541780" cy="578485"/>
                <wp:effectExtent l="0" t="0" r="0" b="0"/>
                <wp:wrapNone/>
                <wp:docPr id="21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780" cy="578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73511" w14:textId="77777777" w:rsidR="00C74C0D" w:rsidRPr="00A10CE1" w:rsidRDefault="00C74C0D">
                            <w:pPr>
                              <w:rPr>
                                <w:lang w:val="es-ES"/>
                              </w:rPr>
                            </w:pPr>
                            <w:r w:rsidRPr="00A10CE1">
                              <w:rPr>
                                <w:lang w:val="es-ES"/>
                              </w:rPr>
                              <w:t>Apžiūros langas</w:t>
                            </w:r>
                          </w:p>
                          <w:p w14:paraId="225BCDE8" w14:textId="77777777" w:rsidR="00C74C0D" w:rsidRPr="00A10CE1" w:rsidRDefault="00C74C0D">
                            <w:pPr>
                              <w:rPr>
                                <w:lang w:val="es-ES"/>
                              </w:rPr>
                            </w:pPr>
                            <w:r w:rsidRPr="00A10CE1">
                              <w:rPr>
                                <w:lang w:val="es-ES"/>
                              </w:rPr>
                              <w:t>Etiketė ir tinkamumo laikas</w:t>
                            </w:r>
                          </w:p>
                          <w:p w14:paraId="36F6F328" w14:textId="77777777" w:rsidR="00C74C0D" w:rsidRPr="00A10CE1" w:rsidRDefault="00C74C0D">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10CF8" id="Text Box 151" o:spid="_x0000_s1346" type="#_x0000_t202" style="position:absolute;left:0;text-align:left;margin-left:118.3pt;margin-top:28.15pt;width:121.4pt;height:45.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" stroked="f">
                <v:textbox>
                  <w:txbxContent>
                    <w:p w14:paraId="71173511" w14:textId="77777777" w:rsidR="00C74C0D" w:rsidRPr="00A10CE1" w:rsidRDefault="00C74C0D">
                      <w:pPr>
                        <w:rPr>
                          <w:lang w:val="es-ES"/>
                        </w:rPr>
                      </w:pPr>
                      <w:r w:rsidRPr="00A10CE1">
                        <w:rPr>
                          <w:lang w:val="es-ES"/>
                        </w:rPr>
                        <w:t>Apžiūros langas</w:t>
                      </w:r>
                    </w:p>
                    <w:p w14:paraId="225BCDE8" w14:textId="77777777" w:rsidR="00C74C0D" w:rsidRPr="00A10CE1" w:rsidRDefault="00C74C0D">
                      <w:pPr>
                        <w:rPr>
                          <w:lang w:val="es-ES"/>
                        </w:rPr>
                      </w:pPr>
                      <w:r w:rsidRPr="00A10CE1">
                        <w:rPr>
                          <w:lang w:val="es-ES"/>
                        </w:rPr>
                        <w:t>Etiketė ir tinkamumo laikas</w:t>
                      </w:r>
                    </w:p>
                    <w:p w14:paraId="36F6F328" w14:textId="77777777" w:rsidR="00C74C0D" w:rsidRPr="00A10CE1" w:rsidRDefault="00C74C0D">
                      <w:pPr>
                        <w:rPr>
                          <w:lang w:val="es-ES"/>
                        </w:rPr>
                      </w:pPr>
                    </w:p>
                  </w:txbxContent>
                </v:textbox>
              </v:shape>
            </w:pict>
          </mc:Fallback>
        </mc:AlternateContent>
      </w:r>
      <w:r w:rsidRPr="00004E62">
        <w:rPr>
          <w:noProof/>
          <w:lang w:val="lt-LT" w:eastAsia="lt-LT"/>
        </w:rPr>
        <mc:AlternateContent>
          <mc:Choice Requires="wps">
            <w:drawing>
              <wp:anchor distT="0" distB="0" distL="114300" distR="114300" simplePos="0" relativeHeight="251649024" behindDoc="0" locked="0" layoutInCell="1" allowOverlap="1" wp14:anchorId="386FC836" wp14:editId="3360A2E6">
                <wp:simplePos x="0" y="0"/>
                <wp:positionH relativeFrom="column">
                  <wp:posOffset>843280</wp:posOffset>
                </wp:positionH>
                <wp:positionV relativeFrom="paragraph">
                  <wp:posOffset>106045</wp:posOffset>
                </wp:positionV>
                <wp:extent cx="1229995" cy="309245"/>
                <wp:effectExtent l="0" t="0" r="0" b="0"/>
                <wp:wrapNone/>
                <wp:docPr id="21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020BB3" w14:textId="77777777" w:rsidR="00C74C0D" w:rsidRPr="00A10CE1" w:rsidRDefault="00C74C0D">
                            <w:r w:rsidRPr="00A10CE1">
                              <w:t>Švirkšto apsauga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FC836" id="Text Box 150" o:spid="_x0000_s1347" type="#_x0000_t202" style="position:absolute;left:0;text-align:left;margin-left:66.4pt;margin-top:8.35pt;width:96.85pt;height:24.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" stroked="f">
                <v:textbox>
                  <w:txbxContent>
                    <w:p w14:paraId="01020BB3" w14:textId="77777777" w:rsidR="00C74C0D" w:rsidRPr="00A10CE1" w:rsidRDefault="00C74C0D">
                      <w:r w:rsidRPr="00A10CE1">
                        <w:t>Švirkšto apsauga</w:t>
                      </w:r>
                    </w:p>
                  </w:txbxContent>
                </v:textbox>
              </v:shape>
            </w:pict>
          </mc:Fallback>
        </mc:AlternateContent>
      </w:r>
      <w:r w:rsidRPr="00004E62">
        <w:rPr>
          <w:noProof/>
          <w:lang w:val="lt-LT" w:eastAsia="lt-LT"/>
        </w:rPr>
        <mc:AlternateContent>
          <mc:Choice Requires="wps">
            <w:drawing>
              <wp:anchor distT="0" distB="0" distL="114300" distR="114300" simplePos="0" relativeHeight="251648000" behindDoc="0" locked="0" layoutInCell="1" allowOverlap="1" wp14:anchorId="1D561EE2" wp14:editId="0BEB88F7">
                <wp:simplePos x="0" y="0"/>
                <wp:positionH relativeFrom="column">
                  <wp:posOffset>130810</wp:posOffset>
                </wp:positionH>
                <wp:positionV relativeFrom="paragraph">
                  <wp:posOffset>201295</wp:posOffset>
                </wp:positionV>
                <wp:extent cx="712470" cy="447040"/>
                <wp:effectExtent l="0" t="0" r="0" b="0"/>
                <wp:wrapNone/>
                <wp:docPr id="20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27D6E3" w14:textId="77777777" w:rsidR="00C74C0D" w:rsidRPr="00A10CE1" w:rsidRDefault="00C74C0D">
                            <w:pPr>
                              <w:jc w:val="center"/>
                            </w:pPr>
                            <w:r w:rsidRPr="00A10CE1">
                              <w:t>Adatos dangtelis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61EE2" id="Text Box 149" o:spid="_x0000_s1348" type="#_x0000_t202" style="position:absolute;left:0;text-align:left;margin-left:10.3pt;margin-top:15.85pt;width:56.1pt;height:35.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" stroked="f">
                <v:textbox>
                  <w:txbxContent>
                    <w:p w14:paraId="5827D6E3" w14:textId="77777777" w:rsidR="00C74C0D" w:rsidRPr="00A10CE1" w:rsidRDefault="00C74C0D">
                      <w:pPr>
                        <w:jc w:val="center"/>
                      </w:pPr>
                      <w:r w:rsidRPr="00A10CE1">
                        <w:t>Adatos dangtelis</w:t>
                      </w:r>
                    </w:p>
                  </w:txbxContent>
                </v:textbox>
              </v:shape>
            </w:pict>
          </mc:Fallback>
        </mc:AlternateContent>
      </w:r>
      <w:r w:rsidRPr="00004E62">
        <w:rPr>
          <w:noProof/>
          <w:lang w:val="lt-LT" w:eastAsia="lt-LT"/>
        </w:rPr>
        <w:drawing>
          <wp:inline distT="0" distB="0" distL="0" distR="0" wp14:anchorId="65F21C6F" wp14:editId="1439AAB7">
            <wp:extent cx="5812790" cy="210121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12790" cy="2101215"/>
                    </a:xfrm>
                    <a:prstGeom prst="rect">
                      <a:avLst/>
                    </a:prstGeom>
                    <a:noFill/>
                    <a:ln>
                      <a:noFill/>
                    </a:ln>
                  </pic:spPr>
                </pic:pic>
              </a:graphicData>
            </a:graphic>
          </wp:inline>
        </w:drawing>
      </w:r>
    </w:p>
    <w:p w14:paraId="3840C7A0" w14:textId="77777777" w:rsidR="007E0A64" w:rsidRPr="00004E62" w:rsidRDefault="007E0A64" w:rsidP="001F7DED">
      <w:pPr>
        <w:widowControl w:val="0"/>
        <w:jc w:val="both"/>
        <w:rPr>
          <w:szCs w:val="22"/>
          <w:lang w:val="lt-LT" w:eastAsia="en-US"/>
        </w:rPr>
      </w:pPr>
    </w:p>
    <w:p w14:paraId="28371E84" w14:textId="77777777" w:rsidR="007E0A64" w:rsidRPr="00004E62" w:rsidRDefault="00A716FE" w:rsidP="001F7DED">
      <w:pPr>
        <w:widowControl w:val="0"/>
        <w:rPr>
          <w:szCs w:val="22"/>
          <w:lang w:val="lt-LT" w:eastAsia="en-US"/>
        </w:rPr>
      </w:pPr>
      <w:r w:rsidRPr="00004E62">
        <w:rPr>
          <w:szCs w:val="22"/>
          <w:lang w:val="lt-LT" w:eastAsia="en-US"/>
        </w:rPr>
        <w:t>Suleidus vaisto, bus aktyvuota švirkšto apsauga, kuri uždengs adatą. Šis švirkštas sukurtas taip, kad padėtų apsisaugoti nuo atsitiktinio įsidūrimo adata.</w:t>
      </w:r>
    </w:p>
    <w:p w14:paraId="659A7C2D" w14:textId="77777777" w:rsidR="007E0A64" w:rsidRPr="00004E62" w:rsidRDefault="007E0A64" w:rsidP="001F7DED">
      <w:pPr>
        <w:widowControl w:val="0"/>
        <w:rPr>
          <w:szCs w:val="22"/>
          <w:lang w:val="lt-LT" w:eastAsia="en-US"/>
        </w:rPr>
      </w:pPr>
    </w:p>
    <w:p w14:paraId="729ABC76" w14:textId="77777777" w:rsidR="007E0A64" w:rsidRPr="00004E62" w:rsidRDefault="00A716FE" w:rsidP="001F7DED">
      <w:pPr>
        <w:keepNext/>
        <w:keepLines/>
        <w:widowControl w:val="0"/>
        <w:rPr>
          <w:b/>
          <w:szCs w:val="22"/>
          <w:lang w:val="lt-LT" w:eastAsia="en-US"/>
        </w:rPr>
      </w:pPr>
      <w:r w:rsidRPr="00004E62">
        <w:rPr>
          <w:b/>
          <w:szCs w:val="22"/>
          <w:lang w:val="lt-LT" w:eastAsia="en-US"/>
        </w:rPr>
        <w:t>Kiti priedai, reikalingi injekcijai atlikti:</w:t>
      </w:r>
    </w:p>
    <w:p w14:paraId="353CED35" w14:textId="77777777" w:rsidR="007E0A64" w:rsidRPr="00004E62" w:rsidRDefault="007E0A64" w:rsidP="001F7DED">
      <w:pPr>
        <w:keepNext/>
        <w:keepLines/>
        <w:widowControl w:val="0"/>
        <w:rPr>
          <w:szCs w:val="22"/>
          <w:lang w:val="lt-LT" w:eastAsia="en-US"/>
        </w:rPr>
      </w:pPr>
    </w:p>
    <w:tbl>
      <w:tblPr>
        <w:tblW w:w="0" w:type="auto"/>
        <w:tblBorders>
          <w:insideH w:val="single" w:sz="4" w:space="0" w:color="auto"/>
        </w:tblBorders>
        <w:tblLook w:val="04A0" w:firstRow="1" w:lastRow="0" w:firstColumn="1" w:lastColumn="0" w:noHBand="0" w:noVBand="1"/>
      </w:tblPr>
      <w:tblGrid>
        <w:gridCol w:w="4434"/>
        <w:gridCol w:w="4636"/>
      </w:tblGrid>
      <w:tr w:rsidR="007E0A64" w:rsidRPr="00004E62" w14:paraId="3F55C57F" w14:textId="77777777">
        <w:trPr>
          <w:cantSplit/>
        </w:trPr>
        <w:tc>
          <w:tcPr>
            <w:tcW w:w="4643" w:type="dxa"/>
            <w:shd w:val="clear" w:color="auto" w:fill="auto"/>
          </w:tcPr>
          <w:p w14:paraId="7D64EB48" w14:textId="77777777" w:rsidR="007E0A64" w:rsidRPr="00004E62" w:rsidRDefault="00A716FE" w:rsidP="001F7DED">
            <w:pPr>
              <w:keepNext/>
              <w:keepLines/>
              <w:widowControl w:val="0"/>
              <w:numPr>
                <w:ilvl w:val="0"/>
                <w:numId w:val="60"/>
              </w:numPr>
              <w:tabs>
                <w:tab w:val="left" w:pos="567"/>
              </w:tabs>
              <w:spacing w:line="260" w:lineRule="exact"/>
              <w:ind w:left="567" w:hanging="567"/>
              <w:rPr>
                <w:szCs w:val="22"/>
                <w:lang w:val="lt-LT" w:eastAsia="en-US"/>
              </w:rPr>
            </w:pPr>
            <w:r w:rsidRPr="00004E62">
              <w:rPr>
                <w:szCs w:val="22"/>
                <w:lang w:val="lt-LT" w:eastAsia="en-US"/>
              </w:rPr>
              <w:t>Alkoholiu suvilgytas tamponas.</w:t>
            </w:r>
          </w:p>
          <w:p w14:paraId="23A331FA" w14:textId="77777777" w:rsidR="007E0A64" w:rsidRPr="00004E62" w:rsidRDefault="00A716FE" w:rsidP="001F7DED">
            <w:pPr>
              <w:keepNext/>
              <w:keepLines/>
              <w:widowControl w:val="0"/>
              <w:numPr>
                <w:ilvl w:val="0"/>
                <w:numId w:val="60"/>
              </w:numPr>
              <w:tabs>
                <w:tab w:val="left" w:pos="567"/>
              </w:tabs>
              <w:spacing w:line="260" w:lineRule="exact"/>
              <w:ind w:left="567" w:hanging="567"/>
              <w:rPr>
                <w:szCs w:val="22"/>
                <w:lang w:val="lt-LT" w:eastAsia="en-US"/>
              </w:rPr>
            </w:pPr>
            <w:r w:rsidRPr="00004E62">
              <w:rPr>
                <w:szCs w:val="22"/>
                <w:lang w:val="lt-LT" w:eastAsia="en-US"/>
              </w:rPr>
              <w:t>Medvilnės ar marlės gniužulėlis.</w:t>
            </w:r>
          </w:p>
          <w:p w14:paraId="46C1115F" w14:textId="77777777" w:rsidR="007E0A64" w:rsidRPr="00004E62" w:rsidRDefault="00A716FE" w:rsidP="001F7DED">
            <w:pPr>
              <w:keepNext/>
              <w:keepLines/>
              <w:widowControl w:val="0"/>
              <w:numPr>
                <w:ilvl w:val="0"/>
                <w:numId w:val="65"/>
              </w:numPr>
              <w:tabs>
                <w:tab w:val="left" w:pos="567"/>
              </w:tabs>
              <w:spacing w:line="260" w:lineRule="exact"/>
              <w:ind w:left="567" w:hanging="567"/>
              <w:rPr>
                <w:szCs w:val="22"/>
                <w:lang w:val="lt-LT" w:eastAsia="en-US"/>
              </w:rPr>
            </w:pPr>
            <w:r w:rsidRPr="00004E62">
              <w:rPr>
                <w:szCs w:val="22"/>
                <w:lang w:val="lt-LT" w:eastAsia="en-US"/>
              </w:rPr>
              <w:t>Aštriems daiktams skirta talpyklė.</w:t>
            </w:r>
          </w:p>
        </w:tc>
        <w:tc>
          <w:tcPr>
            <w:tcW w:w="4644" w:type="dxa"/>
            <w:shd w:val="clear" w:color="auto" w:fill="auto"/>
          </w:tcPr>
          <w:p w14:paraId="77C44346" w14:textId="77777777" w:rsidR="007E0A64" w:rsidRPr="00004E62" w:rsidRDefault="00A716FE" w:rsidP="001F7DED">
            <w:pPr>
              <w:keepNext/>
              <w:keepLines/>
              <w:widowControl w:val="0"/>
              <w:rPr>
                <w:szCs w:val="22"/>
                <w:lang w:val="lt-LT" w:eastAsia="en-US"/>
              </w:rPr>
            </w:pPr>
            <w:r w:rsidRPr="00004E62">
              <w:rPr>
                <w:noProof/>
                <w:szCs w:val="22"/>
                <w:lang w:val="lt-LT" w:eastAsia="lt-LT"/>
              </w:rPr>
              <w:drawing>
                <wp:inline distT="0" distB="0" distL="0" distR="0" wp14:anchorId="0356E089" wp14:editId="36F0A822">
                  <wp:extent cx="2743200" cy="794385"/>
                  <wp:effectExtent l="0" t="0" r="0" b="0"/>
                  <wp:docPr id="12" name="Picture 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ESAME1\AppData\Local\Microsoft\Windows\Temporary Internet Files\Content.Word\Disposal no writing.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43200" cy="794385"/>
                          </a:xfrm>
                          <a:prstGeom prst="rect">
                            <a:avLst/>
                          </a:prstGeom>
                          <a:noFill/>
                          <a:ln>
                            <a:noFill/>
                          </a:ln>
                        </pic:spPr>
                      </pic:pic>
                    </a:graphicData>
                  </a:graphic>
                </wp:inline>
              </w:drawing>
            </w:r>
          </w:p>
        </w:tc>
      </w:tr>
    </w:tbl>
    <w:p w14:paraId="588676B9" w14:textId="77777777" w:rsidR="007E0A64" w:rsidRPr="00004E62" w:rsidRDefault="007E0A64" w:rsidP="009350D0">
      <w:pPr>
        <w:widowControl w:val="0"/>
        <w:rPr>
          <w:szCs w:val="22"/>
          <w:lang w:val="lt-LT" w:eastAsia="en-US"/>
        </w:rPr>
      </w:pPr>
    </w:p>
    <w:p w14:paraId="39856C07" w14:textId="77777777" w:rsidR="007E0A64" w:rsidRPr="00004E62" w:rsidRDefault="00A716FE" w:rsidP="009350D0">
      <w:pPr>
        <w:keepNext/>
        <w:widowControl w:val="0"/>
        <w:rPr>
          <w:b/>
          <w:szCs w:val="22"/>
          <w:lang w:val="lt-LT" w:eastAsia="en-US"/>
        </w:rPr>
      </w:pPr>
      <w:r w:rsidRPr="00004E62">
        <w:rPr>
          <w:b/>
          <w:szCs w:val="22"/>
          <w:lang w:val="lt-LT" w:eastAsia="en-US"/>
        </w:rPr>
        <w:t>Svarbi saugumo informacija</w:t>
      </w:r>
    </w:p>
    <w:p w14:paraId="4E8E13B2" w14:textId="77777777" w:rsidR="007E0A64" w:rsidRPr="00004E62" w:rsidRDefault="00A716FE" w:rsidP="009350D0">
      <w:pPr>
        <w:keepNext/>
        <w:widowControl w:val="0"/>
        <w:rPr>
          <w:b/>
          <w:szCs w:val="22"/>
          <w:lang w:val="lt-LT" w:eastAsia="en-US"/>
        </w:rPr>
      </w:pPr>
      <w:r w:rsidRPr="00004E62">
        <w:rPr>
          <w:b/>
          <w:szCs w:val="22"/>
          <w:lang w:val="lt-LT" w:eastAsia="en-US"/>
        </w:rPr>
        <w:t>Įspėjimas: laikykite švirkštą vaikams nepastebimoje ir nepasiekiamoje vietoje.</w:t>
      </w:r>
    </w:p>
    <w:p w14:paraId="3B96749F" w14:textId="77777777" w:rsidR="007E0A64" w:rsidRPr="00004E62" w:rsidRDefault="00A716FE"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Švirkšto adatos dangtelio sudėtyje gali būti sausos gumos (latekso), kurio neturėtų liesti šiai medžiagai jautrūs asmenys.</w:t>
      </w:r>
    </w:p>
    <w:p w14:paraId="1604D341" w14:textId="77777777" w:rsidR="007E0A64" w:rsidRPr="00004E62" w:rsidRDefault="00A716FE"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Neatidarykite sandarios išorinės dėžutės, kol nebūsite pasiruošę vartoti šio vaisto.</w:t>
      </w:r>
    </w:p>
    <w:p w14:paraId="52290FC5" w14:textId="31C67209" w:rsidR="007E0A64" w:rsidRPr="00004E62" w:rsidRDefault="00A716FE"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Nevartokite šio vaisto, jeigu išorinės dėžutės sandarumas arba plastikinio dėklo sandarumas yra pažeisti, kadangi tokiu atveju švirkšto vartojimas gali būti nesaugus.</w:t>
      </w:r>
    </w:p>
    <w:p w14:paraId="3E327EA8" w14:textId="2047467E" w:rsidR="009350D0" w:rsidRPr="00004E62" w:rsidRDefault="009350D0"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bookmarkStart w:id="29" w:name="_Hlk106611788"/>
      <w:r w:rsidRPr="00004E62">
        <w:rPr>
          <w:rFonts w:eastAsia="Batang"/>
          <w:szCs w:val="22"/>
          <w:lang w:val="lt-LT" w:eastAsia="ko-KR" w:bidi="th-TH"/>
        </w:rPr>
        <w:t>Nenaudokite švirkšto, jeigu jis nukrito ant kieto paviršiaus arba nukrito ir nusiėmė adatos dangtelis.</w:t>
      </w:r>
    </w:p>
    <w:bookmarkEnd w:id="29"/>
    <w:p w14:paraId="0C4EEA63" w14:textId="77777777" w:rsidR="007E0A64" w:rsidRPr="00004E62" w:rsidRDefault="00A716FE"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Niekada nepalikite švirkšto ten, kur jį gali pasiekti kiti asmenys.</w:t>
      </w:r>
    </w:p>
    <w:p w14:paraId="4A828812" w14:textId="77777777" w:rsidR="007E0A64" w:rsidRPr="00004E62" w:rsidRDefault="00A716FE"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Švirkšto negalima purtyti.</w:t>
      </w:r>
    </w:p>
    <w:p w14:paraId="0CAAE58C" w14:textId="77777777" w:rsidR="007E0A64" w:rsidRPr="00004E62" w:rsidRDefault="00A716FE"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Būkite atsargūs ir iki vartojimo nelieskite švirkšto apsaugos sparnelių. Juos palietus, švirkšto apsauga gali būti aktyvuojama per anksti.</w:t>
      </w:r>
    </w:p>
    <w:p w14:paraId="1334D885" w14:textId="77777777" w:rsidR="007E0A64" w:rsidRPr="00004E62" w:rsidRDefault="00A716FE" w:rsidP="009350D0">
      <w:pPr>
        <w:widowControl w:val="0"/>
        <w:numPr>
          <w:ilvl w:val="0"/>
          <w:numId w:val="61"/>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Adatos dangtelį galima nuimti tik prieš pat injekcijos atlikimą.</w:t>
      </w:r>
    </w:p>
    <w:p w14:paraId="6D6323AE" w14:textId="77777777" w:rsidR="007E0A64" w:rsidRPr="00004E62" w:rsidRDefault="00A716FE" w:rsidP="009350D0">
      <w:pPr>
        <w:widowControl w:val="0"/>
        <w:numPr>
          <w:ilvl w:val="0"/>
          <w:numId w:val="61"/>
        </w:numPr>
        <w:tabs>
          <w:tab w:val="left" w:pos="567"/>
        </w:tabs>
        <w:ind w:left="567" w:hanging="567"/>
        <w:rPr>
          <w:szCs w:val="22"/>
          <w:lang w:val="lt-LT" w:eastAsia="en-US"/>
        </w:rPr>
      </w:pPr>
      <w:r w:rsidRPr="00004E62">
        <w:rPr>
          <w:szCs w:val="22"/>
          <w:lang w:val="lt-LT" w:eastAsia="en-US"/>
        </w:rPr>
        <w:t>Švirkšto negalima naudoti kartotinai. Panaudotą švirkštą išmeskite iškart po injekcijos atlikimo į aštriems daiktams skirtą talpyklę.</w:t>
      </w:r>
    </w:p>
    <w:p w14:paraId="72D4408F" w14:textId="77777777" w:rsidR="000F28B6" w:rsidRPr="00004E62" w:rsidRDefault="000F28B6" w:rsidP="009350D0">
      <w:pPr>
        <w:widowControl w:val="0"/>
        <w:rPr>
          <w:szCs w:val="22"/>
          <w:lang w:val="lt-LT" w:eastAsia="en-US"/>
        </w:rPr>
      </w:pPr>
    </w:p>
    <w:p w14:paraId="53BD9E44" w14:textId="448D7421" w:rsidR="000F28B6" w:rsidRPr="00004E62" w:rsidRDefault="000F28B6" w:rsidP="009350D0">
      <w:pPr>
        <w:keepNext/>
        <w:widowControl w:val="0"/>
        <w:rPr>
          <w:szCs w:val="22"/>
          <w:lang w:val="lt-LT" w:eastAsia="en-US"/>
        </w:rPr>
      </w:pPr>
      <w:r w:rsidRPr="00004E62">
        <w:rPr>
          <w:b/>
          <w:bCs/>
          <w:szCs w:val="22"/>
          <w:lang w:val="lt-LT" w:eastAsia="en-US"/>
        </w:rPr>
        <w:t xml:space="preserve">Xolair </w:t>
      </w:r>
      <w:r w:rsidR="006365B9" w:rsidRPr="00004E62">
        <w:rPr>
          <w:b/>
          <w:szCs w:val="22"/>
          <w:lang w:val="lt-LT" w:eastAsia="en-US"/>
        </w:rPr>
        <w:t xml:space="preserve">injekcinio tirpalo </w:t>
      </w:r>
      <w:r w:rsidR="006365B9" w:rsidRPr="00004E62">
        <w:rPr>
          <w:b/>
          <w:bCs/>
          <w:szCs w:val="22"/>
          <w:lang w:val="lt-LT" w:eastAsia="en-US"/>
        </w:rPr>
        <w:t xml:space="preserve">užpildytame švirkšte </w:t>
      </w:r>
      <w:r w:rsidRPr="00004E62">
        <w:rPr>
          <w:b/>
          <w:bCs/>
          <w:szCs w:val="22"/>
          <w:lang w:val="lt-LT" w:eastAsia="en-US"/>
        </w:rPr>
        <w:t>laikymo sąlygos</w:t>
      </w:r>
    </w:p>
    <w:p w14:paraId="2C6D7B55" w14:textId="77777777" w:rsidR="000F28B6" w:rsidRPr="00004E62" w:rsidRDefault="000F28B6" w:rsidP="00487D80">
      <w:pPr>
        <w:widowControl w:val="0"/>
        <w:numPr>
          <w:ilvl w:val="0"/>
          <w:numId w:val="62"/>
        </w:numPr>
        <w:tabs>
          <w:tab w:val="left" w:pos="567"/>
        </w:tabs>
        <w:autoSpaceDE w:val="0"/>
        <w:autoSpaceDN w:val="0"/>
        <w:adjustRightInd w:val="0"/>
        <w:ind w:left="567" w:hanging="567"/>
        <w:rPr>
          <w:rFonts w:eastAsia="Batang"/>
          <w:szCs w:val="22"/>
          <w:lang w:val="lt-LT" w:eastAsia="ko-KR" w:bidi="th-TH"/>
        </w:rPr>
      </w:pPr>
      <w:r w:rsidRPr="00004E62">
        <w:rPr>
          <w:rFonts w:eastAsia="Batang"/>
          <w:szCs w:val="22"/>
          <w:lang w:val="lt-LT" w:eastAsia="ko-KR" w:bidi="th-TH"/>
        </w:rPr>
        <w:t>Ši vaistą laikykite sandarioje išorinėje dėžutėje, kad vaistas būtų apsaugotas nuo šviesos. Laikykite šaldytuve (2 </w:t>
      </w:r>
      <w:r w:rsidRPr="00004E62">
        <w:rPr>
          <w:rFonts w:eastAsia="Batang"/>
          <w:szCs w:val="22"/>
          <w:lang w:val="lt-LT" w:eastAsia="ko-KR" w:bidi="th-TH"/>
        </w:rPr>
        <w:sym w:font="Symbol" w:char="F0B0"/>
      </w:r>
      <w:r w:rsidRPr="00004E62">
        <w:rPr>
          <w:rFonts w:eastAsia="Batang"/>
          <w:szCs w:val="22"/>
          <w:lang w:val="lt-LT" w:eastAsia="ko-KR" w:bidi="th-TH"/>
        </w:rPr>
        <w:t>C – 8 </w:t>
      </w:r>
      <w:r w:rsidRPr="00004E62">
        <w:rPr>
          <w:rFonts w:eastAsia="Batang"/>
          <w:szCs w:val="22"/>
          <w:lang w:val="lt-LT" w:eastAsia="ko-KR" w:bidi="th-TH"/>
        </w:rPr>
        <w:sym w:font="Symbol" w:char="F0B0"/>
      </w:r>
      <w:r w:rsidRPr="00004E62">
        <w:rPr>
          <w:rFonts w:eastAsia="Batang"/>
          <w:szCs w:val="22"/>
          <w:lang w:val="lt-LT" w:eastAsia="ko-KR" w:bidi="th-TH"/>
        </w:rPr>
        <w:t>C temperatūroje). NEGALIMA UŽŠALDYTI.</w:t>
      </w:r>
    </w:p>
    <w:p w14:paraId="7F21438B" w14:textId="62DE0529" w:rsidR="000F28B6" w:rsidRPr="00004E62" w:rsidRDefault="000F28B6" w:rsidP="00487D80">
      <w:pPr>
        <w:widowControl w:val="0"/>
        <w:numPr>
          <w:ilvl w:val="0"/>
          <w:numId w:val="62"/>
        </w:numPr>
        <w:tabs>
          <w:tab w:val="left" w:pos="540"/>
          <w:tab w:val="left" w:pos="567"/>
        </w:tabs>
        <w:autoSpaceDE w:val="0"/>
        <w:autoSpaceDN w:val="0"/>
        <w:adjustRightInd w:val="0"/>
        <w:ind w:left="567" w:hanging="567"/>
        <w:rPr>
          <w:rFonts w:eastAsia="Batang"/>
          <w:color w:val="000000"/>
          <w:szCs w:val="22"/>
          <w:lang w:val="lt-LT" w:eastAsia="ko-KR" w:bidi="th-TH"/>
        </w:rPr>
      </w:pPr>
      <w:r w:rsidRPr="00004E62">
        <w:rPr>
          <w:rFonts w:eastAsia="Batang"/>
          <w:szCs w:val="22"/>
          <w:lang w:val="lt-LT" w:eastAsia="ko-KR" w:bidi="th-TH"/>
        </w:rPr>
        <w:t xml:space="preserve">Prisiminkite, kad švirkštą reikia išimti iš šaldytuvo ir leisti sušilti iki kambario temperatūros </w:t>
      </w:r>
      <w:r w:rsidRPr="00004E62">
        <w:rPr>
          <w:rFonts w:eastAsia="Batang"/>
          <w:szCs w:val="22"/>
          <w:lang w:val="lt-LT" w:eastAsia="ko-KR" w:bidi="th-TH"/>
        </w:rPr>
        <w:lastRenderedPageBreak/>
        <w:t xml:space="preserve">(25°C), prieš pradedant ruoštis injekcijos atlikimui (tai užtruks apie </w:t>
      </w:r>
      <w:r w:rsidR="00190F66" w:rsidRPr="00004E62">
        <w:rPr>
          <w:rFonts w:eastAsia="Batang"/>
          <w:szCs w:val="22"/>
          <w:lang w:val="lt-LT" w:eastAsia="ko-KR" w:bidi="th-TH"/>
        </w:rPr>
        <w:t>3</w:t>
      </w:r>
      <w:r w:rsidRPr="00004E62">
        <w:rPr>
          <w:rFonts w:eastAsia="Batang"/>
          <w:szCs w:val="22"/>
          <w:lang w:val="lt-LT" w:eastAsia="ko-KR" w:bidi="th-TH"/>
        </w:rPr>
        <w:t xml:space="preserve">0 minučių). Palikite </w:t>
      </w:r>
      <w:r w:rsidRPr="00004E62">
        <w:rPr>
          <w:rFonts w:eastAsia="Batang"/>
          <w:color w:val="000000"/>
          <w:szCs w:val="22"/>
          <w:lang w:val="lt-LT" w:eastAsia="ko-KR" w:bidi="th-TH"/>
        </w:rPr>
        <w:t>švirkštą dėžutėje, kad vaistas būtų apsaugotas nuo šviesos. Prieš vartojimą švirkštą laikyti kambario temperatūroje (25 C) ne ilgiau kaip 48 valandas.</w:t>
      </w:r>
    </w:p>
    <w:p w14:paraId="3A291944" w14:textId="77777777" w:rsidR="000F28B6" w:rsidRPr="00004E62" w:rsidRDefault="000F28B6" w:rsidP="001F7DED">
      <w:pPr>
        <w:widowControl w:val="0"/>
        <w:numPr>
          <w:ilvl w:val="0"/>
          <w:numId w:val="62"/>
        </w:numPr>
        <w:tabs>
          <w:tab w:val="left" w:pos="567"/>
        </w:tabs>
        <w:spacing w:line="260" w:lineRule="exact"/>
        <w:ind w:left="567" w:hanging="567"/>
        <w:rPr>
          <w:szCs w:val="22"/>
          <w:lang w:val="lt-LT" w:eastAsia="en-US"/>
        </w:rPr>
      </w:pPr>
      <w:r w:rsidRPr="00004E62">
        <w:rPr>
          <w:szCs w:val="22"/>
          <w:lang w:val="lt-LT" w:eastAsia="en-US"/>
        </w:rPr>
        <w:t>Ant išorinės dėžutės nurodytam tinkamumo laikui pasibaigus, švirkšto naudoti negalima. Jeigu tinkamumo laikas pasibaigęs, gražinkite visą vaisto pakuotę į vaistinę.</w:t>
      </w:r>
    </w:p>
    <w:p w14:paraId="55BB2396" w14:textId="77777777" w:rsidR="000F28B6" w:rsidRPr="00004E62" w:rsidRDefault="000F28B6" w:rsidP="001F7DED">
      <w:pPr>
        <w:widowControl w:val="0"/>
        <w:rPr>
          <w:szCs w:val="22"/>
          <w:lang w:val="lt-LT" w:eastAsia="en-US"/>
        </w:rPr>
      </w:pPr>
    </w:p>
    <w:p w14:paraId="1C014021" w14:textId="77777777" w:rsidR="007E0A64" w:rsidRPr="00004E62" w:rsidRDefault="00A716FE" w:rsidP="001F7DED">
      <w:pPr>
        <w:keepNext/>
        <w:widowControl w:val="0"/>
        <w:rPr>
          <w:b/>
          <w:szCs w:val="22"/>
          <w:lang w:val="lt-LT" w:eastAsia="en-US"/>
        </w:rPr>
      </w:pPr>
      <w:r w:rsidRPr="00004E62">
        <w:rPr>
          <w:b/>
          <w:bCs/>
          <w:szCs w:val="22"/>
          <w:lang w:val="lt-LT" w:eastAsia="en-US"/>
        </w:rPr>
        <w:t>Injekcijos sritis</w:t>
      </w:r>
    </w:p>
    <w:p w14:paraId="7705F173" w14:textId="77777777" w:rsidR="007E0A64" w:rsidRPr="00004E62" w:rsidRDefault="007E0A64" w:rsidP="001F7DED">
      <w:pPr>
        <w:keepNext/>
        <w:widowControl w:val="0"/>
        <w:rPr>
          <w:szCs w:val="22"/>
          <w:lang w:val="lt-LT" w:eastAsia="en-US"/>
        </w:rPr>
      </w:pPr>
    </w:p>
    <w:tbl>
      <w:tblPr>
        <w:tblW w:w="9322" w:type="dxa"/>
        <w:tblBorders>
          <w:insideH w:val="dotted" w:sz="4" w:space="0" w:color="auto"/>
        </w:tblBorders>
        <w:tblLayout w:type="fixed"/>
        <w:tblLook w:val="04A0" w:firstRow="1" w:lastRow="0" w:firstColumn="1" w:lastColumn="0" w:noHBand="0" w:noVBand="1"/>
      </w:tblPr>
      <w:tblGrid>
        <w:gridCol w:w="3227"/>
        <w:gridCol w:w="6095"/>
      </w:tblGrid>
      <w:tr w:rsidR="007E0A64" w:rsidRPr="00004E62" w14:paraId="401A2DB2" w14:textId="77777777">
        <w:trPr>
          <w:cantSplit/>
        </w:trPr>
        <w:tc>
          <w:tcPr>
            <w:tcW w:w="3227" w:type="dxa"/>
            <w:shd w:val="clear" w:color="auto" w:fill="auto"/>
          </w:tcPr>
          <w:p w14:paraId="3A0CC336" w14:textId="77777777" w:rsidR="007E0A64" w:rsidRPr="00004E62" w:rsidRDefault="00A716FE" w:rsidP="001F7DED">
            <w:pPr>
              <w:widowControl w:val="0"/>
              <w:jc w:val="center"/>
              <w:rPr>
                <w:szCs w:val="22"/>
                <w:lang w:val="lt-LT" w:eastAsia="en-US"/>
              </w:rPr>
            </w:pPr>
            <w:r w:rsidRPr="00004E62">
              <w:rPr>
                <w:noProof/>
                <w:sz w:val="24"/>
                <w:lang w:val="lt-LT" w:eastAsia="lt-LT"/>
              </w:rPr>
              <w:drawing>
                <wp:inline distT="0" distB="0" distL="0" distR="0" wp14:anchorId="496EFB50" wp14:editId="41AC1988">
                  <wp:extent cx="1056005" cy="166560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16A9C0F7" w14:textId="77777777" w:rsidR="007E0A64" w:rsidRPr="00004E62" w:rsidRDefault="00A716FE" w:rsidP="001F7DED">
            <w:pPr>
              <w:widowControl w:val="0"/>
              <w:jc w:val="center"/>
              <w:rPr>
                <w:sz w:val="24"/>
                <w:lang w:val="lt-LT" w:eastAsia="en-US"/>
              </w:rPr>
            </w:pPr>
            <w:r w:rsidRPr="00004E62">
              <w:rPr>
                <w:noProof/>
                <w:sz w:val="24"/>
                <w:lang w:val="lt-LT" w:eastAsia="lt-LT"/>
              </w:rPr>
              <w:drawing>
                <wp:inline distT="0" distB="0" distL="0" distR="0" wp14:anchorId="025C5EB6" wp14:editId="2CAA199A">
                  <wp:extent cx="1056005" cy="169799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56005" cy="1697990"/>
                          </a:xfrm>
                          <a:prstGeom prst="rect">
                            <a:avLst/>
                          </a:prstGeom>
                          <a:noFill/>
                          <a:ln>
                            <a:noFill/>
                          </a:ln>
                        </pic:spPr>
                      </pic:pic>
                    </a:graphicData>
                  </a:graphic>
                </wp:inline>
              </w:drawing>
            </w:r>
          </w:p>
          <w:p w14:paraId="095C8F1D" w14:textId="77777777" w:rsidR="007E0A64" w:rsidRPr="00004E62" w:rsidRDefault="007E0A64" w:rsidP="001F7DED">
            <w:pPr>
              <w:widowControl w:val="0"/>
              <w:jc w:val="center"/>
              <w:rPr>
                <w:szCs w:val="22"/>
                <w:lang w:val="lt-LT" w:eastAsia="en-US"/>
              </w:rPr>
            </w:pPr>
          </w:p>
        </w:tc>
        <w:tc>
          <w:tcPr>
            <w:tcW w:w="6095" w:type="dxa"/>
            <w:shd w:val="clear" w:color="auto" w:fill="auto"/>
          </w:tcPr>
          <w:p w14:paraId="3EEAF4AC" w14:textId="77777777" w:rsidR="007E0A64" w:rsidRPr="00004E62" w:rsidRDefault="00A716FE" w:rsidP="001F7DED">
            <w:pPr>
              <w:pStyle w:val="Listlevel1"/>
              <w:widowControl w:val="0"/>
              <w:spacing w:before="0" w:after="0"/>
              <w:ind w:left="34" w:firstLine="0"/>
              <w:rPr>
                <w:sz w:val="22"/>
                <w:szCs w:val="22"/>
                <w:lang w:val="lt-LT"/>
              </w:rPr>
            </w:pPr>
            <w:r w:rsidRPr="00004E62">
              <w:rPr>
                <w:sz w:val="22"/>
                <w:szCs w:val="22"/>
                <w:lang w:val="lt-LT"/>
              </w:rPr>
              <w:t>Injekcijos sritis yra organizmo vieta, kurioje ketinate atlikti injekciją naudodami švirkštą.</w:t>
            </w:r>
          </w:p>
          <w:p w14:paraId="56B9399C" w14:textId="77777777" w:rsidR="007E0A64" w:rsidRPr="00004E62" w:rsidRDefault="00A716FE" w:rsidP="001F7DED">
            <w:pPr>
              <w:widowControl w:val="0"/>
              <w:numPr>
                <w:ilvl w:val="0"/>
                <w:numId w:val="63"/>
              </w:numPr>
              <w:tabs>
                <w:tab w:val="left" w:pos="567"/>
                <w:tab w:val="left" w:pos="720"/>
              </w:tabs>
              <w:autoSpaceDE w:val="0"/>
              <w:autoSpaceDN w:val="0"/>
              <w:adjustRightInd w:val="0"/>
              <w:spacing w:line="260" w:lineRule="exact"/>
              <w:ind w:left="601" w:hanging="567"/>
              <w:contextualSpacing/>
              <w:rPr>
                <w:rFonts w:eastAsia="Calibri"/>
                <w:color w:val="000000"/>
                <w:szCs w:val="22"/>
                <w:lang w:val="lt-LT" w:eastAsia="en-US"/>
              </w:rPr>
            </w:pPr>
            <w:r w:rsidRPr="00004E62">
              <w:rPr>
                <w:szCs w:val="22"/>
                <w:lang w:val="lt-LT"/>
              </w:rPr>
              <w:t xml:space="preserve">Rekomenduojamos injekcijų sritys yra priekiniai šlaunų paviršiai. Taip pat vaisto galite leisti į apatinę pilvo dalį, tačiau </w:t>
            </w:r>
            <w:r w:rsidRPr="00004E62">
              <w:rPr>
                <w:b/>
                <w:szCs w:val="22"/>
                <w:lang w:val="lt-LT"/>
              </w:rPr>
              <w:t>negalima</w:t>
            </w:r>
            <w:r w:rsidRPr="00004E62">
              <w:rPr>
                <w:szCs w:val="22"/>
                <w:lang w:val="lt-LT"/>
              </w:rPr>
              <w:t xml:space="preserve"> leisti į 5 centimetrų plotą aplink bambą.</w:t>
            </w:r>
          </w:p>
          <w:p w14:paraId="1AE3E852" w14:textId="77777777" w:rsidR="007E0A64" w:rsidRPr="00004E62" w:rsidRDefault="00A716FE" w:rsidP="001F7DED">
            <w:pPr>
              <w:keepLines/>
              <w:widowControl w:val="0"/>
              <w:numPr>
                <w:ilvl w:val="0"/>
                <w:numId w:val="63"/>
              </w:numPr>
              <w:tabs>
                <w:tab w:val="left" w:pos="567"/>
                <w:tab w:val="left" w:pos="720"/>
              </w:tabs>
              <w:autoSpaceDE w:val="0"/>
              <w:autoSpaceDN w:val="0"/>
              <w:adjustRightInd w:val="0"/>
              <w:spacing w:line="260" w:lineRule="exact"/>
              <w:ind w:left="601" w:hanging="567"/>
              <w:contextualSpacing/>
              <w:rPr>
                <w:rFonts w:eastAsia="Calibri"/>
                <w:color w:val="000000"/>
                <w:szCs w:val="22"/>
                <w:lang w:val="lt-LT" w:eastAsia="en-US"/>
              </w:rPr>
            </w:pPr>
            <w:r w:rsidRPr="00004E62">
              <w:rPr>
                <w:rFonts w:eastAsia="Calibri"/>
                <w:szCs w:val="22"/>
                <w:lang w:val="lt-LT" w:eastAsia="en-US"/>
              </w:rPr>
              <w:t>Jei Jums reikia leisti daugiau nei vieną injekciją, kiekvieną kartą leisdamiesi vaisto pasirinkite vis kitą odos sritį.</w:t>
            </w:r>
          </w:p>
          <w:p w14:paraId="345452AE" w14:textId="77777777" w:rsidR="007E0A64" w:rsidRPr="00004E62" w:rsidRDefault="00A716FE" w:rsidP="001F7DED">
            <w:pPr>
              <w:keepLines/>
              <w:widowControl w:val="0"/>
              <w:numPr>
                <w:ilvl w:val="0"/>
                <w:numId w:val="63"/>
              </w:numPr>
              <w:tabs>
                <w:tab w:val="left" w:pos="567"/>
                <w:tab w:val="left" w:pos="720"/>
              </w:tabs>
              <w:autoSpaceDE w:val="0"/>
              <w:autoSpaceDN w:val="0"/>
              <w:adjustRightInd w:val="0"/>
              <w:spacing w:line="260" w:lineRule="exact"/>
              <w:ind w:left="601" w:hanging="567"/>
              <w:contextualSpacing/>
              <w:rPr>
                <w:rFonts w:eastAsia="Calibri"/>
                <w:color w:val="000000"/>
                <w:szCs w:val="22"/>
                <w:lang w:val="lt-LT" w:eastAsia="en-US"/>
              </w:rPr>
            </w:pPr>
            <w:r w:rsidRPr="00004E62">
              <w:rPr>
                <w:rFonts w:eastAsia="Calibri"/>
                <w:szCs w:val="22"/>
                <w:lang w:val="lt-LT" w:eastAsia="en-US"/>
              </w:rPr>
              <w:t>Neleiskite tose srityse, kurių oda skausminga, pažeista, paraudusi ar sukietėjusi. Venkite tų odos sričių, kur yra randų ar strijų.</w:t>
            </w:r>
          </w:p>
          <w:p w14:paraId="21F49C3A" w14:textId="77777777" w:rsidR="007E0A64" w:rsidRPr="00004E62" w:rsidRDefault="00A716FE" w:rsidP="001F7DED">
            <w:pPr>
              <w:widowControl w:val="0"/>
              <w:rPr>
                <w:szCs w:val="22"/>
                <w:lang w:val="lt-LT" w:eastAsia="en-US"/>
              </w:rPr>
            </w:pPr>
            <w:r w:rsidRPr="00004E62">
              <w:rPr>
                <w:rFonts w:eastAsia="Calibri"/>
                <w:szCs w:val="22"/>
                <w:lang w:val="lt-LT" w:eastAsia="en-US"/>
              </w:rPr>
              <w:t>Jeigu vaisto Jums leidžia slaugytojas, injekciją taip pat galima atlikti ir išorinėse žastų srityse.</w:t>
            </w:r>
          </w:p>
        </w:tc>
      </w:tr>
    </w:tbl>
    <w:p w14:paraId="4757CA39" w14:textId="77777777" w:rsidR="007E0A64" w:rsidRPr="00004E62" w:rsidRDefault="007E0A64" w:rsidP="001F7DED">
      <w:pPr>
        <w:widowControl w:val="0"/>
        <w:ind w:left="1701" w:hanging="1701"/>
        <w:rPr>
          <w:szCs w:val="22"/>
          <w:lang w:val="lt-LT" w:eastAsia="en-US"/>
        </w:rPr>
      </w:pPr>
    </w:p>
    <w:p w14:paraId="0DF5CE44" w14:textId="7A78D880" w:rsidR="007E0A64" w:rsidRPr="00004E62" w:rsidRDefault="00A716FE" w:rsidP="001F7DED">
      <w:pPr>
        <w:keepNext/>
        <w:widowControl w:val="0"/>
        <w:rPr>
          <w:b/>
          <w:szCs w:val="22"/>
          <w:lang w:val="lt-LT" w:eastAsia="en-US"/>
        </w:rPr>
      </w:pPr>
      <w:r w:rsidRPr="00004E62">
        <w:rPr>
          <w:rFonts w:cs="Arial"/>
          <w:b/>
          <w:szCs w:val="22"/>
          <w:lang w:val="lt-LT" w:eastAsia="en-US"/>
        </w:rPr>
        <w:t xml:space="preserve">Xolair </w:t>
      </w:r>
      <w:r w:rsidR="004C658D" w:rsidRPr="00004E62">
        <w:rPr>
          <w:b/>
          <w:szCs w:val="22"/>
          <w:lang w:val="lt-LT" w:eastAsia="en-US"/>
        </w:rPr>
        <w:t xml:space="preserve">injekcinio tirpalo </w:t>
      </w:r>
      <w:r w:rsidR="004C658D" w:rsidRPr="00004E62">
        <w:rPr>
          <w:rFonts w:cs="Arial"/>
          <w:b/>
          <w:szCs w:val="22"/>
          <w:lang w:val="lt-LT" w:eastAsia="en-US"/>
        </w:rPr>
        <w:t xml:space="preserve">užpildytame švirkšte </w:t>
      </w:r>
      <w:r w:rsidRPr="00004E62">
        <w:rPr>
          <w:rFonts w:cs="Arial"/>
          <w:b/>
          <w:szCs w:val="22"/>
          <w:lang w:val="lt-LT" w:eastAsia="en-US"/>
        </w:rPr>
        <w:t>paruošimas vartoti</w:t>
      </w:r>
    </w:p>
    <w:p w14:paraId="29F6CD36" w14:textId="77777777" w:rsidR="007E0A64" w:rsidRPr="00004E62" w:rsidRDefault="007E0A64" w:rsidP="001F7DED">
      <w:pPr>
        <w:keepNext/>
        <w:widowControl w:val="0"/>
        <w:jc w:val="both"/>
        <w:rPr>
          <w:szCs w:val="22"/>
          <w:lang w:val="lt-LT" w:eastAsia="en-US"/>
        </w:rPr>
      </w:pPr>
    </w:p>
    <w:tbl>
      <w:tblPr>
        <w:tblW w:w="9378" w:type="dxa"/>
        <w:tblBorders>
          <w:insideH w:val="single" w:sz="4" w:space="0" w:color="auto"/>
          <w:insideV w:val="single" w:sz="4" w:space="0" w:color="auto"/>
        </w:tblBorders>
        <w:tblLayout w:type="fixed"/>
        <w:tblLook w:val="04A0" w:firstRow="1" w:lastRow="0" w:firstColumn="1" w:lastColumn="0" w:noHBand="0" w:noVBand="1"/>
      </w:tblPr>
      <w:tblGrid>
        <w:gridCol w:w="9378"/>
      </w:tblGrid>
      <w:tr w:rsidR="007E0A64" w:rsidRPr="00004E62" w14:paraId="4B146213" w14:textId="77777777">
        <w:trPr>
          <w:cantSplit/>
        </w:trPr>
        <w:tc>
          <w:tcPr>
            <w:tcW w:w="9378" w:type="dxa"/>
          </w:tcPr>
          <w:p w14:paraId="7C2B6788" w14:textId="08516E98" w:rsidR="007E0A64" w:rsidRPr="00004E62" w:rsidRDefault="00A716FE" w:rsidP="001F7DED">
            <w:pPr>
              <w:autoSpaceDE w:val="0"/>
              <w:autoSpaceDN w:val="0"/>
              <w:adjustRightInd w:val="0"/>
              <w:rPr>
                <w:rFonts w:eastAsia="Batang"/>
                <w:szCs w:val="22"/>
                <w:lang w:val="lt-LT" w:eastAsia="ko-KR" w:bidi="th-TH"/>
              </w:rPr>
            </w:pPr>
            <w:r w:rsidRPr="00004E62">
              <w:rPr>
                <w:rFonts w:eastAsia="Batang"/>
                <w:szCs w:val="22"/>
                <w:lang w:val="lt-LT" w:eastAsia="ko-KR" w:bidi="th-TH"/>
              </w:rPr>
              <w:t>Pastaba: Priklausomai nuo gydytojo paskirtos dozės, Jums gali tekti paruošti vieną ar daugiau užpildytų švirkštų ir suleisti visų jų turinį. Toliau esančioje lentelėje pateikiami pavyzdžiai, kiek kiekvienos stiprumo dozės injekcijų Jums reikia paskirtai dozei:</w:t>
            </w:r>
            <w:r w:rsidRPr="00004E62">
              <w:rPr>
                <w:rFonts w:eastAsia="Batang"/>
                <w:noProof/>
                <w:color w:val="000000"/>
                <w:sz w:val="24"/>
                <w:szCs w:val="24"/>
                <w:lang w:val="lt-LT" w:eastAsia="lt-LT"/>
              </w:rPr>
              <mc:AlternateContent>
                <mc:Choice Requires="wps">
                  <w:drawing>
                    <wp:anchor distT="0" distB="0" distL="114300" distR="114300" simplePos="0" relativeHeight="251674624" behindDoc="0" locked="0" layoutInCell="1" allowOverlap="1" wp14:anchorId="441001A5" wp14:editId="77D98DD7">
                      <wp:simplePos x="0" y="0"/>
                      <wp:positionH relativeFrom="column">
                        <wp:posOffset>0</wp:posOffset>
                      </wp:positionH>
                      <wp:positionV relativeFrom="paragraph">
                        <wp:posOffset>3525520</wp:posOffset>
                      </wp:positionV>
                      <wp:extent cx="691515" cy="291465"/>
                      <wp:effectExtent l="0" t="0" r="0" b="0"/>
                      <wp:wrapNone/>
                      <wp:docPr id="20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686FD" w14:textId="77777777" w:rsidR="00C74C0D" w:rsidRPr="00A10CE1" w:rsidRDefault="00C74C0D">
                                  <w:pPr>
                                    <w:rPr>
                                      <w:sz w:val="20"/>
                                    </w:rPr>
                                  </w:pPr>
                                  <w:r w:rsidRPr="00A10CE1">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001A5" id="Text Box 175" o:spid="_x0000_s1349" type="#_x0000_t202" style="position:absolute;margin-left:0;margin-top:277.6pt;width:54.45pt;height:2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" stroked="f">
                      <v:textbox>
                        <w:txbxContent>
                          <w:p w14:paraId="102686FD" w14:textId="77777777" w:rsidR="00C74C0D" w:rsidRPr="00A10CE1" w:rsidRDefault="00C74C0D">
                            <w:pPr>
                              <w:rPr>
                                <w:sz w:val="20"/>
                              </w:rPr>
                            </w:pPr>
                            <w:r w:rsidRPr="00A10CE1">
                              <w:rPr>
                                <w:sz w:val="20"/>
                              </w:rPr>
                              <w:t>600 mg</w:t>
                            </w:r>
                          </w:p>
                        </w:txbxContent>
                      </v:textbox>
                    </v:shape>
                  </w:pict>
                </mc:Fallback>
              </mc:AlternateContent>
            </w:r>
            <w:r w:rsidRPr="00004E62">
              <w:rPr>
                <w:rFonts w:eastAsia="Batang"/>
                <w:noProof/>
                <w:color w:val="000000"/>
                <w:sz w:val="24"/>
                <w:szCs w:val="24"/>
                <w:lang w:val="lt-LT" w:eastAsia="lt-LT"/>
              </w:rPr>
              <mc:AlternateContent>
                <mc:Choice Requires="wps">
                  <w:drawing>
                    <wp:anchor distT="0" distB="0" distL="114300" distR="114300" simplePos="0" relativeHeight="251671552" behindDoc="0" locked="0" layoutInCell="1" allowOverlap="1" wp14:anchorId="34967B41" wp14:editId="62A1E7F4">
                      <wp:simplePos x="0" y="0"/>
                      <wp:positionH relativeFrom="column">
                        <wp:posOffset>-12065</wp:posOffset>
                      </wp:positionH>
                      <wp:positionV relativeFrom="paragraph">
                        <wp:posOffset>3110230</wp:posOffset>
                      </wp:positionV>
                      <wp:extent cx="691515" cy="291465"/>
                      <wp:effectExtent l="0" t="0" r="0" b="0"/>
                      <wp:wrapNone/>
                      <wp:docPr id="204"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04AD52" w14:textId="77777777" w:rsidR="00C74C0D" w:rsidRPr="00A10CE1" w:rsidRDefault="00C74C0D">
                                  <w:pPr>
                                    <w:rPr>
                                      <w:sz w:val="20"/>
                                    </w:rPr>
                                  </w:pPr>
                                  <w:r w:rsidRPr="00A10CE1">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67B41" id="Text Box 172" o:spid="_x0000_s1350" type="#_x0000_t202" style="position:absolute;margin-left:-.95pt;margin-top:244.9pt;width:54.45pt;height:22.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" stroked="f">
                      <v:textbox>
                        <w:txbxContent>
                          <w:p w14:paraId="4004AD52" w14:textId="77777777" w:rsidR="00C74C0D" w:rsidRPr="00A10CE1" w:rsidRDefault="00C74C0D">
                            <w:pPr>
                              <w:rPr>
                                <w:sz w:val="20"/>
                              </w:rPr>
                            </w:pPr>
                            <w:r w:rsidRPr="00A10CE1">
                              <w:rPr>
                                <w:sz w:val="20"/>
                              </w:rPr>
                              <w:t>525 mg</w:t>
                            </w:r>
                          </w:p>
                        </w:txbxContent>
                      </v:textbox>
                    </v:shape>
                  </w:pict>
                </mc:Fallback>
              </mc:AlternateContent>
            </w:r>
            <w:r w:rsidRPr="00004E62">
              <w:rPr>
                <w:rFonts w:eastAsia="Batang"/>
                <w:noProof/>
                <w:color w:val="000000"/>
                <w:sz w:val="24"/>
                <w:szCs w:val="24"/>
                <w:lang w:val="lt-LT" w:eastAsia="lt-LT"/>
              </w:rPr>
              <mc:AlternateContent>
                <mc:Choice Requires="wps">
                  <w:drawing>
                    <wp:anchor distT="0" distB="0" distL="114300" distR="114300" simplePos="0" relativeHeight="251669504" behindDoc="0" locked="0" layoutInCell="1" allowOverlap="1" wp14:anchorId="09C22A23" wp14:editId="04292D99">
                      <wp:simplePos x="0" y="0"/>
                      <wp:positionH relativeFrom="column">
                        <wp:posOffset>-12065</wp:posOffset>
                      </wp:positionH>
                      <wp:positionV relativeFrom="paragraph">
                        <wp:posOffset>2706370</wp:posOffset>
                      </wp:positionV>
                      <wp:extent cx="815340" cy="291465"/>
                      <wp:effectExtent l="0" t="0" r="0" b="0"/>
                      <wp:wrapNone/>
                      <wp:docPr id="202"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107946" w14:textId="77777777" w:rsidR="00C74C0D" w:rsidRPr="00A10CE1" w:rsidRDefault="00C74C0D">
                                  <w:pPr>
                                    <w:rPr>
                                      <w:sz w:val="20"/>
                                    </w:rPr>
                                  </w:pPr>
                                  <w:r w:rsidRPr="00A10CE1">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22A23" id="Text Box 170" o:spid="_x0000_s1351" type="#_x0000_t202" style="position:absolute;margin-left:-.95pt;margin-top:213.1pt;width:64.2pt;height:22.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" stroked="f">
                      <v:textbox>
                        <w:txbxContent>
                          <w:p w14:paraId="11107946" w14:textId="77777777" w:rsidR="00C74C0D" w:rsidRPr="00A10CE1" w:rsidRDefault="00C74C0D">
                            <w:pPr>
                              <w:rPr>
                                <w:sz w:val="20"/>
                              </w:rPr>
                            </w:pPr>
                            <w:r w:rsidRPr="00A10CE1">
                              <w:rPr>
                                <w:sz w:val="20"/>
                              </w:rPr>
                              <w:t>450 mg</w:t>
                            </w:r>
                          </w:p>
                        </w:txbxContent>
                      </v:textbox>
                    </v:shape>
                  </w:pict>
                </mc:Fallback>
              </mc:AlternateContent>
            </w:r>
            <w:r w:rsidRPr="00004E62">
              <w:rPr>
                <w:rFonts w:eastAsia="Batang"/>
                <w:noProof/>
                <w:color w:val="000000"/>
                <w:sz w:val="24"/>
                <w:szCs w:val="24"/>
                <w:lang w:val="lt-LT" w:eastAsia="lt-LT"/>
              </w:rPr>
              <mc:AlternateContent>
                <mc:Choice Requires="wps">
                  <w:drawing>
                    <wp:anchor distT="0" distB="0" distL="114300" distR="114300" simplePos="0" relativeHeight="251666432" behindDoc="0" locked="0" layoutInCell="1" allowOverlap="1" wp14:anchorId="6A49FED7" wp14:editId="4E92F091">
                      <wp:simplePos x="0" y="0"/>
                      <wp:positionH relativeFrom="column">
                        <wp:posOffset>0</wp:posOffset>
                      </wp:positionH>
                      <wp:positionV relativeFrom="paragraph">
                        <wp:posOffset>2334260</wp:posOffset>
                      </wp:positionV>
                      <wp:extent cx="879475" cy="291465"/>
                      <wp:effectExtent l="0" t="0" r="0" b="0"/>
                      <wp:wrapNone/>
                      <wp:docPr id="19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3F638B" w14:textId="77777777" w:rsidR="00C74C0D" w:rsidRPr="00A10CE1" w:rsidRDefault="00C74C0D">
                                  <w:pPr>
                                    <w:rPr>
                                      <w:sz w:val="20"/>
                                    </w:rPr>
                                  </w:pPr>
                                  <w:r w:rsidRPr="00A10CE1">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9FED7" id="Text Box 167" o:spid="_x0000_s1352" type="#_x0000_t202" style="position:absolute;margin-left:0;margin-top:183.8pt;width:69.25pt;height:2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" stroked="f">
                      <v:textbox>
                        <w:txbxContent>
                          <w:p w14:paraId="2F3F638B" w14:textId="77777777" w:rsidR="00C74C0D" w:rsidRPr="00A10CE1" w:rsidRDefault="00C74C0D">
                            <w:pPr>
                              <w:rPr>
                                <w:sz w:val="20"/>
                              </w:rPr>
                            </w:pPr>
                            <w:r w:rsidRPr="00A10CE1">
                              <w:rPr>
                                <w:sz w:val="20"/>
                              </w:rPr>
                              <w:t>375 mg</w:t>
                            </w:r>
                          </w:p>
                        </w:txbxContent>
                      </v:textbox>
                    </v:shape>
                  </w:pict>
                </mc:Fallback>
              </mc:AlternateContent>
            </w:r>
            <w:r w:rsidRPr="00004E62">
              <w:rPr>
                <w:rFonts w:eastAsia="Batang"/>
                <w:noProof/>
                <w:color w:val="000000"/>
                <w:sz w:val="24"/>
                <w:szCs w:val="24"/>
                <w:lang w:val="lt-LT" w:eastAsia="lt-LT"/>
              </w:rPr>
              <mc:AlternateContent>
                <mc:Choice Requires="wps">
                  <w:drawing>
                    <wp:anchor distT="0" distB="0" distL="114300" distR="114300" simplePos="0" relativeHeight="251664384" behindDoc="0" locked="0" layoutInCell="1" allowOverlap="1" wp14:anchorId="680B4849" wp14:editId="5A4B65D4">
                      <wp:simplePos x="0" y="0"/>
                      <wp:positionH relativeFrom="column">
                        <wp:posOffset>0</wp:posOffset>
                      </wp:positionH>
                      <wp:positionV relativeFrom="paragraph">
                        <wp:posOffset>1941195</wp:posOffset>
                      </wp:positionV>
                      <wp:extent cx="879475" cy="291465"/>
                      <wp:effectExtent l="0" t="0" r="0" b="0"/>
                      <wp:wrapNone/>
                      <wp:docPr id="196"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C57A9" w14:textId="77777777" w:rsidR="00C74C0D" w:rsidRPr="00A10CE1" w:rsidRDefault="00C74C0D">
                                  <w:pPr>
                                    <w:rPr>
                                      <w:sz w:val="20"/>
                                    </w:rPr>
                                  </w:pPr>
                                  <w:r w:rsidRPr="00A10CE1">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B4849" id="Text Box 165" o:spid="_x0000_s1353" type="#_x0000_t202" style="position:absolute;margin-left:0;margin-top:152.85pt;width:69.25pt;height:2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" stroked="f">
                      <v:textbox>
                        <w:txbxContent>
                          <w:p w14:paraId="687C57A9" w14:textId="77777777" w:rsidR="00C74C0D" w:rsidRPr="00A10CE1" w:rsidRDefault="00C74C0D">
                            <w:pPr>
                              <w:rPr>
                                <w:sz w:val="20"/>
                              </w:rPr>
                            </w:pPr>
                            <w:r w:rsidRPr="00A10CE1">
                              <w:rPr>
                                <w:sz w:val="20"/>
                              </w:rPr>
                              <w:t>300 mg</w:t>
                            </w:r>
                          </w:p>
                        </w:txbxContent>
                      </v:textbox>
                    </v:shape>
                  </w:pict>
                </mc:Fallback>
              </mc:AlternateContent>
            </w:r>
            <w:r w:rsidRPr="00004E62">
              <w:rPr>
                <w:rFonts w:eastAsia="Batang"/>
                <w:noProof/>
                <w:color w:val="000000"/>
                <w:sz w:val="24"/>
                <w:szCs w:val="24"/>
                <w:lang w:val="lt-LT" w:eastAsia="lt-LT"/>
              </w:rPr>
              <mc:AlternateContent>
                <mc:Choice Requires="wps">
                  <w:drawing>
                    <wp:anchor distT="0" distB="0" distL="114300" distR="114300" simplePos="0" relativeHeight="251661312" behindDoc="0" locked="0" layoutInCell="1" allowOverlap="1" wp14:anchorId="27E0A10A" wp14:editId="3953792A">
                      <wp:simplePos x="0" y="0"/>
                      <wp:positionH relativeFrom="column">
                        <wp:posOffset>-12065</wp:posOffset>
                      </wp:positionH>
                      <wp:positionV relativeFrom="paragraph">
                        <wp:posOffset>1579245</wp:posOffset>
                      </wp:positionV>
                      <wp:extent cx="691515" cy="291465"/>
                      <wp:effectExtent l="0" t="0" r="0" b="0"/>
                      <wp:wrapNone/>
                      <wp:docPr id="193"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9883E1" w14:textId="77777777" w:rsidR="00C74C0D" w:rsidRPr="00A10CE1" w:rsidRDefault="00C74C0D">
                                  <w:pPr>
                                    <w:rPr>
                                      <w:sz w:val="20"/>
                                    </w:rPr>
                                  </w:pPr>
                                  <w:r w:rsidRPr="00A10CE1">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0A10A" id="Text Box 162" o:spid="_x0000_s1354" type="#_x0000_t202" style="position:absolute;margin-left:-.95pt;margin-top:124.35pt;width:54.45pt;height:2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ms+A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" stroked="f">
                      <v:textbox>
                        <w:txbxContent>
                          <w:p w14:paraId="7E9883E1" w14:textId="77777777" w:rsidR="00C74C0D" w:rsidRPr="00A10CE1" w:rsidRDefault="00C74C0D">
                            <w:pPr>
                              <w:rPr>
                                <w:sz w:val="20"/>
                              </w:rPr>
                            </w:pPr>
                            <w:r w:rsidRPr="00A10CE1">
                              <w:rPr>
                                <w:sz w:val="20"/>
                              </w:rPr>
                              <w:t>225 mg</w:t>
                            </w:r>
                          </w:p>
                        </w:txbxContent>
                      </v:textbox>
                    </v:shape>
                  </w:pict>
                </mc:Fallback>
              </mc:AlternateContent>
            </w:r>
            <w:r w:rsidRPr="00004E62">
              <w:rPr>
                <w:rFonts w:eastAsia="Batang"/>
                <w:noProof/>
                <w:color w:val="000000"/>
                <w:sz w:val="24"/>
                <w:szCs w:val="24"/>
                <w:lang w:val="lt-LT" w:eastAsia="lt-LT"/>
              </w:rPr>
              <mc:AlternateContent>
                <mc:Choice Requires="wps">
                  <w:drawing>
                    <wp:anchor distT="0" distB="0" distL="114300" distR="114300" simplePos="0" relativeHeight="251659264" behindDoc="0" locked="0" layoutInCell="1" allowOverlap="1" wp14:anchorId="4D84A8D4" wp14:editId="5821DE86">
                      <wp:simplePos x="0" y="0"/>
                      <wp:positionH relativeFrom="column">
                        <wp:posOffset>-12065</wp:posOffset>
                      </wp:positionH>
                      <wp:positionV relativeFrom="paragraph">
                        <wp:posOffset>1175385</wp:posOffset>
                      </wp:positionV>
                      <wp:extent cx="691515" cy="291465"/>
                      <wp:effectExtent l="0" t="0" r="0" b="0"/>
                      <wp:wrapNone/>
                      <wp:docPr id="31"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8CA209" w14:textId="77777777" w:rsidR="00C74C0D" w:rsidRPr="00A10CE1" w:rsidRDefault="00C74C0D">
                                  <w:pPr>
                                    <w:rPr>
                                      <w:sz w:val="20"/>
                                    </w:rPr>
                                  </w:pPr>
                                  <w:r w:rsidRPr="00A10CE1">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4A8D4" id="Text Box 160" o:spid="_x0000_s1355" type="#_x0000_t202" style="position:absolute;margin-left:-.95pt;margin-top:92.55pt;width:54.4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2xA9w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" stroked="f">
                      <v:textbox>
                        <w:txbxContent>
                          <w:p w14:paraId="2B8CA209" w14:textId="77777777" w:rsidR="00C74C0D" w:rsidRPr="00A10CE1" w:rsidRDefault="00C74C0D">
                            <w:pPr>
                              <w:rPr>
                                <w:sz w:val="20"/>
                              </w:rPr>
                            </w:pPr>
                            <w:r w:rsidRPr="00A10CE1">
                              <w:rPr>
                                <w:sz w:val="20"/>
                              </w:rPr>
                              <w:t>150 mg</w:t>
                            </w:r>
                          </w:p>
                        </w:txbxContent>
                      </v:textbox>
                    </v:shape>
                  </w:pict>
                </mc:Fallback>
              </mc:AlternateContent>
            </w:r>
            <w:r w:rsidRPr="00004E62">
              <w:rPr>
                <w:rFonts w:eastAsia="Batang"/>
                <w:noProof/>
                <w:color w:val="000000"/>
                <w:sz w:val="24"/>
                <w:szCs w:val="24"/>
                <w:lang w:val="lt-LT" w:eastAsia="lt-LT"/>
              </w:rPr>
              <mc:AlternateContent>
                <mc:Choice Requires="wps">
                  <w:drawing>
                    <wp:anchor distT="0" distB="0" distL="114300" distR="114300" simplePos="0" relativeHeight="251657216" behindDoc="0" locked="0" layoutInCell="1" allowOverlap="1" wp14:anchorId="27EBCE9E" wp14:editId="03D2BDE8">
                      <wp:simplePos x="0" y="0"/>
                      <wp:positionH relativeFrom="column">
                        <wp:posOffset>0</wp:posOffset>
                      </wp:positionH>
                      <wp:positionV relativeFrom="paragraph">
                        <wp:posOffset>803275</wp:posOffset>
                      </wp:positionV>
                      <wp:extent cx="539115" cy="291465"/>
                      <wp:effectExtent l="0" t="0" r="0" b="0"/>
                      <wp:wrapNone/>
                      <wp:docPr id="29"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216FB5" w14:textId="77777777" w:rsidR="00C74C0D" w:rsidRPr="00A10CE1" w:rsidRDefault="00C74C0D">
                                  <w:pPr>
                                    <w:rPr>
                                      <w:sz w:val="20"/>
                                    </w:rPr>
                                  </w:pPr>
                                  <w:r w:rsidRPr="00A10CE1">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BCE9E" id="Text Box 158" o:spid="_x0000_s1356" type="#_x0000_t202" style="position:absolute;margin-left:0;margin-top:63.25pt;width:42.45pt;height:2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" stroked="f">
                      <v:textbox>
                        <w:txbxContent>
                          <w:p w14:paraId="61216FB5" w14:textId="77777777" w:rsidR="00C74C0D" w:rsidRPr="00A10CE1" w:rsidRDefault="00C74C0D">
                            <w:pPr>
                              <w:rPr>
                                <w:sz w:val="20"/>
                              </w:rPr>
                            </w:pPr>
                            <w:r w:rsidRPr="00A10CE1">
                              <w:rPr>
                                <w:sz w:val="20"/>
                              </w:rPr>
                              <w:t>75 mg</w:t>
                            </w:r>
                          </w:p>
                        </w:txbxContent>
                      </v:textbox>
                    </v:shape>
                  </w:pict>
                </mc:Fallback>
              </mc:AlternateContent>
            </w:r>
            <w:r w:rsidRPr="00004E62">
              <w:rPr>
                <w:rFonts w:eastAsia="Batang"/>
                <w:noProof/>
                <w:color w:val="000000"/>
                <w:sz w:val="24"/>
                <w:szCs w:val="24"/>
                <w:lang w:val="lt-LT" w:eastAsia="lt-LT"/>
              </w:rPr>
              <mc:AlternateContent>
                <mc:Choice Requires="wps">
                  <w:drawing>
                    <wp:anchor distT="0" distB="0" distL="114300" distR="114300" simplePos="0" relativeHeight="251655168" behindDoc="0" locked="0" layoutInCell="1" allowOverlap="1" wp14:anchorId="015E2457" wp14:editId="13A4D67B">
                      <wp:simplePos x="0" y="0"/>
                      <wp:positionH relativeFrom="column">
                        <wp:posOffset>0</wp:posOffset>
                      </wp:positionH>
                      <wp:positionV relativeFrom="paragraph">
                        <wp:posOffset>494030</wp:posOffset>
                      </wp:positionV>
                      <wp:extent cx="539115" cy="224155"/>
                      <wp:effectExtent l="0" t="0" r="0" b="0"/>
                      <wp:wrapNone/>
                      <wp:docPr id="28"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675726" w14:textId="77777777" w:rsidR="00C74C0D" w:rsidRPr="00A10CE1" w:rsidRDefault="00C74C0D">
                                  <w:pPr>
                                    <w:rPr>
                                      <w:b/>
                                      <w:sz w:val="20"/>
                                    </w:rPr>
                                  </w:pPr>
                                  <w:r w:rsidRPr="00A10CE1">
                                    <w:rPr>
                                      <w:b/>
                                      <w:sz w:val="20"/>
                                    </w:rPr>
                                    <w:t>Dozė</w:t>
                                  </w:r>
                                </w:p>
                                <w:p w14:paraId="70870B11" w14:textId="77777777" w:rsidR="00C74C0D" w:rsidRPr="00A10CE1" w:rsidRDefault="00C74C0D">
                                  <w:pP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E2457" id="Text Box 156" o:spid="_x0000_s1357" type="#_x0000_t202" style="position:absolute;margin-left:0;margin-top:38.9pt;width:42.45pt;height:1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" stroked="f">
                      <v:textbox>
                        <w:txbxContent>
                          <w:p w14:paraId="2D675726" w14:textId="77777777" w:rsidR="00C74C0D" w:rsidRPr="00A10CE1" w:rsidRDefault="00C74C0D">
                            <w:pPr>
                              <w:rPr>
                                <w:b/>
                                <w:sz w:val="20"/>
                              </w:rPr>
                            </w:pPr>
                            <w:r w:rsidRPr="00A10CE1">
                              <w:rPr>
                                <w:b/>
                                <w:sz w:val="20"/>
                              </w:rPr>
                              <w:t>Dozė</w:t>
                            </w:r>
                          </w:p>
                          <w:p w14:paraId="70870B11" w14:textId="77777777" w:rsidR="00C74C0D" w:rsidRPr="00A10CE1" w:rsidRDefault="00C74C0D">
                            <w:pPr>
                              <w:rPr>
                                <w:b/>
                                <w:sz w:val="20"/>
                              </w:rPr>
                            </w:pPr>
                          </w:p>
                        </w:txbxContent>
                      </v:textbox>
                    </v:shape>
                  </w:pict>
                </mc:Fallback>
              </mc:AlternateContent>
            </w:r>
          </w:p>
          <w:p w14:paraId="282FC139" w14:textId="2205AF3D" w:rsidR="007E0A64" w:rsidRPr="00004E62" w:rsidRDefault="0038093A" w:rsidP="001F7DED">
            <w:pPr>
              <w:autoSpaceDE w:val="0"/>
              <w:autoSpaceDN w:val="0"/>
              <w:adjustRightInd w:val="0"/>
              <w:rPr>
                <w:rFonts w:eastAsia="Batang"/>
                <w:color w:val="000000"/>
                <w:sz w:val="24"/>
                <w:szCs w:val="22"/>
                <w:lang w:val="lt-LT" w:eastAsia="ko-KR" w:bidi="th-TH"/>
              </w:rPr>
            </w:pPr>
            <w:r w:rsidRPr="00004E62">
              <w:rPr>
                <w:rFonts w:eastAsia="Batang"/>
                <w:noProof/>
                <w:color w:val="000000"/>
                <w:sz w:val="24"/>
                <w:szCs w:val="24"/>
                <w:lang w:val="lt-LT" w:eastAsia="lt-LT"/>
              </w:rPr>
              <mc:AlternateContent>
                <mc:Choice Requires="wps">
                  <w:drawing>
                    <wp:anchor distT="0" distB="0" distL="114300" distR="114300" simplePos="0" relativeHeight="251667456" behindDoc="0" locked="0" layoutInCell="1" allowOverlap="1" wp14:anchorId="33DFC0DB" wp14:editId="015CDD90">
                      <wp:simplePos x="0" y="0"/>
                      <wp:positionH relativeFrom="column">
                        <wp:posOffset>559539</wp:posOffset>
                      </wp:positionH>
                      <wp:positionV relativeFrom="paragraph">
                        <wp:posOffset>1850031</wp:posOffset>
                      </wp:positionV>
                      <wp:extent cx="1173708" cy="232012"/>
                      <wp:effectExtent l="0" t="0" r="7620" b="0"/>
                      <wp:wrapNone/>
                      <wp:docPr id="200"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708" cy="2320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5150AB" w14:textId="77777777" w:rsidR="00C74C0D" w:rsidRPr="00A10CE1" w:rsidRDefault="00C74C0D">
                                  <w:pPr>
                                    <w:rPr>
                                      <w:sz w:val="20"/>
                                    </w:rPr>
                                  </w:pPr>
                                  <w:r w:rsidRPr="00A10CE1">
                                    <w:rPr>
                                      <w:sz w:val="20"/>
                                    </w:rPr>
                                    <w:t>1 mėlynas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FC0DB" id="Text Box 168" o:spid="_x0000_s1358" type="#_x0000_t202" style="position:absolute;margin-left:44.05pt;margin-top:145.65pt;width:92.4pt;height:1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" stroked="f">
                      <v:textbox>
                        <w:txbxContent>
                          <w:p w14:paraId="5D5150AB" w14:textId="77777777" w:rsidR="00C74C0D" w:rsidRPr="00A10CE1" w:rsidRDefault="00C74C0D">
                            <w:pPr>
                              <w:rPr>
                                <w:sz w:val="20"/>
                              </w:rPr>
                            </w:pPr>
                            <w:r w:rsidRPr="00A10CE1">
                              <w:rPr>
                                <w:sz w:val="20"/>
                              </w:rPr>
                              <w:t>1 mėlynas (75 mg)</w:t>
                            </w:r>
                          </w:p>
                        </w:txbxContent>
                      </v:textbox>
                    </v:shape>
                  </w:pict>
                </mc:Fallback>
              </mc:AlternateContent>
            </w:r>
            <w:r w:rsidR="004C658D" w:rsidRPr="00004E62">
              <w:rPr>
                <w:rFonts w:eastAsia="Batang"/>
                <w:noProof/>
                <w:color w:val="000000"/>
                <w:sz w:val="24"/>
                <w:szCs w:val="24"/>
                <w:lang w:val="lt-LT" w:eastAsia="lt-LT"/>
              </w:rPr>
              <mc:AlternateContent>
                <mc:Choice Requires="wps">
                  <w:drawing>
                    <wp:anchor distT="0" distB="0" distL="114300" distR="114300" simplePos="0" relativeHeight="251673600" behindDoc="0" locked="0" layoutInCell="1" allowOverlap="1" wp14:anchorId="0BEE1A76" wp14:editId="423059A2">
                      <wp:simplePos x="0" y="0"/>
                      <wp:positionH relativeFrom="column">
                        <wp:posOffset>1993646</wp:posOffset>
                      </wp:positionH>
                      <wp:positionV relativeFrom="paragraph">
                        <wp:posOffset>2628011</wp:posOffset>
                      </wp:positionV>
                      <wp:extent cx="1438656" cy="291465"/>
                      <wp:effectExtent l="0" t="0" r="9525" b="0"/>
                      <wp:wrapNone/>
                      <wp:docPr id="206"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656"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2D4D4B" w14:textId="77777777" w:rsidR="00C74C0D" w:rsidRPr="00A10CE1" w:rsidRDefault="00C74C0D">
                                  <w:pPr>
                                    <w:rPr>
                                      <w:sz w:val="20"/>
                                    </w:rPr>
                                  </w:pPr>
                                  <w:r w:rsidRPr="00A10CE1">
                                    <w:rPr>
                                      <w:sz w:val="20"/>
                                    </w:rPr>
                                    <w:t>3 violetiniai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E1A76" id="Text Box 174" o:spid="_x0000_s1359" type="#_x0000_t202" style="position:absolute;margin-left:157pt;margin-top:206.95pt;width:113.3pt;height:22.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" stroked="f">
                      <v:textbox>
                        <w:txbxContent>
                          <w:p w14:paraId="1B2D4D4B" w14:textId="77777777" w:rsidR="00C74C0D" w:rsidRPr="00A10CE1" w:rsidRDefault="00C74C0D">
                            <w:pPr>
                              <w:rPr>
                                <w:sz w:val="20"/>
                              </w:rPr>
                            </w:pPr>
                            <w:r w:rsidRPr="00A10CE1">
                              <w:rPr>
                                <w:sz w:val="20"/>
                              </w:rPr>
                              <w:t>3 violetiniai (150 mg)</w:t>
                            </w:r>
                          </w:p>
                        </w:txbxContent>
                      </v:textbox>
                    </v:shape>
                  </w:pict>
                </mc:Fallback>
              </mc:AlternateContent>
            </w:r>
            <w:r w:rsidR="00945F2B" w:rsidRPr="00004E62">
              <w:rPr>
                <w:rFonts w:eastAsia="Batang"/>
                <w:noProof/>
                <w:color w:val="000000"/>
                <w:sz w:val="24"/>
                <w:szCs w:val="24"/>
                <w:lang w:val="lt-LT" w:eastAsia="lt-LT"/>
              </w:rPr>
              <mc:AlternateContent>
                <mc:Choice Requires="wps">
                  <w:drawing>
                    <wp:anchor distT="0" distB="0" distL="114300" distR="114300" simplePos="0" relativeHeight="251675648" behindDoc="0" locked="0" layoutInCell="1" allowOverlap="1" wp14:anchorId="14A4E63E" wp14:editId="1328D598">
                      <wp:simplePos x="0" y="0"/>
                      <wp:positionH relativeFrom="column">
                        <wp:posOffset>1987805</wp:posOffset>
                      </wp:positionH>
                      <wp:positionV relativeFrom="paragraph">
                        <wp:posOffset>3043555</wp:posOffset>
                      </wp:positionV>
                      <wp:extent cx="1367327" cy="291465"/>
                      <wp:effectExtent l="0" t="0" r="4445" b="0"/>
                      <wp:wrapNone/>
                      <wp:docPr id="20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327"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A7FC59" w14:textId="77777777" w:rsidR="00C74C0D" w:rsidRPr="00A10CE1" w:rsidRDefault="00C74C0D">
                                  <w:pPr>
                                    <w:rPr>
                                      <w:sz w:val="20"/>
                                    </w:rPr>
                                  </w:pPr>
                                  <w:r w:rsidRPr="00A10CE1">
                                    <w:rPr>
                                      <w:sz w:val="20"/>
                                    </w:rPr>
                                    <w:t>4 violetiniai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4E63E" id="Text Box 176" o:spid="_x0000_s1360" type="#_x0000_t202" style="position:absolute;margin-left:156.5pt;margin-top:239.65pt;width:107.65pt;height:22.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" stroked="f">
                      <v:textbox>
                        <w:txbxContent>
                          <w:p w14:paraId="3EA7FC59" w14:textId="77777777" w:rsidR="00C74C0D" w:rsidRPr="00A10CE1" w:rsidRDefault="00C74C0D">
                            <w:pPr>
                              <w:rPr>
                                <w:sz w:val="20"/>
                              </w:rPr>
                            </w:pPr>
                            <w:r w:rsidRPr="00A10CE1">
                              <w:rPr>
                                <w:sz w:val="20"/>
                              </w:rPr>
                              <w:t>4 violetiniai (150 mg)</w:t>
                            </w:r>
                          </w:p>
                        </w:txbxContent>
                      </v:textbox>
                    </v:shape>
                  </w:pict>
                </mc:Fallback>
              </mc:AlternateContent>
            </w:r>
            <w:r w:rsidR="00945F2B" w:rsidRPr="00004E62">
              <w:rPr>
                <w:rFonts w:eastAsia="Batang"/>
                <w:noProof/>
                <w:color w:val="000000"/>
                <w:sz w:val="24"/>
                <w:szCs w:val="24"/>
                <w:lang w:val="lt-LT" w:eastAsia="lt-LT"/>
              </w:rPr>
              <mc:AlternateContent>
                <mc:Choice Requires="wps">
                  <w:drawing>
                    <wp:anchor distT="0" distB="0" distL="114300" distR="114300" simplePos="0" relativeHeight="251672576" behindDoc="0" locked="0" layoutInCell="1" allowOverlap="1" wp14:anchorId="0560DF4F" wp14:editId="5EB9E024">
                      <wp:simplePos x="0" y="0"/>
                      <wp:positionH relativeFrom="column">
                        <wp:posOffset>535050</wp:posOffset>
                      </wp:positionH>
                      <wp:positionV relativeFrom="paragraph">
                        <wp:posOffset>2625179</wp:posOffset>
                      </wp:positionV>
                      <wp:extent cx="1161652" cy="291465"/>
                      <wp:effectExtent l="0" t="0" r="635" b="0"/>
                      <wp:wrapNone/>
                      <wp:docPr id="205"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1652"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37447" w14:textId="77777777" w:rsidR="00C74C0D" w:rsidRPr="00A10CE1" w:rsidRDefault="00C74C0D">
                                  <w:pPr>
                                    <w:rPr>
                                      <w:sz w:val="20"/>
                                    </w:rPr>
                                  </w:pPr>
                                  <w:r w:rsidRPr="00A10CE1">
                                    <w:rPr>
                                      <w:sz w:val="20"/>
                                    </w:rPr>
                                    <w:t>1 mėlynas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0DF4F" id="Text Box 173" o:spid="_x0000_s1361" type="#_x0000_t202" style="position:absolute;margin-left:42.15pt;margin-top:206.7pt;width:91.45pt;height:22.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" stroked="f">
                      <v:textbox>
                        <w:txbxContent>
                          <w:p w14:paraId="3B837447" w14:textId="77777777" w:rsidR="00C74C0D" w:rsidRPr="00A10CE1" w:rsidRDefault="00C74C0D">
                            <w:pPr>
                              <w:rPr>
                                <w:sz w:val="20"/>
                              </w:rPr>
                            </w:pPr>
                            <w:r w:rsidRPr="00A10CE1">
                              <w:rPr>
                                <w:sz w:val="20"/>
                              </w:rPr>
                              <w:t>1 mėlynas (75 mg)</w:t>
                            </w:r>
                          </w:p>
                        </w:txbxContent>
                      </v:textbox>
                    </v:shape>
                  </w:pict>
                </mc:Fallback>
              </mc:AlternateContent>
            </w:r>
            <w:r w:rsidR="00945F2B" w:rsidRPr="00004E62">
              <w:rPr>
                <w:rFonts w:eastAsia="Batang"/>
                <w:noProof/>
                <w:color w:val="000000"/>
                <w:sz w:val="24"/>
                <w:szCs w:val="24"/>
                <w:lang w:val="lt-LT" w:eastAsia="lt-LT"/>
              </w:rPr>
              <mc:AlternateContent>
                <mc:Choice Requires="wps">
                  <w:drawing>
                    <wp:anchor distT="0" distB="0" distL="114300" distR="114300" simplePos="0" relativeHeight="251670528" behindDoc="0" locked="0" layoutInCell="1" allowOverlap="1" wp14:anchorId="757BD8C2" wp14:editId="7A75B7A3">
                      <wp:simplePos x="0" y="0"/>
                      <wp:positionH relativeFrom="column">
                        <wp:posOffset>1979206</wp:posOffset>
                      </wp:positionH>
                      <wp:positionV relativeFrom="paragraph">
                        <wp:posOffset>2240227</wp:posOffset>
                      </wp:positionV>
                      <wp:extent cx="1324598" cy="291465"/>
                      <wp:effectExtent l="0" t="0" r="9525" b="0"/>
                      <wp:wrapNone/>
                      <wp:docPr id="203"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598"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734E74" w14:textId="77777777" w:rsidR="00C74C0D" w:rsidRPr="00A10CE1" w:rsidRDefault="00C74C0D">
                                  <w:pPr>
                                    <w:rPr>
                                      <w:sz w:val="20"/>
                                    </w:rPr>
                                  </w:pPr>
                                  <w:r w:rsidRPr="00A10CE1">
                                    <w:rPr>
                                      <w:sz w:val="20"/>
                                    </w:rPr>
                                    <w:t>3 violetiniai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BD8C2" id="Text Box 171" o:spid="_x0000_s1362" type="#_x0000_t202" style="position:absolute;margin-left:155.85pt;margin-top:176.4pt;width:104.3pt;height:22.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" stroked="f">
                      <v:textbox>
                        <w:txbxContent>
                          <w:p w14:paraId="77734E74" w14:textId="77777777" w:rsidR="00C74C0D" w:rsidRPr="00A10CE1" w:rsidRDefault="00C74C0D">
                            <w:pPr>
                              <w:rPr>
                                <w:sz w:val="20"/>
                              </w:rPr>
                            </w:pPr>
                            <w:r w:rsidRPr="00A10CE1">
                              <w:rPr>
                                <w:sz w:val="20"/>
                              </w:rPr>
                              <w:t>3 violetiniai (150 mg)</w:t>
                            </w:r>
                          </w:p>
                        </w:txbxContent>
                      </v:textbox>
                    </v:shape>
                  </w:pict>
                </mc:Fallback>
              </mc:AlternateContent>
            </w:r>
            <w:r w:rsidR="00945F2B" w:rsidRPr="00004E62">
              <w:rPr>
                <w:rFonts w:eastAsia="Batang"/>
                <w:noProof/>
                <w:color w:val="000000"/>
                <w:sz w:val="24"/>
                <w:szCs w:val="24"/>
                <w:lang w:val="lt-LT" w:eastAsia="lt-LT"/>
              </w:rPr>
              <mc:AlternateContent>
                <mc:Choice Requires="wps">
                  <w:drawing>
                    <wp:anchor distT="0" distB="0" distL="114300" distR="114300" simplePos="0" relativeHeight="251668480" behindDoc="0" locked="0" layoutInCell="1" allowOverlap="1" wp14:anchorId="753613BC" wp14:editId="56B96E01">
                      <wp:simplePos x="0" y="0"/>
                      <wp:positionH relativeFrom="column">
                        <wp:posOffset>1970660</wp:posOffset>
                      </wp:positionH>
                      <wp:positionV relativeFrom="paragraph">
                        <wp:posOffset>1855470</wp:posOffset>
                      </wp:positionV>
                      <wp:extent cx="1384419" cy="291465"/>
                      <wp:effectExtent l="0" t="0" r="6350" b="0"/>
                      <wp:wrapNone/>
                      <wp:docPr id="201"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419"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308DBC" w14:textId="77777777" w:rsidR="00C74C0D" w:rsidRPr="00A10CE1" w:rsidRDefault="00C74C0D">
                                  <w:pPr>
                                    <w:rPr>
                                      <w:sz w:val="20"/>
                                    </w:rPr>
                                  </w:pPr>
                                  <w:r w:rsidRPr="00A10CE1">
                                    <w:rPr>
                                      <w:sz w:val="20"/>
                                    </w:rPr>
                                    <w:t>2 violetiniai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613BC" id="Text Box 169" o:spid="_x0000_s1363" type="#_x0000_t202" style="position:absolute;margin-left:155.15pt;margin-top:146.1pt;width:109pt;height:2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" stroked="f">
                      <v:textbox>
                        <w:txbxContent>
                          <w:p w14:paraId="3C308DBC" w14:textId="77777777" w:rsidR="00C74C0D" w:rsidRPr="00A10CE1" w:rsidRDefault="00C74C0D">
                            <w:pPr>
                              <w:rPr>
                                <w:sz w:val="20"/>
                              </w:rPr>
                            </w:pPr>
                            <w:r w:rsidRPr="00A10CE1">
                              <w:rPr>
                                <w:sz w:val="20"/>
                              </w:rPr>
                              <w:t>2 violetiniai (150 mg)</w:t>
                            </w:r>
                          </w:p>
                        </w:txbxContent>
                      </v:textbox>
                    </v:shape>
                  </w:pict>
                </mc:Fallback>
              </mc:AlternateContent>
            </w:r>
            <w:r w:rsidR="00945F2B" w:rsidRPr="00004E62">
              <w:rPr>
                <w:rFonts w:eastAsia="Batang"/>
                <w:noProof/>
                <w:color w:val="000000"/>
                <w:sz w:val="24"/>
                <w:szCs w:val="24"/>
                <w:lang w:val="lt-LT" w:eastAsia="lt-LT"/>
              </w:rPr>
              <mc:AlternateContent>
                <mc:Choice Requires="wps">
                  <w:drawing>
                    <wp:anchor distT="0" distB="0" distL="114300" distR="114300" simplePos="0" relativeHeight="251665408" behindDoc="0" locked="0" layoutInCell="1" allowOverlap="1" wp14:anchorId="46691A66" wp14:editId="48935E46">
                      <wp:simplePos x="0" y="0"/>
                      <wp:positionH relativeFrom="column">
                        <wp:posOffset>1970660</wp:posOffset>
                      </wp:positionH>
                      <wp:positionV relativeFrom="paragraph">
                        <wp:posOffset>1470951</wp:posOffset>
                      </wp:positionV>
                      <wp:extent cx="1410056" cy="291465"/>
                      <wp:effectExtent l="0" t="0" r="0" b="0"/>
                      <wp:wrapNone/>
                      <wp:docPr id="197"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056"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39971" w14:textId="77777777" w:rsidR="00C74C0D" w:rsidRPr="00A10CE1" w:rsidRDefault="00C74C0D">
                                  <w:pPr>
                                    <w:rPr>
                                      <w:sz w:val="20"/>
                                    </w:rPr>
                                  </w:pPr>
                                  <w:r w:rsidRPr="00A10CE1">
                                    <w:rPr>
                                      <w:sz w:val="20"/>
                                    </w:rPr>
                                    <w:t>2 violetiniai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91A66" id="Text Box 166" o:spid="_x0000_s1364" type="#_x0000_t202" style="position:absolute;margin-left:155.15pt;margin-top:115.8pt;width:111.05pt;height:2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" stroked="f">
                      <v:textbox>
                        <w:txbxContent>
                          <w:p w14:paraId="36539971" w14:textId="77777777" w:rsidR="00C74C0D" w:rsidRPr="00A10CE1" w:rsidRDefault="00C74C0D">
                            <w:pPr>
                              <w:rPr>
                                <w:sz w:val="20"/>
                              </w:rPr>
                            </w:pPr>
                            <w:r w:rsidRPr="00A10CE1">
                              <w:rPr>
                                <w:sz w:val="20"/>
                              </w:rPr>
                              <w:t>2 violetiniai (150 mg)</w:t>
                            </w:r>
                          </w:p>
                        </w:txbxContent>
                      </v:textbox>
                    </v:shape>
                  </w:pict>
                </mc:Fallback>
              </mc:AlternateContent>
            </w:r>
            <w:r w:rsidR="00945F2B" w:rsidRPr="00004E62">
              <w:rPr>
                <w:rFonts w:eastAsia="Batang"/>
                <w:noProof/>
                <w:color w:val="000000"/>
                <w:sz w:val="24"/>
                <w:szCs w:val="24"/>
                <w:lang w:val="lt-LT" w:eastAsia="lt-LT"/>
              </w:rPr>
              <mc:AlternateContent>
                <mc:Choice Requires="wps">
                  <w:drawing>
                    <wp:anchor distT="0" distB="0" distL="114300" distR="114300" simplePos="0" relativeHeight="251660288" behindDoc="0" locked="0" layoutInCell="1" allowOverlap="1" wp14:anchorId="52823743" wp14:editId="35D73F50">
                      <wp:simplePos x="0" y="0"/>
                      <wp:positionH relativeFrom="column">
                        <wp:posOffset>1910840</wp:posOffset>
                      </wp:positionH>
                      <wp:positionV relativeFrom="paragraph">
                        <wp:posOffset>693420</wp:posOffset>
                      </wp:positionV>
                      <wp:extent cx="1367327" cy="291465"/>
                      <wp:effectExtent l="0" t="0" r="4445" b="0"/>
                      <wp:wrapNone/>
                      <wp:docPr id="19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327"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200406" w14:textId="77777777" w:rsidR="00C74C0D" w:rsidRPr="00A10CE1" w:rsidRDefault="00C74C0D">
                                  <w:pPr>
                                    <w:rPr>
                                      <w:sz w:val="20"/>
                                    </w:rPr>
                                  </w:pPr>
                                  <w:r w:rsidRPr="00A10CE1">
                                    <w:rPr>
                                      <w:sz w:val="20"/>
                                    </w:rPr>
                                    <w:t>1 violetinis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23743" id="Text Box 161" o:spid="_x0000_s1365" type="#_x0000_t202" style="position:absolute;margin-left:150.45pt;margin-top:54.6pt;width:107.65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" stroked="f">
                      <v:textbox>
                        <w:txbxContent>
                          <w:p w14:paraId="23200406" w14:textId="77777777" w:rsidR="00C74C0D" w:rsidRPr="00A10CE1" w:rsidRDefault="00C74C0D">
                            <w:pPr>
                              <w:rPr>
                                <w:sz w:val="20"/>
                              </w:rPr>
                            </w:pPr>
                            <w:r w:rsidRPr="00A10CE1">
                              <w:rPr>
                                <w:sz w:val="20"/>
                              </w:rPr>
                              <w:t>1 violetinis (150 mg)</w:t>
                            </w:r>
                          </w:p>
                        </w:txbxContent>
                      </v:textbox>
                    </v:shape>
                  </w:pict>
                </mc:Fallback>
              </mc:AlternateContent>
            </w:r>
            <w:r w:rsidR="00945F2B" w:rsidRPr="00004E62">
              <w:rPr>
                <w:rFonts w:eastAsia="Batang"/>
                <w:noProof/>
                <w:color w:val="000000"/>
                <w:sz w:val="24"/>
                <w:szCs w:val="24"/>
                <w:lang w:val="lt-LT" w:eastAsia="lt-LT"/>
              </w:rPr>
              <mc:AlternateContent>
                <mc:Choice Requires="wps">
                  <w:drawing>
                    <wp:anchor distT="0" distB="0" distL="114300" distR="114300" simplePos="0" relativeHeight="251663360" behindDoc="0" locked="0" layoutInCell="1" allowOverlap="1" wp14:anchorId="38B899D8" wp14:editId="57499DD1">
                      <wp:simplePos x="0" y="0"/>
                      <wp:positionH relativeFrom="column">
                        <wp:posOffset>1919469</wp:posOffset>
                      </wp:positionH>
                      <wp:positionV relativeFrom="paragraph">
                        <wp:posOffset>1095482</wp:posOffset>
                      </wp:positionV>
                      <wp:extent cx="1333143" cy="291465"/>
                      <wp:effectExtent l="0" t="0" r="635" b="0"/>
                      <wp:wrapNone/>
                      <wp:docPr id="195"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143"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54B6BF" w14:textId="77777777" w:rsidR="00C74C0D" w:rsidRPr="00A10CE1" w:rsidRDefault="00C74C0D">
                                  <w:pPr>
                                    <w:rPr>
                                      <w:sz w:val="20"/>
                                    </w:rPr>
                                  </w:pPr>
                                  <w:r w:rsidRPr="00A10CE1">
                                    <w:rPr>
                                      <w:sz w:val="20"/>
                                    </w:rPr>
                                    <w:t>1 violetinis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899D8" id="Text Box 164" o:spid="_x0000_s1366" type="#_x0000_t202" style="position:absolute;margin-left:151.15pt;margin-top:86.25pt;width:104.95pt;height:2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" stroked="f">
                      <v:textbox>
                        <w:txbxContent>
                          <w:p w14:paraId="6454B6BF" w14:textId="77777777" w:rsidR="00C74C0D" w:rsidRPr="00A10CE1" w:rsidRDefault="00C74C0D">
                            <w:pPr>
                              <w:rPr>
                                <w:sz w:val="20"/>
                              </w:rPr>
                            </w:pPr>
                            <w:r w:rsidRPr="00A10CE1">
                              <w:rPr>
                                <w:sz w:val="20"/>
                              </w:rPr>
                              <w:t>1 violetinis (150 mg)</w:t>
                            </w:r>
                          </w:p>
                        </w:txbxContent>
                      </v:textbox>
                    </v:shape>
                  </w:pict>
                </mc:Fallback>
              </mc:AlternateContent>
            </w:r>
            <w:r w:rsidR="00945F2B" w:rsidRPr="00004E62">
              <w:rPr>
                <w:rFonts w:eastAsia="Batang"/>
                <w:noProof/>
                <w:color w:val="000000"/>
                <w:sz w:val="24"/>
                <w:szCs w:val="24"/>
                <w:lang w:val="lt-LT" w:eastAsia="lt-LT"/>
              </w:rPr>
              <mc:AlternateContent>
                <mc:Choice Requires="wps">
                  <w:drawing>
                    <wp:anchor distT="0" distB="0" distL="114300" distR="114300" simplePos="0" relativeHeight="251662336" behindDoc="0" locked="0" layoutInCell="1" allowOverlap="1" wp14:anchorId="27AD190A" wp14:editId="3AAFD33A">
                      <wp:simplePos x="0" y="0"/>
                      <wp:positionH relativeFrom="column">
                        <wp:posOffset>535050</wp:posOffset>
                      </wp:positionH>
                      <wp:positionV relativeFrom="paragraph">
                        <wp:posOffset>1095482</wp:posOffset>
                      </wp:positionV>
                      <wp:extent cx="1179319" cy="291465"/>
                      <wp:effectExtent l="0" t="0" r="1905" b="0"/>
                      <wp:wrapNone/>
                      <wp:docPr id="194"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319"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A64812" w14:textId="77777777" w:rsidR="00C74C0D" w:rsidRPr="00A10CE1" w:rsidRDefault="00C74C0D">
                                  <w:pPr>
                                    <w:rPr>
                                      <w:sz w:val="20"/>
                                    </w:rPr>
                                  </w:pPr>
                                  <w:r w:rsidRPr="00A10CE1">
                                    <w:rPr>
                                      <w:sz w:val="20"/>
                                    </w:rPr>
                                    <w:t>1 mėlynas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D190A" id="Text Box 163" o:spid="_x0000_s1367" type="#_x0000_t202" style="position:absolute;margin-left:42.15pt;margin-top:86.25pt;width:92.85pt;height:2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" stroked="f">
                      <v:textbox>
                        <w:txbxContent>
                          <w:p w14:paraId="40A64812" w14:textId="77777777" w:rsidR="00C74C0D" w:rsidRPr="00A10CE1" w:rsidRDefault="00C74C0D">
                            <w:pPr>
                              <w:rPr>
                                <w:sz w:val="20"/>
                              </w:rPr>
                            </w:pPr>
                            <w:r w:rsidRPr="00A10CE1">
                              <w:rPr>
                                <w:sz w:val="20"/>
                              </w:rPr>
                              <w:t>1 mėlynas (75 mg)</w:t>
                            </w:r>
                          </w:p>
                        </w:txbxContent>
                      </v:textbox>
                    </v:shape>
                  </w:pict>
                </mc:Fallback>
              </mc:AlternateContent>
            </w:r>
            <w:r w:rsidR="00945F2B" w:rsidRPr="00004E62">
              <w:rPr>
                <w:rFonts w:eastAsia="Batang"/>
                <w:noProof/>
                <w:color w:val="000000"/>
                <w:sz w:val="24"/>
                <w:szCs w:val="24"/>
                <w:lang w:val="lt-LT" w:eastAsia="lt-LT"/>
              </w:rPr>
              <mc:AlternateContent>
                <mc:Choice Requires="wps">
                  <w:drawing>
                    <wp:anchor distT="0" distB="0" distL="114300" distR="114300" simplePos="0" relativeHeight="251658240" behindDoc="0" locked="0" layoutInCell="1" allowOverlap="1" wp14:anchorId="4065A174" wp14:editId="5A7C0FF2">
                      <wp:simplePos x="0" y="0"/>
                      <wp:positionH relativeFrom="column">
                        <wp:posOffset>560687</wp:posOffset>
                      </wp:positionH>
                      <wp:positionV relativeFrom="paragraph">
                        <wp:posOffset>317815</wp:posOffset>
                      </wp:positionV>
                      <wp:extent cx="1204957" cy="291465"/>
                      <wp:effectExtent l="0" t="0" r="0" b="0"/>
                      <wp:wrapNone/>
                      <wp:docPr id="30"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957"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69C407" w14:textId="77777777" w:rsidR="00C74C0D" w:rsidRPr="00A10CE1" w:rsidRDefault="00C74C0D">
                                  <w:pPr>
                                    <w:rPr>
                                      <w:sz w:val="20"/>
                                    </w:rPr>
                                  </w:pPr>
                                  <w:r w:rsidRPr="00A10CE1">
                                    <w:rPr>
                                      <w:sz w:val="20"/>
                                    </w:rPr>
                                    <w:t>1 mėlynas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5A174" id="Text Box 159" o:spid="_x0000_s1368" type="#_x0000_t202" style="position:absolute;margin-left:44.15pt;margin-top:25pt;width:94.9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" stroked="f">
                      <v:textbox>
                        <w:txbxContent>
                          <w:p w14:paraId="6A69C407" w14:textId="77777777" w:rsidR="00C74C0D" w:rsidRPr="00A10CE1" w:rsidRDefault="00C74C0D">
                            <w:pPr>
                              <w:rPr>
                                <w:sz w:val="20"/>
                              </w:rPr>
                            </w:pPr>
                            <w:r w:rsidRPr="00A10CE1">
                              <w:rPr>
                                <w:sz w:val="20"/>
                              </w:rPr>
                              <w:t>1 mėlynas (75 mg)</w:t>
                            </w:r>
                          </w:p>
                        </w:txbxContent>
                      </v:textbox>
                    </v:shape>
                  </w:pict>
                </mc:Fallback>
              </mc:AlternateContent>
            </w:r>
            <w:r w:rsidR="00A716FE" w:rsidRPr="00004E62">
              <w:rPr>
                <w:rFonts w:eastAsia="Batang"/>
                <w:noProof/>
                <w:color w:val="000000"/>
                <w:sz w:val="24"/>
                <w:szCs w:val="24"/>
                <w:lang w:val="lt-LT" w:eastAsia="lt-LT"/>
              </w:rPr>
              <mc:AlternateContent>
                <mc:Choice Requires="wps">
                  <w:drawing>
                    <wp:anchor distT="0" distB="0" distL="114300" distR="114300" simplePos="0" relativeHeight="251656192" behindDoc="0" locked="0" layoutInCell="1" allowOverlap="1" wp14:anchorId="35C4DAFE" wp14:editId="5C120AFD">
                      <wp:simplePos x="0" y="0"/>
                      <wp:positionH relativeFrom="column">
                        <wp:posOffset>539115</wp:posOffset>
                      </wp:positionH>
                      <wp:positionV relativeFrom="paragraph">
                        <wp:posOffset>635</wp:posOffset>
                      </wp:positionV>
                      <wp:extent cx="3345815" cy="224155"/>
                      <wp:effectExtent l="0" t="0" r="0" b="0"/>
                      <wp:wrapNone/>
                      <wp:docPr id="2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5C7DD1" w14:textId="77777777" w:rsidR="00C74C0D" w:rsidRPr="00A10CE1" w:rsidRDefault="00C74C0D">
                                  <w:pPr>
                                    <w:rPr>
                                      <w:b/>
                                      <w:sz w:val="20"/>
                                    </w:rPr>
                                  </w:pPr>
                                  <w:r w:rsidRPr="00A10CE1">
                                    <w:rPr>
                                      <w:b/>
                                      <w:sz w:val="20"/>
                                      <w:lang w:val="lt-LT"/>
                                    </w:rPr>
                                    <w:t>Švirkštai, reikalingi dozei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4DAFE" id="Text Box 157" o:spid="_x0000_s1369" type="#_x0000_t202" style="position:absolute;margin-left:42.45pt;margin-top:.05pt;width:263.45pt;height:1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" stroked="f">
                      <v:textbox>
                        <w:txbxContent>
                          <w:p w14:paraId="005C7DD1" w14:textId="77777777" w:rsidR="00C74C0D" w:rsidRPr="00A10CE1" w:rsidRDefault="00C74C0D">
                            <w:pPr>
                              <w:rPr>
                                <w:b/>
                                <w:sz w:val="20"/>
                              </w:rPr>
                            </w:pPr>
                            <w:r w:rsidRPr="00A10CE1">
                              <w:rPr>
                                <w:b/>
                                <w:sz w:val="20"/>
                                <w:lang w:val="lt-LT"/>
                              </w:rPr>
                              <w:t>Švirkštai, reikalingi dozei</w:t>
                            </w:r>
                          </w:p>
                        </w:txbxContent>
                      </v:textbox>
                    </v:shape>
                  </w:pict>
                </mc:Fallback>
              </mc:AlternateContent>
            </w:r>
            <w:r w:rsidR="00A716FE" w:rsidRPr="00004E62">
              <w:rPr>
                <w:rFonts w:eastAsia="Batang"/>
                <w:noProof/>
                <w:szCs w:val="22"/>
                <w:lang w:val="lt-LT" w:eastAsia="lt-LT"/>
              </w:rPr>
              <w:drawing>
                <wp:inline distT="0" distB="0" distL="0" distR="0" wp14:anchorId="3B3C83CC" wp14:editId="270ADB72">
                  <wp:extent cx="4896740" cy="34182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906891" cy="3425291"/>
                          </a:xfrm>
                          <a:prstGeom prst="rect">
                            <a:avLst/>
                          </a:prstGeom>
                          <a:noFill/>
                          <a:ln>
                            <a:noFill/>
                          </a:ln>
                        </pic:spPr>
                      </pic:pic>
                    </a:graphicData>
                  </a:graphic>
                </wp:inline>
              </w:drawing>
            </w:r>
          </w:p>
        </w:tc>
      </w:tr>
    </w:tbl>
    <w:p w14:paraId="68035FD9" w14:textId="77777777" w:rsidR="007E0A64" w:rsidRPr="00004E62" w:rsidRDefault="007E0A64" w:rsidP="001F7DED">
      <w:pPr>
        <w:widowControl w:val="0"/>
        <w:jc w:val="both"/>
        <w:rPr>
          <w:szCs w:val="22"/>
          <w:lang w:val="lt-LT" w:eastAsia="en-US"/>
        </w:rPr>
      </w:pPr>
    </w:p>
    <w:p w14:paraId="6480E5B7" w14:textId="091698D8" w:rsidR="007E0A64" w:rsidRPr="00004E62" w:rsidRDefault="00A716FE" w:rsidP="001F7DED">
      <w:pPr>
        <w:ind w:left="567" w:hanging="567"/>
        <w:rPr>
          <w:szCs w:val="22"/>
          <w:lang w:val="lt-LT" w:eastAsia="en-US"/>
        </w:rPr>
      </w:pPr>
      <w:r w:rsidRPr="00004E62">
        <w:rPr>
          <w:szCs w:val="22"/>
          <w:lang w:val="lt-LT" w:eastAsia="en-US"/>
        </w:rPr>
        <w:t xml:space="preserve">Iš šaldytuvo išimkite dėžutę su švirkštu ir palaikykite ją </w:t>
      </w:r>
      <w:r w:rsidRPr="00004E62">
        <w:rPr>
          <w:b/>
          <w:szCs w:val="22"/>
          <w:lang w:val="lt-LT" w:eastAsia="en-US"/>
        </w:rPr>
        <w:t>neatidarytą</w:t>
      </w:r>
      <w:r w:rsidRPr="00004E62">
        <w:rPr>
          <w:szCs w:val="22"/>
          <w:lang w:val="lt-LT" w:eastAsia="en-US"/>
        </w:rPr>
        <w:t xml:space="preserve"> maždaug </w:t>
      </w:r>
      <w:r w:rsidR="00190F66" w:rsidRPr="00004E62">
        <w:rPr>
          <w:szCs w:val="22"/>
          <w:lang w:val="lt-LT" w:eastAsia="en-US"/>
        </w:rPr>
        <w:t>3</w:t>
      </w:r>
      <w:r w:rsidRPr="00004E62">
        <w:rPr>
          <w:szCs w:val="22"/>
          <w:lang w:val="lt-LT" w:eastAsia="en-US"/>
        </w:rPr>
        <w:t>0 minučių, kad vaistas sušiltų iki kambario temperatūros (palikite švirkštą dėžutėje, kad vaistas būtų apsaugotas nuo šviesos).</w:t>
      </w:r>
    </w:p>
    <w:p w14:paraId="3FF98E2C" w14:textId="77777777" w:rsidR="007E0A64" w:rsidRPr="00004E62" w:rsidRDefault="00A716FE" w:rsidP="001F7DED">
      <w:pPr>
        <w:widowControl w:val="0"/>
        <w:ind w:left="567" w:hanging="567"/>
        <w:rPr>
          <w:szCs w:val="22"/>
          <w:lang w:val="lt-LT" w:eastAsia="en-US"/>
        </w:rPr>
      </w:pPr>
      <w:r w:rsidRPr="00004E62">
        <w:rPr>
          <w:szCs w:val="22"/>
          <w:lang w:val="lt-LT" w:eastAsia="en-US"/>
        </w:rPr>
        <w:t>2.</w:t>
      </w:r>
      <w:r w:rsidRPr="00004E62">
        <w:rPr>
          <w:szCs w:val="22"/>
          <w:lang w:val="lt-LT" w:eastAsia="en-US"/>
        </w:rPr>
        <w:tab/>
        <w:t>Kai būsite pasiruošę vartoti švirkštą, kruopščiai nusiplaukite rankas muilu ir vandeniu.</w:t>
      </w:r>
    </w:p>
    <w:p w14:paraId="63D00F04" w14:textId="42F25123" w:rsidR="007E0A64" w:rsidRPr="00004E62" w:rsidRDefault="00A716FE" w:rsidP="001F7DED">
      <w:pPr>
        <w:widowControl w:val="0"/>
        <w:ind w:left="567" w:hanging="567"/>
        <w:rPr>
          <w:szCs w:val="22"/>
          <w:lang w:val="lt-LT" w:eastAsia="en-US"/>
        </w:rPr>
      </w:pPr>
      <w:r w:rsidRPr="00004E62">
        <w:rPr>
          <w:szCs w:val="22"/>
          <w:lang w:val="lt-LT" w:eastAsia="en-US"/>
        </w:rPr>
        <w:t>3.</w:t>
      </w:r>
      <w:r w:rsidRPr="00004E62">
        <w:rPr>
          <w:szCs w:val="22"/>
          <w:lang w:val="lt-LT" w:eastAsia="en-US"/>
        </w:rPr>
        <w:tab/>
        <w:t xml:space="preserve">Nuvalykite injekcijos vietą </w:t>
      </w:r>
      <w:r w:rsidR="004C658D" w:rsidRPr="00004E62">
        <w:rPr>
          <w:szCs w:val="22"/>
          <w:lang w:val="lt-LT" w:eastAsia="en-US"/>
        </w:rPr>
        <w:t xml:space="preserve">alkoholiu </w:t>
      </w:r>
      <w:r w:rsidRPr="00004E62">
        <w:rPr>
          <w:szCs w:val="22"/>
          <w:lang w:val="lt-LT" w:eastAsia="en-US"/>
        </w:rPr>
        <w:t>suvilgytu tamponu.</w:t>
      </w:r>
    </w:p>
    <w:p w14:paraId="3FDCEEE9" w14:textId="77777777" w:rsidR="007E0A64" w:rsidRPr="00004E62" w:rsidRDefault="00A716FE" w:rsidP="001F7DED">
      <w:pPr>
        <w:widowControl w:val="0"/>
        <w:ind w:left="567" w:hanging="567"/>
        <w:rPr>
          <w:szCs w:val="22"/>
          <w:lang w:val="lt-LT" w:eastAsia="en-US"/>
        </w:rPr>
      </w:pPr>
      <w:r w:rsidRPr="00004E62">
        <w:rPr>
          <w:szCs w:val="22"/>
          <w:lang w:val="lt-LT" w:eastAsia="en-US"/>
        </w:rPr>
        <w:t>4.</w:t>
      </w:r>
      <w:r w:rsidRPr="00004E62">
        <w:rPr>
          <w:szCs w:val="22"/>
          <w:lang w:val="lt-LT" w:eastAsia="en-US"/>
        </w:rPr>
        <w:tab/>
        <w:t>Išimkite plastikinį dėklą iš dėžutės, nulupkite popieriaus dangtelį. Laikydami mėlynojo švirkšto apsaugą, ištraukite švirkštą iš dėklo. Laikydami ties viduriu mėlynosios švirkšto apsaugos, išimkite švirkštą iš dėklo.</w:t>
      </w:r>
    </w:p>
    <w:p w14:paraId="19C62E0C" w14:textId="77777777" w:rsidR="007E0A64" w:rsidRPr="00004E62" w:rsidRDefault="00A716FE" w:rsidP="001F7DED">
      <w:pPr>
        <w:widowControl w:val="0"/>
        <w:ind w:left="567" w:right="-1" w:hanging="567"/>
        <w:rPr>
          <w:szCs w:val="22"/>
          <w:lang w:val="lt-LT" w:eastAsia="en-US"/>
        </w:rPr>
      </w:pPr>
      <w:r w:rsidRPr="00004E62">
        <w:rPr>
          <w:szCs w:val="22"/>
          <w:lang w:val="lt-LT" w:eastAsia="en-US"/>
        </w:rPr>
        <w:t>5.</w:t>
      </w:r>
      <w:r w:rsidRPr="00004E62">
        <w:rPr>
          <w:szCs w:val="22"/>
          <w:lang w:val="lt-LT" w:eastAsia="en-US"/>
        </w:rPr>
        <w:tab/>
        <w:t>Apžiūrėkite švirkštą. Tirpalas turi būti skaidrus ar šiek tiek drumstas. Jis gali būti bespalvis ar šviesiai rusvai geltonas. Galite pastebėti nedidelių oro burbuliukų, tai yra normalu. NEVARTOKITE vaisto, jeigu švirkštas sugedęs arba tirpalas yra drumstas ar aiškiai rudos spalvos, ar jame yra aiškiai matomų dalelių. Visais šiais atvejais gražinkite visą vaisto pakuotę į vaistinę.</w:t>
      </w:r>
    </w:p>
    <w:p w14:paraId="62E14E2F" w14:textId="77777777" w:rsidR="007E0A64" w:rsidRPr="00004E62" w:rsidRDefault="00A716FE" w:rsidP="001F7DED">
      <w:pPr>
        <w:widowControl w:val="0"/>
        <w:ind w:left="567" w:hanging="567"/>
        <w:rPr>
          <w:szCs w:val="22"/>
          <w:lang w:val="lt-LT" w:eastAsia="en-US"/>
        </w:rPr>
      </w:pPr>
      <w:r w:rsidRPr="00004E62">
        <w:rPr>
          <w:szCs w:val="22"/>
          <w:lang w:val="lt-LT" w:eastAsia="en-US"/>
        </w:rPr>
        <w:t>6.</w:t>
      </w:r>
      <w:r w:rsidRPr="00004E62">
        <w:rPr>
          <w:szCs w:val="22"/>
          <w:lang w:val="lt-LT" w:eastAsia="en-US"/>
        </w:rPr>
        <w:tab/>
        <w:t>Laikydami švirkštą horizontaliai, pažiūrėkite pro apžiūros langą ir patikrinkite, vaisto tinkamumo laiką, nurodytą ant etiketės. Pastaba: jei galite, pasukite vidinę švirkšto dalį taip, kad etiketę būtų galima perskaityti per apžiūros langą. NENAUDOKITE, jei vaisto galiojimo laikas pasibaigęs. Jeigu tinkamumo laikas pasibaigęs, gražinkite visą vaisto pakuotę į vaistinę.</w:t>
      </w:r>
    </w:p>
    <w:p w14:paraId="78815A61" w14:textId="77777777" w:rsidR="007E0A64" w:rsidRPr="00004E62" w:rsidRDefault="007E0A64" w:rsidP="001F7DED">
      <w:pPr>
        <w:widowControl w:val="0"/>
        <w:ind w:left="567" w:right="-1" w:hanging="567"/>
        <w:rPr>
          <w:szCs w:val="22"/>
          <w:lang w:val="lt-LT" w:eastAsia="en-US"/>
        </w:rPr>
      </w:pPr>
    </w:p>
    <w:p w14:paraId="15753E5E" w14:textId="651F8E2B" w:rsidR="007E0A64" w:rsidRPr="00004E62" w:rsidRDefault="00A716FE" w:rsidP="001F7DED">
      <w:pPr>
        <w:keepNext/>
        <w:widowControl w:val="0"/>
        <w:jc w:val="both"/>
        <w:rPr>
          <w:szCs w:val="22"/>
          <w:lang w:val="lt-LT" w:eastAsia="en-US"/>
        </w:rPr>
      </w:pPr>
      <w:r w:rsidRPr="00004E62">
        <w:rPr>
          <w:b/>
          <w:bCs/>
          <w:szCs w:val="22"/>
          <w:lang w:val="lt-LT" w:eastAsia="en-US"/>
        </w:rPr>
        <w:t xml:space="preserve">Kaip vartoti Xolair </w:t>
      </w:r>
      <w:r w:rsidR="004C658D" w:rsidRPr="00004E62">
        <w:rPr>
          <w:b/>
          <w:szCs w:val="22"/>
          <w:lang w:val="lt-LT" w:eastAsia="en-US"/>
        </w:rPr>
        <w:t xml:space="preserve">injekcinį tirpalą </w:t>
      </w:r>
      <w:r w:rsidR="004C658D" w:rsidRPr="00004E62">
        <w:rPr>
          <w:b/>
          <w:bCs/>
          <w:szCs w:val="22"/>
          <w:lang w:val="lt-LT" w:eastAsia="en-US"/>
        </w:rPr>
        <w:t>užpildytame švirkšte</w:t>
      </w:r>
    </w:p>
    <w:p w14:paraId="4DE64AD4" w14:textId="77777777" w:rsidR="007E0A64" w:rsidRPr="00004E62" w:rsidRDefault="007E0A64" w:rsidP="001F7DED">
      <w:pPr>
        <w:keepNext/>
        <w:widowControl w:val="0"/>
        <w:jc w:val="both"/>
        <w:rPr>
          <w:szCs w:val="22"/>
          <w:lang w:val="lt-LT" w:eastAsia="en-US"/>
        </w:rPr>
      </w:pPr>
    </w:p>
    <w:tbl>
      <w:tblPr>
        <w:tblW w:w="0" w:type="auto"/>
        <w:tblLayout w:type="fixed"/>
        <w:tblLook w:val="0000" w:firstRow="0" w:lastRow="0" w:firstColumn="0" w:lastColumn="0" w:noHBand="0" w:noVBand="0"/>
      </w:tblPr>
      <w:tblGrid>
        <w:gridCol w:w="4649"/>
        <w:gridCol w:w="4650"/>
      </w:tblGrid>
      <w:tr w:rsidR="007E0A64" w:rsidRPr="00004E62" w14:paraId="433C721E" w14:textId="77777777">
        <w:trPr>
          <w:cantSplit/>
        </w:trPr>
        <w:tc>
          <w:tcPr>
            <w:tcW w:w="4649" w:type="dxa"/>
            <w:shd w:val="clear" w:color="auto" w:fill="auto"/>
          </w:tcPr>
          <w:p w14:paraId="16D18714" w14:textId="77777777" w:rsidR="007E0A64" w:rsidRPr="00004E62" w:rsidRDefault="007E0A64" w:rsidP="001F7DED">
            <w:pPr>
              <w:keepLines/>
              <w:widowControl w:val="0"/>
              <w:tabs>
                <w:tab w:val="left" w:pos="284"/>
              </w:tabs>
              <w:jc w:val="center"/>
              <w:rPr>
                <w:szCs w:val="22"/>
                <w:lang w:val="lt-LT" w:eastAsia="en-US"/>
              </w:rPr>
            </w:pPr>
          </w:p>
          <w:p w14:paraId="7F37B87E" w14:textId="77777777" w:rsidR="007E0A64" w:rsidRPr="00004E62" w:rsidRDefault="00A716FE" w:rsidP="001F7DED">
            <w:pPr>
              <w:keepLines/>
              <w:widowControl w:val="0"/>
              <w:tabs>
                <w:tab w:val="left" w:pos="284"/>
              </w:tabs>
              <w:jc w:val="center"/>
              <w:rPr>
                <w:szCs w:val="22"/>
                <w:lang w:val="lt-LT" w:eastAsia="en-US"/>
              </w:rPr>
            </w:pPr>
            <w:r w:rsidRPr="00004E62">
              <w:rPr>
                <w:noProof/>
                <w:lang w:val="lt-LT" w:eastAsia="lt-LT"/>
              </w:rPr>
              <w:drawing>
                <wp:inline distT="0" distB="0" distL="0" distR="0" wp14:anchorId="55EB0EC7" wp14:editId="35A2D9A9">
                  <wp:extent cx="2351405" cy="168719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351405" cy="1687195"/>
                          </a:xfrm>
                          <a:prstGeom prst="rect">
                            <a:avLst/>
                          </a:prstGeom>
                          <a:noFill/>
                          <a:ln>
                            <a:noFill/>
                          </a:ln>
                        </pic:spPr>
                      </pic:pic>
                    </a:graphicData>
                  </a:graphic>
                </wp:inline>
              </w:drawing>
            </w:r>
            <w:r w:rsidRPr="00004E62">
              <w:rPr>
                <w:noProof/>
                <w:szCs w:val="22"/>
                <w:lang w:val="lt-LT" w:eastAsia="lt-LT"/>
              </w:rPr>
              <mc:AlternateContent>
                <mc:Choice Requires="wps">
                  <w:drawing>
                    <wp:anchor distT="0" distB="0" distL="114300" distR="114300" simplePos="0" relativeHeight="251642880" behindDoc="0" locked="0" layoutInCell="1" allowOverlap="1" wp14:anchorId="4384FB6A" wp14:editId="5FADF53C">
                      <wp:simplePos x="0" y="0"/>
                      <wp:positionH relativeFrom="column">
                        <wp:posOffset>-45085</wp:posOffset>
                      </wp:positionH>
                      <wp:positionV relativeFrom="paragraph">
                        <wp:posOffset>22860</wp:posOffset>
                      </wp:positionV>
                      <wp:extent cx="213995" cy="237490"/>
                      <wp:effectExtent l="0" t="0" r="0" b="0"/>
                      <wp:wrapNone/>
                      <wp:docPr id="26"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3AE7A65" w14:textId="77777777" w:rsidR="00C74C0D" w:rsidRDefault="00C74C0D">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4FB6A" id="Rectangle 144" o:spid="_x0000_s1370" style="position:absolute;left:0;text-align:left;margin-left:-3.55pt;margin-top:1.8pt;width:16.85pt;height:18.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" fillcolor="black" stroked="f" strokecolor="#f2f2f2" strokeweight="3pt">
                      <v:shadow color="#7f7f7f" opacity=".5" offset="1pt"/>
                      <v:textbox>
                        <w:txbxContent>
                          <w:p w14:paraId="53AE7A65" w14:textId="77777777" w:rsidR="00C74C0D" w:rsidRDefault="00C74C0D">
                            <w:r>
                              <w:t>1</w:t>
                            </w:r>
                          </w:p>
                        </w:txbxContent>
                      </v:textbox>
                    </v:rect>
                  </w:pict>
                </mc:Fallback>
              </mc:AlternateContent>
            </w:r>
          </w:p>
          <w:p w14:paraId="17ADBCC0" w14:textId="77777777" w:rsidR="007E0A64" w:rsidRPr="00004E62" w:rsidRDefault="007E0A64" w:rsidP="001F7DED">
            <w:pPr>
              <w:keepLines/>
              <w:widowControl w:val="0"/>
              <w:tabs>
                <w:tab w:val="left" w:pos="284"/>
              </w:tabs>
              <w:jc w:val="center"/>
              <w:rPr>
                <w:szCs w:val="22"/>
                <w:lang w:val="lt-LT" w:eastAsia="en-US"/>
              </w:rPr>
            </w:pPr>
          </w:p>
        </w:tc>
        <w:tc>
          <w:tcPr>
            <w:tcW w:w="4650" w:type="dxa"/>
            <w:shd w:val="clear" w:color="auto" w:fill="auto"/>
            <w:vAlign w:val="center"/>
          </w:tcPr>
          <w:p w14:paraId="7F2ED8B4" w14:textId="77777777" w:rsidR="007E0A64" w:rsidRPr="00004E62" w:rsidRDefault="00A716FE" w:rsidP="001F7DED">
            <w:pPr>
              <w:widowControl w:val="0"/>
              <w:autoSpaceDE w:val="0"/>
              <w:autoSpaceDN w:val="0"/>
              <w:adjustRightInd w:val="0"/>
              <w:rPr>
                <w:rFonts w:eastAsia="Batang"/>
                <w:color w:val="000000"/>
                <w:szCs w:val="22"/>
                <w:lang w:val="lt-LT" w:eastAsia="ko-KR" w:bidi="th-TH"/>
              </w:rPr>
            </w:pPr>
            <w:r w:rsidRPr="00004E62">
              <w:rPr>
                <w:rFonts w:eastAsia="Batang"/>
                <w:szCs w:val="22"/>
                <w:lang w:val="lt-LT" w:eastAsia="ko-KR" w:bidi="th-TH"/>
              </w:rPr>
              <w:t>Atsargiai nuimkite švirkšto adatos dangtelį. Adatos dangtelį išmeskite. Ant adatos smaigalio galite pastebėti tirpalo lašelį. Tai yra normalu.</w:t>
            </w:r>
          </w:p>
        </w:tc>
      </w:tr>
      <w:tr w:rsidR="007E0A64" w:rsidRPr="00004E62" w14:paraId="56D7CDC3" w14:textId="77777777">
        <w:trPr>
          <w:cantSplit/>
        </w:trPr>
        <w:tc>
          <w:tcPr>
            <w:tcW w:w="4649" w:type="dxa"/>
            <w:shd w:val="clear" w:color="auto" w:fill="auto"/>
          </w:tcPr>
          <w:p w14:paraId="00F2C524" w14:textId="77777777" w:rsidR="007E0A64" w:rsidRPr="00004E62" w:rsidRDefault="007E0A64" w:rsidP="001F7DED">
            <w:pPr>
              <w:keepLines/>
              <w:widowControl w:val="0"/>
              <w:tabs>
                <w:tab w:val="left" w:pos="284"/>
              </w:tabs>
              <w:jc w:val="center"/>
              <w:rPr>
                <w:szCs w:val="22"/>
                <w:lang w:val="lt-LT" w:eastAsia="en-US"/>
              </w:rPr>
            </w:pPr>
          </w:p>
          <w:p w14:paraId="7C819A31" w14:textId="77777777" w:rsidR="007E0A64" w:rsidRPr="00004E62" w:rsidRDefault="00A716FE" w:rsidP="001F7DED">
            <w:pPr>
              <w:keepLines/>
              <w:widowControl w:val="0"/>
              <w:tabs>
                <w:tab w:val="left" w:pos="284"/>
              </w:tabs>
              <w:jc w:val="center"/>
              <w:rPr>
                <w:szCs w:val="22"/>
                <w:lang w:val="lt-LT" w:eastAsia="en-US"/>
              </w:rPr>
            </w:pPr>
            <w:r w:rsidRPr="00004E62">
              <w:rPr>
                <w:noProof/>
                <w:lang w:val="lt-LT" w:eastAsia="lt-LT"/>
              </w:rPr>
              <w:drawing>
                <wp:inline distT="0" distB="0" distL="0" distR="0" wp14:anchorId="2FA5F5EF" wp14:editId="0CD8A453">
                  <wp:extent cx="2329815" cy="156781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329815" cy="1567815"/>
                          </a:xfrm>
                          <a:prstGeom prst="rect">
                            <a:avLst/>
                          </a:prstGeom>
                          <a:noFill/>
                          <a:ln>
                            <a:noFill/>
                          </a:ln>
                        </pic:spPr>
                      </pic:pic>
                    </a:graphicData>
                  </a:graphic>
                </wp:inline>
              </w:drawing>
            </w:r>
            <w:r w:rsidRPr="00004E62">
              <w:rPr>
                <w:noProof/>
                <w:szCs w:val="22"/>
                <w:lang w:val="lt-LT" w:eastAsia="lt-LT"/>
              </w:rPr>
              <mc:AlternateContent>
                <mc:Choice Requires="wps">
                  <w:drawing>
                    <wp:anchor distT="0" distB="0" distL="114300" distR="114300" simplePos="0" relativeHeight="251643904" behindDoc="0" locked="0" layoutInCell="1" allowOverlap="1" wp14:anchorId="6E24B71A" wp14:editId="11914E12">
                      <wp:simplePos x="0" y="0"/>
                      <wp:positionH relativeFrom="column">
                        <wp:posOffset>-45085</wp:posOffset>
                      </wp:positionH>
                      <wp:positionV relativeFrom="paragraph">
                        <wp:posOffset>27940</wp:posOffset>
                      </wp:positionV>
                      <wp:extent cx="213995" cy="237490"/>
                      <wp:effectExtent l="0" t="0" r="0" b="0"/>
                      <wp:wrapNone/>
                      <wp:docPr id="2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9BD1B4C" w14:textId="77777777" w:rsidR="00C74C0D" w:rsidRDefault="00C74C0D">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4B71A" id="Rectangle 145" o:spid="_x0000_s1371" style="position:absolute;left:0;text-align:left;margin-left:-3.55pt;margin-top:2.2pt;width:16.85pt;height:18.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r9g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" fillcolor="black" stroked="f" strokecolor="#f2f2f2" strokeweight="3pt">
                      <v:shadow color="#7f7f7f" opacity=".5" offset="1pt"/>
                      <v:textbox>
                        <w:txbxContent>
                          <w:p w14:paraId="29BD1B4C" w14:textId="77777777" w:rsidR="00C74C0D" w:rsidRDefault="00C74C0D">
                            <w:r>
                              <w:t>2</w:t>
                            </w:r>
                          </w:p>
                        </w:txbxContent>
                      </v:textbox>
                    </v:rect>
                  </w:pict>
                </mc:Fallback>
              </mc:AlternateContent>
            </w:r>
          </w:p>
          <w:p w14:paraId="130538C6" w14:textId="77777777" w:rsidR="007E0A64" w:rsidRPr="00004E62" w:rsidRDefault="007E0A64" w:rsidP="001F7DED">
            <w:pPr>
              <w:keepLines/>
              <w:widowControl w:val="0"/>
              <w:tabs>
                <w:tab w:val="left" w:pos="284"/>
              </w:tabs>
              <w:jc w:val="center"/>
              <w:rPr>
                <w:szCs w:val="22"/>
                <w:lang w:val="lt-LT" w:eastAsia="en-US"/>
              </w:rPr>
            </w:pPr>
          </w:p>
        </w:tc>
        <w:tc>
          <w:tcPr>
            <w:tcW w:w="4650" w:type="dxa"/>
            <w:shd w:val="clear" w:color="auto" w:fill="auto"/>
            <w:vAlign w:val="center"/>
          </w:tcPr>
          <w:p w14:paraId="4A5FC365" w14:textId="77777777" w:rsidR="007E0A64" w:rsidRPr="00004E62" w:rsidRDefault="00A716FE" w:rsidP="001F7DED">
            <w:pPr>
              <w:widowControl w:val="0"/>
              <w:rPr>
                <w:szCs w:val="22"/>
                <w:lang w:val="lt-LT" w:eastAsia="en-US"/>
              </w:rPr>
            </w:pPr>
            <w:r w:rsidRPr="00004E62">
              <w:rPr>
                <w:szCs w:val="22"/>
                <w:lang w:val="lt-LT" w:eastAsia="en-US"/>
              </w:rPr>
              <w:t>Švelniai suimkite odą injekcijos vietoje ir įdurkite adatą, kaip pavaizduota paveikslėlyje. Stumkite adatą iki galo, kad užtikrintumėte, jog bus galima suleisti visą vaistą.</w:t>
            </w:r>
          </w:p>
        </w:tc>
      </w:tr>
      <w:tr w:rsidR="007E0A64" w:rsidRPr="00004E62" w14:paraId="4A308A1D" w14:textId="77777777">
        <w:trPr>
          <w:cantSplit/>
        </w:trPr>
        <w:tc>
          <w:tcPr>
            <w:tcW w:w="4649" w:type="dxa"/>
            <w:shd w:val="clear" w:color="auto" w:fill="auto"/>
          </w:tcPr>
          <w:p w14:paraId="2FFD840A" w14:textId="77777777" w:rsidR="007E0A64" w:rsidRPr="00004E62" w:rsidRDefault="007E0A64" w:rsidP="001F7DED">
            <w:pPr>
              <w:keepLines/>
              <w:widowControl w:val="0"/>
              <w:tabs>
                <w:tab w:val="left" w:pos="284"/>
              </w:tabs>
              <w:jc w:val="center"/>
              <w:rPr>
                <w:szCs w:val="22"/>
                <w:lang w:val="lt-LT" w:eastAsia="en-US"/>
              </w:rPr>
            </w:pPr>
          </w:p>
          <w:p w14:paraId="2BBF3113" w14:textId="77777777" w:rsidR="007E0A64" w:rsidRPr="00004E62" w:rsidRDefault="00A716FE" w:rsidP="001F7DED">
            <w:pPr>
              <w:keepLines/>
              <w:widowControl w:val="0"/>
              <w:tabs>
                <w:tab w:val="left" w:pos="284"/>
              </w:tabs>
              <w:jc w:val="center"/>
              <w:rPr>
                <w:szCs w:val="22"/>
                <w:lang w:val="lt-LT" w:eastAsia="en-US"/>
              </w:rPr>
            </w:pPr>
            <w:r w:rsidRPr="00004E62">
              <w:rPr>
                <w:noProof/>
                <w:lang w:val="lt-LT" w:eastAsia="lt-LT"/>
              </w:rPr>
              <w:drawing>
                <wp:inline distT="0" distB="0" distL="0" distR="0" wp14:anchorId="0E6CB221" wp14:editId="7AFA4831">
                  <wp:extent cx="2340610" cy="309181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340610" cy="3091815"/>
                          </a:xfrm>
                          <a:prstGeom prst="rect">
                            <a:avLst/>
                          </a:prstGeom>
                          <a:noFill/>
                          <a:ln>
                            <a:noFill/>
                          </a:ln>
                        </pic:spPr>
                      </pic:pic>
                    </a:graphicData>
                  </a:graphic>
                </wp:inline>
              </w:drawing>
            </w:r>
            <w:r w:rsidRPr="00004E62">
              <w:rPr>
                <w:noProof/>
                <w:szCs w:val="22"/>
                <w:lang w:val="lt-LT" w:eastAsia="lt-LT"/>
              </w:rPr>
              <mc:AlternateContent>
                <mc:Choice Requires="wps">
                  <w:drawing>
                    <wp:anchor distT="0" distB="0" distL="114300" distR="114300" simplePos="0" relativeHeight="251644928" behindDoc="0" locked="0" layoutInCell="1" allowOverlap="1" wp14:anchorId="6EB08672" wp14:editId="0522ACFE">
                      <wp:simplePos x="0" y="0"/>
                      <wp:positionH relativeFrom="column">
                        <wp:posOffset>-45085</wp:posOffset>
                      </wp:positionH>
                      <wp:positionV relativeFrom="paragraph">
                        <wp:posOffset>46990</wp:posOffset>
                      </wp:positionV>
                      <wp:extent cx="213995" cy="237490"/>
                      <wp:effectExtent l="0" t="0" r="0" b="0"/>
                      <wp:wrapNone/>
                      <wp:docPr id="2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329EC0A" w14:textId="77777777" w:rsidR="00C74C0D" w:rsidRDefault="00C74C0D">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08672" id="Rectangle 146" o:spid="_x0000_s1372" style="position:absolute;left:0;text-align:left;margin-left:-3.55pt;margin-top:3.7pt;width:16.85pt;height:18.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LF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" fillcolor="black" stroked="f" strokecolor="#f2f2f2" strokeweight="3pt">
                      <v:shadow color="#7f7f7f" opacity=".5" offset="1pt"/>
                      <v:textbox>
                        <w:txbxContent>
                          <w:p w14:paraId="1329EC0A" w14:textId="77777777" w:rsidR="00C74C0D" w:rsidRDefault="00C74C0D">
                            <w:r>
                              <w:t>3</w:t>
                            </w:r>
                          </w:p>
                        </w:txbxContent>
                      </v:textbox>
                    </v:rect>
                  </w:pict>
                </mc:Fallback>
              </mc:AlternateContent>
            </w:r>
          </w:p>
          <w:p w14:paraId="60CA7DA4" w14:textId="77777777" w:rsidR="007E0A64" w:rsidRPr="00004E62" w:rsidRDefault="007E0A64" w:rsidP="001F7DED">
            <w:pPr>
              <w:keepLines/>
              <w:widowControl w:val="0"/>
              <w:tabs>
                <w:tab w:val="left" w:pos="284"/>
              </w:tabs>
              <w:jc w:val="center"/>
              <w:rPr>
                <w:szCs w:val="22"/>
                <w:lang w:val="lt-LT" w:eastAsia="en-US"/>
              </w:rPr>
            </w:pPr>
          </w:p>
        </w:tc>
        <w:tc>
          <w:tcPr>
            <w:tcW w:w="4650" w:type="dxa"/>
            <w:shd w:val="clear" w:color="auto" w:fill="auto"/>
            <w:vAlign w:val="center"/>
          </w:tcPr>
          <w:p w14:paraId="5342F151" w14:textId="77777777" w:rsidR="007E0A64" w:rsidRPr="00004E62" w:rsidRDefault="00A716FE" w:rsidP="001F7DED">
            <w:pPr>
              <w:widowControl w:val="0"/>
              <w:tabs>
                <w:tab w:val="left" w:pos="2281"/>
              </w:tabs>
              <w:rPr>
                <w:szCs w:val="22"/>
                <w:lang w:val="lt-LT" w:eastAsia="en-US"/>
              </w:rPr>
            </w:pPr>
            <w:r w:rsidRPr="00004E62">
              <w:rPr>
                <w:szCs w:val="22"/>
                <w:lang w:val="lt-LT" w:eastAsia="en-US"/>
              </w:rPr>
              <w:t xml:space="preserve">Laikykite švirkštą, kaip pavaizduota paveikslėlyje. </w:t>
            </w:r>
            <w:r w:rsidRPr="00004E62">
              <w:rPr>
                <w:b/>
                <w:szCs w:val="22"/>
                <w:lang w:val="lt-LT" w:eastAsia="en-US"/>
              </w:rPr>
              <w:t>Lėtai</w:t>
            </w:r>
            <w:r w:rsidRPr="00004E62">
              <w:rPr>
                <w:szCs w:val="22"/>
                <w:lang w:val="lt-LT" w:eastAsia="en-US"/>
              </w:rPr>
              <w:t xml:space="preserve"> spauskite stūmoklį </w:t>
            </w:r>
            <w:r w:rsidRPr="00004E62">
              <w:rPr>
                <w:b/>
                <w:szCs w:val="22"/>
                <w:lang w:val="lt-LT" w:eastAsia="en-US"/>
              </w:rPr>
              <w:t>iki pat galo</w:t>
            </w:r>
            <w:r w:rsidRPr="00004E62">
              <w:rPr>
                <w:szCs w:val="22"/>
                <w:lang w:val="lt-LT" w:eastAsia="en-US"/>
              </w:rPr>
              <w:t>, kad stūmoklio viršūnė atsidurtų tiksliai tarp švirkšto apsaugos sparnelių.</w:t>
            </w:r>
          </w:p>
        </w:tc>
      </w:tr>
      <w:tr w:rsidR="007E0A64" w:rsidRPr="00004E62" w14:paraId="5F416025" w14:textId="77777777">
        <w:trPr>
          <w:cantSplit/>
        </w:trPr>
        <w:tc>
          <w:tcPr>
            <w:tcW w:w="4649" w:type="dxa"/>
            <w:shd w:val="clear" w:color="auto" w:fill="auto"/>
          </w:tcPr>
          <w:p w14:paraId="432F64A2" w14:textId="77777777" w:rsidR="007E0A64" w:rsidRPr="00004E62" w:rsidRDefault="007E0A64" w:rsidP="001F7DED">
            <w:pPr>
              <w:keepLines/>
              <w:widowControl w:val="0"/>
              <w:tabs>
                <w:tab w:val="left" w:pos="284"/>
              </w:tabs>
              <w:jc w:val="center"/>
              <w:rPr>
                <w:szCs w:val="22"/>
                <w:lang w:val="lt-LT" w:eastAsia="en-US"/>
              </w:rPr>
            </w:pPr>
          </w:p>
          <w:p w14:paraId="0C347C7D" w14:textId="77777777" w:rsidR="007E0A64" w:rsidRPr="00004E62" w:rsidRDefault="00A716FE" w:rsidP="001F7DED">
            <w:pPr>
              <w:keepLines/>
              <w:widowControl w:val="0"/>
              <w:tabs>
                <w:tab w:val="left" w:pos="284"/>
              </w:tabs>
              <w:jc w:val="center"/>
              <w:rPr>
                <w:szCs w:val="22"/>
                <w:lang w:val="lt-LT" w:eastAsia="en-US"/>
              </w:rPr>
            </w:pPr>
            <w:r w:rsidRPr="00004E62">
              <w:rPr>
                <w:noProof/>
                <w:lang w:val="lt-LT" w:eastAsia="lt-LT"/>
              </w:rPr>
              <w:drawing>
                <wp:inline distT="0" distB="0" distL="0" distR="0" wp14:anchorId="1E533D34" wp14:editId="7A5FBED1">
                  <wp:extent cx="1839595" cy="135001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39595" cy="1350010"/>
                          </a:xfrm>
                          <a:prstGeom prst="rect">
                            <a:avLst/>
                          </a:prstGeom>
                          <a:noFill/>
                          <a:ln>
                            <a:noFill/>
                          </a:ln>
                        </pic:spPr>
                      </pic:pic>
                    </a:graphicData>
                  </a:graphic>
                </wp:inline>
              </w:drawing>
            </w:r>
            <w:r w:rsidRPr="00004E62">
              <w:rPr>
                <w:noProof/>
                <w:szCs w:val="22"/>
                <w:lang w:val="lt-LT" w:eastAsia="lt-LT"/>
              </w:rPr>
              <mc:AlternateContent>
                <mc:Choice Requires="wps">
                  <w:drawing>
                    <wp:anchor distT="0" distB="0" distL="114300" distR="114300" simplePos="0" relativeHeight="251645952" behindDoc="0" locked="0" layoutInCell="1" allowOverlap="1" wp14:anchorId="46284A57" wp14:editId="12B8D389">
                      <wp:simplePos x="0" y="0"/>
                      <wp:positionH relativeFrom="column">
                        <wp:posOffset>-46990</wp:posOffset>
                      </wp:positionH>
                      <wp:positionV relativeFrom="paragraph">
                        <wp:posOffset>33020</wp:posOffset>
                      </wp:positionV>
                      <wp:extent cx="213995" cy="237490"/>
                      <wp:effectExtent l="0" t="0" r="0" b="0"/>
                      <wp:wrapNone/>
                      <wp:docPr id="23"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EBB0DCB" w14:textId="77777777" w:rsidR="00C74C0D" w:rsidRDefault="00C74C0D">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84A57" id="Rectangle 147" o:spid="_x0000_s1373" style="position:absolute;left:0;text-align:left;margin-left:-3.7pt;margin-top:2.6pt;width:16.85pt;height:18.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p9w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" fillcolor="black" stroked="f" strokecolor="#f2f2f2" strokeweight="3pt">
                      <v:shadow color="#7f7f7f" opacity=".5" offset="1pt"/>
                      <v:textbox>
                        <w:txbxContent>
                          <w:p w14:paraId="1EBB0DCB" w14:textId="77777777" w:rsidR="00C74C0D" w:rsidRDefault="00C74C0D">
                            <w:r>
                              <w:t>4</w:t>
                            </w:r>
                          </w:p>
                        </w:txbxContent>
                      </v:textbox>
                    </v:rect>
                  </w:pict>
                </mc:Fallback>
              </mc:AlternateContent>
            </w:r>
          </w:p>
          <w:p w14:paraId="54986E86" w14:textId="77777777" w:rsidR="007E0A64" w:rsidRPr="00004E62" w:rsidRDefault="007E0A64" w:rsidP="001F7DED">
            <w:pPr>
              <w:keepLines/>
              <w:widowControl w:val="0"/>
              <w:tabs>
                <w:tab w:val="left" w:pos="284"/>
              </w:tabs>
              <w:jc w:val="center"/>
              <w:rPr>
                <w:szCs w:val="22"/>
                <w:lang w:val="lt-LT" w:eastAsia="en-US"/>
              </w:rPr>
            </w:pPr>
          </w:p>
        </w:tc>
        <w:tc>
          <w:tcPr>
            <w:tcW w:w="4650" w:type="dxa"/>
            <w:shd w:val="clear" w:color="auto" w:fill="auto"/>
            <w:vAlign w:val="center"/>
          </w:tcPr>
          <w:p w14:paraId="76D4DD79" w14:textId="77777777" w:rsidR="007E0A64" w:rsidRPr="00004E62" w:rsidRDefault="00A716FE" w:rsidP="001F7DED">
            <w:pPr>
              <w:widowControl w:val="0"/>
              <w:rPr>
                <w:szCs w:val="22"/>
                <w:lang w:val="lt-LT" w:eastAsia="en-US"/>
              </w:rPr>
            </w:pPr>
            <w:r w:rsidRPr="00004E62">
              <w:rPr>
                <w:b/>
                <w:szCs w:val="22"/>
                <w:lang w:val="lt-LT"/>
              </w:rPr>
              <w:t>Laikykite stūmoklį nuspaustą iki galo</w:t>
            </w:r>
            <w:r w:rsidRPr="00004E62">
              <w:rPr>
                <w:szCs w:val="22"/>
                <w:lang w:val="lt-LT"/>
              </w:rPr>
              <w:t xml:space="preserve"> ir atsargiai tiesia kryptimi ištraukite adatą iš injekcijos vietos.</w:t>
            </w:r>
          </w:p>
        </w:tc>
      </w:tr>
      <w:tr w:rsidR="007E0A64" w:rsidRPr="00004E62" w14:paraId="65DF5312" w14:textId="77777777">
        <w:trPr>
          <w:cantSplit/>
        </w:trPr>
        <w:tc>
          <w:tcPr>
            <w:tcW w:w="4649" w:type="dxa"/>
            <w:shd w:val="clear" w:color="auto" w:fill="auto"/>
          </w:tcPr>
          <w:p w14:paraId="6A124893" w14:textId="77777777" w:rsidR="007E0A64" w:rsidRPr="00004E62" w:rsidRDefault="007E0A64" w:rsidP="001F7DED">
            <w:pPr>
              <w:keepLines/>
              <w:widowControl w:val="0"/>
              <w:tabs>
                <w:tab w:val="left" w:pos="284"/>
                <w:tab w:val="right" w:pos="4433"/>
              </w:tabs>
              <w:jc w:val="center"/>
              <w:rPr>
                <w:szCs w:val="22"/>
                <w:lang w:val="lt-LT" w:eastAsia="en-US"/>
              </w:rPr>
            </w:pPr>
          </w:p>
          <w:p w14:paraId="5A772723" w14:textId="77777777" w:rsidR="007E0A64" w:rsidRPr="00004E62" w:rsidRDefault="00A716FE" w:rsidP="001F7DED">
            <w:pPr>
              <w:keepLines/>
              <w:widowControl w:val="0"/>
              <w:tabs>
                <w:tab w:val="left" w:pos="284"/>
                <w:tab w:val="right" w:pos="4433"/>
              </w:tabs>
              <w:jc w:val="center"/>
              <w:rPr>
                <w:szCs w:val="22"/>
                <w:lang w:val="lt-LT" w:eastAsia="en-US"/>
              </w:rPr>
            </w:pPr>
            <w:r w:rsidRPr="00004E62">
              <w:rPr>
                <w:noProof/>
                <w:lang w:val="lt-LT" w:eastAsia="lt-LT"/>
              </w:rPr>
              <w:drawing>
                <wp:inline distT="0" distB="0" distL="0" distR="0" wp14:anchorId="5797DFC6" wp14:editId="787080D3">
                  <wp:extent cx="1784985" cy="1567815"/>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84985" cy="1567815"/>
                          </a:xfrm>
                          <a:prstGeom prst="rect">
                            <a:avLst/>
                          </a:prstGeom>
                          <a:noFill/>
                          <a:ln>
                            <a:noFill/>
                          </a:ln>
                        </pic:spPr>
                      </pic:pic>
                    </a:graphicData>
                  </a:graphic>
                </wp:inline>
              </w:drawing>
            </w:r>
            <w:r w:rsidRPr="00004E62">
              <w:rPr>
                <w:noProof/>
                <w:szCs w:val="22"/>
                <w:lang w:val="lt-LT" w:eastAsia="lt-LT"/>
              </w:rPr>
              <mc:AlternateContent>
                <mc:Choice Requires="wps">
                  <w:drawing>
                    <wp:anchor distT="0" distB="0" distL="114300" distR="114300" simplePos="0" relativeHeight="251646976" behindDoc="0" locked="0" layoutInCell="1" allowOverlap="1" wp14:anchorId="0F0B0CF3" wp14:editId="35FC8824">
                      <wp:simplePos x="0" y="0"/>
                      <wp:positionH relativeFrom="column">
                        <wp:posOffset>-46990</wp:posOffset>
                      </wp:positionH>
                      <wp:positionV relativeFrom="paragraph">
                        <wp:posOffset>30480</wp:posOffset>
                      </wp:positionV>
                      <wp:extent cx="213995" cy="237490"/>
                      <wp:effectExtent l="0" t="0" r="0" b="0"/>
                      <wp:wrapNone/>
                      <wp:docPr id="22"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F81B557" w14:textId="77777777" w:rsidR="00C74C0D" w:rsidRDefault="00C74C0D">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B0CF3" id="Rectangle 148" o:spid="_x0000_s1374" style="position:absolute;left:0;text-align:left;margin-left:-3.7pt;margin-top:2.4pt;width:16.85pt;height:18.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7C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" fillcolor="black" stroked="f" strokecolor="#f2f2f2" strokeweight="3pt">
                      <v:shadow color="#7f7f7f" opacity=".5" offset="1pt"/>
                      <v:textbox>
                        <w:txbxContent>
                          <w:p w14:paraId="4F81B557" w14:textId="77777777" w:rsidR="00C74C0D" w:rsidRDefault="00C74C0D">
                            <w:r>
                              <w:t>5</w:t>
                            </w:r>
                          </w:p>
                        </w:txbxContent>
                      </v:textbox>
                    </v:rect>
                  </w:pict>
                </mc:Fallback>
              </mc:AlternateContent>
            </w:r>
          </w:p>
          <w:p w14:paraId="28254D99" w14:textId="77777777" w:rsidR="007E0A64" w:rsidRPr="00004E62" w:rsidRDefault="007E0A64" w:rsidP="001F7DED">
            <w:pPr>
              <w:keepLines/>
              <w:widowControl w:val="0"/>
              <w:tabs>
                <w:tab w:val="left" w:pos="284"/>
                <w:tab w:val="right" w:pos="4433"/>
              </w:tabs>
              <w:jc w:val="center"/>
              <w:rPr>
                <w:szCs w:val="22"/>
                <w:lang w:val="lt-LT" w:eastAsia="en-US"/>
              </w:rPr>
            </w:pPr>
          </w:p>
        </w:tc>
        <w:tc>
          <w:tcPr>
            <w:tcW w:w="4650" w:type="dxa"/>
            <w:shd w:val="clear" w:color="auto" w:fill="auto"/>
            <w:vAlign w:val="center"/>
          </w:tcPr>
          <w:p w14:paraId="3A1E9EEE" w14:textId="77777777" w:rsidR="007E0A64" w:rsidRPr="00004E62" w:rsidRDefault="00A716FE" w:rsidP="001F7DED">
            <w:pPr>
              <w:widowControl w:val="0"/>
              <w:rPr>
                <w:szCs w:val="22"/>
                <w:lang w:val="lt-LT" w:eastAsia="en-US"/>
              </w:rPr>
            </w:pPr>
            <w:r w:rsidRPr="00004E62">
              <w:rPr>
                <w:szCs w:val="22"/>
                <w:lang w:val="lt-LT" w:eastAsia="en-US"/>
              </w:rPr>
              <w:t>Lėtai paleiskite stūmoklį ir leiskite švirkšto apsaugai automatiškai uždengti panaudotą adatą.</w:t>
            </w:r>
          </w:p>
          <w:p w14:paraId="43C3DAB7" w14:textId="77777777" w:rsidR="007E0A64" w:rsidRPr="00004E62" w:rsidRDefault="007E0A64" w:rsidP="001F7DED">
            <w:pPr>
              <w:widowControl w:val="0"/>
              <w:rPr>
                <w:szCs w:val="22"/>
                <w:lang w:val="lt-LT" w:eastAsia="en-US"/>
              </w:rPr>
            </w:pPr>
          </w:p>
          <w:p w14:paraId="4BAA788B" w14:textId="77777777" w:rsidR="007E0A64" w:rsidRPr="00004E62" w:rsidRDefault="00A716FE" w:rsidP="001F7DED">
            <w:pPr>
              <w:widowControl w:val="0"/>
              <w:rPr>
                <w:szCs w:val="22"/>
                <w:lang w:val="lt-LT" w:eastAsia="en-US"/>
              </w:rPr>
            </w:pPr>
            <w:r w:rsidRPr="00004E62">
              <w:rPr>
                <w:szCs w:val="22"/>
                <w:lang w:val="lt-LT" w:eastAsia="en-US"/>
              </w:rPr>
              <w:t>Injekcijos vietoje gali likti šiek tiek kraujo. Injekcijos vietą galite prispausti medvilnės ar marlės gniužulėliu ir palaikyti 30 sekundžių. Injekcijos vietos netrinkite. Prireikus injekcijos vietą galite pridengti nedideliu pleistru.</w:t>
            </w:r>
          </w:p>
        </w:tc>
      </w:tr>
    </w:tbl>
    <w:p w14:paraId="4382CCEE" w14:textId="77777777" w:rsidR="007E0A64" w:rsidRPr="00004E62" w:rsidRDefault="007E0A64" w:rsidP="001F7DED">
      <w:pPr>
        <w:widowControl w:val="0"/>
        <w:numPr>
          <w:ilvl w:val="12"/>
          <w:numId w:val="0"/>
        </w:numPr>
        <w:ind w:right="-2"/>
        <w:rPr>
          <w:color w:val="000000"/>
          <w:szCs w:val="22"/>
          <w:lang w:val="lt-LT" w:eastAsia="en-US"/>
        </w:rPr>
      </w:pPr>
    </w:p>
    <w:p w14:paraId="0BFC95D0" w14:textId="77777777" w:rsidR="007E0A64" w:rsidRPr="00004E62" w:rsidRDefault="00A716FE" w:rsidP="001F7DED">
      <w:pPr>
        <w:keepNext/>
        <w:widowControl w:val="0"/>
        <w:numPr>
          <w:ilvl w:val="12"/>
          <w:numId w:val="0"/>
        </w:numPr>
        <w:rPr>
          <w:b/>
          <w:color w:val="000000"/>
          <w:szCs w:val="22"/>
          <w:lang w:val="lt-LT" w:eastAsia="en-US"/>
        </w:rPr>
      </w:pPr>
      <w:r w:rsidRPr="00004E62">
        <w:rPr>
          <w:b/>
          <w:color w:val="000000"/>
          <w:szCs w:val="22"/>
          <w:lang w:val="lt-LT" w:eastAsia="en-US"/>
        </w:rPr>
        <w:lastRenderedPageBreak/>
        <w:t>Tvarkymo instrukcijos</w:t>
      </w:r>
    </w:p>
    <w:p w14:paraId="740C0DBF" w14:textId="77777777" w:rsidR="007E0A64" w:rsidRPr="00004E62" w:rsidRDefault="007E0A64" w:rsidP="001F7DED">
      <w:pPr>
        <w:keepNext/>
        <w:widowControl w:val="0"/>
        <w:numPr>
          <w:ilvl w:val="12"/>
          <w:numId w:val="0"/>
        </w:numPr>
        <w:rPr>
          <w:color w:val="000000"/>
          <w:szCs w:val="22"/>
          <w:lang w:val="lt-LT" w:eastAsia="en-US"/>
        </w:rPr>
      </w:pPr>
    </w:p>
    <w:tbl>
      <w:tblPr>
        <w:tblW w:w="0" w:type="auto"/>
        <w:tblBorders>
          <w:insideH w:val="dotted" w:sz="4" w:space="0" w:color="auto"/>
        </w:tblBorders>
        <w:tblLayout w:type="fixed"/>
        <w:tblLook w:val="01E0" w:firstRow="1" w:lastRow="1" w:firstColumn="1" w:lastColumn="1" w:noHBand="0" w:noVBand="0"/>
      </w:tblPr>
      <w:tblGrid>
        <w:gridCol w:w="4649"/>
        <w:gridCol w:w="4650"/>
      </w:tblGrid>
      <w:tr w:rsidR="007E0A64" w:rsidRPr="00004E62" w14:paraId="71B17A57" w14:textId="77777777">
        <w:trPr>
          <w:cantSplit/>
        </w:trPr>
        <w:tc>
          <w:tcPr>
            <w:tcW w:w="4649" w:type="dxa"/>
            <w:shd w:val="clear" w:color="auto" w:fill="auto"/>
          </w:tcPr>
          <w:p w14:paraId="0D7859A4" w14:textId="77777777" w:rsidR="007E0A64" w:rsidRPr="00004E62" w:rsidRDefault="007E0A64" w:rsidP="001F7DED">
            <w:pPr>
              <w:keepLines/>
              <w:widowControl w:val="0"/>
              <w:tabs>
                <w:tab w:val="left" w:pos="284"/>
                <w:tab w:val="right" w:pos="4433"/>
              </w:tabs>
              <w:jc w:val="center"/>
              <w:rPr>
                <w:szCs w:val="22"/>
                <w:lang w:val="lt-LT" w:eastAsia="en-US"/>
              </w:rPr>
            </w:pPr>
          </w:p>
          <w:p w14:paraId="5D13A8CA" w14:textId="77777777" w:rsidR="007E0A64" w:rsidRPr="00004E62" w:rsidRDefault="00A716FE" w:rsidP="001F7DED">
            <w:pPr>
              <w:keepLines/>
              <w:widowControl w:val="0"/>
              <w:tabs>
                <w:tab w:val="left" w:pos="284"/>
                <w:tab w:val="right" w:pos="4433"/>
              </w:tabs>
              <w:jc w:val="center"/>
              <w:rPr>
                <w:rFonts w:ascii="Arial" w:hAnsi="Arial"/>
                <w:color w:val="000000"/>
                <w:szCs w:val="22"/>
                <w:lang w:val="lt-LT" w:eastAsia="en-US"/>
              </w:rPr>
            </w:pPr>
            <w:r w:rsidRPr="00004E62">
              <w:rPr>
                <w:noProof/>
                <w:sz w:val="24"/>
                <w:szCs w:val="24"/>
                <w:lang w:val="lt-LT" w:eastAsia="lt-LT"/>
              </w:rPr>
              <w:drawing>
                <wp:anchor distT="0" distB="0" distL="114300" distR="114300" simplePos="0" relativeHeight="251699200" behindDoc="0" locked="0" layoutInCell="1" allowOverlap="1" wp14:anchorId="33FF99F5" wp14:editId="6FC20D6A">
                  <wp:simplePos x="0" y="0"/>
                  <wp:positionH relativeFrom="character">
                    <wp:posOffset>21590</wp:posOffset>
                  </wp:positionH>
                  <wp:positionV relativeFrom="line">
                    <wp:posOffset>13970</wp:posOffset>
                  </wp:positionV>
                  <wp:extent cx="1749425" cy="1900555"/>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r w:rsidRPr="00004E62">
              <w:rPr>
                <w:noProof/>
                <w:szCs w:val="22"/>
                <w:lang w:val="lt-LT" w:eastAsia="lt-LT"/>
              </w:rPr>
              <mc:AlternateContent>
                <mc:Choice Requires="wps">
                  <w:drawing>
                    <wp:inline distT="0" distB="0" distL="0" distR="0" wp14:anchorId="02898B4E" wp14:editId="71B1E31C">
                      <wp:extent cx="1752600" cy="1905000"/>
                      <wp:effectExtent l="0" t="0" r="0" b="0"/>
                      <wp:docPr id="1" name="AutoShap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526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187B77" id="AutoShape 21" o:spid="_x0000_s1026" style="width:138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" filled="f" stroked="f">
                      <o:lock v:ext="edit" aspectratio="t"/>
                      <w10:anchorlock/>
                    </v:rect>
                  </w:pict>
                </mc:Fallback>
              </mc:AlternateContent>
            </w:r>
          </w:p>
          <w:p w14:paraId="563F40C5" w14:textId="77777777" w:rsidR="007E0A64" w:rsidRPr="00004E62" w:rsidRDefault="007E0A64" w:rsidP="001F7DED">
            <w:pPr>
              <w:keepLines/>
              <w:widowControl w:val="0"/>
              <w:tabs>
                <w:tab w:val="left" w:pos="284"/>
                <w:tab w:val="right" w:pos="4433"/>
              </w:tabs>
              <w:jc w:val="center"/>
              <w:rPr>
                <w:szCs w:val="22"/>
                <w:lang w:val="lt-LT" w:eastAsia="en-US"/>
              </w:rPr>
            </w:pPr>
          </w:p>
        </w:tc>
        <w:tc>
          <w:tcPr>
            <w:tcW w:w="4650" w:type="dxa"/>
            <w:shd w:val="clear" w:color="auto" w:fill="auto"/>
            <w:vAlign w:val="center"/>
          </w:tcPr>
          <w:p w14:paraId="53A4BB47" w14:textId="77777777" w:rsidR="007E0A64" w:rsidRPr="00004E62" w:rsidRDefault="00A716FE" w:rsidP="001F7DED">
            <w:pPr>
              <w:widowControl w:val="0"/>
              <w:rPr>
                <w:szCs w:val="22"/>
                <w:lang w:val="lt-LT" w:eastAsia="en-US"/>
              </w:rPr>
            </w:pPr>
            <w:r w:rsidRPr="00004E62">
              <w:rPr>
                <w:szCs w:val="22"/>
                <w:lang w:val="lt-LT" w:eastAsia="en-US"/>
              </w:rPr>
              <w:t xml:space="preserve">Panaudotą švirkštą nedelsdami išmeskite į aštriems daiktams laikyti skirtą talpyklę (uždarą ir nepraduriamą talpyklę). Siekiant apsaugoti Jūsų ir kitų asmenų saugumą bei sveikatą, panaudotų adatų ir švirkštų </w:t>
            </w:r>
            <w:r w:rsidRPr="00004E62">
              <w:rPr>
                <w:b/>
                <w:szCs w:val="22"/>
                <w:lang w:val="lt-LT" w:eastAsia="en-US"/>
              </w:rPr>
              <w:t>niekada negalima</w:t>
            </w:r>
            <w:r w:rsidRPr="00004E62">
              <w:rPr>
                <w:szCs w:val="22"/>
                <w:lang w:val="lt-LT" w:eastAsia="en-US"/>
              </w:rPr>
              <w:t xml:space="preserve"> naudoti pakartotinai. Nesuvartotą vaistą ar atliekas reikia tvarkyti laikantis vietinių reikalavimų. Vaistų negalima išmesti į kanalizaciją arba su buitinėmis atliekomis. Kaip išmesti nereikalingus vaistus, klauskite vaistininko. Šios priemonės padės apsaugoti aplinką.</w:t>
            </w:r>
          </w:p>
        </w:tc>
      </w:tr>
    </w:tbl>
    <w:p w14:paraId="40AF5CDB" w14:textId="77777777" w:rsidR="007E0A64" w:rsidRPr="00004E62" w:rsidRDefault="007E0A64" w:rsidP="001F7DED">
      <w:pPr>
        <w:widowControl w:val="0"/>
        <w:tabs>
          <w:tab w:val="left" w:pos="567"/>
        </w:tabs>
        <w:rPr>
          <w:szCs w:val="22"/>
          <w:lang w:val="lt-LT" w:eastAsia="en-US"/>
        </w:rPr>
      </w:pPr>
    </w:p>
    <w:p w14:paraId="228A2423" w14:textId="16C176EC" w:rsidR="00E96A0A" w:rsidRPr="00004E62" w:rsidRDefault="00E96A0A">
      <w:pPr>
        <w:rPr>
          <w:color w:val="000000"/>
          <w:szCs w:val="22"/>
          <w:lang w:val="lt-LT"/>
        </w:rPr>
      </w:pPr>
      <w:r w:rsidRPr="00004E62">
        <w:rPr>
          <w:color w:val="000000"/>
          <w:szCs w:val="22"/>
          <w:lang w:val="lt-LT"/>
        </w:rPr>
        <w:br w:type="page"/>
      </w:r>
    </w:p>
    <w:p w14:paraId="0BCF22DC" w14:textId="77777777" w:rsidR="00E96A0A" w:rsidRPr="00004E62" w:rsidRDefault="00E96A0A" w:rsidP="00E96A0A">
      <w:pPr>
        <w:ind w:left="567" w:hanging="567"/>
        <w:jc w:val="center"/>
        <w:rPr>
          <w:b/>
          <w:caps/>
          <w:color w:val="000000"/>
          <w:lang w:val="lt-LT"/>
        </w:rPr>
      </w:pPr>
      <w:r w:rsidRPr="00004E62">
        <w:rPr>
          <w:b/>
          <w:iCs/>
          <w:szCs w:val="22"/>
          <w:lang w:val="lt-LT"/>
        </w:rPr>
        <w:lastRenderedPageBreak/>
        <w:t>Pakuotės lapelis</w:t>
      </w:r>
      <w:r w:rsidRPr="00004E62">
        <w:rPr>
          <w:b/>
          <w:caps/>
          <w:color w:val="000000"/>
          <w:lang w:val="lt-LT"/>
        </w:rPr>
        <w:t xml:space="preserve">: </w:t>
      </w:r>
      <w:r w:rsidRPr="00004E62">
        <w:rPr>
          <w:b/>
          <w:iCs/>
          <w:szCs w:val="22"/>
          <w:lang w:val="lt-LT"/>
        </w:rPr>
        <w:t>informacija vartotojui</w:t>
      </w:r>
    </w:p>
    <w:p w14:paraId="2479076C" w14:textId="77777777" w:rsidR="00E96A0A" w:rsidRPr="00004E62" w:rsidRDefault="00E96A0A" w:rsidP="00E96A0A">
      <w:pPr>
        <w:ind w:left="567" w:hanging="567"/>
        <w:jc w:val="center"/>
        <w:rPr>
          <w:caps/>
          <w:color w:val="000000"/>
          <w:lang w:val="lt-LT"/>
        </w:rPr>
      </w:pPr>
    </w:p>
    <w:p w14:paraId="521E883C" w14:textId="77777777" w:rsidR="00E96A0A" w:rsidRPr="00004E62" w:rsidRDefault="00E96A0A" w:rsidP="00E96A0A">
      <w:pPr>
        <w:pStyle w:val="Text"/>
        <w:spacing w:before="0"/>
        <w:jc w:val="center"/>
        <w:rPr>
          <w:b/>
          <w:bCs/>
          <w:color w:val="000000"/>
          <w:sz w:val="22"/>
          <w:szCs w:val="22"/>
          <w:lang w:val="lt-LT"/>
        </w:rPr>
      </w:pPr>
      <w:r w:rsidRPr="00004E62">
        <w:rPr>
          <w:b/>
          <w:bCs/>
          <w:color w:val="000000"/>
          <w:sz w:val="22"/>
          <w:szCs w:val="22"/>
          <w:lang w:val="lt-LT"/>
        </w:rPr>
        <w:t>Xolair 150 mg injekcinis tirpalas užpildytame švirkšte</w:t>
      </w:r>
    </w:p>
    <w:p w14:paraId="10A910EF" w14:textId="4AA8DEB5" w:rsidR="004C658D" w:rsidRPr="00004E62" w:rsidRDefault="004C658D" w:rsidP="004C658D">
      <w:pPr>
        <w:numPr>
          <w:ilvl w:val="12"/>
          <w:numId w:val="0"/>
        </w:numPr>
        <w:jc w:val="center"/>
        <w:rPr>
          <w:szCs w:val="22"/>
          <w:lang w:val="lt-LT"/>
        </w:rPr>
      </w:pPr>
      <w:r w:rsidRPr="00004E62">
        <w:rPr>
          <w:szCs w:val="22"/>
          <w:lang w:val="lt-LT"/>
        </w:rPr>
        <w:t xml:space="preserve">(užpildytas švirkštas su pritvirtinta 27 dydžio adata, </w:t>
      </w:r>
      <w:r w:rsidR="000218A9" w:rsidRPr="00004E62">
        <w:rPr>
          <w:szCs w:val="22"/>
          <w:lang w:val="lt-LT"/>
        </w:rPr>
        <w:t>violetinės</w:t>
      </w:r>
      <w:r w:rsidRPr="00004E62">
        <w:rPr>
          <w:szCs w:val="22"/>
          <w:lang w:val="lt-LT"/>
        </w:rPr>
        <w:t xml:space="preserve"> spalvos stūmokliu)</w:t>
      </w:r>
    </w:p>
    <w:p w14:paraId="5579E4BC" w14:textId="403E7DFA" w:rsidR="000218A9" w:rsidRPr="00004E62" w:rsidRDefault="000218A9" w:rsidP="000218A9">
      <w:pPr>
        <w:pStyle w:val="Text"/>
        <w:spacing w:before="0"/>
        <w:jc w:val="center"/>
        <w:rPr>
          <w:b/>
          <w:bCs/>
          <w:color w:val="000000"/>
          <w:sz w:val="22"/>
          <w:szCs w:val="22"/>
          <w:lang w:val="lt-LT"/>
        </w:rPr>
      </w:pPr>
      <w:r w:rsidRPr="00004E62">
        <w:rPr>
          <w:b/>
          <w:bCs/>
          <w:color w:val="000000"/>
          <w:sz w:val="22"/>
          <w:szCs w:val="22"/>
          <w:lang w:val="lt-LT"/>
        </w:rPr>
        <w:t>Xolair 300 mg injekcinis tirpalas užpildytame švirkšte</w:t>
      </w:r>
    </w:p>
    <w:p w14:paraId="785D4301" w14:textId="77777777" w:rsidR="00E96A0A" w:rsidRPr="00004E62" w:rsidRDefault="00E96A0A" w:rsidP="00E96A0A">
      <w:pPr>
        <w:ind w:left="567" w:hanging="567"/>
        <w:jc w:val="center"/>
        <w:rPr>
          <w:b/>
          <w:caps/>
          <w:color w:val="000000"/>
          <w:lang w:val="lt-LT"/>
        </w:rPr>
      </w:pPr>
      <w:r w:rsidRPr="00004E62">
        <w:rPr>
          <w:color w:val="000000"/>
          <w:szCs w:val="22"/>
          <w:lang w:val="lt-LT"/>
        </w:rPr>
        <w:t>omalizumabas (</w:t>
      </w:r>
      <w:r w:rsidRPr="00004E62">
        <w:rPr>
          <w:i/>
          <w:color w:val="000000"/>
          <w:szCs w:val="22"/>
          <w:lang w:val="lt-LT"/>
        </w:rPr>
        <w:t>omalizumabum</w:t>
      </w:r>
      <w:r w:rsidRPr="00004E62">
        <w:rPr>
          <w:color w:val="000000"/>
          <w:szCs w:val="22"/>
          <w:lang w:val="lt-LT"/>
        </w:rPr>
        <w:t>)</w:t>
      </w:r>
    </w:p>
    <w:p w14:paraId="2CE07C12" w14:textId="77777777" w:rsidR="00E96A0A" w:rsidRPr="00004E62" w:rsidRDefault="00E96A0A" w:rsidP="00E96A0A">
      <w:pPr>
        <w:ind w:left="567" w:hanging="567"/>
        <w:rPr>
          <w:color w:val="000000"/>
          <w:lang w:val="lt-LT"/>
        </w:rPr>
      </w:pPr>
    </w:p>
    <w:p w14:paraId="3B047802" w14:textId="77777777" w:rsidR="00E96A0A" w:rsidRPr="00004E62" w:rsidRDefault="00E96A0A" w:rsidP="00E96A0A">
      <w:pPr>
        <w:keepNext/>
        <w:rPr>
          <w:b/>
          <w:color w:val="000000"/>
          <w:lang w:val="lt-LT"/>
        </w:rPr>
      </w:pPr>
      <w:r w:rsidRPr="00004E62">
        <w:rPr>
          <w:b/>
          <w:color w:val="000000"/>
          <w:lang w:val="lt-LT"/>
        </w:rPr>
        <w:t xml:space="preserve">Atidžiai perskaitykite visą šį lapelį, prieš pradėdami vartoti vaistą, </w:t>
      </w:r>
      <w:r w:rsidRPr="00004E62">
        <w:rPr>
          <w:b/>
          <w:szCs w:val="24"/>
          <w:lang w:val="lt-LT"/>
        </w:rPr>
        <w:t>nes jame pateikiama Jums svarbi informacija</w:t>
      </w:r>
      <w:r w:rsidRPr="00004E62">
        <w:rPr>
          <w:b/>
          <w:color w:val="000000"/>
          <w:lang w:val="lt-LT"/>
        </w:rPr>
        <w:t>.</w:t>
      </w:r>
    </w:p>
    <w:p w14:paraId="357CCAC8" w14:textId="77777777" w:rsidR="00E96A0A" w:rsidRPr="00004E62" w:rsidRDefault="00E96A0A" w:rsidP="00E96A0A">
      <w:pPr>
        <w:ind w:left="567" w:hanging="567"/>
        <w:rPr>
          <w:color w:val="000000"/>
          <w:lang w:val="lt-LT"/>
        </w:rPr>
      </w:pPr>
      <w:r w:rsidRPr="00004E62">
        <w:rPr>
          <w:color w:val="000000"/>
          <w:lang w:val="lt-LT"/>
        </w:rPr>
        <w:t>-</w:t>
      </w:r>
      <w:r w:rsidRPr="00004E62">
        <w:rPr>
          <w:color w:val="000000"/>
          <w:lang w:val="lt-LT"/>
        </w:rPr>
        <w:tab/>
        <w:t>Neišmeskite šio lapelio, nes vėl gali prireikti jį perskaityti.</w:t>
      </w:r>
    </w:p>
    <w:p w14:paraId="0F7C1D45" w14:textId="77777777" w:rsidR="00E96A0A" w:rsidRPr="00004E62" w:rsidRDefault="00E96A0A" w:rsidP="00E96A0A">
      <w:pPr>
        <w:ind w:left="567" w:hanging="567"/>
        <w:rPr>
          <w:color w:val="000000"/>
          <w:lang w:val="lt-LT"/>
        </w:rPr>
      </w:pPr>
      <w:r w:rsidRPr="00004E62">
        <w:rPr>
          <w:color w:val="000000"/>
          <w:lang w:val="lt-LT"/>
        </w:rPr>
        <w:t>-</w:t>
      </w:r>
      <w:r w:rsidRPr="00004E62">
        <w:rPr>
          <w:color w:val="000000"/>
          <w:lang w:val="lt-LT"/>
        </w:rPr>
        <w:tab/>
        <w:t>Jeigu kiltų daugiau klausimų, kreipkitės į gydytoją, vaistininką arba slaugytoją.</w:t>
      </w:r>
    </w:p>
    <w:p w14:paraId="277BA5E7" w14:textId="77777777" w:rsidR="00E96A0A" w:rsidRPr="00004E62" w:rsidRDefault="00E96A0A" w:rsidP="00E96A0A">
      <w:pPr>
        <w:numPr>
          <w:ilvl w:val="0"/>
          <w:numId w:val="64"/>
        </w:numPr>
        <w:ind w:left="567" w:hanging="567"/>
        <w:rPr>
          <w:color w:val="000000"/>
          <w:lang w:val="lt-LT"/>
        </w:rPr>
      </w:pPr>
      <w:r w:rsidRPr="00004E62">
        <w:rPr>
          <w:color w:val="000000"/>
          <w:lang w:val="lt-LT" w:bidi="lt-LT"/>
        </w:rPr>
        <w:t>Šis vaistas skirtas tik Jums, todėl kitiems žmonėms jo duoti negalima. Vaistas gali jiems pakenkti (net tiems, kurių ligos požymiai yra tokie patys kaip Jūsų).</w:t>
      </w:r>
    </w:p>
    <w:p w14:paraId="4D984D7C" w14:textId="77777777" w:rsidR="00E96A0A" w:rsidRPr="00004E62" w:rsidRDefault="00E96A0A" w:rsidP="00E96A0A">
      <w:pPr>
        <w:ind w:left="540" w:hanging="540"/>
        <w:rPr>
          <w:color w:val="000000"/>
          <w:lang w:val="lt-LT"/>
        </w:rPr>
      </w:pPr>
      <w:r w:rsidRPr="00004E62">
        <w:rPr>
          <w:color w:val="000000"/>
          <w:lang w:val="lt-LT"/>
        </w:rPr>
        <w:t>-</w:t>
      </w:r>
      <w:r w:rsidRPr="00004E62">
        <w:rPr>
          <w:color w:val="000000"/>
          <w:lang w:val="lt-LT"/>
        </w:rPr>
        <w:tab/>
      </w:r>
      <w:r w:rsidRPr="00004E62">
        <w:rPr>
          <w:color w:val="000000"/>
          <w:szCs w:val="22"/>
          <w:lang w:val="lt-LT"/>
        </w:rPr>
        <w:t xml:space="preserve">Jeigu pasireiškė šalutinis poveikis (net jeigu jis šiame lapelyje nenurodytas), kreipkitės į gydytoją, </w:t>
      </w:r>
      <w:r w:rsidRPr="00004E62">
        <w:rPr>
          <w:color w:val="000000"/>
          <w:lang w:val="lt-LT"/>
        </w:rPr>
        <w:t>vaistininką arba slaugytoją</w:t>
      </w:r>
      <w:r w:rsidRPr="00004E62">
        <w:rPr>
          <w:color w:val="000000"/>
          <w:szCs w:val="22"/>
          <w:lang w:val="lt-LT"/>
        </w:rPr>
        <w:t>. Žr. 4 </w:t>
      </w:r>
      <w:r w:rsidRPr="00004E62">
        <w:rPr>
          <w:lang w:val="lt-LT"/>
        </w:rPr>
        <w:t>skyrių.</w:t>
      </w:r>
    </w:p>
    <w:p w14:paraId="66E15B39" w14:textId="77777777" w:rsidR="00E96A0A" w:rsidRPr="00004E62" w:rsidRDefault="00E96A0A" w:rsidP="00E96A0A">
      <w:pPr>
        <w:ind w:left="567" w:hanging="567"/>
        <w:rPr>
          <w:color w:val="000000"/>
          <w:lang w:val="lt-LT"/>
        </w:rPr>
      </w:pPr>
    </w:p>
    <w:p w14:paraId="6E7576FE" w14:textId="77777777" w:rsidR="00E96A0A" w:rsidRPr="00004E62" w:rsidRDefault="00E96A0A" w:rsidP="00E96A0A">
      <w:pPr>
        <w:keepNext/>
        <w:ind w:left="567" w:hanging="567"/>
        <w:rPr>
          <w:b/>
          <w:lang w:val="lt-LT"/>
        </w:rPr>
      </w:pPr>
      <w:r w:rsidRPr="00004E62">
        <w:rPr>
          <w:b/>
          <w:lang w:val="lt-LT"/>
        </w:rPr>
        <w:t>Apie</w:t>
      </w:r>
      <w:r w:rsidRPr="00004E62">
        <w:rPr>
          <w:lang w:val="lt-LT"/>
        </w:rPr>
        <w:t xml:space="preserve"> </w:t>
      </w:r>
      <w:r w:rsidRPr="00004E62">
        <w:rPr>
          <w:b/>
          <w:lang w:val="lt-LT"/>
        </w:rPr>
        <w:t>ką</w:t>
      </w:r>
      <w:r w:rsidRPr="00004E62">
        <w:rPr>
          <w:lang w:val="lt-LT"/>
        </w:rPr>
        <w:t xml:space="preserve"> </w:t>
      </w:r>
      <w:r w:rsidRPr="00004E62">
        <w:rPr>
          <w:b/>
          <w:lang w:val="lt-LT"/>
        </w:rPr>
        <w:t>rašoma</w:t>
      </w:r>
      <w:r w:rsidRPr="00004E62">
        <w:rPr>
          <w:lang w:val="lt-LT"/>
        </w:rPr>
        <w:t xml:space="preserve"> </w:t>
      </w:r>
      <w:r w:rsidRPr="00004E62">
        <w:rPr>
          <w:b/>
          <w:lang w:val="lt-LT"/>
        </w:rPr>
        <w:t>šiame</w:t>
      </w:r>
      <w:r w:rsidRPr="00004E62">
        <w:rPr>
          <w:lang w:val="lt-LT"/>
        </w:rPr>
        <w:t xml:space="preserve"> </w:t>
      </w:r>
      <w:r w:rsidRPr="00004E62">
        <w:rPr>
          <w:b/>
          <w:lang w:val="lt-LT"/>
        </w:rPr>
        <w:t>lapelyje?</w:t>
      </w:r>
    </w:p>
    <w:p w14:paraId="2B62CD95" w14:textId="77777777" w:rsidR="00E96A0A" w:rsidRPr="00004E62" w:rsidRDefault="00E96A0A" w:rsidP="00E96A0A">
      <w:pPr>
        <w:keepNext/>
        <w:ind w:left="567" w:hanging="567"/>
        <w:rPr>
          <w:color w:val="000000"/>
          <w:lang w:val="lt-LT"/>
        </w:rPr>
      </w:pPr>
    </w:p>
    <w:p w14:paraId="0875A8C5" w14:textId="77777777" w:rsidR="00E96A0A" w:rsidRPr="00004E62" w:rsidRDefault="00E96A0A" w:rsidP="00E96A0A">
      <w:pPr>
        <w:ind w:left="567" w:hanging="567"/>
        <w:rPr>
          <w:color w:val="000000"/>
          <w:lang w:val="lt-LT"/>
        </w:rPr>
      </w:pPr>
      <w:r w:rsidRPr="00004E62">
        <w:rPr>
          <w:color w:val="000000"/>
          <w:lang w:val="lt-LT"/>
        </w:rPr>
        <w:t>1.</w:t>
      </w:r>
      <w:r w:rsidRPr="00004E62">
        <w:rPr>
          <w:color w:val="000000"/>
          <w:lang w:val="lt-LT"/>
        </w:rPr>
        <w:tab/>
        <w:t xml:space="preserve">Kas yra </w:t>
      </w:r>
      <w:r w:rsidRPr="00004E62">
        <w:rPr>
          <w:color w:val="000000"/>
          <w:szCs w:val="22"/>
          <w:lang w:val="lt-LT"/>
        </w:rPr>
        <w:t>Xolair</w:t>
      </w:r>
      <w:r w:rsidRPr="00004E62">
        <w:rPr>
          <w:color w:val="000000"/>
          <w:lang w:val="lt-LT"/>
        </w:rPr>
        <w:t xml:space="preserve"> ir kam jis vartojamas</w:t>
      </w:r>
    </w:p>
    <w:p w14:paraId="24D846AA" w14:textId="77777777" w:rsidR="00E96A0A" w:rsidRPr="00004E62" w:rsidRDefault="00E96A0A" w:rsidP="00E96A0A">
      <w:pPr>
        <w:ind w:left="567" w:hanging="567"/>
        <w:rPr>
          <w:color w:val="000000"/>
          <w:lang w:val="lt-LT"/>
        </w:rPr>
      </w:pPr>
      <w:r w:rsidRPr="00004E62">
        <w:rPr>
          <w:color w:val="000000"/>
          <w:lang w:val="lt-LT"/>
        </w:rPr>
        <w:t>2.</w:t>
      </w:r>
      <w:r w:rsidRPr="00004E62">
        <w:rPr>
          <w:color w:val="000000"/>
          <w:lang w:val="lt-LT"/>
        </w:rPr>
        <w:tab/>
        <w:t xml:space="preserve">Kas žinotina prieš Jums </w:t>
      </w:r>
      <w:r w:rsidRPr="00004E62">
        <w:rPr>
          <w:color w:val="000000"/>
          <w:lang w:val="lt-LT" w:bidi="lt-LT"/>
        </w:rPr>
        <w:t xml:space="preserve">vartojant </w:t>
      </w:r>
      <w:r w:rsidRPr="00004E62">
        <w:rPr>
          <w:color w:val="000000"/>
          <w:szCs w:val="22"/>
          <w:lang w:val="lt-LT"/>
        </w:rPr>
        <w:t>Xolair</w:t>
      </w:r>
    </w:p>
    <w:p w14:paraId="181BAAF9" w14:textId="77777777" w:rsidR="00E96A0A" w:rsidRPr="00004E62" w:rsidRDefault="00E96A0A" w:rsidP="00E96A0A">
      <w:pPr>
        <w:ind w:left="567" w:hanging="567"/>
        <w:rPr>
          <w:color w:val="000000"/>
          <w:lang w:val="lt-LT"/>
        </w:rPr>
      </w:pPr>
      <w:r w:rsidRPr="00004E62">
        <w:rPr>
          <w:color w:val="000000"/>
          <w:lang w:val="lt-LT"/>
        </w:rPr>
        <w:t>3.</w:t>
      </w:r>
      <w:r w:rsidRPr="00004E62">
        <w:rPr>
          <w:color w:val="000000"/>
          <w:lang w:val="lt-LT"/>
        </w:rPr>
        <w:tab/>
        <w:t xml:space="preserve">Kaip </w:t>
      </w:r>
      <w:r w:rsidRPr="00004E62">
        <w:rPr>
          <w:color w:val="000000"/>
          <w:lang w:val="lt-LT" w:bidi="lt-LT"/>
        </w:rPr>
        <w:t xml:space="preserve">vartoti </w:t>
      </w:r>
      <w:r w:rsidRPr="00004E62">
        <w:rPr>
          <w:color w:val="000000"/>
          <w:szCs w:val="22"/>
          <w:lang w:val="lt-LT"/>
        </w:rPr>
        <w:t>Xolair</w:t>
      </w:r>
    </w:p>
    <w:p w14:paraId="787AC34F" w14:textId="77777777" w:rsidR="00E96A0A" w:rsidRPr="00004E62" w:rsidRDefault="00E96A0A" w:rsidP="00E96A0A">
      <w:pPr>
        <w:ind w:left="567" w:hanging="567"/>
        <w:rPr>
          <w:color w:val="000000"/>
          <w:lang w:val="lt-LT"/>
        </w:rPr>
      </w:pPr>
      <w:r w:rsidRPr="00004E62">
        <w:rPr>
          <w:color w:val="000000"/>
          <w:lang w:val="lt-LT"/>
        </w:rPr>
        <w:t>4.</w:t>
      </w:r>
      <w:r w:rsidRPr="00004E62">
        <w:rPr>
          <w:color w:val="000000"/>
          <w:lang w:val="lt-LT"/>
        </w:rPr>
        <w:tab/>
        <w:t>Galimas šalutinis poveikis</w:t>
      </w:r>
    </w:p>
    <w:p w14:paraId="18A39806" w14:textId="77777777" w:rsidR="00E96A0A" w:rsidRPr="00004E62" w:rsidRDefault="00E96A0A" w:rsidP="00E96A0A">
      <w:pPr>
        <w:ind w:left="567" w:hanging="567"/>
        <w:rPr>
          <w:color w:val="000000"/>
          <w:lang w:val="lt-LT"/>
        </w:rPr>
      </w:pPr>
      <w:r w:rsidRPr="00004E62">
        <w:rPr>
          <w:color w:val="000000"/>
          <w:lang w:val="lt-LT"/>
        </w:rPr>
        <w:t>5.</w:t>
      </w:r>
      <w:r w:rsidRPr="00004E62">
        <w:rPr>
          <w:color w:val="000000"/>
          <w:lang w:val="lt-LT"/>
        </w:rPr>
        <w:tab/>
      </w:r>
      <w:r w:rsidRPr="00004E62">
        <w:rPr>
          <w:color w:val="000000"/>
          <w:szCs w:val="22"/>
          <w:lang w:val="lt-LT"/>
        </w:rPr>
        <w:t>Kaip laikyti Xolair</w:t>
      </w:r>
    </w:p>
    <w:p w14:paraId="570BEE6D" w14:textId="77777777" w:rsidR="00E96A0A" w:rsidRPr="00004E62" w:rsidRDefault="00E96A0A" w:rsidP="00E96A0A">
      <w:pPr>
        <w:ind w:left="567" w:hanging="567"/>
        <w:rPr>
          <w:color w:val="000000"/>
          <w:lang w:val="lt-LT"/>
        </w:rPr>
      </w:pPr>
      <w:r w:rsidRPr="00004E62">
        <w:rPr>
          <w:color w:val="000000"/>
          <w:lang w:val="lt-LT"/>
        </w:rPr>
        <w:t>6.</w:t>
      </w:r>
      <w:r w:rsidRPr="00004E62">
        <w:rPr>
          <w:color w:val="000000"/>
          <w:lang w:val="lt-LT"/>
        </w:rPr>
        <w:tab/>
      </w:r>
      <w:r w:rsidRPr="00004E62">
        <w:rPr>
          <w:szCs w:val="24"/>
          <w:lang w:val="lt-LT"/>
        </w:rPr>
        <w:t xml:space="preserve">Pakuotės turinys ir kita </w:t>
      </w:r>
      <w:r w:rsidRPr="00004E62">
        <w:rPr>
          <w:color w:val="000000"/>
          <w:lang w:val="lt-LT"/>
        </w:rPr>
        <w:t>informacija</w:t>
      </w:r>
    </w:p>
    <w:p w14:paraId="7FC6BA0A" w14:textId="77777777" w:rsidR="00E96A0A" w:rsidRPr="00004E62" w:rsidRDefault="00E96A0A" w:rsidP="00E96A0A">
      <w:pPr>
        <w:ind w:left="567" w:hanging="567"/>
        <w:rPr>
          <w:color w:val="000000"/>
          <w:lang w:val="lt-LT"/>
        </w:rPr>
      </w:pPr>
    </w:p>
    <w:p w14:paraId="05DC07CC" w14:textId="77777777" w:rsidR="00E96A0A" w:rsidRPr="00004E62" w:rsidRDefault="00E96A0A" w:rsidP="00E96A0A">
      <w:pPr>
        <w:ind w:left="567" w:hanging="567"/>
        <w:rPr>
          <w:color w:val="000000"/>
          <w:lang w:val="lt-LT"/>
        </w:rPr>
      </w:pPr>
    </w:p>
    <w:p w14:paraId="6523E1D1"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1.</w:t>
      </w:r>
      <w:r w:rsidRPr="00004E62">
        <w:rPr>
          <w:b/>
          <w:color w:val="000000"/>
          <w:lang w:val="lt-LT"/>
        </w:rPr>
        <w:tab/>
      </w:r>
      <w:r w:rsidRPr="00004E62">
        <w:rPr>
          <w:b/>
          <w:lang w:val="lt-LT"/>
        </w:rPr>
        <w:t>Kas</w:t>
      </w:r>
      <w:r w:rsidRPr="00004E62">
        <w:rPr>
          <w:lang w:val="lt-LT"/>
        </w:rPr>
        <w:t xml:space="preserve"> </w:t>
      </w:r>
      <w:r w:rsidRPr="00004E62">
        <w:rPr>
          <w:b/>
          <w:lang w:val="lt-LT"/>
        </w:rPr>
        <w:t>yra</w:t>
      </w:r>
      <w:r w:rsidRPr="00004E62">
        <w:rPr>
          <w:lang w:val="lt-LT"/>
        </w:rPr>
        <w:t xml:space="preserve"> </w:t>
      </w:r>
      <w:r w:rsidRPr="00004E62">
        <w:rPr>
          <w:b/>
          <w:lang w:val="lt-LT"/>
        </w:rPr>
        <w:t>Xolair</w:t>
      </w:r>
      <w:r w:rsidRPr="00004E62">
        <w:rPr>
          <w:lang w:val="lt-LT"/>
        </w:rPr>
        <w:t xml:space="preserve"> </w:t>
      </w:r>
      <w:r w:rsidRPr="00004E62">
        <w:rPr>
          <w:b/>
          <w:lang w:val="lt-LT"/>
        </w:rPr>
        <w:t>ir</w:t>
      </w:r>
      <w:r w:rsidRPr="00004E62">
        <w:rPr>
          <w:lang w:val="lt-LT"/>
        </w:rPr>
        <w:t xml:space="preserve"> </w:t>
      </w:r>
      <w:r w:rsidRPr="00004E62">
        <w:rPr>
          <w:b/>
          <w:lang w:val="lt-LT"/>
        </w:rPr>
        <w:t>kam</w:t>
      </w:r>
      <w:r w:rsidRPr="00004E62">
        <w:rPr>
          <w:lang w:val="lt-LT"/>
        </w:rPr>
        <w:t xml:space="preserve"> </w:t>
      </w:r>
      <w:r w:rsidRPr="00004E62">
        <w:rPr>
          <w:b/>
          <w:lang w:val="lt-LT"/>
        </w:rPr>
        <w:t>jis</w:t>
      </w:r>
      <w:r w:rsidRPr="00004E62">
        <w:rPr>
          <w:lang w:val="lt-LT"/>
        </w:rPr>
        <w:t xml:space="preserve"> </w:t>
      </w:r>
      <w:r w:rsidRPr="00004E62">
        <w:rPr>
          <w:b/>
          <w:lang w:val="lt-LT"/>
        </w:rPr>
        <w:t>vartojamas</w:t>
      </w:r>
    </w:p>
    <w:p w14:paraId="2C9AFE6C" w14:textId="77777777" w:rsidR="00E96A0A" w:rsidRPr="00004E62" w:rsidRDefault="00E96A0A" w:rsidP="00E96A0A">
      <w:pPr>
        <w:keepNext/>
        <w:ind w:left="567" w:hanging="567"/>
        <w:rPr>
          <w:color w:val="000000"/>
          <w:lang w:val="lt-LT"/>
        </w:rPr>
      </w:pPr>
    </w:p>
    <w:p w14:paraId="511F3380" w14:textId="77777777" w:rsidR="00E96A0A" w:rsidRPr="00004E62" w:rsidRDefault="00E96A0A" w:rsidP="00E96A0A">
      <w:pPr>
        <w:pStyle w:val="Text"/>
        <w:spacing w:before="0"/>
        <w:jc w:val="left"/>
        <w:rPr>
          <w:color w:val="000000"/>
          <w:sz w:val="22"/>
          <w:szCs w:val="22"/>
          <w:lang w:val="lt-LT"/>
        </w:rPr>
      </w:pPr>
      <w:r w:rsidRPr="00004E62">
        <w:rPr>
          <w:bCs/>
          <w:color w:val="000000"/>
          <w:sz w:val="22"/>
          <w:szCs w:val="22"/>
          <w:lang w:val="lt-LT"/>
        </w:rPr>
        <w:t>Xolair veiklioji medžiaga yra omalizumabas. Omalizumabas yra žmogaus sukurtas baltymas, kuris panašus į natūralius žmogaus organizmo gaminamus baltymus. Jis priklauso vaistų, vadinamų monokloniniais antikūnais, grupei.</w:t>
      </w:r>
    </w:p>
    <w:p w14:paraId="35078D2B" w14:textId="77777777" w:rsidR="00E96A0A" w:rsidRPr="00004E62" w:rsidRDefault="00E96A0A" w:rsidP="00E96A0A">
      <w:pPr>
        <w:pStyle w:val="Text"/>
        <w:spacing w:before="0"/>
        <w:jc w:val="left"/>
        <w:rPr>
          <w:color w:val="000000"/>
          <w:sz w:val="22"/>
          <w:szCs w:val="22"/>
          <w:lang w:val="lt-LT"/>
        </w:rPr>
      </w:pPr>
    </w:p>
    <w:p w14:paraId="7DBF7206" w14:textId="77777777" w:rsidR="00E96A0A" w:rsidRPr="00004E62" w:rsidRDefault="00E96A0A" w:rsidP="00E96A0A">
      <w:pPr>
        <w:keepNext/>
        <w:rPr>
          <w:bCs/>
          <w:szCs w:val="22"/>
          <w:lang w:val="lt-LT"/>
        </w:rPr>
      </w:pPr>
      <w:r w:rsidRPr="00004E62">
        <w:rPr>
          <w:bCs/>
          <w:color w:val="000000"/>
          <w:szCs w:val="22"/>
          <w:lang w:val="lt-LT"/>
        </w:rPr>
        <w:t xml:space="preserve">Xolair </w:t>
      </w:r>
      <w:r w:rsidRPr="00004E62">
        <w:rPr>
          <w:bCs/>
          <w:szCs w:val="22"/>
          <w:lang w:val="lt-LT"/>
        </w:rPr>
        <w:t>vartojamas gydyti:</w:t>
      </w:r>
    </w:p>
    <w:p w14:paraId="3486545B" w14:textId="77777777" w:rsidR="00E96A0A" w:rsidRPr="00004E62" w:rsidRDefault="00E96A0A" w:rsidP="00E96A0A">
      <w:pPr>
        <w:numPr>
          <w:ilvl w:val="0"/>
          <w:numId w:val="66"/>
        </w:numPr>
        <w:ind w:left="567" w:hanging="567"/>
        <w:rPr>
          <w:lang w:val="lt-LT"/>
        </w:rPr>
      </w:pPr>
      <w:r w:rsidRPr="00004E62">
        <w:rPr>
          <w:bCs/>
          <w:lang w:val="lt-LT"/>
        </w:rPr>
        <w:t>alerginę astmą;</w:t>
      </w:r>
    </w:p>
    <w:p w14:paraId="205EEA6C" w14:textId="77777777" w:rsidR="00E96A0A" w:rsidRPr="00004E62" w:rsidRDefault="00E96A0A" w:rsidP="00E96A0A">
      <w:pPr>
        <w:numPr>
          <w:ilvl w:val="0"/>
          <w:numId w:val="66"/>
        </w:numPr>
        <w:ind w:left="567" w:hanging="567"/>
        <w:rPr>
          <w:lang w:val="lt-LT"/>
        </w:rPr>
      </w:pPr>
      <w:r w:rsidRPr="00004E62">
        <w:rPr>
          <w:bCs/>
          <w:lang w:val="lt-LT"/>
        </w:rPr>
        <w:t>lėtinį rinosinusitą (nosies ir ančių uždegimą) su nosies polipais;</w:t>
      </w:r>
    </w:p>
    <w:p w14:paraId="7453F005" w14:textId="77777777" w:rsidR="00E96A0A" w:rsidRPr="00004E62" w:rsidRDefault="00E96A0A" w:rsidP="00E96A0A">
      <w:pPr>
        <w:pStyle w:val="Text"/>
        <w:numPr>
          <w:ilvl w:val="0"/>
          <w:numId w:val="66"/>
        </w:numPr>
        <w:spacing w:before="0"/>
        <w:ind w:left="567" w:hanging="567"/>
        <w:jc w:val="left"/>
        <w:rPr>
          <w:color w:val="000000"/>
          <w:sz w:val="22"/>
          <w:szCs w:val="22"/>
          <w:lang w:val="lt-LT"/>
        </w:rPr>
      </w:pPr>
      <w:r w:rsidRPr="00004E62">
        <w:rPr>
          <w:bCs/>
          <w:color w:val="000000"/>
          <w:sz w:val="22"/>
          <w:szCs w:val="22"/>
          <w:lang w:val="lt-LT"/>
        </w:rPr>
        <w:t>lėtinę idiopatinę dilgėlinę (LID).</w:t>
      </w:r>
    </w:p>
    <w:p w14:paraId="532BF843" w14:textId="77777777" w:rsidR="00E96A0A" w:rsidRPr="00004E62" w:rsidRDefault="00E96A0A" w:rsidP="00E96A0A">
      <w:pPr>
        <w:pStyle w:val="Text"/>
        <w:spacing w:before="0"/>
        <w:jc w:val="left"/>
        <w:rPr>
          <w:color w:val="000000"/>
          <w:sz w:val="22"/>
          <w:szCs w:val="22"/>
          <w:lang w:val="lt-LT"/>
        </w:rPr>
      </w:pPr>
    </w:p>
    <w:p w14:paraId="58DFF356" w14:textId="77777777" w:rsidR="00E96A0A" w:rsidRPr="00004E62" w:rsidRDefault="00E96A0A" w:rsidP="00E96A0A">
      <w:pPr>
        <w:pStyle w:val="Text"/>
        <w:keepNext/>
        <w:spacing w:before="0"/>
        <w:jc w:val="left"/>
        <w:rPr>
          <w:color w:val="000000"/>
          <w:sz w:val="22"/>
          <w:szCs w:val="22"/>
          <w:u w:val="single"/>
          <w:lang w:val="lt-LT"/>
        </w:rPr>
      </w:pPr>
      <w:r w:rsidRPr="00004E62">
        <w:rPr>
          <w:color w:val="000000"/>
          <w:sz w:val="22"/>
          <w:szCs w:val="22"/>
          <w:u w:val="single"/>
          <w:lang w:val="lt-LT"/>
        </w:rPr>
        <w:t>Alerginė astma</w:t>
      </w:r>
    </w:p>
    <w:p w14:paraId="228711A5"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Šis vaistas vartojamas astmos pasunkėjimui išvengti kontroliuojant suaugusiųjų, paauglių ir vaikų (6 metų ir vyresnių) sunkios alerginės astmos simptomus, kai kartu jau vartojami kiti vaistai nuo astmos, bet didelės tokių vaistų, kaip įkvepiamųjų steroidų ir beta adrenomimetikų, dozės astmos simptomus slopina nepakankamai.</w:t>
      </w:r>
    </w:p>
    <w:p w14:paraId="32BCB3E5" w14:textId="77777777" w:rsidR="00E96A0A" w:rsidRPr="00004E62" w:rsidRDefault="00E96A0A" w:rsidP="00E96A0A">
      <w:pPr>
        <w:pStyle w:val="Text"/>
        <w:widowControl w:val="0"/>
        <w:spacing w:before="0"/>
        <w:jc w:val="left"/>
        <w:rPr>
          <w:sz w:val="22"/>
          <w:szCs w:val="22"/>
          <w:u w:val="single"/>
          <w:lang w:val="lt-LT"/>
        </w:rPr>
      </w:pPr>
    </w:p>
    <w:p w14:paraId="0C4E2093" w14:textId="77777777" w:rsidR="00E96A0A" w:rsidRPr="00004E62" w:rsidRDefault="00E96A0A" w:rsidP="00E96A0A">
      <w:pPr>
        <w:pStyle w:val="Text"/>
        <w:keepNext/>
        <w:widowControl w:val="0"/>
        <w:spacing w:before="0"/>
        <w:jc w:val="left"/>
        <w:rPr>
          <w:sz w:val="22"/>
          <w:szCs w:val="22"/>
          <w:u w:val="single"/>
          <w:lang w:val="lt-LT"/>
        </w:rPr>
      </w:pPr>
      <w:r w:rsidRPr="00004E62">
        <w:rPr>
          <w:sz w:val="22"/>
          <w:szCs w:val="22"/>
          <w:u w:val="single"/>
          <w:lang w:val="lt-LT"/>
        </w:rPr>
        <w:t>Lėtinis rinosinusitas su nosies polipais</w:t>
      </w:r>
    </w:p>
    <w:p w14:paraId="2C446CB6" w14:textId="77777777" w:rsidR="00E96A0A" w:rsidRPr="00004E62" w:rsidRDefault="00E96A0A" w:rsidP="00E96A0A">
      <w:pPr>
        <w:autoSpaceDE w:val="0"/>
        <w:autoSpaceDN w:val="0"/>
        <w:adjustRightInd w:val="0"/>
        <w:rPr>
          <w:szCs w:val="22"/>
          <w:lang w:val="lt-LT"/>
        </w:rPr>
      </w:pPr>
      <w:r w:rsidRPr="00004E62">
        <w:rPr>
          <w:bCs/>
          <w:color w:val="000000"/>
          <w:szCs w:val="22"/>
          <w:lang w:val="lt-LT"/>
        </w:rPr>
        <w:t>Šis vaistas vartojamas suaugusiųjų (18 metų ir vyresniems) lėtinio rinosinusito su nosies polipais gydymui, kai pacientai jau vartoja į nosį skiriamus kortikosteroidus (kortikosteroido nosies purškalą), tačiau pastarieji vaistai ligos simptomus slopina nepakankamai. Nosies polipai yra nedidelės nosies gleivinės išaugos. Xolair padeda sumažinti polipų dydį ir palengvina ligos simptomus, įskaitant nosies užgulimą, kvapų pojūčių praradimą, gleivių susikaupimą užpakalinėje gerklės (ryklės) dalyje bei sekretavimą iš nosies.</w:t>
      </w:r>
    </w:p>
    <w:p w14:paraId="580B5CA1" w14:textId="77777777" w:rsidR="00E96A0A" w:rsidRPr="00004E62" w:rsidRDefault="00E96A0A" w:rsidP="00E96A0A">
      <w:pPr>
        <w:pStyle w:val="Text"/>
        <w:spacing w:before="0"/>
        <w:jc w:val="left"/>
        <w:rPr>
          <w:color w:val="000000"/>
          <w:sz w:val="22"/>
          <w:szCs w:val="22"/>
          <w:lang w:val="lt-LT"/>
        </w:rPr>
      </w:pPr>
    </w:p>
    <w:p w14:paraId="46ED7683" w14:textId="77777777" w:rsidR="00E96A0A" w:rsidRPr="00004E62" w:rsidRDefault="00E96A0A" w:rsidP="00E96A0A">
      <w:pPr>
        <w:pStyle w:val="Text"/>
        <w:keepNext/>
        <w:widowControl w:val="0"/>
        <w:spacing w:before="0"/>
        <w:jc w:val="left"/>
        <w:rPr>
          <w:sz w:val="22"/>
          <w:szCs w:val="22"/>
          <w:u w:val="single"/>
          <w:lang w:val="lt-LT"/>
        </w:rPr>
      </w:pPr>
      <w:r w:rsidRPr="00004E62">
        <w:rPr>
          <w:sz w:val="22"/>
          <w:szCs w:val="22"/>
          <w:u w:val="single"/>
          <w:lang w:val="lt-LT"/>
        </w:rPr>
        <w:t>Lėtinė idiopatinė dilgėlinė (LID)</w:t>
      </w:r>
    </w:p>
    <w:p w14:paraId="1EE85A41" w14:textId="77777777" w:rsidR="00E96A0A" w:rsidRPr="00004E62" w:rsidRDefault="00E96A0A" w:rsidP="00E96A0A">
      <w:pPr>
        <w:pStyle w:val="Text"/>
        <w:spacing w:before="0"/>
        <w:jc w:val="left"/>
        <w:rPr>
          <w:sz w:val="22"/>
          <w:lang w:val="lt-LT"/>
        </w:rPr>
      </w:pPr>
      <w:r w:rsidRPr="00004E62">
        <w:rPr>
          <w:bCs/>
          <w:color w:val="000000"/>
          <w:sz w:val="22"/>
          <w:szCs w:val="22"/>
          <w:lang w:val="lt-LT"/>
        </w:rPr>
        <w:t xml:space="preserve">Šis vaistas vartojamas </w:t>
      </w:r>
      <w:r w:rsidRPr="00004E62">
        <w:rPr>
          <w:bCs/>
          <w:sz w:val="22"/>
          <w:szCs w:val="22"/>
          <w:lang w:val="lt-LT"/>
        </w:rPr>
        <w:t xml:space="preserve">lėtine idiopatine dilgėline sergantiems suaugusiesiems ir paaugliams (12 metų ir vyresniems) gydyti, kai pacientai jau vartoja </w:t>
      </w:r>
      <w:r w:rsidRPr="00004E62">
        <w:rPr>
          <w:sz w:val="22"/>
          <w:lang w:val="lt-LT"/>
        </w:rPr>
        <w:t xml:space="preserve">antihistamininių vaistų, tačiau šie vaistai </w:t>
      </w:r>
      <w:r w:rsidRPr="00004E62">
        <w:rPr>
          <w:bCs/>
          <w:sz w:val="22"/>
          <w:szCs w:val="22"/>
          <w:lang w:val="lt-LT"/>
        </w:rPr>
        <w:t>LID simptomus kontroliuoja nepakankamai</w:t>
      </w:r>
      <w:r w:rsidRPr="00004E62">
        <w:rPr>
          <w:sz w:val="22"/>
          <w:lang w:val="lt-LT"/>
        </w:rPr>
        <w:t>.</w:t>
      </w:r>
    </w:p>
    <w:p w14:paraId="52DB4136" w14:textId="77777777" w:rsidR="00E96A0A" w:rsidRPr="00004E62" w:rsidRDefault="00E96A0A" w:rsidP="00E96A0A">
      <w:pPr>
        <w:pStyle w:val="Text"/>
        <w:spacing w:before="0"/>
        <w:jc w:val="left"/>
        <w:rPr>
          <w:color w:val="000000"/>
          <w:sz w:val="22"/>
          <w:szCs w:val="22"/>
          <w:lang w:val="lt-LT"/>
        </w:rPr>
      </w:pPr>
    </w:p>
    <w:p w14:paraId="4061870A" w14:textId="77777777" w:rsidR="00E96A0A" w:rsidRPr="00004E62" w:rsidRDefault="00E96A0A" w:rsidP="00E96A0A">
      <w:pPr>
        <w:pStyle w:val="Text"/>
        <w:spacing w:before="0"/>
        <w:jc w:val="left"/>
        <w:rPr>
          <w:color w:val="000000"/>
          <w:sz w:val="22"/>
          <w:szCs w:val="22"/>
          <w:lang w:val="lt-LT"/>
        </w:rPr>
      </w:pPr>
      <w:r w:rsidRPr="00004E62">
        <w:rPr>
          <w:color w:val="000000"/>
          <w:sz w:val="22"/>
          <w:szCs w:val="22"/>
          <w:lang w:val="lt-LT"/>
        </w:rPr>
        <w:lastRenderedPageBreak/>
        <w:t>Xolair blokuoja Jūsų organizme gaminamą junginį, vadinamą imunoglobulinu E (IgE). IgE skatina tam tikro tipo uždegimo procesus, kurie svarbūs sukeliant alerginę astmą, lėtinį rinosinusitą su nosies polipais ir LID.</w:t>
      </w:r>
    </w:p>
    <w:p w14:paraId="78865CFA" w14:textId="77777777" w:rsidR="00E96A0A" w:rsidRPr="00004E62" w:rsidRDefault="00E96A0A" w:rsidP="00E96A0A">
      <w:pPr>
        <w:ind w:left="567" w:hanging="567"/>
        <w:rPr>
          <w:color w:val="000000"/>
          <w:lang w:val="lt-LT"/>
        </w:rPr>
      </w:pPr>
    </w:p>
    <w:p w14:paraId="55A9D48F" w14:textId="77777777" w:rsidR="00E96A0A" w:rsidRPr="00004E62" w:rsidRDefault="00E96A0A" w:rsidP="00E96A0A">
      <w:pPr>
        <w:keepNext/>
        <w:numPr>
          <w:ilvl w:val="12"/>
          <w:numId w:val="0"/>
        </w:numPr>
        <w:ind w:left="567" w:hanging="567"/>
        <w:rPr>
          <w:b/>
          <w:caps/>
          <w:color w:val="000000"/>
          <w:lang w:val="lt-LT"/>
        </w:rPr>
      </w:pPr>
      <w:r w:rsidRPr="00004E62">
        <w:rPr>
          <w:b/>
          <w:color w:val="000000"/>
          <w:lang w:val="lt-LT"/>
        </w:rPr>
        <w:t>2.</w:t>
      </w:r>
      <w:r w:rsidRPr="00004E62">
        <w:rPr>
          <w:b/>
          <w:color w:val="000000"/>
          <w:lang w:val="lt-LT"/>
        </w:rPr>
        <w:tab/>
      </w:r>
      <w:r w:rsidRPr="00004E62">
        <w:rPr>
          <w:b/>
          <w:lang w:val="lt-LT"/>
        </w:rPr>
        <w:t>Kas</w:t>
      </w:r>
      <w:r w:rsidRPr="00004E62">
        <w:rPr>
          <w:lang w:val="lt-LT"/>
        </w:rPr>
        <w:t xml:space="preserve"> </w:t>
      </w:r>
      <w:r w:rsidRPr="00004E62">
        <w:rPr>
          <w:b/>
          <w:lang w:val="lt-LT"/>
        </w:rPr>
        <w:t>žinotina</w:t>
      </w:r>
      <w:r w:rsidRPr="00004E62">
        <w:rPr>
          <w:lang w:val="lt-LT"/>
        </w:rPr>
        <w:t xml:space="preserve"> </w:t>
      </w:r>
      <w:r w:rsidRPr="00004E62">
        <w:rPr>
          <w:b/>
          <w:lang w:val="lt-LT"/>
        </w:rPr>
        <w:t>prieš</w:t>
      </w:r>
      <w:r w:rsidRPr="00004E62">
        <w:rPr>
          <w:lang w:val="lt-LT"/>
        </w:rPr>
        <w:t xml:space="preserve"> </w:t>
      </w:r>
      <w:r w:rsidRPr="00004E62">
        <w:rPr>
          <w:b/>
          <w:lang w:val="lt-LT" w:bidi="lt-LT"/>
        </w:rPr>
        <w:t xml:space="preserve">vartojant </w:t>
      </w:r>
      <w:r w:rsidRPr="00004E62">
        <w:rPr>
          <w:b/>
          <w:lang w:val="lt-LT"/>
        </w:rPr>
        <w:t>Xolair</w:t>
      </w:r>
    </w:p>
    <w:p w14:paraId="6F4C67F5" w14:textId="77777777" w:rsidR="00E96A0A" w:rsidRPr="00004E62" w:rsidRDefault="00E96A0A" w:rsidP="00E96A0A">
      <w:pPr>
        <w:keepNext/>
        <w:ind w:left="567" w:hanging="567"/>
        <w:rPr>
          <w:color w:val="000000"/>
          <w:lang w:val="lt-LT"/>
        </w:rPr>
      </w:pPr>
    </w:p>
    <w:p w14:paraId="613D256D" w14:textId="069DFB64" w:rsidR="00E96A0A" w:rsidRPr="00004E62" w:rsidRDefault="00E96A0A" w:rsidP="00E96A0A">
      <w:pPr>
        <w:keepNext/>
        <w:ind w:left="567" w:hanging="567"/>
        <w:rPr>
          <w:b/>
          <w:caps/>
          <w:color w:val="000000"/>
          <w:lang w:val="lt-LT"/>
        </w:rPr>
      </w:pPr>
      <w:r w:rsidRPr="00004E62">
        <w:rPr>
          <w:b/>
          <w:bCs/>
          <w:color w:val="000000"/>
          <w:szCs w:val="22"/>
          <w:lang w:val="lt-LT"/>
        </w:rPr>
        <w:t>Xolair</w:t>
      </w:r>
      <w:r w:rsidRPr="00004E62">
        <w:rPr>
          <w:b/>
          <w:bCs/>
          <w:color w:val="000000"/>
          <w:lang w:val="lt-LT"/>
        </w:rPr>
        <w:t xml:space="preserve"> vartoti </w:t>
      </w:r>
      <w:r w:rsidR="009731F8" w:rsidRPr="00004E62">
        <w:rPr>
          <w:b/>
          <w:bCs/>
          <w:color w:val="000000"/>
          <w:lang w:val="lt-LT"/>
        </w:rPr>
        <w:t>draudžiama</w:t>
      </w:r>
    </w:p>
    <w:p w14:paraId="01D1B785" w14:textId="77777777" w:rsidR="00E96A0A" w:rsidRPr="00004E62" w:rsidRDefault="00E96A0A" w:rsidP="00E96A0A">
      <w:pPr>
        <w:pStyle w:val="Text"/>
        <w:spacing w:before="0"/>
        <w:ind w:left="567" w:hanging="567"/>
        <w:jc w:val="left"/>
        <w:rPr>
          <w:bCs/>
          <w:color w:val="000000"/>
          <w:sz w:val="22"/>
          <w:szCs w:val="22"/>
          <w:lang w:val="lt-LT"/>
        </w:rPr>
      </w:pPr>
      <w:r w:rsidRPr="00004E62">
        <w:rPr>
          <w:color w:val="000000"/>
          <w:sz w:val="22"/>
          <w:szCs w:val="22"/>
          <w:lang w:val="lt-LT"/>
        </w:rPr>
        <w:t>-</w:t>
      </w:r>
      <w:r w:rsidRPr="00004E62">
        <w:rPr>
          <w:color w:val="000000"/>
          <w:sz w:val="22"/>
          <w:szCs w:val="22"/>
          <w:lang w:val="lt-LT"/>
        </w:rPr>
        <w:tab/>
        <w:t xml:space="preserve">jeigu yra alergija </w:t>
      </w:r>
      <w:r w:rsidRPr="00004E62">
        <w:rPr>
          <w:bCs/>
          <w:color w:val="000000"/>
          <w:sz w:val="22"/>
          <w:szCs w:val="22"/>
          <w:lang w:val="lt-LT"/>
        </w:rPr>
        <w:t>omalizumabui</w:t>
      </w:r>
      <w:r w:rsidRPr="00004E62">
        <w:rPr>
          <w:color w:val="000000"/>
          <w:sz w:val="22"/>
          <w:szCs w:val="22"/>
          <w:lang w:val="lt-LT"/>
        </w:rPr>
        <w:t xml:space="preserve"> arba bet kuriai pagalbinei </w:t>
      </w:r>
      <w:r w:rsidRPr="00004E62">
        <w:rPr>
          <w:sz w:val="22"/>
          <w:szCs w:val="22"/>
          <w:lang w:val="lt-LT"/>
        </w:rPr>
        <w:t xml:space="preserve">šio vaisto </w:t>
      </w:r>
      <w:r w:rsidRPr="00004E62">
        <w:rPr>
          <w:color w:val="000000"/>
          <w:sz w:val="22"/>
          <w:szCs w:val="22"/>
          <w:lang w:val="lt-LT"/>
        </w:rPr>
        <w:t>medžiagai (</w:t>
      </w:r>
      <w:r w:rsidRPr="00004E62">
        <w:rPr>
          <w:sz w:val="22"/>
          <w:szCs w:val="22"/>
          <w:lang w:val="lt-LT"/>
        </w:rPr>
        <w:t>jos išvardytos 6 skyriuje</w:t>
      </w:r>
      <w:r w:rsidRPr="00004E62">
        <w:rPr>
          <w:color w:val="000000"/>
          <w:sz w:val="22"/>
          <w:szCs w:val="22"/>
          <w:lang w:val="lt-LT"/>
        </w:rPr>
        <w:t>).</w:t>
      </w:r>
    </w:p>
    <w:p w14:paraId="657A1286"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Jei manote, kad gali būti alergiški bet kuriai sudėtinei medžiagai, pasakykite gydytojui, nes tuo atveju Jums negalima vartoti Xolair.</w:t>
      </w:r>
    </w:p>
    <w:p w14:paraId="17259B24" w14:textId="77777777" w:rsidR="00E96A0A" w:rsidRPr="00004E62" w:rsidRDefault="00E96A0A" w:rsidP="00E96A0A">
      <w:pPr>
        <w:ind w:left="567" w:hanging="567"/>
        <w:rPr>
          <w:color w:val="000000"/>
          <w:szCs w:val="22"/>
          <w:lang w:val="lt-LT"/>
        </w:rPr>
      </w:pPr>
    </w:p>
    <w:p w14:paraId="18BD733F" w14:textId="77777777" w:rsidR="00E96A0A" w:rsidRPr="00004E62" w:rsidRDefault="00E96A0A" w:rsidP="00E96A0A">
      <w:pPr>
        <w:keepNext/>
        <w:ind w:left="567" w:hanging="567"/>
        <w:rPr>
          <w:b/>
          <w:color w:val="000000"/>
          <w:szCs w:val="22"/>
          <w:lang w:val="lt-LT"/>
        </w:rPr>
      </w:pPr>
      <w:r w:rsidRPr="00004E62">
        <w:rPr>
          <w:b/>
          <w:szCs w:val="22"/>
          <w:lang w:val="lt-LT"/>
        </w:rPr>
        <w:t>Įspėjimai</w:t>
      </w:r>
      <w:r w:rsidRPr="00004E62">
        <w:rPr>
          <w:szCs w:val="22"/>
          <w:lang w:val="lt-LT"/>
        </w:rPr>
        <w:t xml:space="preserve"> </w:t>
      </w:r>
      <w:r w:rsidRPr="00004E62">
        <w:rPr>
          <w:b/>
          <w:szCs w:val="22"/>
          <w:lang w:val="lt-LT"/>
        </w:rPr>
        <w:t>ir</w:t>
      </w:r>
      <w:r w:rsidRPr="00004E62">
        <w:rPr>
          <w:szCs w:val="22"/>
          <w:lang w:val="lt-LT"/>
        </w:rPr>
        <w:t xml:space="preserve"> </w:t>
      </w:r>
      <w:r w:rsidRPr="00004E62">
        <w:rPr>
          <w:b/>
          <w:color w:val="000000"/>
          <w:szCs w:val="22"/>
          <w:lang w:val="lt-LT"/>
        </w:rPr>
        <w:t>atsargumo priemonės</w:t>
      </w:r>
    </w:p>
    <w:p w14:paraId="36FAF015" w14:textId="77777777"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Pasitarkite su gydytoju, prieš pradėdami vartoti Xolair:</w:t>
      </w:r>
    </w:p>
    <w:p w14:paraId="53D9384F"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turite inkstų ar kepenų sutrikimų;</w:t>
      </w:r>
    </w:p>
    <w:p w14:paraId="4F521101"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sergate liga, kurios metu Jūsų imuninė sistema kovoja su tam tikromis organizmo dalimis</w:t>
      </w:r>
      <w:r w:rsidRPr="00004E62">
        <w:rPr>
          <w:bCs/>
          <w:sz w:val="22"/>
          <w:szCs w:val="22"/>
          <w:lang w:val="lt-LT"/>
        </w:rPr>
        <w:t xml:space="preserve"> (</w:t>
      </w:r>
      <w:r w:rsidRPr="00004E62">
        <w:rPr>
          <w:bCs/>
          <w:color w:val="000000"/>
          <w:sz w:val="22"/>
          <w:szCs w:val="22"/>
          <w:lang w:val="lt-LT"/>
        </w:rPr>
        <w:t>autoimunine liga);</w:t>
      </w:r>
    </w:p>
    <w:p w14:paraId="1A633932"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vykstate į regioną, kuriame dažnos parazitų sukeltos infekcijos - Xolair gali sumažinti Jūsų atsparumą tokioms infekcijoms;</w:t>
      </w:r>
    </w:p>
    <w:p w14:paraId="6B95E0DE" w14:textId="75C1D0CA" w:rsidR="00E96A0A" w:rsidRPr="00004E62" w:rsidRDefault="00E96A0A" w:rsidP="00E96A0A">
      <w:pPr>
        <w:pStyle w:val="BodyTextIndent4"/>
        <w:widowControl w:val="0"/>
        <w:numPr>
          <w:ilvl w:val="0"/>
          <w:numId w:val="68"/>
        </w:numPr>
        <w:tabs>
          <w:tab w:val="clear" w:pos="851"/>
        </w:tabs>
        <w:ind w:left="560" w:hanging="560"/>
        <w:rPr>
          <w:bCs/>
          <w:color w:val="000000"/>
          <w:sz w:val="22"/>
          <w:szCs w:val="22"/>
          <w:lang w:val="lt-LT"/>
        </w:rPr>
      </w:pPr>
      <w:r w:rsidRPr="00004E62">
        <w:rPr>
          <w:bCs/>
          <w:color w:val="000000"/>
          <w:sz w:val="22"/>
          <w:szCs w:val="22"/>
          <w:lang w:val="lt-LT"/>
        </w:rPr>
        <w:t>jeigu Jums anksčiau yra buvusi sunki alerginė reakcija (anafilaksija), pvz., dėl vaisto, vabzdžių įkandimo ar maisto</w:t>
      </w:r>
      <w:r w:rsidR="000218A9" w:rsidRPr="00004E62">
        <w:rPr>
          <w:bCs/>
          <w:color w:val="000000"/>
          <w:sz w:val="22"/>
          <w:szCs w:val="22"/>
          <w:lang w:val="lt-LT"/>
        </w:rPr>
        <w:t>.</w:t>
      </w:r>
    </w:p>
    <w:p w14:paraId="5C81BCC3" w14:textId="77777777" w:rsidR="00E96A0A" w:rsidRPr="00004E62" w:rsidRDefault="00E96A0A" w:rsidP="00E96A0A">
      <w:pPr>
        <w:rPr>
          <w:bCs/>
          <w:color w:val="000000"/>
          <w:szCs w:val="22"/>
          <w:lang w:val="lt-LT"/>
        </w:rPr>
      </w:pPr>
    </w:p>
    <w:p w14:paraId="57859D22"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neveikia ūminės astmos simptomų, pvz., staigaus astmos priepuolio. Todėl Xolair negalima vartoti tokiems simptomams gydyti.</w:t>
      </w:r>
    </w:p>
    <w:p w14:paraId="3BEA18F0" w14:textId="77777777" w:rsidR="00E96A0A" w:rsidRPr="00004E62" w:rsidRDefault="00E96A0A" w:rsidP="00E96A0A">
      <w:pPr>
        <w:pStyle w:val="Text"/>
        <w:spacing w:before="0"/>
        <w:jc w:val="left"/>
        <w:rPr>
          <w:bCs/>
          <w:color w:val="000000"/>
          <w:sz w:val="22"/>
          <w:szCs w:val="22"/>
          <w:lang w:val="lt-LT"/>
        </w:rPr>
      </w:pPr>
    </w:p>
    <w:p w14:paraId="1ECB8522" w14:textId="77777777" w:rsidR="00E96A0A" w:rsidRPr="00004E62" w:rsidRDefault="00E96A0A" w:rsidP="00E96A0A">
      <w:pPr>
        <w:keepLines/>
        <w:tabs>
          <w:tab w:val="left" w:pos="284"/>
        </w:tabs>
        <w:rPr>
          <w:bCs/>
          <w:color w:val="000000"/>
          <w:szCs w:val="22"/>
          <w:lang w:val="lt-LT"/>
        </w:rPr>
      </w:pPr>
      <w:r w:rsidRPr="00004E62">
        <w:rPr>
          <w:bCs/>
          <w:color w:val="000000"/>
          <w:szCs w:val="22"/>
          <w:lang w:val="lt-LT"/>
        </w:rPr>
        <w:t>Xolair nėra vartojama kitų alerginio tipo būklių, pvz., ūminių alerginių reakcijų, hiperimunoglobulino E sindromo (paveldimas imuninis sutrikimas), aspergiliozės (grybelio sąlygotai plaučių liga), alergijos maistui, egzemos ar šienligės, profilaktikai ar gydymui, nes nebuvo atlikta tyrimų su Xolair dėl šių būklių.</w:t>
      </w:r>
    </w:p>
    <w:p w14:paraId="00BF29F2" w14:textId="77777777" w:rsidR="00E96A0A" w:rsidRPr="00004E62" w:rsidRDefault="00E96A0A" w:rsidP="00E96A0A">
      <w:pPr>
        <w:tabs>
          <w:tab w:val="left" w:pos="284"/>
        </w:tabs>
        <w:rPr>
          <w:bCs/>
          <w:color w:val="000000"/>
          <w:szCs w:val="22"/>
          <w:lang w:val="lt-LT"/>
        </w:rPr>
      </w:pPr>
    </w:p>
    <w:p w14:paraId="40B8CC0E" w14:textId="77777777" w:rsidR="00E96A0A" w:rsidRPr="00004E62" w:rsidRDefault="00E96A0A" w:rsidP="00E96A0A">
      <w:pPr>
        <w:keepLines/>
        <w:tabs>
          <w:tab w:val="left" w:pos="284"/>
        </w:tabs>
        <w:rPr>
          <w:b/>
          <w:bCs/>
          <w:color w:val="000000"/>
          <w:szCs w:val="22"/>
          <w:lang w:val="lt-LT"/>
        </w:rPr>
      </w:pPr>
      <w:r w:rsidRPr="00004E62">
        <w:rPr>
          <w:b/>
          <w:bCs/>
          <w:color w:val="000000"/>
          <w:szCs w:val="22"/>
          <w:lang w:val="lt-LT"/>
        </w:rPr>
        <w:t>Stebėkite alerginių reakcijų ir kitus sunkaus šalutinio poveikio požymius</w:t>
      </w:r>
    </w:p>
    <w:p w14:paraId="0C791633" w14:textId="77777777" w:rsidR="00E96A0A" w:rsidRPr="00004E62" w:rsidRDefault="00E96A0A" w:rsidP="00E96A0A">
      <w:pPr>
        <w:tabs>
          <w:tab w:val="left" w:pos="284"/>
        </w:tabs>
        <w:rPr>
          <w:bCs/>
          <w:color w:val="000000"/>
          <w:szCs w:val="22"/>
          <w:lang w:val="lt-LT"/>
        </w:rPr>
      </w:pPr>
      <w:r w:rsidRPr="00004E62">
        <w:rPr>
          <w:bCs/>
          <w:color w:val="000000"/>
          <w:szCs w:val="22"/>
          <w:lang w:val="lt-LT"/>
        </w:rPr>
        <w:t>Xolair gali sukelti sunkų šalutinį poveikį. Xolair vartojimo metu turite stebėti šių būklių požymius.</w:t>
      </w:r>
      <w:r w:rsidRPr="00004E62">
        <w:rPr>
          <w:rFonts w:ascii="Arial" w:hAnsi="Arial" w:cs="Arial"/>
          <w:color w:val="222222"/>
          <w:lang w:val="lt-LT"/>
        </w:rPr>
        <w:t xml:space="preserve"> </w:t>
      </w:r>
      <w:r w:rsidRPr="00004E62">
        <w:rPr>
          <w:bCs/>
          <w:color w:val="000000"/>
          <w:szCs w:val="22"/>
          <w:lang w:val="lt-LT"/>
        </w:rPr>
        <w:t>Nedelsdami kreipkitės medicininės pagalbos, jeigu pastebėjote bet kokius sunkios alerginės reakcijos ar kitus sunkaus šalutinio poveikio simptomus. Tokie požymiai išvardyti 4 skyriuje „Sunkus šalutinis poveikis“.</w:t>
      </w:r>
    </w:p>
    <w:p w14:paraId="1C554AB1" w14:textId="77777777" w:rsidR="00E96A0A" w:rsidRPr="00004E62" w:rsidRDefault="00E96A0A" w:rsidP="00E96A0A">
      <w:pPr>
        <w:tabs>
          <w:tab w:val="left" w:pos="284"/>
        </w:tabs>
        <w:rPr>
          <w:bCs/>
          <w:color w:val="000000"/>
          <w:szCs w:val="22"/>
          <w:lang w:val="lt-LT"/>
        </w:rPr>
      </w:pPr>
    </w:p>
    <w:p w14:paraId="0F1F2991" w14:textId="77777777" w:rsidR="00E96A0A" w:rsidRPr="00004E62" w:rsidRDefault="00E96A0A" w:rsidP="00E96A0A">
      <w:pPr>
        <w:widowControl w:val="0"/>
        <w:rPr>
          <w:bCs/>
          <w:szCs w:val="22"/>
          <w:lang w:val="lt-LT" w:eastAsia="en-US"/>
        </w:rPr>
      </w:pPr>
      <w:r w:rsidRPr="00004E62">
        <w:rPr>
          <w:bCs/>
          <w:szCs w:val="22"/>
          <w:lang w:val="lt-LT" w:eastAsia="en-US"/>
        </w:rPr>
        <w:t>Jei susileidžiate Xolair patys ar Jums suleidžia vaisto ne sveikatos priežiūros specialistas, labai svarbu, kad prieš injekciją gydytojas Jus apmokytų, kaip atpažinti ankstyvus sunkių alerginių reakcijų simptomus ir kaip elgtis jiems atsiradus (žr. 3 skyrių „Kaip vartoti Xolair“).</w:t>
      </w:r>
      <w:r w:rsidRPr="00004E62">
        <w:rPr>
          <w:rFonts w:ascii="Arial" w:hAnsi="Arial" w:cs="Arial"/>
          <w:color w:val="222222"/>
          <w:lang w:val="lt-LT"/>
        </w:rPr>
        <w:t xml:space="preserve"> </w:t>
      </w:r>
      <w:r w:rsidRPr="00004E62">
        <w:rPr>
          <w:bCs/>
          <w:szCs w:val="22"/>
          <w:lang w:val="lt-LT" w:eastAsia="en-US"/>
        </w:rPr>
        <w:t>Dauguma sunkių alerginių reakcijų pasireiškia vartojant 3 pirmąsias Xolair dozes.</w:t>
      </w:r>
    </w:p>
    <w:p w14:paraId="398A5B2B" w14:textId="77777777" w:rsidR="00E96A0A" w:rsidRPr="00004E62" w:rsidRDefault="00E96A0A" w:rsidP="00E96A0A">
      <w:pPr>
        <w:ind w:left="567" w:hanging="567"/>
        <w:rPr>
          <w:color w:val="000000"/>
          <w:lang w:val="lt-LT"/>
        </w:rPr>
      </w:pPr>
    </w:p>
    <w:p w14:paraId="0BD86301" w14:textId="77777777" w:rsidR="00E96A0A" w:rsidRPr="00004E62" w:rsidRDefault="00E96A0A" w:rsidP="00E96A0A">
      <w:pPr>
        <w:keepNext/>
        <w:numPr>
          <w:ilvl w:val="12"/>
          <w:numId w:val="0"/>
        </w:numPr>
        <w:ind w:left="567" w:hanging="567"/>
        <w:rPr>
          <w:b/>
          <w:bCs/>
          <w:color w:val="000000"/>
          <w:szCs w:val="22"/>
          <w:lang w:val="lt-LT"/>
        </w:rPr>
      </w:pPr>
      <w:r w:rsidRPr="00004E62">
        <w:rPr>
          <w:b/>
          <w:bCs/>
          <w:color w:val="000000"/>
          <w:szCs w:val="22"/>
          <w:lang w:val="lt-LT"/>
        </w:rPr>
        <w:t>Vaikams ir paaugliams</w:t>
      </w:r>
    </w:p>
    <w:p w14:paraId="075AE3CD" w14:textId="77777777" w:rsidR="00E96A0A" w:rsidRPr="00004E62" w:rsidRDefault="00E96A0A" w:rsidP="00E96A0A">
      <w:pPr>
        <w:pStyle w:val="Text"/>
        <w:keepNext/>
        <w:widowControl w:val="0"/>
        <w:spacing w:before="0"/>
        <w:jc w:val="left"/>
        <w:rPr>
          <w:sz w:val="22"/>
          <w:u w:val="single"/>
          <w:lang w:val="lt-LT"/>
        </w:rPr>
      </w:pPr>
      <w:r w:rsidRPr="00004E62">
        <w:rPr>
          <w:sz w:val="22"/>
          <w:u w:val="single"/>
          <w:lang w:val="lt-LT"/>
        </w:rPr>
        <w:t>Alerginė astma</w:t>
      </w:r>
    </w:p>
    <w:p w14:paraId="44E1D90F"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nerekomenduojama vartoti jaunesniems kaip 6 metų vaikams.</w:t>
      </w:r>
      <w:r w:rsidRPr="00004E62">
        <w:rPr>
          <w:bCs/>
          <w:sz w:val="22"/>
          <w:szCs w:val="22"/>
          <w:lang w:val="lt-LT" w:eastAsia="ja-JP"/>
        </w:rPr>
        <w:t xml:space="preserve"> </w:t>
      </w:r>
      <w:r w:rsidRPr="00004E62">
        <w:rPr>
          <w:bCs/>
          <w:color w:val="000000"/>
          <w:sz w:val="22"/>
          <w:szCs w:val="22"/>
          <w:lang w:val="lt-LT"/>
        </w:rPr>
        <w:t>Vaisto vartojimas jaunesniems kaip 6 metų vaikams netirtas.</w:t>
      </w:r>
    </w:p>
    <w:p w14:paraId="2750E706" w14:textId="77777777" w:rsidR="00E96A0A" w:rsidRPr="00004E62" w:rsidRDefault="00E96A0A" w:rsidP="00E96A0A">
      <w:pPr>
        <w:pStyle w:val="Text"/>
        <w:widowControl w:val="0"/>
        <w:spacing w:before="0"/>
        <w:jc w:val="left"/>
        <w:rPr>
          <w:bCs/>
          <w:sz w:val="22"/>
          <w:szCs w:val="22"/>
          <w:u w:val="single"/>
          <w:lang w:val="lt-LT"/>
        </w:rPr>
      </w:pPr>
    </w:p>
    <w:p w14:paraId="65BB8B19" w14:textId="77777777" w:rsidR="00E96A0A" w:rsidRPr="00004E62" w:rsidRDefault="00E96A0A" w:rsidP="00E96A0A">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66D42794" w14:textId="77777777" w:rsidR="00E96A0A" w:rsidRPr="00004E62" w:rsidRDefault="00E96A0A" w:rsidP="00E96A0A">
      <w:pPr>
        <w:pStyle w:val="Text"/>
        <w:widowControl w:val="0"/>
        <w:spacing w:before="0"/>
        <w:jc w:val="left"/>
        <w:rPr>
          <w:bCs/>
          <w:sz w:val="22"/>
          <w:szCs w:val="22"/>
          <w:lang w:val="lt-LT"/>
        </w:rPr>
      </w:pPr>
      <w:r w:rsidRPr="00004E62">
        <w:rPr>
          <w:bCs/>
          <w:sz w:val="22"/>
          <w:szCs w:val="22"/>
          <w:lang w:val="lt-LT"/>
        </w:rPr>
        <w:t xml:space="preserve">Xolair </w:t>
      </w:r>
      <w:r w:rsidRPr="00004E62">
        <w:rPr>
          <w:bCs/>
          <w:color w:val="000000"/>
          <w:sz w:val="22"/>
          <w:szCs w:val="22"/>
          <w:lang w:val="lt-LT"/>
        </w:rPr>
        <w:t xml:space="preserve">nerekomenduojama vartoti vaikams ir jaunesniems kaip </w:t>
      </w:r>
      <w:r w:rsidRPr="00004E62">
        <w:rPr>
          <w:bCs/>
          <w:sz w:val="22"/>
          <w:szCs w:val="22"/>
          <w:lang w:val="lt-LT"/>
        </w:rPr>
        <w:t xml:space="preserve">18 metų paaugliams. Vaisto </w:t>
      </w:r>
      <w:r w:rsidRPr="00004E62">
        <w:rPr>
          <w:sz w:val="22"/>
          <w:lang w:val="lt-LT"/>
        </w:rPr>
        <w:t xml:space="preserve">vartojimas </w:t>
      </w:r>
      <w:r w:rsidRPr="00004E62">
        <w:rPr>
          <w:bCs/>
          <w:color w:val="000000"/>
          <w:sz w:val="22"/>
          <w:szCs w:val="22"/>
          <w:lang w:val="lt-LT"/>
        </w:rPr>
        <w:t>jaunesniems kaip 18 metų pacientams</w:t>
      </w:r>
      <w:r w:rsidRPr="00004E62">
        <w:rPr>
          <w:bCs/>
          <w:sz w:val="22"/>
          <w:szCs w:val="22"/>
          <w:lang w:val="lt-LT"/>
        </w:rPr>
        <w:t xml:space="preserve"> netirtas.</w:t>
      </w:r>
    </w:p>
    <w:p w14:paraId="73FF4F60" w14:textId="77777777" w:rsidR="00E96A0A" w:rsidRPr="00004E62" w:rsidRDefault="00E96A0A" w:rsidP="00E96A0A">
      <w:pPr>
        <w:pStyle w:val="Text"/>
        <w:widowControl w:val="0"/>
        <w:spacing w:before="0"/>
        <w:jc w:val="left"/>
        <w:rPr>
          <w:bCs/>
          <w:color w:val="000000"/>
          <w:sz w:val="22"/>
          <w:szCs w:val="22"/>
          <w:lang w:val="lt-LT"/>
        </w:rPr>
      </w:pPr>
    </w:p>
    <w:p w14:paraId="24950452" w14:textId="77777777" w:rsidR="00E96A0A" w:rsidRPr="00004E62" w:rsidRDefault="00E96A0A" w:rsidP="00E96A0A">
      <w:pPr>
        <w:pStyle w:val="Text"/>
        <w:keepNext/>
        <w:widowControl w:val="0"/>
        <w:spacing w:before="0"/>
        <w:jc w:val="left"/>
        <w:rPr>
          <w:sz w:val="22"/>
          <w:u w:val="single"/>
          <w:lang w:val="lt-LT"/>
        </w:rPr>
      </w:pPr>
      <w:r w:rsidRPr="00004E62">
        <w:rPr>
          <w:sz w:val="22"/>
          <w:u w:val="single"/>
          <w:lang w:val="lt-LT"/>
        </w:rPr>
        <w:t>Lėtinė idiopatinė dilgėlinė (LID)</w:t>
      </w:r>
    </w:p>
    <w:p w14:paraId="03D38DBE" w14:textId="77777777" w:rsidR="00E96A0A" w:rsidRPr="00004E62" w:rsidRDefault="00E96A0A" w:rsidP="00E96A0A">
      <w:pPr>
        <w:pStyle w:val="Text"/>
        <w:widowControl w:val="0"/>
        <w:spacing w:before="0"/>
        <w:jc w:val="left"/>
        <w:rPr>
          <w:sz w:val="22"/>
          <w:lang w:val="lt-LT"/>
        </w:rPr>
      </w:pPr>
      <w:r w:rsidRPr="00004E62">
        <w:rPr>
          <w:bCs/>
          <w:sz w:val="22"/>
          <w:lang w:val="lt-LT"/>
        </w:rPr>
        <w:t xml:space="preserve">Xolair nerekomenduojama vartoti </w:t>
      </w:r>
      <w:r w:rsidRPr="00004E62">
        <w:rPr>
          <w:sz w:val="22"/>
          <w:lang w:val="lt-LT"/>
        </w:rPr>
        <w:t>jaunesniems kaip 12 metų vaikams. Vaisto vartojimas jaunesniems kaip 12 metų vaikams netirtas.</w:t>
      </w:r>
    </w:p>
    <w:p w14:paraId="65F15E3B" w14:textId="77777777" w:rsidR="00E96A0A" w:rsidRPr="00004E62" w:rsidRDefault="00E96A0A" w:rsidP="00E96A0A">
      <w:pPr>
        <w:pStyle w:val="Text"/>
        <w:widowControl w:val="0"/>
        <w:spacing w:before="0"/>
        <w:jc w:val="left"/>
        <w:rPr>
          <w:bCs/>
          <w:color w:val="000000"/>
          <w:sz w:val="22"/>
          <w:szCs w:val="22"/>
          <w:lang w:val="lt-LT"/>
        </w:rPr>
      </w:pPr>
    </w:p>
    <w:p w14:paraId="77B8DDB7" w14:textId="77777777" w:rsidR="00E96A0A" w:rsidRPr="00004E62" w:rsidRDefault="00E96A0A" w:rsidP="00E96A0A">
      <w:pPr>
        <w:keepNext/>
        <w:ind w:left="567" w:hanging="567"/>
        <w:rPr>
          <w:b/>
          <w:color w:val="000000"/>
          <w:lang w:val="lt-LT"/>
        </w:rPr>
      </w:pPr>
      <w:r w:rsidRPr="00004E62">
        <w:rPr>
          <w:b/>
          <w:color w:val="000000"/>
          <w:lang w:val="lt-LT"/>
        </w:rPr>
        <w:t>Kiti vaistai ir Xolair</w:t>
      </w:r>
    </w:p>
    <w:p w14:paraId="0A1E9EFC" w14:textId="77777777" w:rsidR="00E96A0A" w:rsidRPr="00004E62" w:rsidRDefault="00E96A0A" w:rsidP="00E96A0A">
      <w:pPr>
        <w:rPr>
          <w:color w:val="000000"/>
          <w:szCs w:val="22"/>
          <w:lang w:val="lt-LT"/>
        </w:rPr>
      </w:pPr>
      <w:r w:rsidRPr="00004E62">
        <w:rPr>
          <w:color w:val="000000"/>
          <w:lang w:val="lt-LT"/>
        </w:rPr>
        <w:t xml:space="preserve">Jeigu vartojate ar neseniai vartojote kitų vaistų </w:t>
      </w:r>
      <w:r w:rsidRPr="00004E62">
        <w:rPr>
          <w:szCs w:val="22"/>
          <w:lang w:val="lt-LT"/>
        </w:rPr>
        <w:t>arba dėl to nesate tikri, apie tai</w:t>
      </w:r>
      <w:r w:rsidRPr="00004E62">
        <w:rPr>
          <w:color w:val="000000"/>
          <w:lang w:val="lt-LT"/>
        </w:rPr>
        <w:t xml:space="preserve"> pasakykite gydytojui, vaistininkui arba slaugytojui</w:t>
      </w:r>
      <w:r w:rsidRPr="00004E62">
        <w:rPr>
          <w:color w:val="000000"/>
          <w:szCs w:val="22"/>
          <w:lang w:val="lt-LT"/>
        </w:rPr>
        <w:t>.</w:t>
      </w:r>
    </w:p>
    <w:p w14:paraId="53C5D36E" w14:textId="77777777" w:rsidR="00E96A0A" w:rsidRPr="00004E62" w:rsidRDefault="00E96A0A" w:rsidP="00E96A0A">
      <w:pPr>
        <w:pStyle w:val="Text"/>
        <w:widowControl w:val="0"/>
        <w:spacing w:before="0"/>
        <w:jc w:val="left"/>
        <w:rPr>
          <w:bCs/>
          <w:color w:val="000000"/>
          <w:sz w:val="22"/>
          <w:szCs w:val="22"/>
          <w:lang w:val="lt-LT"/>
        </w:rPr>
      </w:pPr>
    </w:p>
    <w:p w14:paraId="674D1167"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Ypač svarbu, jeigu vartojate:</w:t>
      </w:r>
    </w:p>
    <w:p w14:paraId="12A19295" w14:textId="77777777" w:rsidR="00E96A0A" w:rsidRPr="00004E62" w:rsidRDefault="00E96A0A" w:rsidP="00E96A0A">
      <w:pPr>
        <w:pStyle w:val="Text"/>
        <w:widowControl w:val="0"/>
        <w:spacing w:before="0"/>
        <w:ind w:left="567" w:hanging="567"/>
        <w:jc w:val="left"/>
        <w:rPr>
          <w:bCs/>
          <w:color w:val="000000"/>
          <w:sz w:val="22"/>
          <w:szCs w:val="22"/>
          <w:lang w:val="lt-LT"/>
        </w:rPr>
      </w:pPr>
      <w:r w:rsidRPr="00004E62">
        <w:rPr>
          <w:bCs/>
          <w:color w:val="000000"/>
          <w:sz w:val="22"/>
          <w:szCs w:val="22"/>
          <w:lang w:val="lt-LT"/>
        </w:rPr>
        <w:t>-</w:t>
      </w:r>
      <w:r w:rsidRPr="00004E62">
        <w:rPr>
          <w:bCs/>
          <w:color w:val="000000"/>
          <w:sz w:val="22"/>
          <w:szCs w:val="22"/>
          <w:lang w:val="lt-LT"/>
        </w:rPr>
        <w:tab/>
        <w:t>vaistų parazitų sukeltai infekcijai gydyti, nes Xolair gali sumažinti jų veiksmingumą,</w:t>
      </w:r>
    </w:p>
    <w:p w14:paraId="5B8122C3" w14:textId="77777777" w:rsidR="00E96A0A" w:rsidRPr="00004E62" w:rsidRDefault="00E96A0A" w:rsidP="00E96A0A">
      <w:pPr>
        <w:pStyle w:val="Text"/>
        <w:widowControl w:val="0"/>
        <w:spacing w:before="0"/>
        <w:ind w:left="567" w:hanging="567"/>
        <w:jc w:val="left"/>
        <w:rPr>
          <w:color w:val="000000"/>
          <w:sz w:val="22"/>
          <w:szCs w:val="22"/>
          <w:lang w:val="lt-LT"/>
        </w:rPr>
      </w:pPr>
      <w:r w:rsidRPr="00004E62">
        <w:rPr>
          <w:bCs/>
          <w:color w:val="000000"/>
          <w:sz w:val="22"/>
          <w:szCs w:val="22"/>
          <w:lang w:val="lt-LT"/>
        </w:rPr>
        <w:t>-</w:t>
      </w:r>
      <w:r w:rsidRPr="00004E62">
        <w:rPr>
          <w:bCs/>
          <w:color w:val="000000"/>
          <w:sz w:val="22"/>
          <w:szCs w:val="22"/>
          <w:lang w:val="lt-LT"/>
        </w:rPr>
        <w:tab/>
        <w:t>inhaliacinių kortikosteroidų ar kitų vaistų alerginei astmai gydyti.</w:t>
      </w:r>
    </w:p>
    <w:p w14:paraId="041F7B5E" w14:textId="77777777" w:rsidR="00E96A0A" w:rsidRPr="00004E62" w:rsidRDefault="00E96A0A" w:rsidP="00E96A0A">
      <w:pPr>
        <w:ind w:left="567" w:hanging="567"/>
        <w:rPr>
          <w:color w:val="000000"/>
          <w:szCs w:val="22"/>
          <w:lang w:val="lt-LT"/>
        </w:rPr>
      </w:pPr>
    </w:p>
    <w:p w14:paraId="46CC8789" w14:textId="77777777" w:rsidR="00E96A0A" w:rsidRPr="00004E62" w:rsidRDefault="00E96A0A" w:rsidP="00E96A0A">
      <w:pPr>
        <w:keepNext/>
        <w:ind w:left="567" w:hanging="567"/>
        <w:rPr>
          <w:b/>
          <w:color w:val="000000"/>
          <w:szCs w:val="22"/>
          <w:lang w:val="lt-LT"/>
        </w:rPr>
      </w:pPr>
      <w:r w:rsidRPr="00004E62">
        <w:rPr>
          <w:b/>
          <w:color w:val="000000"/>
          <w:szCs w:val="22"/>
          <w:lang w:val="lt-LT"/>
        </w:rPr>
        <w:t>Nėštumas ir žindymo laikotarpis</w:t>
      </w:r>
    </w:p>
    <w:p w14:paraId="2F786A10"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bidi="lt-LT"/>
        </w:rPr>
        <w:t>Jeigu esate nėščia, manote, kad galbūt esate nėščia arba planuojate pastoti, tai prieš vartodama šį vaistą pasitarkite su gydytoju</w:t>
      </w:r>
      <w:r w:rsidRPr="00004E62">
        <w:rPr>
          <w:bCs/>
          <w:color w:val="000000"/>
          <w:sz w:val="22"/>
          <w:szCs w:val="22"/>
          <w:lang w:val="lt-LT"/>
        </w:rPr>
        <w:t>. Gydytojas su Jumis aptars šio vaisto vartojimo nėštumo laikotarpiu naudą ir galimą riziką.</w:t>
      </w:r>
    </w:p>
    <w:p w14:paraId="3989B2BE" w14:textId="77777777" w:rsidR="00E96A0A" w:rsidRPr="00004E62" w:rsidRDefault="00E96A0A" w:rsidP="00E96A0A">
      <w:pPr>
        <w:pStyle w:val="Text"/>
        <w:widowControl w:val="0"/>
        <w:tabs>
          <w:tab w:val="left" w:pos="567"/>
        </w:tabs>
        <w:suppressAutoHyphens/>
        <w:spacing w:before="0"/>
        <w:rPr>
          <w:bCs/>
          <w:color w:val="000000"/>
          <w:sz w:val="22"/>
          <w:szCs w:val="22"/>
          <w:lang w:val="lt-LT"/>
        </w:rPr>
      </w:pPr>
    </w:p>
    <w:p w14:paraId="729AEF13" w14:textId="77777777" w:rsidR="00E96A0A" w:rsidRPr="00004E62" w:rsidRDefault="00E96A0A" w:rsidP="00E96A0A">
      <w:pPr>
        <w:pStyle w:val="Text"/>
        <w:widowControl w:val="0"/>
        <w:tabs>
          <w:tab w:val="left" w:pos="567"/>
        </w:tabs>
        <w:suppressAutoHyphens/>
        <w:spacing w:before="0"/>
        <w:jc w:val="left"/>
        <w:rPr>
          <w:bCs/>
          <w:color w:val="000000"/>
          <w:sz w:val="22"/>
          <w:szCs w:val="22"/>
          <w:lang w:val="lt-LT"/>
        </w:rPr>
      </w:pPr>
      <w:r w:rsidRPr="00004E62">
        <w:rPr>
          <w:bCs/>
          <w:color w:val="000000"/>
          <w:sz w:val="22"/>
          <w:szCs w:val="22"/>
          <w:lang w:val="lt-LT"/>
        </w:rPr>
        <w:t>Jeigu gydymo Xolair metu pastojote, nedelsdama praneškite apie tai gydytojui.</w:t>
      </w:r>
    </w:p>
    <w:p w14:paraId="3CD293C1" w14:textId="77777777" w:rsidR="00E96A0A" w:rsidRPr="00004E62" w:rsidRDefault="00E96A0A" w:rsidP="00E96A0A">
      <w:pPr>
        <w:ind w:left="567" w:hanging="567"/>
        <w:rPr>
          <w:color w:val="000000"/>
          <w:lang w:val="lt-LT"/>
        </w:rPr>
      </w:pPr>
    </w:p>
    <w:p w14:paraId="757B23A9" w14:textId="77777777" w:rsidR="00E96A0A" w:rsidRPr="00004E62" w:rsidRDefault="00E96A0A" w:rsidP="00E96A0A">
      <w:pPr>
        <w:pStyle w:val="Text"/>
        <w:widowControl w:val="0"/>
        <w:spacing w:before="0"/>
        <w:jc w:val="left"/>
        <w:rPr>
          <w:color w:val="000000"/>
          <w:sz w:val="22"/>
          <w:szCs w:val="22"/>
          <w:lang w:val="lt-LT"/>
        </w:rPr>
      </w:pPr>
      <w:r w:rsidRPr="00004E62">
        <w:rPr>
          <w:bCs/>
          <w:color w:val="000000"/>
          <w:sz w:val="22"/>
          <w:szCs w:val="22"/>
          <w:lang w:val="lt-LT"/>
        </w:rPr>
        <w:t xml:space="preserve">Xolair gali patekti į pieną. Jeigu žindote arba planuojate žindyti kūdikį, </w:t>
      </w:r>
      <w:r w:rsidRPr="00004E62">
        <w:rPr>
          <w:bCs/>
          <w:color w:val="000000"/>
          <w:sz w:val="22"/>
          <w:szCs w:val="22"/>
          <w:lang w:val="lt-LT" w:bidi="lt-LT"/>
        </w:rPr>
        <w:t>tai prieš vartodama šį vaistą pasitarkite su gydytoju</w:t>
      </w:r>
      <w:r w:rsidRPr="00004E62">
        <w:rPr>
          <w:color w:val="000000"/>
          <w:sz w:val="22"/>
          <w:szCs w:val="22"/>
          <w:lang w:val="lt-LT"/>
        </w:rPr>
        <w:t>.</w:t>
      </w:r>
    </w:p>
    <w:p w14:paraId="1013EE5A" w14:textId="77777777" w:rsidR="00E96A0A" w:rsidRPr="00004E62" w:rsidRDefault="00E96A0A" w:rsidP="00E96A0A">
      <w:pPr>
        <w:ind w:left="567" w:hanging="567"/>
        <w:rPr>
          <w:color w:val="000000"/>
          <w:lang w:val="lt-LT"/>
        </w:rPr>
      </w:pPr>
    </w:p>
    <w:p w14:paraId="67ABB228" w14:textId="77777777" w:rsidR="00E96A0A" w:rsidRPr="00004E62" w:rsidRDefault="00E96A0A" w:rsidP="00E96A0A">
      <w:pPr>
        <w:keepNext/>
        <w:ind w:left="567" w:hanging="567"/>
        <w:rPr>
          <w:b/>
          <w:color w:val="000000"/>
          <w:lang w:val="lt-LT"/>
        </w:rPr>
      </w:pPr>
      <w:r w:rsidRPr="00004E62">
        <w:rPr>
          <w:b/>
          <w:color w:val="000000"/>
          <w:lang w:val="lt-LT"/>
        </w:rPr>
        <w:t>Vairavimas ir mechanizmų valdymas</w:t>
      </w:r>
    </w:p>
    <w:p w14:paraId="40DEA2F7"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Nenustatyta, kad Xolair veikia gebėjimą vairuoti ir valdyti mechanizmus.</w:t>
      </w:r>
    </w:p>
    <w:p w14:paraId="381EAFED" w14:textId="77777777" w:rsidR="00E96A0A" w:rsidRPr="00004E62" w:rsidRDefault="00E96A0A" w:rsidP="00E96A0A">
      <w:pPr>
        <w:ind w:left="567" w:hanging="567"/>
        <w:rPr>
          <w:color w:val="000000"/>
          <w:lang w:val="lt-LT"/>
        </w:rPr>
      </w:pPr>
    </w:p>
    <w:p w14:paraId="0C4FFAE8" w14:textId="77777777" w:rsidR="00E96A0A" w:rsidRPr="00004E62" w:rsidRDefault="00E96A0A" w:rsidP="00E96A0A">
      <w:pPr>
        <w:ind w:left="567" w:hanging="567"/>
        <w:rPr>
          <w:color w:val="000000"/>
          <w:lang w:val="lt-LT"/>
        </w:rPr>
      </w:pPr>
    </w:p>
    <w:p w14:paraId="735947A8" w14:textId="77777777" w:rsidR="00E96A0A" w:rsidRPr="00004E62" w:rsidRDefault="00E96A0A" w:rsidP="00E96A0A">
      <w:pPr>
        <w:keepNext/>
        <w:numPr>
          <w:ilvl w:val="12"/>
          <w:numId w:val="0"/>
        </w:numPr>
        <w:ind w:left="567" w:hanging="567"/>
        <w:rPr>
          <w:b/>
          <w:caps/>
          <w:color w:val="000000"/>
          <w:lang w:val="lt-LT"/>
        </w:rPr>
      </w:pPr>
      <w:r w:rsidRPr="00004E62">
        <w:rPr>
          <w:b/>
          <w:color w:val="000000"/>
          <w:lang w:val="lt-LT"/>
        </w:rPr>
        <w:t>3.</w:t>
      </w:r>
      <w:r w:rsidRPr="00004E62">
        <w:rPr>
          <w:b/>
          <w:color w:val="000000"/>
          <w:lang w:val="lt-LT"/>
        </w:rPr>
        <w:tab/>
      </w:r>
      <w:r w:rsidRPr="00004E62">
        <w:rPr>
          <w:b/>
          <w:lang w:val="lt-LT"/>
        </w:rPr>
        <w:t>Kaip</w:t>
      </w:r>
      <w:r w:rsidRPr="00004E62">
        <w:rPr>
          <w:lang w:val="lt-LT"/>
        </w:rPr>
        <w:t xml:space="preserve"> </w:t>
      </w:r>
      <w:r w:rsidRPr="00004E62">
        <w:rPr>
          <w:b/>
          <w:lang w:val="lt-LT"/>
        </w:rPr>
        <w:t>vartoti Xolair</w:t>
      </w:r>
    </w:p>
    <w:p w14:paraId="431EECC5" w14:textId="77777777" w:rsidR="00E96A0A" w:rsidRPr="00004E62" w:rsidRDefault="00E96A0A" w:rsidP="00E96A0A">
      <w:pPr>
        <w:pStyle w:val="Text"/>
        <w:keepNext/>
        <w:spacing w:before="0"/>
        <w:ind w:left="567" w:hanging="567"/>
        <w:jc w:val="left"/>
        <w:rPr>
          <w:color w:val="000000"/>
          <w:sz w:val="22"/>
          <w:szCs w:val="22"/>
          <w:lang w:val="lt-LT"/>
        </w:rPr>
      </w:pPr>
    </w:p>
    <w:p w14:paraId="146E1B69" w14:textId="6993D978"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bidi="lt-LT"/>
        </w:rPr>
        <w:t>Visada vartokite šį vaistą tiksliai</w:t>
      </w:r>
      <w:r w:rsidR="009731F8" w:rsidRPr="00004E62">
        <w:rPr>
          <w:bCs/>
          <w:color w:val="000000"/>
          <w:sz w:val="22"/>
          <w:szCs w:val="22"/>
          <w:lang w:val="lt-LT" w:bidi="lt-LT"/>
        </w:rPr>
        <w:t>,</w:t>
      </w:r>
      <w:r w:rsidRPr="00004E62">
        <w:rPr>
          <w:bCs/>
          <w:color w:val="000000"/>
          <w:sz w:val="22"/>
          <w:szCs w:val="22"/>
          <w:lang w:val="lt-LT" w:bidi="lt-LT"/>
        </w:rPr>
        <w:t xml:space="preserve"> kaip nurodė gydytojas. Jeigu abejojate, kreipkitės į gydytoją, slaugytoją arba vaistininką.</w:t>
      </w:r>
    </w:p>
    <w:p w14:paraId="5F1E3674" w14:textId="77777777" w:rsidR="00E96A0A" w:rsidRPr="00004E62" w:rsidRDefault="00E96A0A" w:rsidP="00E96A0A">
      <w:pPr>
        <w:pStyle w:val="Text"/>
        <w:spacing w:before="0"/>
        <w:jc w:val="left"/>
        <w:rPr>
          <w:bCs/>
          <w:color w:val="000000"/>
          <w:sz w:val="22"/>
          <w:szCs w:val="22"/>
          <w:lang w:val="lt-LT"/>
        </w:rPr>
      </w:pPr>
    </w:p>
    <w:p w14:paraId="251BD988" w14:textId="77777777" w:rsidR="00E96A0A" w:rsidRPr="00004E62" w:rsidRDefault="00E96A0A" w:rsidP="00E96A0A">
      <w:pPr>
        <w:pStyle w:val="Text"/>
        <w:keepNext/>
        <w:spacing w:before="0"/>
        <w:jc w:val="left"/>
        <w:rPr>
          <w:b/>
          <w:bCs/>
          <w:color w:val="000000"/>
          <w:sz w:val="22"/>
          <w:szCs w:val="22"/>
          <w:lang w:val="lt-LT"/>
        </w:rPr>
      </w:pPr>
      <w:r w:rsidRPr="00004E62">
        <w:rPr>
          <w:b/>
          <w:bCs/>
          <w:color w:val="000000"/>
          <w:sz w:val="22"/>
          <w:szCs w:val="22"/>
          <w:lang w:val="lt-LT"/>
        </w:rPr>
        <w:t>Kaip Xolair vartojamas</w:t>
      </w:r>
    </w:p>
    <w:p w14:paraId="387504A2"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vartojamas kaip injekcija (suleidimas) po oda (vadinama poodine injekcija).</w:t>
      </w:r>
    </w:p>
    <w:p w14:paraId="7C3F869A" w14:textId="77777777" w:rsidR="00E96A0A" w:rsidRPr="00004E62" w:rsidRDefault="00E96A0A" w:rsidP="00E96A0A">
      <w:pPr>
        <w:pStyle w:val="Text"/>
        <w:spacing w:before="0"/>
        <w:jc w:val="left"/>
        <w:rPr>
          <w:bCs/>
          <w:color w:val="000000"/>
          <w:sz w:val="22"/>
          <w:szCs w:val="22"/>
          <w:lang w:val="lt-LT"/>
        </w:rPr>
      </w:pPr>
    </w:p>
    <w:p w14:paraId="2C1BB44A" w14:textId="77777777" w:rsidR="00E96A0A" w:rsidRPr="00004E62" w:rsidRDefault="00E96A0A" w:rsidP="00E96A0A">
      <w:pPr>
        <w:pStyle w:val="Text"/>
        <w:keepNext/>
        <w:spacing w:before="0"/>
        <w:jc w:val="left"/>
        <w:rPr>
          <w:bCs/>
          <w:color w:val="000000"/>
          <w:sz w:val="22"/>
          <w:szCs w:val="22"/>
          <w:u w:val="single"/>
          <w:lang w:val="lt-LT"/>
        </w:rPr>
      </w:pPr>
      <w:r w:rsidRPr="00004E62">
        <w:rPr>
          <w:bCs/>
          <w:color w:val="000000"/>
          <w:sz w:val="22"/>
          <w:szCs w:val="22"/>
          <w:u w:val="single"/>
          <w:lang w:val="lt-LT"/>
        </w:rPr>
        <w:t>Xolair suleidimas</w:t>
      </w:r>
    </w:p>
    <w:p w14:paraId="3DE0358D" w14:textId="77777777" w:rsidR="00E96A0A" w:rsidRPr="00004E62" w:rsidRDefault="00E96A0A" w:rsidP="00E96A0A">
      <w:pPr>
        <w:pStyle w:val="Text"/>
        <w:numPr>
          <w:ilvl w:val="0"/>
          <w:numId w:val="64"/>
        </w:numPr>
        <w:spacing w:before="0"/>
        <w:ind w:left="567" w:hanging="567"/>
        <w:jc w:val="left"/>
        <w:rPr>
          <w:bCs/>
          <w:color w:val="000000"/>
          <w:sz w:val="22"/>
          <w:szCs w:val="22"/>
          <w:lang w:val="lt-LT"/>
        </w:rPr>
      </w:pPr>
      <w:r w:rsidRPr="00004E62">
        <w:rPr>
          <w:bCs/>
          <w:color w:val="000000"/>
          <w:sz w:val="22"/>
          <w:szCs w:val="22"/>
          <w:lang w:val="lt-LT"/>
        </w:rPr>
        <w:t>Jūs ir Jūsų gydytojas nuspręsite, ar galėsite suleisti Xolair patys. Pirmosios 3 dozės visada suleidžiamos sveikatos priežiūros specialisto arba jam prižiūrint (žr. 2 skyrių).</w:t>
      </w:r>
    </w:p>
    <w:p w14:paraId="5D7344AD" w14:textId="77777777" w:rsidR="00E96A0A" w:rsidRPr="00004E62" w:rsidRDefault="00E96A0A" w:rsidP="00E96A0A">
      <w:pPr>
        <w:pStyle w:val="Text"/>
        <w:numPr>
          <w:ilvl w:val="0"/>
          <w:numId w:val="64"/>
        </w:numPr>
        <w:spacing w:before="0"/>
        <w:ind w:left="567" w:hanging="567"/>
        <w:jc w:val="left"/>
        <w:rPr>
          <w:bCs/>
          <w:color w:val="000000"/>
          <w:sz w:val="22"/>
          <w:szCs w:val="22"/>
          <w:lang w:val="lt-LT"/>
        </w:rPr>
      </w:pPr>
      <w:r w:rsidRPr="00004E62">
        <w:rPr>
          <w:bCs/>
          <w:color w:val="000000"/>
          <w:sz w:val="22"/>
          <w:szCs w:val="22"/>
          <w:lang w:val="lt-LT"/>
        </w:rPr>
        <w:t>Prieš susileidžiant vaisto, svarbu būti tinkamai apmokytiems.</w:t>
      </w:r>
    </w:p>
    <w:p w14:paraId="2A1E949D" w14:textId="77777777" w:rsidR="00E96A0A" w:rsidRPr="00004E62" w:rsidRDefault="00E96A0A" w:rsidP="00E96A0A">
      <w:pPr>
        <w:pStyle w:val="Text"/>
        <w:numPr>
          <w:ilvl w:val="0"/>
          <w:numId w:val="64"/>
        </w:numPr>
        <w:spacing w:before="0"/>
        <w:ind w:left="567" w:hanging="567"/>
        <w:jc w:val="left"/>
        <w:rPr>
          <w:bCs/>
          <w:color w:val="000000"/>
          <w:sz w:val="22"/>
          <w:szCs w:val="22"/>
          <w:lang w:val="lt-LT"/>
        </w:rPr>
      </w:pPr>
      <w:r w:rsidRPr="00004E62">
        <w:rPr>
          <w:bCs/>
          <w:color w:val="000000"/>
          <w:sz w:val="22"/>
          <w:szCs w:val="22"/>
          <w:lang w:val="lt-LT"/>
        </w:rPr>
        <w:t>Slaugytojas/globėjas (pvz., vienas iš tėvų) taip pat gali suleisti Jums Xolair injekciją, jei jis arba ji yra tinkamai apmokyti.</w:t>
      </w:r>
    </w:p>
    <w:p w14:paraId="723816DC" w14:textId="77777777" w:rsidR="00E96A0A" w:rsidRPr="00004E62" w:rsidRDefault="00E96A0A" w:rsidP="00E96A0A">
      <w:pPr>
        <w:pStyle w:val="Text"/>
        <w:spacing w:before="0"/>
        <w:jc w:val="left"/>
        <w:rPr>
          <w:bCs/>
          <w:color w:val="000000"/>
          <w:sz w:val="22"/>
          <w:szCs w:val="22"/>
          <w:lang w:val="lt-LT"/>
        </w:rPr>
      </w:pPr>
    </w:p>
    <w:p w14:paraId="6CD1EF3A"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Išsamias instrukcijas, kaip suleisti Xolair, rasite šio pakuotės lapelio pabaigoje „Xolair užpildyto švirkšto vartojimo instrukcijos“.</w:t>
      </w:r>
    </w:p>
    <w:p w14:paraId="4CD38745" w14:textId="77777777" w:rsidR="00E96A0A" w:rsidRPr="00004E62" w:rsidRDefault="00E96A0A" w:rsidP="00E96A0A">
      <w:pPr>
        <w:pStyle w:val="Text"/>
        <w:spacing w:before="0"/>
        <w:jc w:val="left"/>
        <w:rPr>
          <w:bCs/>
          <w:color w:val="000000"/>
          <w:sz w:val="22"/>
          <w:szCs w:val="22"/>
          <w:lang w:val="lt-LT"/>
        </w:rPr>
      </w:pPr>
    </w:p>
    <w:p w14:paraId="69F93E00" w14:textId="77777777" w:rsidR="00E96A0A" w:rsidRPr="00004E62" w:rsidRDefault="00E96A0A" w:rsidP="00E96A0A">
      <w:pPr>
        <w:pStyle w:val="Text"/>
        <w:keepNext/>
        <w:spacing w:before="0"/>
        <w:jc w:val="left"/>
        <w:rPr>
          <w:bCs/>
          <w:color w:val="000000"/>
          <w:sz w:val="22"/>
          <w:szCs w:val="22"/>
          <w:u w:val="single"/>
          <w:lang w:val="lt-LT"/>
        </w:rPr>
      </w:pPr>
      <w:r w:rsidRPr="00004E62">
        <w:rPr>
          <w:bCs/>
          <w:color w:val="000000"/>
          <w:sz w:val="22"/>
          <w:szCs w:val="22"/>
          <w:u w:val="single"/>
          <w:lang w:val="lt-LT"/>
        </w:rPr>
        <w:t>Mokymas atpažinti sunkias alergines reakcijas</w:t>
      </w:r>
    </w:p>
    <w:p w14:paraId="19CC8156" w14:textId="77777777" w:rsidR="00E96A0A" w:rsidRPr="00004E62" w:rsidRDefault="00E96A0A" w:rsidP="00E96A0A">
      <w:pPr>
        <w:pStyle w:val="Text"/>
        <w:keepNext/>
        <w:spacing w:before="0"/>
        <w:jc w:val="left"/>
        <w:rPr>
          <w:bCs/>
          <w:color w:val="000000"/>
          <w:sz w:val="22"/>
          <w:szCs w:val="22"/>
          <w:lang w:val="lt-LT"/>
        </w:rPr>
      </w:pPr>
      <w:r w:rsidRPr="00004E62">
        <w:rPr>
          <w:bCs/>
          <w:color w:val="000000"/>
          <w:sz w:val="22"/>
          <w:szCs w:val="22"/>
          <w:lang w:val="lt-LT"/>
        </w:rPr>
        <w:t>Taip pat svarbu, kad Xolair nesusileistumėte patys, kol gydytojas ar slaugytojas Jūsų neapmokė:</w:t>
      </w:r>
    </w:p>
    <w:p w14:paraId="558A72F8" w14:textId="77777777" w:rsidR="00E96A0A" w:rsidRPr="00004E62" w:rsidRDefault="00E96A0A" w:rsidP="00E96A0A">
      <w:pPr>
        <w:pStyle w:val="Text"/>
        <w:numPr>
          <w:ilvl w:val="0"/>
          <w:numId w:val="69"/>
        </w:numPr>
        <w:spacing w:before="0"/>
        <w:ind w:left="567" w:hanging="567"/>
        <w:jc w:val="left"/>
        <w:rPr>
          <w:bCs/>
          <w:color w:val="000000"/>
          <w:sz w:val="22"/>
          <w:szCs w:val="22"/>
          <w:lang w:val="lt-LT"/>
        </w:rPr>
      </w:pPr>
      <w:r w:rsidRPr="00004E62">
        <w:rPr>
          <w:bCs/>
          <w:color w:val="000000"/>
          <w:sz w:val="22"/>
          <w:szCs w:val="22"/>
          <w:lang w:val="lt-LT"/>
        </w:rPr>
        <w:t>kaip atpažinti ankstyvus sunkių alerginių reakcijų požymius ir simptomus;</w:t>
      </w:r>
    </w:p>
    <w:p w14:paraId="3B696CCF" w14:textId="77777777" w:rsidR="00E96A0A" w:rsidRPr="00004E62" w:rsidRDefault="00E96A0A" w:rsidP="00E96A0A">
      <w:pPr>
        <w:pStyle w:val="Text"/>
        <w:numPr>
          <w:ilvl w:val="0"/>
          <w:numId w:val="69"/>
        </w:numPr>
        <w:spacing w:before="0"/>
        <w:ind w:left="567" w:hanging="567"/>
        <w:jc w:val="left"/>
        <w:rPr>
          <w:bCs/>
          <w:color w:val="000000"/>
          <w:sz w:val="22"/>
          <w:szCs w:val="22"/>
          <w:lang w:val="lt-LT"/>
        </w:rPr>
      </w:pPr>
      <w:r w:rsidRPr="00004E62">
        <w:rPr>
          <w:bCs/>
          <w:color w:val="000000"/>
          <w:sz w:val="22"/>
          <w:szCs w:val="22"/>
          <w:lang w:val="lt-LT"/>
        </w:rPr>
        <w:t>ką daryti, jei simptomai pasireiškia.</w:t>
      </w:r>
    </w:p>
    <w:p w14:paraId="56801D6F"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Daugiau informacijos apie ankstyvus sunkių alerginių reakcijų požymius ir simptomus rasite 4 skyriuje.</w:t>
      </w:r>
    </w:p>
    <w:p w14:paraId="0BF61C2B" w14:textId="77777777" w:rsidR="00E96A0A" w:rsidRPr="00004E62" w:rsidRDefault="00E96A0A" w:rsidP="00E96A0A">
      <w:pPr>
        <w:pStyle w:val="Text"/>
        <w:spacing w:before="0"/>
        <w:jc w:val="left"/>
        <w:rPr>
          <w:bCs/>
          <w:color w:val="000000"/>
          <w:sz w:val="22"/>
          <w:szCs w:val="22"/>
          <w:lang w:val="lt-LT"/>
        </w:rPr>
      </w:pPr>
    </w:p>
    <w:p w14:paraId="7BA36639" w14:textId="77777777" w:rsidR="00E96A0A" w:rsidRPr="00004E62" w:rsidRDefault="00E96A0A" w:rsidP="00E96A0A">
      <w:pPr>
        <w:pStyle w:val="Text"/>
        <w:keepNext/>
        <w:spacing w:before="0"/>
        <w:ind w:left="567" w:hanging="567"/>
        <w:jc w:val="left"/>
        <w:rPr>
          <w:b/>
          <w:bCs/>
          <w:color w:val="000000"/>
          <w:sz w:val="22"/>
          <w:szCs w:val="22"/>
          <w:lang w:val="lt-LT"/>
        </w:rPr>
      </w:pPr>
      <w:r w:rsidRPr="00004E62">
        <w:rPr>
          <w:b/>
          <w:bCs/>
          <w:color w:val="000000"/>
          <w:sz w:val="22"/>
          <w:szCs w:val="22"/>
          <w:lang w:val="lt-LT"/>
        </w:rPr>
        <w:t>Kiek vaisto vartoti</w:t>
      </w:r>
    </w:p>
    <w:p w14:paraId="46959949" w14:textId="77777777" w:rsidR="00E96A0A" w:rsidRPr="00004E62" w:rsidRDefault="00E96A0A" w:rsidP="00E96A0A">
      <w:pPr>
        <w:pStyle w:val="Text"/>
        <w:keepNext/>
        <w:widowControl w:val="0"/>
        <w:spacing w:before="0"/>
        <w:jc w:val="left"/>
        <w:rPr>
          <w:sz w:val="22"/>
          <w:u w:val="single"/>
          <w:lang w:val="lt-LT"/>
        </w:rPr>
      </w:pPr>
      <w:r w:rsidRPr="00004E62">
        <w:rPr>
          <w:sz w:val="22"/>
          <w:u w:val="single"/>
          <w:lang w:val="lt-LT"/>
        </w:rPr>
        <w:t>Alerginė astma</w:t>
      </w:r>
      <w:r w:rsidRPr="00004E62">
        <w:rPr>
          <w:bCs/>
          <w:sz w:val="22"/>
          <w:szCs w:val="22"/>
          <w:u w:val="single"/>
          <w:lang w:val="lt-LT"/>
        </w:rPr>
        <w:t xml:space="preserve"> ir l</w:t>
      </w:r>
      <w:r w:rsidRPr="00004E62">
        <w:rPr>
          <w:bCs/>
          <w:sz w:val="22"/>
          <w:u w:val="single"/>
          <w:lang w:val="lt-LT"/>
        </w:rPr>
        <w:t>ėtinis rinosinusitas su nosies polipais</w:t>
      </w:r>
    </w:p>
    <w:p w14:paraId="742653AB"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Gydytojas apskaičiuos, kiek Xolair Jums reikia ir kaip dažnai jo skirti. Tai priklauso nuo Jūsų kūno svorio ir nuo prieš gydymo pradžią atliktų kraujo tyrimų rezultatų, kurie rodo, kiek IgE yra Jūsų kraujyje.</w:t>
      </w:r>
    </w:p>
    <w:p w14:paraId="7D64B244" w14:textId="77777777" w:rsidR="00E96A0A" w:rsidRPr="00004E62" w:rsidRDefault="00E96A0A" w:rsidP="00E96A0A">
      <w:pPr>
        <w:pStyle w:val="Text"/>
        <w:spacing w:before="0"/>
        <w:jc w:val="left"/>
        <w:rPr>
          <w:bCs/>
          <w:color w:val="000000"/>
          <w:sz w:val="22"/>
          <w:szCs w:val="22"/>
          <w:lang w:val="lt-LT"/>
        </w:rPr>
      </w:pPr>
    </w:p>
    <w:p w14:paraId="1B17D151"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Jums reikės 1</w:t>
      </w:r>
      <w:r w:rsidRPr="00004E62">
        <w:rPr>
          <w:color w:val="000000"/>
          <w:sz w:val="22"/>
          <w:szCs w:val="22"/>
          <w:lang w:val="lt-LT"/>
        </w:rPr>
        <w:noBreakHyphen/>
      </w:r>
      <w:r w:rsidRPr="00004E62">
        <w:rPr>
          <w:bCs/>
          <w:color w:val="000000"/>
          <w:sz w:val="22"/>
          <w:szCs w:val="22"/>
          <w:lang w:val="lt-LT"/>
        </w:rPr>
        <w:t>4 injekcijų. Jums reikės injekcijų arba kas dvi, arba kas keturias savaites.</w:t>
      </w:r>
    </w:p>
    <w:p w14:paraId="7BC5D894" w14:textId="77777777" w:rsidR="00E96A0A" w:rsidRPr="00004E62" w:rsidRDefault="00E96A0A" w:rsidP="00E96A0A">
      <w:pPr>
        <w:pStyle w:val="Text"/>
        <w:spacing w:before="0"/>
        <w:jc w:val="left"/>
        <w:rPr>
          <w:bCs/>
          <w:color w:val="000000"/>
          <w:sz w:val="22"/>
          <w:szCs w:val="22"/>
          <w:lang w:val="lt-LT"/>
        </w:rPr>
      </w:pPr>
    </w:p>
    <w:p w14:paraId="7012A2E5" w14:textId="77777777" w:rsidR="00E96A0A" w:rsidRPr="00004E62" w:rsidRDefault="00E96A0A" w:rsidP="00E96A0A">
      <w:pPr>
        <w:pStyle w:val="Text"/>
        <w:spacing w:before="0"/>
        <w:jc w:val="left"/>
        <w:rPr>
          <w:color w:val="000000"/>
          <w:sz w:val="22"/>
          <w:szCs w:val="22"/>
          <w:lang w:val="lt-LT"/>
        </w:rPr>
      </w:pPr>
      <w:r w:rsidRPr="00004E62">
        <w:rPr>
          <w:bCs/>
          <w:color w:val="000000"/>
          <w:sz w:val="22"/>
          <w:szCs w:val="22"/>
          <w:lang w:val="lt-LT"/>
        </w:rPr>
        <w:t xml:space="preserve">Gydymo Xolair metu ir toliau vartokite Jums paskirtus vaistus nuo astmos ir (arba) nosies polipų. </w:t>
      </w:r>
      <w:r w:rsidRPr="00004E62">
        <w:rPr>
          <w:color w:val="000000"/>
          <w:sz w:val="22"/>
          <w:szCs w:val="22"/>
          <w:lang w:val="lt-LT"/>
        </w:rPr>
        <w:t>Nepasitarę su gydytoju, nenustokite vartoti jokių vaistų nuo astmos</w:t>
      </w:r>
      <w:r w:rsidRPr="00004E62">
        <w:rPr>
          <w:bCs/>
          <w:color w:val="000000"/>
          <w:sz w:val="22"/>
          <w:szCs w:val="22"/>
          <w:lang w:val="lt-LT" w:eastAsia="ja-JP"/>
        </w:rPr>
        <w:t xml:space="preserve"> </w:t>
      </w:r>
      <w:r w:rsidRPr="00004E62">
        <w:rPr>
          <w:bCs/>
          <w:color w:val="000000"/>
          <w:sz w:val="22"/>
          <w:szCs w:val="22"/>
          <w:lang w:val="lt-LT"/>
        </w:rPr>
        <w:t>ir (arba) nosies polipų</w:t>
      </w:r>
      <w:r w:rsidRPr="00004E62">
        <w:rPr>
          <w:color w:val="000000"/>
          <w:sz w:val="22"/>
          <w:szCs w:val="22"/>
          <w:lang w:val="lt-LT"/>
        </w:rPr>
        <w:t>.</w:t>
      </w:r>
    </w:p>
    <w:p w14:paraId="16001238" w14:textId="77777777" w:rsidR="00E96A0A" w:rsidRPr="00004E62" w:rsidRDefault="00E96A0A" w:rsidP="00E96A0A">
      <w:pPr>
        <w:pStyle w:val="Text"/>
        <w:spacing w:before="0"/>
        <w:jc w:val="left"/>
        <w:rPr>
          <w:bCs/>
          <w:color w:val="000000"/>
          <w:sz w:val="22"/>
          <w:szCs w:val="22"/>
          <w:lang w:val="lt-LT"/>
        </w:rPr>
      </w:pPr>
    </w:p>
    <w:p w14:paraId="1BC7BEE5"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lastRenderedPageBreak/>
        <w:t>Gali būti, kad pradėjus gydymą Xolair iš karto Jūsų liga nepalengvės. Pacientams, kuriems yra nosies polipų, poveikis pasireiškė po 4 savaičių nuo gydymo pradžios. Astma sergantiems pacientams paprastai visiškas poveikis pasiekiamas tik po 12</w:t>
      </w:r>
      <w:r w:rsidRPr="00004E62">
        <w:rPr>
          <w:bCs/>
          <w:color w:val="000000"/>
          <w:sz w:val="22"/>
          <w:szCs w:val="22"/>
          <w:lang w:val="lt-LT"/>
        </w:rPr>
        <w:noBreakHyphen/>
        <w:t>16 savaičių.</w:t>
      </w:r>
    </w:p>
    <w:p w14:paraId="58F314C8" w14:textId="77777777" w:rsidR="00E96A0A" w:rsidRPr="00004E62" w:rsidRDefault="00E96A0A" w:rsidP="00E96A0A">
      <w:pPr>
        <w:pStyle w:val="Text"/>
        <w:spacing w:before="0"/>
        <w:jc w:val="left"/>
        <w:rPr>
          <w:bCs/>
          <w:sz w:val="22"/>
          <w:szCs w:val="22"/>
          <w:lang w:val="lt-LT"/>
        </w:rPr>
      </w:pPr>
    </w:p>
    <w:p w14:paraId="00712257" w14:textId="77777777" w:rsidR="00E96A0A" w:rsidRPr="00004E62" w:rsidRDefault="00E96A0A" w:rsidP="00E96A0A">
      <w:pPr>
        <w:pStyle w:val="Text"/>
        <w:keepNext/>
        <w:widowControl w:val="0"/>
        <w:spacing w:before="0"/>
        <w:jc w:val="left"/>
        <w:rPr>
          <w:bCs/>
          <w:sz w:val="22"/>
          <w:szCs w:val="22"/>
          <w:u w:val="single"/>
          <w:lang w:val="lt-LT"/>
        </w:rPr>
      </w:pPr>
      <w:r w:rsidRPr="00004E62">
        <w:rPr>
          <w:sz w:val="22"/>
          <w:u w:val="single"/>
          <w:lang w:val="lt-LT"/>
        </w:rPr>
        <w:t>Lėtinė idiopatinė dilgėlinė (LID</w:t>
      </w:r>
      <w:r w:rsidRPr="00004E62">
        <w:rPr>
          <w:bCs/>
          <w:sz w:val="22"/>
          <w:szCs w:val="22"/>
          <w:u w:val="single"/>
          <w:lang w:val="lt-LT"/>
        </w:rPr>
        <w:t>)</w:t>
      </w:r>
    </w:p>
    <w:p w14:paraId="0F3F0361" w14:textId="1C1B322A" w:rsidR="00E96A0A" w:rsidRPr="00004E62" w:rsidRDefault="00E96A0A" w:rsidP="00E96A0A">
      <w:pPr>
        <w:pStyle w:val="Text"/>
        <w:tabs>
          <w:tab w:val="left" w:pos="7619"/>
        </w:tabs>
        <w:spacing w:before="0"/>
        <w:jc w:val="left"/>
        <w:rPr>
          <w:bCs/>
          <w:sz w:val="22"/>
          <w:szCs w:val="22"/>
          <w:lang w:val="lt-LT"/>
        </w:rPr>
      </w:pPr>
      <w:r w:rsidRPr="00004E62">
        <w:rPr>
          <w:bCs/>
          <w:sz w:val="22"/>
          <w:szCs w:val="22"/>
          <w:lang w:val="lt-LT"/>
        </w:rPr>
        <w:t xml:space="preserve">Jums reikės dviejų 150 mg dozių injekcijų vienu metu </w:t>
      </w:r>
      <w:r w:rsidR="000218A9" w:rsidRPr="00004E62">
        <w:rPr>
          <w:bCs/>
          <w:sz w:val="22"/>
          <w:szCs w:val="22"/>
          <w:lang w:val="lt-LT"/>
        </w:rPr>
        <w:t xml:space="preserve">arba vienos 300 mg dozės injekcijos </w:t>
      </w:r>
      <w:r w:rsidRPr="00004E62">
        <w:rPr>
          <w:bCs/>
          <w:sz w:val="22"/>
          <w:szCs w:val="22"/>
          <w:lang w:val="lt-LT"/>
        </w:rPr>
        <w:t>kas keturias savaites.</w:t>
      </w:r>
    </w:p>
    <w:p w14:paraId="7F715450" w14:textId="77777777" w:rsidR="00E96A0A" w:rsidRPr="00004E62" w:rsidRDefault="00E96A0A" w:rsidP="00E96A0A">
      <w:pPr>
        <w:pStyle w:val="Text"/>
        <w:tabs>
          <w:tab w:val="left" w:pos="7619"/>
        </w:tabs>
        <w:spacing w:before="0"/>
        <w:jc w:val="left"/>
        <w:rPr>
          <w:bCs/>
          <w:sz w:val="22"/>
          <w:szCs w:val="22"/>
          <w:lang w:val="lt-LT"/>
        </w:rPr>
      </w:pPr>
    </w:p>
    <w:p w14:paraId="39BC6F9F" w14:textId="77777777" w:rsidR="00E96A0A" w:rsidRPr="00004E62" w:rsidRDefault="00E96A0A" w:rsidP="00E96A0A">
      <w:pPr>
        <w:pStyle w:val="Text"/>
        <w:spacing w:before="0"/>
        <w:jc w:val="left"/>
        <w:rPr>
          <w:bCs/>
          <w:sz w:val="22"/>
          <w:szCs w:val="22"/>
          <w:lang w:val="lt-LT"/>
        </w:rPr>
      </w:pPr>
      <w:r w:rsidRPr="00004E62">
        <w:rPr>
          <w:bCs/>
          <w:color w:val="000000"/>
          <w:sz w:val="22"/>
          <w:szCs w:val="22"/>
          <w:lang w:val="lt-LT"/>
        </w:rPr>
        <w:t>Gydymo Xolair metu ir toliau vartokite Jums paskirtus vaistus nuo LID</w:t>
      </w:r>
      <w:r w:rsidRPr="00004E62">
        <w:rPr>
          <w:bCs/>
          <w:sz w:val="22"/>
          <w:szCs w:val="22"/>
          <w:lang w:val="lt-LT"/>
        </w:rPr>
        <w:t xml:space="preserve">. </w:t>
      </w:r>
      <w:r w:rsidRPr="00004E62">
        <w:rPr>
          <w:color w:val="000000"/>
          <w:sz w:val="22"/>
          <w:szCs w:val="22"/>
          <w:lang w:val="lt-LT"/>
        </w:rPr>
        <w:t>Nepasitarę su gydytoju, nenustokite vartoti jokių vaistų</w:t>
      </w:r>
      <w:r w:rsidRPr="00004E62">
        <w:rPr>
          <w:bCs/>
          <w:sz w:val="22"/>
          <w:szCs w:val="22"/>
          <w:lang w:val="lt-LT"/>
        </w:rPr>
        <w:t>.</w:t>
      </w:r>
    </w:p>
    <w:p w14:paraId="0D12EDDF" w14:textId="77777777" w:rsidR="00E96A0A" w:rsidRPr="00004E62" w:rsidRDefault="00E96A0A" w:rsidP="00E96A0A">
      <w:pPr>
        <w:pStyle w:val="Text"/>
        <w:spacing w:before="0"/>
        <w:jc w:val="left"/>
        <w:rPr>
          <w:bCs/>
          <w:color w:val="000000"/>
          <w:sz w:val="22"/>
          <w:szCs w:val="22"/>
          <w:lang w:val="lt-LT"/>
        </w:rPr>
      </w:pPr>
    </w:p>
    <w:p w14:paraId="2A3C45F3" w14:textId="77777777" w:rsidR="00E96A0A" w:rsidRPr="00004E62" w:rsidRDefault="00E96A0A" w:rsidP="00E96A0A">
      <w:pPr>
        <w:keepNext/>
        <w:ind w:left="567" w:hanging="567"/>
        <w:rPr>
          <w:b/>
          <w:color w:val="000000"/>
          <w:szCs w:val="22"/>
          <w:lang w:val="lt-LT"/>
        </w:rPr>
      </w:pPr>
      <w:r w:rsidRPr="00004E62">
        <w:rPr>
          <w:b/>
          <w:color w:val="000000"/>
          <w:szCs w:val="22"/>
          <w:lang w:val="lt-LT"/>
        </w:rPr>
        <w:t>Vartojimas vaikams ir paaugliams</w:t>
      </w:r>
    </w:p>
    <w:p w14:paraId="65544F1F" w14:textId="77777777" w:rsidR="00E96A0A" w:rsidRPr="00004E62" w:rsidRDefault="00E96A0A" w:rsidP="00E96A0A">
      <w:pPr>
        <w:pStyle w:val="Text"/>
        <w:keepNext/>
        <w:widowControl w:val="0"/>
        <w:spacing w:before="0"/>
        <w:jc w:val="left"/>
        <w:rPr>
          <w:sz w:val="22"/>
          <w:u w:val="single"/>
          <w:lang w:val="lt-LT"/>
        </w:rPr>
      </w:pPr>
      <w:r w:rsidRPr="00004E62">
        <w:rPr>
          <w:sz w:val="22"/>
          <w:u w:val="single"/>
          <w:lang w:val="lt-LT"/>
        </w:rPr>
        <w:t>Alerginė astma</w:t>
      </w:r>
    </w:p>
    <w:p w14:paraId="6E6C3BEA" w14:textId="77777777" w:rsidR="00E96A0A" w:rsidRPr="00004E62" w:rsidRDefault="00E96A0A" w:rsidP="00E96A0A">
      <w:pPr>
        <w:rPr>
          <w:color w:val="000000"/>
          <w:szCs w:val="22"/>
          <w:lang w:val="lt-LT"/>
        </w:rPr>
      </w:pPr>
      <w:r w:rsidRPr="00004E62">
        <w:rPr>
          <w:color w:val="000000"/>
          <w:szCs w:val="22"/>
          <w:lang w:val="lt-LT"/>
        </w:rPr>
        <w:t xml:space="preserve">Xolair gali vartoti 6 metų ir vyresni vaikai bei paaugliai, kurie jau vartoja kitų vaistų astmai gydyti, tačiau kuriems </w:t>
      </w:r>
      <w:r w:rsidRPr="00004E62">
        <w:rPr>
          <w:bCs/>
          <w:color w:val="000000"/>
          <w:szCs w:val="22"/>
          <w:lang w:val="lt-LT"/>
        </w:rPr>
        <w:t>didelės tokių vaistų, kaip inhaliuojamųjų steroidų ir inhaliuojamųjų beta agonistų, dozės astmos simptomus slopina nepakankamai</w:t>
      </w:r>
      <w:r w:rsidRPr="00004E62">
        <w:rPr>
          <w:color w:val="000000"/>
          <w:szCs w:val="22"/>
          <w:lang w:val="lt-LT"/>
        </w:rPr>
        <w:t xml:space="preserve">. </w:t>
      </w:r>
      <w:r w:rsidRPr="00004E62">
        <w:rPr>
          <w:bCs/>
          <w:color w:val="000000"/>
          <w:szCs w:val="22"/>
          <w:lang w:val="lt-LT"/>
        </w:rPr>
        <w:t>Gydytojas apskaičiuos, kiek Xolair reikia ir kaip dažnai jo skirti Jūsų vaikui. Tai priklauso nuo Jūsų vaiko kūno svorio ir nuo prieš gydymo pradžią atliktų kraujo tyrimų rezultatų, kurie rodo, kiek IgE yra vaiko kraujyje.</w:t>
      </w:r>
    </w:p>
    <w:p w14:paraId="4943702D" w14:textId="77777777" w:rsidR="00E96A0A" w:rsidRPr="00004E62" w:rsidRDefault="00E96A0A" w:rsidP="00E96A0A">
      <w:pPr>
        <w:rPr>
          <w:bCs/>
          <w:color w:val="000000"/>
          <w:szCs w:val="22"/>
          <w:lang w:val="lt-LT"/>
        </w:rPr>
      </w:pPr>
    </w:p>
    <w:p w14:paraId="3B33450A" w14:textId="7C15CF93" w:rsidR="00E96A0A" w:rsidRPr="00004E62" w:rsidRDefault="00E96A0A" w:rsidP="00E96A0A">
      <w:pPr>
        <w:rPr>
          <w:bCs/>
          <w:color w:val="000000"/>
          <w:szCs w:val="22"/>
          <w:lang w:val="lt-LT"/>
        </w:rPr>
      </w:pPr>
      <w:r w:rsidRPr="00004E62">
        <w:rPr>
          <w:bCs/>
          <w:color w:val="000000"/>
          <w:szCs w:val="22"/>
          <w:lang w:val="lt-LT"/>
        </w:rPr>
        <w:t>6</w:t>
      </w:r>
      <w:r w:rsidRPr="00004E62">
        <w:rPr>
          <w:bCs/>
          <w:color w:val="000000"/>
          <w:szCs w:val="22"/>
          <w:lang w:val="lt-LT"/>
        </w:rPr>
        <w:noBreakHyphen/>
        <w:t>11 metų vaikai neturi susileisti vaisto patys. Tačiau, jei gydytojas mano, kad galima tai daryti, globėjas gali jiems suleisti Xolair injekciją, jei jie yra tinkamai apmokytas.</w:t>
      </w:r>
    </w:p>
    <w:p w14:paraId="38EC708B" w14:textId="765429A3" w:rsidR="00E96A0A" w:rsidRPr="00004E62" w:rsidRDefault="00E96A0A" w:rsidP="00E96A0A">
      <w:pPr>
        <w:rPr>
          <w:bCs/>
          <w:color w:val="000000"/>
          <w:szCs w:val="22"/>
          <w:lang w:val="lt-LT"/>
        </w:rPr>
      </w:pPr>
    </w:p>
    <w:p w14:paraId="28134D86" w14:textId="77777777" w:rsidR="000218A9" w:rsidRPr="00004E62" w:rsidRDefault="000218A9" w:rsidP="000218A9">
      <w:pPr>
        <w:pStyle w:val="Text"/>
        <w:spacing w:before="0"/>
        <w:jc w:val="left"/>
        <w:rPr>
          <w:bCs/>
          <w:sz w:val="22"/>
          <w:szCs w:val="22"/>
          <w:lang w:val="lt-LT"/>
        </w:rPr>
      </w:pPr>
      <w:r w:rsidRPr="00004E62">
        <w:rPr>
          <w:bCs/>
          <w:sz w:val="22"/>
          <w:szCs w:val="22"/>
          <w:lang w:val="lt-LT"/>
        </w:rPr>
        <w:t>Xolair 300 mg užpildyti švirkštai nėra skirti vartoti jaunesniems kaip 12 metų vaikams. Alergine astma sergantiems 6</w:t>
      </w:r>
      <w:r w:rsidRPr="00004E62">
        <w:rPr>
          <w:bCs/>
          <w:sz w:val="22"/>
          <w:szCs w:val="22"/>
          <w:lang w:val="lt-LT"/>
        </w:rPr>
        <w:noBreakHyphen/>
        <w:t>11 metų vaikams galima skirti Xolair 75 mg užpildytų švirkštų ir Xolair 150 mg užpildytų švirkštų arba Xolair miltelių ir tirpiklio injekciniam tirpalui.</w:t>
      </w:r>
    </w:p>
    <w:p w14:paraId="15CE52A5" w14:textId="77777777" w:rsidR="000218A9" w:rsidRPr="00004E62" w:rsidRDefault="000218A9" w:rsidP="00E96A0A">
      <w:pPr>
        <w:rPr>
          <w:bCs/>
          <w:color w:val="000000"/>
          <w:szCs w:val="22"/>
          <w:lang w:val="lt-LT"/>
        </w:rPr>
      </w:pPr>
    </w:p>
    <w:p w14:paraId="61A64B27" w14:textId="77777777" w:rsidR="00E96A0A" w:rsidRPr="00004E62" w:rsidRDefault="00E96A0A" w:rsidP="00E96A0A">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439DFC06" w14:textId="77777777" w:rsidR="00E96A0A" w:rsidRPr="00004E62" w:rsidRDefault="00E96A0A" w:rsidP="00E96A0A">
      <w:pPr>
        <w:rPr>
          <w:bCs/>
          <w:color w:val="000000"/>
          <w:szCs w:val="22"/>
          <w:lang w:val="lt-LT"/>
        </w:rPr>
      </w:pPr>
      <w:r w:rsidRPr="00004E62">
        <w:rPr>
          <w:bCs/>
          <w:szCs w:val="22"/>
          <w:lang w:val="lt-LT"/>
        </w:rPr>
        <w:t xml:space="preserve">Xolair </w:t>
      </w:r>
      <w:r w:rsidRPr="00004E62">
        <w:rPr>
          <w:bCs/>
          <w:color w:val="000000"/>
          <w:szCs w:val="22"/>
          <w:lang w:val="lt-LT"/>
        </w:rPr>
        <w:t xml:space="preserve">negalima skirti vaikams ir jaunesniems kaip </w:t>
      </w:r>
      <w:r w:rsidRPr="00004E62">
        <w:rPr>
          <w:bCs/>
          <w:szCs w:val="22"/>
          <w:lang w:val="lt-LT"/>
        </w:rPr>
        <w:t>18 metų paaugliams.</w:t>
      </w:r>
    </w:p>
    <w:p w14:paraId="1EDA3864" w14:textId="77777777" w:rsidR="00E96A0A" w:rsidRPr="00004E62" w:rsidRDefault="00E96A0A" w:rsidP="00E96A0A">
      <w:pPr>
        <w:rPr>
          <w:bCs/>
          <w:color w:val="000000"/>
          <w:szCs w:val="22"/>
          <w:lang w:val="lt-LT"/>
        </w:rPr>
      </w:pPr>
    </w:p>
    <w:p w14:paraId="34B20F5F" w14:textId="77777777" w:rsidR="00E96A0A" w:rsidRPr="00004E62" w:rsidRDefault="00E96A0A" w:rsidP="00E96A0A">
      <w:pPr>
        <w:pStyle w:val="Text"/>
        <w:keepNext/>
        <w:widowControl w:val="0"/>
        <w:spacing w:before="0"/>
        <w:jc w:val="left"/>
        <w:rPr>
          <w:bCs/>
          <w:sz w:val="22"/>
          <w:szCs w:val="22"/>
          <w:u w:val="single"/>
          <w:lang w:val="lt-LT"/>
        </w:rPr>
      </w:pPr>
      <w:r w:rsidRPr="00004E62">
        <w:rPr>
          <w:sz w:val="22"/>
          <w:u w:val="single"/>
          <w:lang w:val="lt-LT"/>
        </w:rPr>
        <w:t>Lėtinė idiopatinė dilgėlinė (LID</w:t>
      </w:r>
      <w:r w:rsidRPr="00004E62">
        <w:rPr>
          <w:bCs/>
          <w:sz w:val="22"/>
          <w:szCs w:val="22"/>
          <w:u w:val="single"/>
          <w:lang w:val="lt-LT"/>
        </w:rPr>
        <w:t>)</w:t>
      </w:r>
    </w:p>
    <w:p w14:paraId="2E048E73" w14:textId="77777777" w:rsidR="00E96A0A" w:rsidRPr="00004E62" w:rsidRDefault="00E96A0A" w:rsidP="00E96A0A">
      <w:pPr>
        <w:pStyle w:val="Text"/>
        <w:widowControl w:val="0"/>
        <w:spacing w:before="0"/>
        <w:jc w:val="left"/>
        <w:rPr>
          <w:sz w:val="22"/>
          <w:lang w:val="lt-LT"/>
        </w:rPr>
      </w:pPr>
      <w:r w:rsidRPr="00004E62">
        <w:rPr>
          <w:bCs/>
          <w:sz w:val="22"/>
          <w:szCs w:val="22"/>
          <w:lang w:val="lt-LT"/>
        </w:rPr>
        <w:t xml:space="preserve">Xolair </w:t>
      </w:r>
      <w:r w:rsidRPr="00004E62">
        <w:rPr>
          <w:color w:val="000000"/>
          <w:sz w:val="22"/>
          <w:szCs w:val="22"/>
          <w:lang w:val="lt-LT"/>
        </w:rPr>
        <w:t xml:space="preserve">gali vartoti </w:t>
      </w:r>
      <w:r w:rsidRPr="00004E62">
        <w:rPr>
          <w:bCs/>
          <w:sz w:val="22"/>
          <w:szCs w:val="22"/>
          <w:lang w:val="lt-LT"/>
        </w:rPr>
        <w:t xml:space="preserve">12 metų ir vyresni paaugliai, </w:t>
      </w:r>
      <w:r w:rsidRPr="00004E62">
        <w:rPr>
          <w:color w:val="000000"/>
          <w:sz w:val="22"/>
          <w:szCs w:val="22"/>
          <w:lang w:val="lt-LT"/>
        </w:rPr>
        <w:t xml:space="preserve">kurie jau vartoja </w:t>
      </w:r>
      <w:r w:rsidRPr="00004E62">
        <w:rPr>
          <w:sz w:val="22"/>
          <w:lang w:val="lt-LT"/>
        </w:rPr>
        <w:t>antihistamininių vaistų</w:t>
      </w:r>
      <w:r w:rsidRPr="00004E62">
        <w:rPr>
          <w:color w:val="000000"/>
          <w:sz w:val="22"/>
          <w:szCs w:val="22"/>
          <w:lang w:val="lt-LT"/>
        </w:rPr>
        <w:t>, bet kuriems šie vaistai LID simptomus kontroliuoja nepakankamai</w:t>
      </w:r>
      <w:r w:rsidRPr="00004E62">
        <w:rPr>
          <w:sz w:val="22"/>
          <w:lang w:val="lt-LT"/>
        </w:rPr>
        <w:t>.</w:t>
      </w:r>
      <w:r w:rsidRPr="00004E62">
        <w:rPr>
          <w:rFonts w:ascii="Arial" w:hAnsi="Arial" w:cs="Arial"/>
          <w:color w:val="222222"/>
          <w:sz w:val="22"/>
          <w:lang w:val="lt-LT" w:eastAsia="ja-JP"/>
        </w:rPr>
        <w:t xml:space="preserve"> </w:t>
      </w:r>
      <w:r w:rsidRPr="00004E62">
        <w:rPr>
          <w:sz w:val="22"/>
          <w:lang w:val="lt-LT"/>
        </w:rPr>
        <w:t>12 metų ir vyresnių paauglių vartojama dozė yra tokia pati kaip ir suaugusiųjų.</w:t>
      </w:r>
    </w:p>
    <w:p w14:paraId="7FD98A92" w14:textId="77777777" w:rsidR="00E96A0A" w:rsidRPr="00004E62" w:rsidRDefault="00E96A0A" w:rsidP="00E96A0A">
      <w:pPr>
        <w:rPr>
          <w:bCs/>
          <w:color w:val="000000"/>
          <w:szCs w:val="22"/>
          <w:lang w:val="lt-LT"/>
        </w:rPr>
      </w:pPr>
    </w:p>
    <w:p w14:paraId="57A5F71A" w14:textId="77777777" w:rsidR="00E96A0A" w:rsidRPr="00004E62" w:rsidRDefault="00E96A0A" w:rsidP="00E96A0A">
      <w:pPr>
        <w:keepNext/>
        <w:ind w:left="567" w:hanging="567"/>
        <w:rPr>
          <w:b/>
          <w:color w:val="000000"/>
          <w:szCs w:val="22"/>
          <w:lang w:val="lt-LT"/>
        </w:rPr>
      </w:pPr>
      <w:r w:rsidRPr="00004E62">
        <w:rPr>
          <w:b/>
          <w:color w:val="000000"/>
          <w:szCs w:val="22"/>
          <w:lang w:val="lt-LT"/>
        </w:rPr>
        <w:t>Jeigu buvo praleista Xolair dozė</w:t>
      </w:r>
    </w:p>
    <w:p w14:paraId="15058839"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Jei praleidote vizitą, nedelsdami kreipkitės į gydytoją ar ligoninę, kad iš naujo jį paskirtų.</w:t>
      </w:r>
    </w:p>
    <w:p w14:paraId="1047BC24" w14:textId="77777777" w:rsidR="00E96A0A" w:rsidRPr="00004E62" w:rsidRDefault="00E96A0A" w:rsidP="00E96A0A">
      <w:pPr>
        <w:pStyle w:val="Text"/>
        <w:spacing w:before="0"/>
        <w:jc w:val="left"/>
        <w:rPr>
          <w:bCs/>
          <w:color w:val="000000"/>
          <w:sz w:val="22"/>
          <w:szCs w:val="22"/>
          <w:lang w:val="lt-LT"/>
        </w:rPr>
      </w:pPr>
    </w:p>
    <w:p w14:paraId="2B0964DB"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Jei pamiršote pavartoti Xolair dozę, susileiskite ją iš karto, kai tik prisiminsite. Tuomet pasitarkite su gydytoju, kada turite vartoti kitą dozę.</w:t>
      </w:r>
    </w:p>
    <w:p w14:paraId="226EECBE" w14:textId="77777777" w:rsidR="00E96A0A" w:rsidRPr="00004E62" w:rsidRDefault="00E96A0A" w:rsidP="00E96A0A">
      <w:pPr>
        <w:ind w:left="567" w:hanging="567"/>
        <w:rPr>
          <w:color w:val="000000"/>
          <w:szCs w:val="22"/>
          <w:lang w:val="lt-LT"/>
        </w:rPr>
      </w:pPr>
    </w:p>
    <w:p w14:paraId="147CFDEF" w14:textId="77777777" w:rsidR="00E96A0A" w:rsidRPr="00004E62" w:rsidRDefault="00E96A0A" w:rsidP="00E96A0A">
      <w:pPr>
        <w:keepNext/>
        <w:ind w:left="567" w:hanging="567"/>
        <w:rPr>
          <w:b/>
          <w:color w:val="000000"/>
          <w:lang w:val="lt-LT"/>
        </w:rPr>
      </w:pPr>
      <w:r w:rsidRPr="00004E62">
        <w:rPr>
          <w:b/>
          <w:color w:val="000000"/>
          <w:lang w:val="lt-LT"/>
        </w:rPr>
        <w:t>Jei nutraukėte Xolair vartojimą</w:t>
      </w:r>
    </w:p>
    <w:p w14:paraId="1A266330"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Nenutraukite gydymo Xolair, nebent Jūsų gydytojas nurodė tai padaryti. Laikinai ar visiškai nutraukus gydymą Xolair, ligos simptomai gali vėl pasikartoti.</w:t>
      </w:r>
    </w:p>
    <w:p w14:paraId="4DB7E61A" w14:textId="77777777" w:rsidR="00E96A0A" w:rsidRPr="00004E62" w:rsidRDefault="00E96A0A" w:rsidP="00E96A0A">
      <w:pPr>
        <w:ind w:left="567" w:hanging="567"/>
        <w:rPr>
          <w:color w:val="000000"/>
          <w:lang w:val="lt-LT"/>
        </w:rPr>
      </w:pPr>
    </w:p>
    <w:p w14:paraId="23036018" w14:textId="77777777" w:rsidR="00E96A0A" w:rsidRPr="00004E62" w:rsidRDefault="00E96A0A" w:rsidP="00E96A0A">
      <w:pPr>
        <w:rPr>
          <w:color w:val="000000"/>
          <w:lang w:val="lt-LT"/>
        </w:rPr>
      </w:pPr>
      <w:r w:rsidRPr="00004E62">
        <w:rPr>
          <w:color w:val="000000"/>
          <w:lang w:val="lt-LT"/>
        </w:rPr>
        <w:t xml:space="preserve">Tačiau tuomet, jeigu vaisto Jums skiriama LID gydyti, gydytojas gali laikas nuo laiko nutraukti gydymą </w:t>
      </w:r>
      <w:r w:rsidRPr="00004E62">
        <w:rPr>
          <w:bCs/>
          <w:color w:val="000000"/>
          <w:szCs w:val="22"/>
          <w:lang w:val="lt-LT"/>
        </w:rPr>
        <w:t>Xolair, kad galėtų įvertinti Jūsų patiriamus ligos simptomus. Laikykitės gydytojo nurodymų.</w:t>
      </w:r>
    </w:p>
    <w:p w14:paraId="538A3ABB" w14:textId="77777777" w:rsidR="00E96A0A" w:rsidRPr="00004E62" w:rsidRDefault="00E96A0A" w:rsidP="00E96A0A">
      <w:pPr>
        <w:ind w:left="567" w:hanging="567"/>
        <w:rPr>
          <w:color w:val="000000"/>
          <w:lang w:val="lt-LT"/>
        </w:rPr>
      </w:pPr>
    </w:p>
    <w:p w14:paraId="78FBF2BE" w14:textId="77777777" w:rsidR="00E96A0A" w:rsidRPr="00004E62" w:rsidRDefault="00E96A0A" w:rsidP="00E96A0A">
      <w:pPr>
        <w:rPr>
          <w:color w:val="000000"/>
          <w:lang w:val="lt-LT"/>
        </w:rPr>
      </w:pPr>
      <w:r w:rsidRPr="00004E62">
        <w:rPr>
          <w:szCs w:val="22"/>
          <w:lang w:val="lt-LT"/>
        </w:rPr>
        <w:t>Jeigu kiltų daugiau klausimų dėl šio vaisto vartojimo, kreipkitės į gydytoją, vaistininką arba slaugytoją.</w:t>
      </w:r>
    </w:p>
    <w:p w14:paraId="749C68EB" w14:textId="77777777" w:rsidR="00E96A0A" w:rsidRPr="00004E62" w:rsidRDefault="00E96A0A" w:rsidP="00E96A0A">
      <w:pPr>
        <w:ind w:left="567" w:hanging="567"/>
        <w:rPr>
          <w:color w:val="000000"/>
          <w:lang w:val="lt-LT"/>
        </w:rPr>
      </w:pPr>
    </w:p>
    <w:p w14:paraId="2F71EFFD" w14:textId="77777777" w:rsidR="00E96A0A" w:rsidRPr="00004E62" w:rsidRDefault="00E96A0A" w:rsidP="00E96A0A">
      <w:pPr>
        <w:ind w:left="567" w:hanging="567"/>
        <w:rPr>
          <w:color w:val="000000"/>
          <w:lang w:val="lt-LT"/>
        </w:rPr>
      </w:pPr>
    </w:p>
    <w:p w14:paraId="4110970D" w14:textId="77777777" w:rsidR="00E96A0A" w:rsidRPr="00004E62" w:rsidRDefault="00E96A0A" w:rsidP="00E96A0A">
      <w:pPr>
        <w:keepNext/>
        <w:numPr>
          <w:ilvl w:val="12"/>
          <w:numId w:val="0"/>
        </w:numPr>
        <w:ind w:left="567" w:hanging="567"/>
        <w:rPr>
          <w:b/>
          <w:caps/>
          <w:color w:val="000000"/>
          <w:lang w:val="lt-LT"/>
        </w:rPr>
      </w:pPr>
      <w:r w:rsidRPr="00004E62">
        <w:rPr>
          <w:b/>
          <w:caps/>
          <w:color w:val="000000"/>
          <w:lang w:val="lt-LT"/>
        </w:rPr>
        <w:t>4.</w:t>
      </w:r>
      <w:r w:rsidRPr="00004E62">
        <w:rPr>
          <w:b/>
          <w:caps/>
          <w:color w:val="000000"/>
          <w:lang w:val="lt-LT"/>
        </w:rPr>
        <w:tab/>
      </w:r>
      <w:r w:rsidRPr="00004E62">
        <w:rPr>
          <w:b/>
          <w:lang w:val="lt-LT"/>
        </w:rPr>
        <w:t>Galimas</w:t>
      </w:r>
      <w:r w:rsidRPr="00004E62">
        <w:rPr>
          <w:lang w:val="lt-LT"/>
        </w:rPr>
        <w:t xml:space="preserve"> </w:t>
      </w:r>
      <w:r w:rsidRPr="00004E62">
        <w:rPr>
          <w:b/>
          <w:lang w:val="lt-LT"/>
        </w:rPr>
        <w:t>šalutinis</w:t>
      </w:r>
      <w:r w:rsidRPr="00004E62">
        <w:rPr>
          <w:lang w:val="lt-LT"/>
        </w:rPr>
        <w:t xml:space="preserve"> </w:t>
      </w:r>
      <w:r w:rsidRPr="00004E62">
        <w:rPr>
          <w:b/>
          <w:lang w:val="lt-LT"/>
        </w:rPr>
        <w:t>poveikis</w:t>
      </w:r>
    </w:p>
    <w:p w14:paraId="347F94E8" w14:textId="77777777" w:rsidR="00E96A0A" w:rsidRPr="00004E62" w:rsidRDefault="00E96A0A" w:rsidP="00E96A0A">
      <w:pPr>
        <w:keepNext/>
        <w:ind w:left="567" w:hanging="567"/>
        <w:rPr>
          <w:color w:val="000000"/>
          <w:lang w:val="lt-LT"/>
        </w:rPr>
      </w:pPr>
    </w:p>
    <w:p w14:paraId="1D805130" w14:textId="77777777" w:rsidR="00E96A0A" w:rsidRPr="00004E62" w:rsidRDefault="00E96A0A" w:rsidP="00E96A0A">
      <w:pPr>
        <w:pStyle w:val="Text"/>
        <w:spacing w:before="0"/>
        <w:jc w:val="left"/>
        <w:rPr>
          <w:color w:val="000000"/>
          <w:sz w:val="22"/>
          <w:szCs w:val="22"/>
          <w:lang w:val="lt-LT"/>
        </w:rPr>
      </w:pPr>
      <w:r w:rsidRPr="00004E62">
        <w:rPr>
          <w:sz w:val="22"/>
          <w:szCs w:val="22"/>
          <w:lang w:val="lt-LT"/>
        </w:rPr>
        <w:t>Šis vaistas</w:t>
      </w:r>
      <w:r w:rsidRPr="00004E62">
        <w:rPr>
          <w:color w:val="000000"/>
          <w:sz w:val="22"/>
          <w:szCs w:val="22"/>
          <w:lang w:val="lt-LT"/>
        </w:rPr>
        <w:t>, kaip ir visi kiti, gali sukelti šalutinį poveikį, nors jis pasireiškia ne visiems žmonėms. Xolair paprastai sukelia nesunkų ar vidutinio sunkumo šalutinį poveikį, bet kartais gali būti sunkus šalutinis poveikis.</w:t>
      </w:r>
    </w:p>
    <w:p w14:paraId="5EB76E29" w14:textId="77777777" w:rsidR="00E96A0A" w:rsidRPr="00004E62" w:rsidRDefault="00E96A0A" w:rsidP="00E96A0A">
      <w:pPr>
        <w:pStyle w:val="Text"/>
        <w:spacing w:before="0"/>
        <w:jc w:val="left"/>
        <w:rPr>
          <w:color w:val="000000"/>
          <w:sz w:val="22"/>
          <w:szCs w:val="22"/>
          <w:lang w:val="lt-LT"/>
        </w:rPr>
      </w:pPr>
    </w:p>
    <w:p w14:paraId="3E09FEED" w14:textId="77777777" w:rsidR="00E96A0A" w:rsidRPr="00004E62" w:rsidRDefault="00E96A0A" w:rsidP="00E96A0A">
      <w:pPr>
        <w:pStyle w:val="Text"/>
        <w:keepNext/>
        <w:spacing w:before="0"/>
        <w:ind w:left="567" w:hanging="567"/>
        <w:jc w:val="left"/>
        <w:rPr>
          <w:bCs/>
          <w:color w:val="000000"/>
          <w:sz w:val="22"/>
          <w:szCs w:val="22"/>
          <w:lang w:val="lt-LT"/>
        </w:rPr>
      </w:pPr>
      <w:r w:rsidRPr="00004E62">
        <w:rPr>
          <w:bCs/>
          <w:color w:val="000000"/>
          <w:sz w:val="22"/>
          <w:szCs w:val="22"/>
          <w:u w:val="single"/>
          <w:lang w:val="lt-LT"/>
        </w:rPr>
        <w:lastRenderedPageBreak/>
        <w:t>Sunkūs šalutiniai poveikiai</w:t>
      </w:r>
      <w:r w:rsidRPr="00004E62">
        <w:rPr>
          <w:bCs/>
          <w:color w:val="000000"/>
          <w:sz w:val="22"/>
          <w:szCs w:val="22"/>
          <w:lang w:val="lt-LT"/>
        </w:rPr>
        <w:t>:</w:t>
      </w:r>
    </w:p>
    <w:p w14:paraId="78335F46" w14:textId="77777777" w:rsidR="00E96A0A" w:rsidRPr="00004E62" w:rsidRDefault="00E96A0A" w:rsidP="00E96A0A">
      <w:pPr>
        <w:pStyle w:val="Text"/>
        <w:keepNext/>
        <w:spacing w:before="0"/>
        <w:jc w:val="left"/>
        <w:rPr>
          <w:bCs/>
          <w:iCs/>
          <w:color w:val="000000"/>
          <w:sz w:val="22"/>
          <w:szCs w:val="22"/>
          <w:lang w:val="lt-LT"/>
        </w:rPr>
      </w:pPr>
      <w:r w:rsidRPr="00004E62">
        <w:rPr>
          <w:bCs/>
          <w:iCs/>
          <w:color w:val="000000"/>
          <w:sz w:val="22"/>
          <w:szCs w:val="22"/>
          <w:lang w:val="lt-LT"/>
        </w:rPr>
        <w:t>Nedelsdami kreipkitės į gydytoją, jei pastebėjote bet kurį iš šių šalutinio poveikio reiškinių:</w:t>
      </w:r>
    </w:p>
    <w:p w14:paraId="1B107EDA" w14:textId="6BC92EC3" w:rsidR="00E96A0A" w:rsidRPr="00004E62" w:rsidRDefault="00E96A0A" w:rsidP="00E96A0A">
      <w:pPr>
        <w:pStyle w:val="Text"/>
        <w:keepNext/>
        <w:spacing w:before="0"/>
        <w:jc w:val="left"/>
        <w:rPr>
          <w:bCs/>
          <w:color w:val="000000"/>
          <w:sz w:val="22"/>
          <w:szCs w:val="22"/>
          <w:lang w:val="lt-LT"/>
        </w:rPr>
      </w:pPr>
      <w:r w:rsidRPr="00004E62">
        <w:rPr>
          <w:bCs/>
          <w:iCs/>
          <w:color w:val="000000"/>
          <w:sz w:val="22"/>
          <w:szCs w:val="22"/>
          <w:lang w:val="lt-LT"/>
        </w:rPr>
        <w:t>Retas (gali pasireikšti rečiau kaip 1 iš 1 000 </w:t>
      </w:r>
      <w:r w:rsidR="001913DE" w:rsidRPr="00004E62">
        <w:rPr>
          <w:bCs/>
          <w:iCs/>
          <w:color w:val="000000"/>
          <w:sz w:val="22"/>
          <w:szCs w:val="22"/>
          <w:lang w:val="lt-LT"/>
        </w:rPr>
        <w:t>asmenų</w:t>
      </w:r>
      <w:r w:rsidRPr="00004E62">
        <w:rPr>
          <w:bCs/>
          <w:iCs/>
          <w:color w:val="000000"/>
          <w:sz w:val="22"/>
          <w:szCs w:val="22"/>
          <w:lang w:val="lt-LT"/>
        </w:rPr>
        <w:t>)</w:t>
      </w:r>
    </w:p>
    <w:p w14:paraId="62DF2A5D" w14:textId="77777777" w:rsidR="00E96A0A" w:rsidRPr="00004E62" w:rsidRDefault="00E96A0A" w:rsidP="00E96A0A">
      <w:pPr>
        <w:pStyle w:val="Text"/>
        <w:widowControl w:val="0"/>
        <w:numPr>
          <w:ilvl w:val="0"/>
          <w:numId w:val="70"/>
        </w:numPr>
        <w:tabs>
          <w:tab w:val="clear" w:pos="1080"/>
        </w:tabs>
        <w:adjustRightInd w:val="0"/>
        <w:spacing w:before="0"/>
        <w:ind w:left="567" w:hanging="567"/>
        <w:jc w:val="left"/>
        <w:textAlignment w:val="baseline"/>
        <w:rPr>
          <w:bCs/>
          <w:color w:val="000000"/>
          <w:sz w:val="22"/>
          <w:szCs w:val="22"/>
          <w:lang w:val="lt-LT"/>
        </w:rPr>
      </w:pPr>
      <w:r w:rsidRPr="00004E62">
        <w:rPr>
          <w:color w:val="000000"/>
          <w:sz w:val="22"/>
          <w:szCs w:val="22"/>
          <w:lang w:val="lt-LT"/>
        </w:rPr>
        <w:t>Sunkios alerginės reakcijos</w:t>
      </w:r>
      <w:r w:rsidRPr="00004E62">
        <w:rPr>
          <w:color w:val="000000"/>
          <w:sz w:val="22"/>
          <w:szCs w:val="22"/>
          <w:lang w:val="lt-LT" w:eastAsia="ja-JP"/>
        </w:rPr>
        <w:t xml:space="preserve"> </w:t>
      </w:r>
      <w:r w:rsidRPr="00004E62">
        <w:rPr>
          <w:color w:val="000000"/>
          <w:sz w:val="22"/>
          <w:szCs w:val="22"/>
          <w:lang w:val="lt-LT"/>
        </w:rPr>
        <w:t>(įskaitant anafilaksiją).</w:t>
      </w:r>
      <w:r w:rsidRPr="00004E62">
        <w:rPr>
          <w:color w:val="000000"/>
          <w:sz w:val="22"/>
          <w:szCs w:val="22"/>
          <w:lang w:val="lt-LT" w:eastAsia="ja-JP"/>
        </w:rPr>
        <w:t xml:space="preserve"> </w:t>
      </w:r>
      <w:r w:rsidRPr="00004E62">
        <w:rPr>
          <w:color w:val="000000"/>
          <w:sz w:val="22"/>
          <w:szCs w:val="22"/>
          <w:lang w:val="lt-LT"/>
        </w:rPr>
        <w:t>Simptomai gali pasireikšti: odos bėrimu, niežuliu ar dilgėline, veido, lūpų, liežuvio, gerklų (tikrojo balso aparato), gerklės ar kitų kūno dalių tinimu, greitu širdies plakimu, galvos sukimusi, svaiguliu,</w:t>
      </w:r>
      <w:r w:rsidRPr="00004E62">
        <w:rPr>
          <w:color w:val="000000"/>
          <w:sz w:val="22"/>
          <w:szCs w:val="22"/>
          <w:lang w:val="lt-LT" w:eastAsia="ja-JP"/>
        </w:rPr>
        <w:t xml:space="preserve"> </w:t>
      </w:r>
      <w:r w:rsidRPr="00004E62">
        <w:rPr>
          <w:color w:val="000000"/>
          <w:sz w:val="22"/>
          <w:szCs w:val="22"/>
          <w:lang w:val="lt-LT"/>
        </w:rPr>
        <w:t>sumišimu, dusuliu, švokštimu ar pasunkėjusiu kvėpavimu pamėlusia oda ar lūpomis, nugriuvimu ir sąmonės praradimu</w:t>
      </w:r>
      <w:r w:rsidRPr="00004E62">
        <w:rPr>
          <w:bCs/>
          <w:color w:val="000000"/>
          <w:sz w:val="22"/>
          <w:szCs w:val="22"/>
          <w:lang w:val="lt-LT"/>
        </w:rPr>
        <w:t>.</w:t>
      </w:r>
      <w:r w:rsidRPr="00004E62">
        <w:rPr>
          <w:bCs/>
          <w:color w:val="000000"/>
          <w:sz w:val="22"/>
          <w:szCs w:val="22"/>
          <w:lang w:val="lt-LT" w:eastAsia="ja-JP"/>
        </w:rPr>
        <w:t xml:space="preserve"> </w:t>
      </w:r>
      <w:r w:rsidRPr="00004E62">
        <w:rPr>
          <w:bCs/>
          <w:color w:val="000000"/>
          <w:sz w:val="22"/>
          <w:szCs w:val="22"/>
          <w:lang w:val="lt-LT"/>
        </w:rPr>
        <w:t>Jei Jums yra buvę sunkių alerginių reakcijų (anafilaksija), nesusijusių su Xolair, po Xolair pavartojimo Jums gali būti didesnė sunkios alerginės reakcijos išsivystymo rizika.</w:t>
      </w:r>
    </w:p>
    <w:p w14:paraId="26692254" w14:textId="77777777" w:rsidR="00E96A0A" w:rsidRPr="00004E62" w:rsidRDefault="00E96A0A" w:rsidP="00E96A0A">
      <w:pPr>
        <w:pStyle w:val="Text"/>
        <w:widowControl w:val="0"/>
        <w:numPr>
          <w:ilvl w:val="0"/>
          <w:numId w:val="70"/>
        </w:numPr>
        <w:tabs>
          <w:tab w:val="clear" w:pos="1080"/>
        </w:tabs>
        <w:adjustRightInd w:val="0"/>
        <w:spacing w:before="0"/>
        <w:ind w:left="567" w:hanging="567"/>
        <w:jc w:val="left"/>
        <w:textAlignment w:val="baseline"/>
        <w:rPr>
          <w:bCs/>
          <w:color w:val="000000"/>
          <w:sz w:val="22"/>
          <w:szCs w:val="22"/>
          <w:lang w:val="lt-LT"/>
        </w:rPr>
      </w:pPr>
      <w:r w:rsidRPr="00004E62">
        <w:rPr>
          <w:bCs/>
          <w:color w:val="000000"/>
          <w:sz w:val="22"/>
          <w:szCs w:val="22"/>
          <w:lang w:val="lt-LT"/>
        </w:rPr>
        <w:t>Sisteminė raudonoji vilkligė (SRV). Jos simptomai gali būti raumenų skausmas, sąnarių skausmas ir patinimas, išbėrimas, karščiavimas, kūno svorio sumažėjimas ir nuovargis.</w:t>
      </w:r>
    </w:p>
    <w:p w14:paraId="2A56C39D" w14:textId="77777777" w:rsidR="00E96A0A" w:rsidRPr="00004E62" w:rsidRDefault="00E96A0A" w:rsidP="00E96A0A">
      <w:pPr>
        <w:pStyle w:val="Text"/>
        <w:widowControl w:val="0"/>
        <w:adjustRightInd w:val="0"/>
        <w:spacing w:before="0"/>
        <w:jc w:val="left"/>
        <w:textAlignment w:val="baseline"/>
        <w:rPr>
          <w:bCs/>
          <w:iCs/>
          <w:color w:val="000000"/>
          <w:sz w:val="22"/>
          <w:szCs w:val="22"/>
          <w:lang w:val="lt-LT"/>
        </w:rPr>
      </w:pPr>
    </w:p>
    <w:p w14:paraId="5D9B225E" w14:textId="77777777" w:rsidR="00E96A0A" w:rsidRPr="00004E62" w:rsidRDefault="00E96A0A" w:rsidP="00E96A0A">
      <w:pPr>
        <w:pStyle w:val="Text"/>
        <w:keepNext/>
        <w:widowControl w:val="0"/>
        <w:adjustRightInd w:val="0"/>
        <w:spacing w:before="0"/>
        <w:jc w:val="left"/>
        <w:textAlignment w:val="baseline"/>
        <w:rPr>
          <w:bCs/>
          <w:color w:val="000000"/>
          <w:sz w:val="22"/>
          <w:szCs w:val="22"/>
          <w:lang w:val="lt-LT"/>
        </w:rPr>
      </w:pPr>
      <w:r w:rsidRPr="00004E62">
        <w:rPr>
          <w:bCs/>
          <w:iCs/>
          <w:color w:val="000000"/>
          <w:sz w:val="22"/>
          <w:szCs w:val="22"/>
          <w:lang w:val="lt-LT"/>
        </w:rPr>
        <w:t>Dažnis nežinomas (negali būti apskaičiuotas pagal turimus duomenis)</w:t>
      </w:r>
    </w:p>
    <w:p w14:paraId="2382632A" w14:textId="2013F27E" w:rsidR="00E96A0A" w:rsidRPr="00004E62" w:rsidRDefault="00E96A0A" w:rsidP="00E96A0A">
      <w:pPr>
        <w:pStyle w:val="Text"/>
        <w:widowControl w:val="0"/>
        <w:numPr>
          <w:ilvl w:val="0"/>
          <w:numId w:val="71"/>
        </w:numPr>
        <w:tabs>
          <w:tab w:val="clear" w:pos="1080"/>
        </w:tabs>
        <w:adjustRightInd w:val="0"/>
        <w:spacing w:before="0"/>
        <w:ind w:left="567" w:hanging="567"/>
        <w:jc w:val="left"/>
        <w:textAlignment w:val="baseline"/>
        <w:rPr>
          <w:bCs/>
          <w:color w:val="000000"/>
          <w:sz w:val="22"/>
          <w:szCs w:val="22"/>
          <w:lang w:val="lt-LT"/>
        </w:rPr>
      </w:pPr>
      <w:r w:rsidRPr="00004E62">
        <w:rPr>
          <w:i/>
          <w:sz w:val="22"/>
          <w:szCs w:val="22"/>
          <w:lang w:val="lt-LT"/>
        </w:rPr>
        <w:t>Churg</w:t>
      </w:r>
      <w:r w:rsidRPr="00004E62">
        <w:rPr>
          <w:i/>
          <w:sz w:val="22"/>
          <w:szCs w:val="22"/>
          <w:lang w:val="lt-LT"/>
        </w:rPr>
        <w:noBreakHyphen/>
        <w:t>Strauss</w:t>
      </w:r>
      <w:r w:rsidRPr="00004E62">
        <w:rPr>
          <w:sz w:val="22"/>
          <w:szCs w:val="22"/>
          <w:lang w:val="lt-LT"/>
        </w:rPr>
        <w:t xml:space="preserve"> sindromas ar hipereozinofilijos sindromo požymiai. Gali pasireikšti vienas ar keli toliau išvardinti simptomai: </w:t>
      </w:r>
      <w:r w:rsidRPr="00004E62">
        <w:rPr>
          <w:bCs/>
          <w:color w:val="000000"/>
          <w:sz w:val="22"/>
          <w:szCs w:val="22"/>
          <w:lang w:val="lt-LT"/>
        </w:rPr>
        <w:t xml:space="preserve">patinimas, skausmas ar išbėrimas aplink kraujagysles ar limfagysles, padidėjęs specifinių baltųjų kraujo ląstelių skaičius (ryški eozinofilija), pasunkėjęs kvėpavimo sutrikimas, nosies užgulimas, širdies veiklos sutrikimas, </w:t>
      </w:r>
      <w:r w:rsidRPr="00004E62">
        <w:rPr>
          <w:sz w:val="22"/>
          <w:szCs w:val="22"/>
          <w:lang w:val="lt-LT"/>
        </w:rPr>
        <w:t>rankų ir kojų skausmas, tirpimas, dilgčiojimo pojūtis</w:t>
      </w:r>
      <w:r w:rsidRPr="00004E62">
        <w:rPr>
          <w:bCs/>
          <w:color w:val="000000"/>
          <w:sz w:val="22"/>
          <w:szCs w:val="22"/>
          <w:lang w:val="lt-LT"/>
        </w:rPr>
        <w:t>.</w:t>
      </w:r>
    </w:p>
    <w:p w14:paraId="5C231521" w14:textId="77777777" w:rsidR="00E96A0A" w:rsidRPr="00004E62" w:rsidRDefault="00E96A0A" w:rsidP="00E96A0A">
      <w:pPr>
        <w:pStyle w:val="Text"/>
        <w:widowControl w:val="0"/>
        <w:numPr>
          <w:ilvl w:val="0"/>
          <w:numId w:val="71"/>
        </w:numPr>
        <w:tabs>
          <w:tab w:val="clear" w:pos="1080"/>
        </w:tabs>
        <w:adjustRightInd w:val="0"/>
        <w:spacing w:before="0"/>
        <w:ind w:left="567" w:hanging="567"/>
        <w:jc w:val="left"/>
        <w:textAlignment w:val="baseline"/>
        <w:rPr>
          <w:bCs/>
          <w:color w:val="000000"/>
          <w:sz w:val="22"/>
          <w:szCs w:val="22"/>
          <w:lang w:val="lt-LT"/>
        </w:rPr>
      </w:pPr>
      <w:r w:rsidRPr="00004E62">
        <w:rPr>
          <w:sz w:val="22"/>
          <w:szCs w:val="22"/>
          <w:lang w:val="lt-LT"/>
        </w:rPr>
        <w:t>Mažas trombocitų skaičius, dėl ko dažniau nei paprastai pasireiškia kraujavimas ar atsiranda kraujosruvų (“mėlynių”)</w:t>
      </w:r>
      <w:r w:rsidRPr="00004E62">
        <w:rPr>
          <w:bCs/>
          <w:color w:val="000000"/>
          <w:sz w:val="22"/>
          <w:szCs w:val="22"/>
          <w:lang w:val="lt-LT"/>
        </w:rPr>
        <w:t>.</w:t>
      </w:r>
    </w:p>
    <w:p w14:paraId="48EE68C8" w14:textId="77777777" w:rsidR="00E96A0A" w:rsidRPr="00004E62" w:rsidRDefault="00E96A0A" w:rsidP="00E96A0A">
      <w:pPr>
        <w:pStyle w:val="Text"/>
        <w:widowControl w:val="0"/>
        <w:numPr>
          <w:ilvl w:val="0"/>
          <w:numId w:val="71"/>
        </w:numPr>
        <w:tabs>
          <w:tab w:val="clear" w:pos="1080"/>
        </w:tabs>
        <w:adjustRightInd w:val="0"/>
        <w:spacing w:before="0"/>
        <w:ind w:left="567" w:hanging="567"/>
        <w:jc w:val="left"/>
        <w:textAlignment w:val="baseline"/>
        <w:rPr>
          <w:bCs/>
          <w:color w:val="000000"/>
          <w:sz w:val="22"/>
          <w:szCs w:val="22"/>
          <w:lang w:val="lt-LT"/>
        </w:rPr>
      </w:pPr>
      <w:r w:rsidRPr="00004E62">
        <w:rPr>
          <w:bCs/>
          <w:color w:val="000000"/>
          <w:sz w:val="22"/>
          <w:szCs w:val="22"/>
          <w:lang w:val="lt-LT"/>
        </w:rPr>
        <w:t>Seruminė liga. Gali būti vienas ar keli toliau išvardinti simptomai: sąnarių skausmas su patinimu ar be jo, išbėrimas, karščiavimas, patinę limfiniai mazgiai, raumenų skausmas ar sąstingis.</w:t>
      </w:r>
    </w:p>
    <w:p w14:paraId="7D3699AB" w14:textId="77777777" w:rsidR="00E96A0A" w:rsidRPr="00004E62" w:rsidRDefault="00E96A0A" w:rsidP="00E96A0A">
      <w:pPr>
        <w:pStyle w:val="Text"/>
        <w:spacing w:before="0"/>
        <w:jc w:val="left"/>
        <w:rPr>
          <w:sz w:val="22"/>
          <w:szCs w:val="22"/>
          <w:lang w:val="lt-LT"/>
        </w:rPr>
      </w:pPr>
    </w:p>
    <w:p w14:paraId="32B22D3B" w14:textId="77777777" w:rsidR="00E96A0A" w:rsidRPr="00004E62" w:rsidRDefault="00E96A0A" w:rsidP="00E96A0A">
      <w:pPr>
        <w:pStyle w:val="Text"/>
        <w:keepNext/>
        <w:spacing w:before="0"/>
        <w:ind w:left="567" w:hanging="567"/>
        <w:jc w:val="left"/>
        <w:rPr>
          <w:color w:val="000000"/>
          <w:sz w:val="22"/>
          <w:szCs w:val="22"/>
          <w:u w:val="single"/>
          <w:lang w:val="lt-LT"/>
        </w:rPr>
      </w:pPr>
      <w:r w:rsidRPr="00004E62">
        <w:rPr>
          <w:sz w:val="22"/>
          <w:szCs w:val="22"/>
          <w:u w:val="single"/>
          <w:lang w:val="lt-LT"/>
        </w:rPr>
        <w:t>Kitas šalutinis poveikis:</w:t>
      </w:r>
    </w:p>
    <w:p w14:paraId="787E10DD" w14:textId="1DD5425B" w:rsidR="00E96A0A" w:rsidRPr="00004E62" w:rsidRDefault="00E96A0A" w:rsidP="00E96A0A">
      <w:pPr>
        <w:pStyle w:val="Text"/>
        <w:spacing w:before="0"/>
        <w:jc w:val="left"/>
        <w:rPr>
          <w:color w:val="000000"/>
          <w:sz w:val="22"/>
          <w:szCs w:val="22"/>
          <w:lang w:val="lt-LT"/>
        </w:rPr>
      </w:pPr>
      <w:r w:rsidRPr="00004E62">
        <w:rPr>
          <w:color w:val="000000"/>
          <w:sz w:val="22"/>
          <w:szCs w:val="22"/>
          <w:lang w:val="lt-LT"/>
        </w:rPr>
        <w:t>Labai dažnas (</w:t>
      </w:r>
      <w:r w:rsidRPr="00004E62">
        <w:rPr>
          <w:bCs/>
          <w:iCs/>
          <w:color w:val="000000"/>
          <w:sz w:val="22"/>
          <w:szCs w:val="22"/>
          <w:lang w:val="lt-LT"/>
        </w:rPr>
        <w:t xml:space="preserve">gali pasireikšti </w:t>
      </w:r>
      <w:r w:rsidR="001913DE" w:rsidRPr="00004E62">
        <w:rPr>
          <w:bCs/>
          <w:iCs/>
          <w:color w:val="000000"/>
          <w:sz w:val="22"/>
          <w:szCs w:val="22"/>
          <w:lang w:val="lt-LT"/>
        </w:rPr>
        <w:t xml:space="preserve">ne rečiau </w:t>
      </w:r>
      <w:r w:rsidRPr="00004E62">
        <w:rPr>
          <w:bCs/>
          <w:iCs/>
          <w:color w:val="000000"/>
          <w:sz w:val="22"/>
          <w:szCs w:val="22"/>
          <w:lang w:val="lt-LT"/>
        </w:rPr>
        <w:t>kaip 1 iš 10 </w:t>
      </w:r>
      <w:r w:rsidR="001913DE" w:rsidRPr="00004E62">
        <w:rPr>
          <w:bCs/>
          <w:iCs/>
          <w:color w:val="000000"/>
          <w:sz w:val="22"/>
          <w:szCs w:val="22"/>
          <w:lang w:val="lt-LT"/>
        </w:rPr>
        <w:t>asmenų</w:t>
      </w:r>
      <w:r w:rsidRPr="00004E62">
        <w:rPr>
          <w:color w:val="000000"/>
          <w:sz w:val="22"/>
          <w:szCs w:val="22"/>
          <w:lang w:val="lt-LT"/>
        </w:rPr>
        <w:t>)</w:t>
      </w:r>
    </w:p>
    <w:p w14:paraId="1759E5B9" w14:textId="77777777" w:rsidR="00E96A0A" w:rsidRPr="00004E62" w:rsidRDefault="00E96A0A" w:rsidP="00E96A0A">
      <w:pPr>
        <w:pStyle w:val="Text"/>
        <w:widowControl w:val="0"/>
        <w:numPr>
          <w:ilvl w:val="0"/>
          <w:numId w:val="72"/>
        </w:numPr>
        <w:tabs>
          <w:tab w:val="clear" w:pos="720"/>
        </w:tabs>
        <w:spacing w:before="0"/>
        <w:ind w:left="567" w:hanging="567"/>
        <w:jc w:val="left"/>
        <w:rPr>
          <w:color w:val="000000"/>
          <w:sz w:val="22"/>
          <w:szCs w:val="22"/>
          <w:lang w:val="lt-LT"/>
        </w:rPr>
      </w:pPr>
      <w:r w:rsidRPr="00004E62">
        <w:rPr>
          <w:color w:val="000000"/>
          <w:sz w:val="22"/>
          <w:szCs w:val="22"/>
          <w:lang w:val="lt-LT"/>
        </w:rPr>
        <w:t>karščiavimas (vaikams).</w:t>
      </w:r>
    </w:p>
    <w:p w14:paraId="6ECEB25C" w14:textId="77777777" w:rsidR="00E96A0A" w:rsidRPr="00004E62" w:rsidRDefault="00E96A0A" w:rsidP="00E96A0A">
      <w:pPr>
        <w:pStyle w:val="Text"/>
        <w:spacing w:before="0"/>
        <w:jc w:val="left"/>
        <w:rPr>
          <w:color w:val="000000"/>
          <w:sz w:val="22"/>
          <w:szCs w:val="22"/>
          <w:lang w:val="lt-LT"/>
        </w:rPr>
      </w:pPr>
    </w:p>
    <w:p w14:paraId="0A9D708E" w14:textId="195F5209"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Dažnas (</w:t>
      </w:r>
      <w:r w:rsidRPr="00004E62">
        <w:rPr>
          <w:bCs/>
          <w:iCs/>
          <w:color w:val="000000"/>
          <w:sz w:val="22"/>
          <w:szCs w:val="22"/>
          <w:lang w:val="lt-LT"/>
        </w:rPr>
        <w:t>gali pasireikšti rečiau kaip 1 iš 10 </w:t>
      </w:r>
      <w:r w:rsidR="001913DE" w:rsidRPr="00004E62">
        <w:rPr>
          <w:bCs/>
          <w:iCs/>
          <w:color w:val="000000"/>
          <w:sz w:val="22"/>
          <w:szCs w:val="22"/>
          <w:lang w:val="lt-LT"/>
        </w:rPr>
        <w:t>asmenų</w:t>
      </w:r>
      <w:r w:rsidRPr="00004E62">
        <w:rPr>
          <w:color w:val="000000"/>
          <w:sz w:val="22"/>
          <w:szCs w:val="22"/>
          <w:lang w:val="lt-LT"/>
        </w:rPr>
        <w:t>)</w:t>
      </w:r>
    </w:p>
    <w:p w14:paraId="54F3B840" w14:textId="77777777" w:rsidR="00E96A0A" w:rsidRPr="00004E62" w:rsidRDefault="00E96A0A" w:rsidP="00E96A0A">
      <w:pPr>
        <w:pStyle w:val="Text"/>
        <w:widowControl w:val="0"/>
        <w:numPr>
          <w:ilvl w:val="0"/>
          <w:numId w:val="73"/>
        </w:numPr>
        <w:tabs>
          <w:tab w:val="clear" w:pos="720"/>
        </w:tabs>
        <w:spacing w:before="0"/>
        <w:ind w:left="567" w:hanging="567"/>
        <w:jc w:val="left"/>
        <w:rPr>
          <w:color w:val="000000"/>
          <w:sz w:val="22"/>
          <w:szCs w:val="22"/>
          <w:lang w:val="lt-LT"/>
        </w:rPr>
      </w:pPr>
      <w:r w:rsidRPr="00004E62">
        <w:rPr>
          <w:color w:val="000000"/>
          <w:sz w:val="22"/>
          <w:szCs w:val="22"/>
          <w:lang w:val="lt-LT"/>
        </w:rPr>
        <w:t>injekcijos vietos reakcijos, pvz., skausmas, tinimas, niežulys ir raudonis;</w:t>
      </w:r>
    </w:p>
    <w:p w14:paraId="24F03FBA" w14:textId="77777777" w:rsidR="00E96A0A" w:rsidRPr="00004E62" w:rsidRDefault="00E96A0A" w:rsidP="00E96A0A">
      <w:pPr>
        <w:pStyle w:val="Text"/>
        <w:widowControl w:val="0"/>
        <w:numPr>
          <w:ilvl w:val="0"/>
          <w:numId w:val="73"/>
        </w:numPr>
        <w:tabs>
          <w:tab w:val="clear" w:pos="720"/>
        </w:tabs>
        <w:spacing w:before="0"/>
        <w:ind w:left="567" w:hanging="567"/>
        <w:jc w:val="left"/>
        <w:rPr>
          <w:color w:val="000000"/>
          <w:sz w:val="22"/>
          <w:szCs w:val="22"/>
          <w:lang w:val="lt-LT"/>
        </w:rPr>
      </w:pPr>
      <w:r w:rsidRPr="00004E62">
        <w:rPr>
          <w:color w:val="000000"/>
          <w:sz w:val="22"/>
          <w:szCs w:val="22"/>
          <w:lang w:val="lt-LT"/>
        </w:rPr>
        <w:t>viršutinės pilvuko dalies skausmas;</w:t>
      </w:r>
    </w:p>
    <w:p w14:paraId="2FC97932" w14:textId="77777777" w:rsidR="00E96A0A" w:rsidRPr="00004E62" w:rsidRDefault="00E96A0A" w:rsidP="00E96A0A">
      <w:pPr>
        <w:pStyle w:val="Text"/>
        <w:widowControl w:val="0"/>
        <w:numPr>
          <w:ilvl w:val="0"/>
          <w:numId w:val="73"/>
        </w:numPr>
        <w:tabs>
          <w:tab w:val="clear" w:pos="720"/>
        </w:tabs>
        <w:spacing w:before="0"/>
        <w:ind w:left="567" w:hanging="567"/>
        <w:jc w:val="left"/>
        <w:rPr>
          <w:color w:val="000000"/>
          <w:sz w:val="22"/>
          <w:szCs w:val="22"/>
          <w:lang w:val="lt-LT"/>
        </w:rPr>
      </w:pPr>
      <w:r w:rsidRPr="00004E62">
        <w:rPr>
          <w:color w:val="000000"/>
          <w:sz w:val="22"/>
          <w:szCs w:val="22"/>
          <w:lang w:val="lt-LT"/>
        </w:rPr>
        <w:t>galvos skausmas (labai dažnas vaikams);</w:t>
      </w:r>
    </w:p>
    <w:p w14:paraId="5F3B3699" w14:textId="77777777" w:rsidR="00E96A0A" w:rsidRPr="00004E62" w:rsidRDefault="00E96A0A" w:rsidP="00E96A0A">
      <w:pPr>
        <w:pStyle w:val="Text"/>
        <w:widowControl w:val="0"/>
        <w:numPr>
          <w:ilvl w:val="0"/>
          <w:numId w:val="73"/>
        </w:numPr>
        <w:tabs>
          <w:tab w:val="clear" w:pos="720"/>
        </w:tabs>
        <w:spacing w:before="0"/>
        <w:ind w:left="567" w:hanging="567"/>
        <w:jc w:val="left"/>
        <w:rPr>
          <w:sz w:val="22"/>
          <w:szCs w:val="22"/>
          <w:lang w:val="lt-LT"/>
        </w:rPr>
      </w:pPr>
      <w:r w:rsidRPr="00004E62">
        <w:rPr>
          <w:sz w:val="22"/>
          <w:szCs w:val="22"/>
          <w:lang w:val="lt-LT"/>
        </w:rPr>
        <w:t>viršutinių kvėpavimo takų infekcija, pavyzdžiui, ryklės uždegimas ir sloga;</w:t>
      </w:r>
    </w:p>
    <w:p w14:paraId="7DAA77B3" w14:textId="77777777" w:rsidR="00E96A0A" w:rsidRPr="00004E62" w:rsidRDefault="00E96A0A" w:rsidP="00E96A0A">
      <w:pPr>
        <w:pStyle w:val="Text"/>
        <w:widowControl w:val="0"/>
        <w:numPr>
          <w:ilvl w:val="0"/>
          <w:numId w:val="73"/>
        </w:numPr>
        <w:tabs>
          <w:tab w:val="clear" w:pos="720"/>
        </w:tabs>
        <w:spacing w:before="0"/>
        <w:ind w:left="567" w:hanging="567"/>
        <w:jc w:val="left"/>
        <w:rPr>
          <w:sz w:val="22"/>
          <w:szCs w:val="22"/>
          <w:lang w:val="lt-LT"/>
        </w:rPr>
      </w:pPr>
      <w:r w:rsidRPr="00004E62">
        <w:rPr>
          <w:sz w:val="22"/>
          <w:szCs w:val="22"/>
          <w:lang w:val="lt-LT"/>
        </w:rPr>
        <w:t>spaudimo ar skausmo pojūtis skruostuose ir kaktoje (sinusitas, prienosinių ančių pakitimų sukeltas galvos skausmas);</w:t>
      </w:r>
    </w:p>
    <w:p w14:paraId="0FBF125B" w14:textId="77777777" w:rsidR="00E96A0A" w:rsidRPr="00004E62" w:rsidRDefault="00E96A0A" w:rsidP="00E96A0A">
      <w:pPr>
        <w:pStyle w:val="Text"/>
        <w:widowControl w:val="0"/>
        <w:numPr>
          <w:ilvl w:val="0"/>
          <w:numId w:val="73"/>
        </w:numPr>
        <w:tabs>
          <w:tab w:val="clear" w:pos="720"/>
        </w:tabs>
        <w:spacing w:before="0"/>
        <w:ind w:left="567" w:hanging="567"/>
        <w:jc w:val="left"/>
        <w:rPr>
          <w:color w:val="000000"/>
          <w:sz w:val="22"/>
          <w:szCs w:val="22"/>
          <w:lang w:val="lt-LT"/>
        </w:rPr>
      </w:pPr>
      <w:r w:rsidRPr="00004E62">
        <w:rPr>
          <w:sz w:val="22"/>
          <w:szCs w:val="22"/>
          <w:lang w:val="lt-LT"/>
        </w:rPr>
        <w:t>sąnarių skausmas (artralgija);</w:t>
      </w:r>
    </w:p>
    <w:p w14:paraId="302FD825" w14:textId="77777777" w:rsidR="00E96A0A" w:rsidRPr="00004E62" w:rsidRDefault="00E96A0A" w:rsidP="00E96A0A">
      <w:pPr>
        <w:pStyle w:val="Text"/>
        <w:widowControl w:val="0"/>
        <w:numPr>
          <w:ilvl w:val="0"/>
          <w:numId w:val="73"/>
        </w:numPr>
        <w:tabs>
          <w:tab w:val="clear" w:pos="720"/>
        </w:tabs>
        <w:spacing w:before="0"/>
        <w:ind w:left="567" w:hanging="567"/>
        <w:jc w:val="left"/>
        <w:rPr>
          <w:color w:val="000000"/>
          <w:sz w:val="22"/>
          <w:szCs w:val="22"/>
          <w:lang w:val="lt-LT"/>
        </w:rPr>
      </w:pPr>
      <w:r w:rsidRPr="00004E62">
        <w:rPr>
          <w:color w:val="000000"/>
          <w:sz w:val="22"/>
          <w:szCs w:val="22"/>
          <w:lang w:val="lt-LT"/>
        </w:rPr>
        <w:t>svaigulio pojūtis.</w:t>
      </w:r>
    </w:p>
    <w:p w14:paraId="3683C7ED" w14:textId="77777777" w:rsidR="00E96A0A" w:rsidRPr="00004E62" w:rsidRDefault="00E96A0A" w:rsidP="00E96A0A">
      <w:pPr>
        <w:pStyle w:val="Text"/>
        <w:widowControl w:val="0"/>
        <w:spacing w:before="0"/>
        <w:jc w:val="left"/>
        <w:rPr>
          <w:color w:val="000000"/>
          <w:sz w:val="22"/>
          <w:szCs w:val="22"/>
          <w:lang w:val="lt-LT"/>
        </w:rPr>
      </w:pPr>
    </w:p>
    <w:p w14:paraId="7899A9AF" w14:textId="78DAE6DA"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Nedažnas (</w:t>
      </w:r>
      <w:r w:rsidRPr="00004E62">
        <w:rPr>
          <w:bCs/>
          <w:iCs/>
          <w:color w:val="000000"/>
          <w:sz w:val="22"/>
          <w:szCs w:val="22"/>
          <w:lang w:val="lt-LT"/>
        </w:rPr>
        <w:t>gali pasireikšti rečiau kaip 1 iš 100 </w:t>
      </w:r>
      <w:r w:rsidR="001913DE" w:rsidRPr="00004E62">
        <w:rPr>
          <w:bCs/>
          <w:iCs/>
          <w:color w:val="000000"/>
          <w:sz w:val="22"/>
          <w:szCs w:val="22"/>
          <w:lang w:val="lt-LT"/>
        </w:rPr>
        <w:t>asmenų</w:t>
      </w:r>
      <w:r w:rsidRPr="00004E62">
        <w:rPr>
          <w:color w:val="000000"/>
          <w:sz w:val="22"/>
          <w:szCs w:val="22"/>
          <w:lang w:val="lt-LT"/>
        </w:rPr>
        <w:t>)</w:t>
      </w:r>
    </w:p>
    <w:p w14:paraId="3A0F8F91"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mieguistumas ar nuovargis;</w:t>
      </w:r>
    </w:p>
    <w:p w14:paraId="02038439"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rankų ar pėdų dilgčiojimas ar tirpimas;</w:t>
      </w:r>
    </w:p>
    <w:p w14:paraId="5BF42A50"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silpnumas, žemas kraujospūdis sėdantis ar stojantis (padėties hipotenzija), raudonis;</w:t>
      </w:r>
    </w:p>
    <w:p w14:paraId="41083454"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ryklės skausmas, kosulys, ūminis kvėpavimo sutrikimas;</w:t>
      </w:r>
    </w:p>
    <w:p w14:paraId="72CC4F42"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šleikštulys (pykinimas), viduriavimas, virškinimo sutrikimas;</w:t>
      </w:r>
    </w:p>
    <w:p w14:paraId="23098187"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niežulys, dilgėlinė, bėrimas, padidėjęs odos jautrumas saulės spinduliams;</w:t>
      </w:r>
    </w:p>
    <w:p w14:paraId="3EBAD6E9"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kūno svorio padidėjimas;</w:t>
      </w:r>
    </w:p>
    <w:p w14:paraId="20D36B55"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į gripą panašūs simptomai;</w:t>
      </w:r>
    </w:p>
    <w:p w14:paraId="69C968AE"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rankų patinimas.</w:t>
      </w:r>
    </w:p>
    <w:p w14:paraId="6EC1BC04" w14:textId="77777777" w:rsidR="00E96A0A" w:rsidRPr="00004E62" w:rsidRDefault="00E96A0A" w:rsidP="00E96A0A">
      <w:pPr>
        <w:pStyle w:val="Text"/>
        <w:widowControl w:val="0"/>
        <w:spacing w:before="0"/>
        <w:jc w:val="left"/>
        <w:rPr>
          <w:color w:val="000000"/>
          <w:sz w:val="22"/>
          <w:szCs w:val="22"/>
          <w:lang w:val="lt-LT"/>
        </w:rPr>
      </w:pPr>
    </w:p>
    <w:p w14:paraId="1956D95F" w14:textId="00D73342"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Retas (</w:t>
      </w:r>
      <w:r w:rsidRPr="00004E62">
        <w:rPr>
          <w:bCs/>
          <w:iCs/>
          <w:color w:val="000000"/>
          <w:sz w:val="22"/>
          <w:szCs w:val="22"/>
          <w:lang w:val="lt-LT"/>
        </w:rPr>
        <w:t>gali pasireikšti rečiau kaip 1 iš 1 000 </w:t>
      </w:r>
      <w:r w:rsidR="001913DE" w:rsidRPr="00004E62">
        <w:rPr>
          <w:bCs/>
          <w:iCs/>
          <w:color w:val="000000"/>
          <w:sz w:val="22"/>
          <w:szCs w:val="22"/>
          <w:lang w:val="lt-LT"/>
        </w:rPr>
        <w:t>asmenų</w:t>
      </w:r>
      <w:r w:rsidRPr="00004E62">
        <w:rPr>
          <w:color w:val="000000"/>
          <w:sz w:val="22"/>
          <w:szCs w:val="22"/>
          <w:lang w:val="lt-LT"/>
        </w:rPr>
        <w:t>)</w:t>
      </w:r>
    </w:p>
    <w:p w14:paraId="33DDC4FD" w14:textId="77777777" w:rsidR="00E96A0A" w:rsidRPr="00004E62" w:rsidRDefault="00E96A0A" w:rsidP="00E96A0A">
      <w:pPr>
        <w:pStyle w:val="Text"/>
        <w:widowControl w:val="0"/>
        <w:numPr>
          <w:ilvl w:val="0"/>
          <w:numId w:val="75"/>
        </w:numPr>
        <w:tabs>
          <w:tab w:val="clear" w:pos="720"/>
        </w:tabs>
        <w:spacing w:before="0"/>
        <w:ind w:left="567" w:hanging="567"/>
        <w:jc w:val="left"/>
        <w:rPr>
          <w:color w:val="000000"/>
          <w:sz w:val="22"/>
          <w:szCs w:val="22"/>
          <w:lang w:val="lt-LT"/>
        </w:rPr>
      </w:pPr>
      <w:r w:rsidRPr="00004E62">
        <w:rPr>
          <w:color w:val="000000"/>
          <w:sz w:val="22"/>
          <w:szCs w:val="22"/>
          <w:lang w:val="lt-LT"/>
        </w:rPr>
        <w:t>parazitų sukeltos infekcijos.</w:t>
      </w:r>
    </w:p>
    <w:p w14:paraId="5DDAEF95" w14:textId="77777777" w:rsidR="00E96A0A" w:rsidRPr="00004E62" w:rsidRDefault="00E96A0A" w:rsidP="00E96A0A">
      <w:pPr>
        <w:pStyle w:val="Text"/>
        <w:widowControl w:val="0"/>
        <w:spacing w:before="0"/>
        <w:jc w:val="left"/>
        <w:rPr>
          <w:color w:val="000000"/>
          <w:sz w:val="22"/>
          <w:szCs w:val="22"/>
          <w:lang w:val="lt-LT"/>
        </w:rPr>
      </w:pPr>
    </w:p>
    <w:p w14:paraId="33260085" w14:textId="77777777"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Dažnis nežinomas (</w:t>
      </w:r>
      <w:r w:rsidRPr="00004E62">
        <w:rPr>
          <w:bCs/>
          <w:iCs/>
          <w:color w:val="000000"/>
          <w:sz w:val="22"/>
          <w:szCs w:val="22"/>
          <w:lang w:val="lt-LT"/>
        </w:rPr>
        <w:t>negali būti apskaičiuotas pagal turimus duomenis</w:t>
      </w:r>
      <w:r w:rsidRPr="00004E62">
        <w:rPr>
          <w:color w:val="000000"/>
          <w:sz w:val="22"/>
          <w:szCs w:val="22"/>
          <w:lang w:val="lt-LT"/>
        </w:rPr>
        <w:t>)</w:t>
      </w:r>
    </w:p>
    <w:p w14:paraId="53EEBC8A" w14:textId="77777777" w:rsidR="00E96A0A" w:rsidRPr="00004E62" w:rsidRDefault="00E96A0A" w:rsidP="00E96A0A">
      <w:pPr>
        <w:pStyle w:val="Text"/>
        <w:widowControl w:val="0"/>
        <w:numPr>
          <w:ilvl w:val="0"/>
          <w:numId w:val="76"/>
        </w:numPr>
        <w:tabs>
          <w:tab w:val="clear" w:pos="720"/>
        </w:tabs>
        <w:spacing w:before="0"/>
        <w:ind w:left="567" w:hanging="567"/>
        <w:jc w:val="left"/>
        <w:rPr>
          <w:color w:val="000000"/>
          <w:sz w:val="22"/>
          <w:szCs w:val="22"/>
          <w:lang w:val="lt-LT"/>
        </w:rPr>
      </w:pPr>
      <w:r w:rsidRPr="00004E62">
        <w:rPr>
          <w:color w:val="000000"/>
          <w:sz w:val="22"/>
          <w:szCs w:val="22"/>
          <w:lang w:val="lt-LT"/>
        </w:rPr>
        <w:t>raumenų skausmas, patinę sąnariai;</w:t>
      </w:r>
    </w:p>
    <w:p w14:paraId="08C3EC41" w14:textId="77777777" w:rsidR="00E96A0A" w:rsidRPr="00004E62" w:rsidRDefault="00E96A0A" w:rsidP="00E96A0A">
      <w:pPr>
        <w:pStyle w:val="Text"/>
        <w:widowControl w:val="0"/>
        <w:numPr>
          <w:ilvl w:val="0"/>
          <w:numId w:val="76"/>
        </w:numPr>
        <w:tabs>
          <w:tab w:val="clear" w:pos="720"/>
        </w:tabs>
        <w:spacing w:before="0"/>
        <w:ind w:left="567" w:hanging="567"/>
        <w:jc w:val="left"/>
        <w:rPr>
          <w:color w:val="000000"/>
          <w:sz w:val="22"/>
          <w:szCs w:val="22"/>
          <w:lang w:val="lt-LT"/>
        </w:rPr>
      </w:pPr>
      <w:r w:rsidRPr="00004E62">
        <w:rPr>
          <w:color w:val="000000"/>
          <w:sz w:val="22"/>
          <w:szCs w:val="22"/>
          <w:lang w:val="lt-LT"/>
        </w:rPr>
        <w:t>plaukų slinkimas.</w:t>
      </w:r>
    </w:p>
    <w:p w14:paraId="5F4B1F3A" w14:textId="77777777" w:rsidR="00E96A0A" w:rsidRPr="00004E62" w:rsidRDefault="00E96A0A" w:rsidP="00E96A0A">
      <w:pPr>
        <w:pStyle w:val="Text"/>
        <w:widowControl w:val="0"/>
        <w:spacing w:before="0"/>
        <w:jc w:val="left"/>
        <w:rPr>
          <w:color w:val="000000"/>
          <w:sz w:val="22"/>
          <w:szCs w:val="22"/>
          <w:lang w:val="lt-LT"/>
        </w:rPr>
      </w:pPr>
    </w:p>
    <w:p w14:paraId="5FF9D4F3" w14:textId="77777777" w:rsidR="00E96A0A" w:rsidRPr="00004E62" w:rsidRDefault="00E96A0A" w:rsidP="00E96A0A">
      <w:pPr>
        <w:keepNext/>
        <w:ind w:left="567" w:hanging="567"/>
        <w:rPr>
          <w:b/>
          <w:szCs w:val="24"/>
          <w:lang w:val="lt-LT"/>
        </w:rPr>
      </w:pPr>
      <w:r w:rsidRPr="00004E62">
        <w:rPr>
          <w:b/>
          <w:szCs w:val="24"/>
          <w:lang w:val="lt-LT"/>
        </w:rPr>
        <w:lastRenderedPageBreak/>
        <w:t>Pranešimas apie šalutinį poveikį</w:t>
      </w:r>
    </w:p>
    <w:p w14:paraId="0E6B692A" w14:textId="77777777" w:rsidR="00E96A0A" w:rsidRPr="00004E62" w:rsidRDefault="00E96A0A" w:rsidP="00E96A0A">
      <w:pPr>
        <w:numPr>
          <w:ilvl w:val="12"/>
          <w:numId w:val="0"/>
        </w:numPr>
        <w:ind w:right="-2"/>
        <w:rPr>
          <w:color w:val="000000"/>
          <w:lang w:val="lt-LT"/>
        </w:rPr>
      </w:pPr>
      <w:r w:rsidRPr="00004E62">
        <w:rPr>
          <w:color w:val="000000"/>
          <w:szCs w:val="22"/>
          <w:lang w:val="lt-LT"/>
        </w:rPr>
        <w:t xml:space="preserve">Jei pasireiškė </w:t>
      </w:r>
      <w:r w:rsidRPr="00004E62">
        <w:rPr>
          <w:color w:val="000000"/>
          <w:lang w:val="lt-LT"/>
        </w:rPr>
        <w:t>šalutinis poveikis, įskaitant</w:t>
      </w:r>
      <w:r w:rsidRPr="00004E62">
        <w:rPr>
          <w:color w:val="000000"/>
          <w:szCs w:val="22"/>
          <w:lang w:val="lt-LT"/>
        </w:rPr>
        <w:t xml:space="preserve"> šiame lapelyje nenurodytą,</w:t>
      </w:r>
      <w:r w:rsidRPr="00004E62">
        <w:rPr>
          <w:color w:val="000000"/>
          <w:lang w:val="lt-LT"/>
        </w:rPr>
        <w:t xml:space="preserve"> pasakykite gydytojui, vaistininkui arba slaugytojui.</w:t>
      </w:r>
      <w:r w:rsidRPr="00004E62">
        <w:rPr>
          <w:szCs w:val="24"/>
          <w:lang w:val="lt-LT"/>
        </w:rPr>
        <w:t xml:space="preserve"> Apie šalutinį poveikį taip pat galite pranešti tiesiogiai </w:t>
      </w:r>
      <w:r w:rsidRPr="00004E62">
        <w:rPr>
          <w:szCs w:val="24"/>
          <w:shd w:val="clear" w:color="auto" w:fill="D9D9D9"/>
          <w:lang w:val="lt-LT"/>
        </w:rPr>
        <w:t xml:space="preserve">naudodamiesi </w:t>
      </w:r>
      <w:hyperlink r:id="rId73" w:history="1">
        <w:r w:rsidRPr="00004E62">
          <w:rPr>
            <w:rStyle w:val="Hyperlink"/>
            <w:szCs w:val="22"/>
            <w:shd w:val="pct15" w:color="auto" w:fill="auto"/>
            <w:lang w:val="lt-LT"/>
          </w:rPr>
          <w:t>V priede</w:t>
        </w:r>
      </w:hyperlink>
      <w:r w:rsidRPr="00004E62">
        <w:rPr>
          <w:szCs w:val="24"/>
          <w:shd w:val="pct15" w:color="auto" w:fill="auto"/>
          <w:lang w:val="lt-LT"/>
        </w:rPr>
        <w:t xml:space="preserve"> nurodyta nacionaline pranešimo sistema</w:t>
      </w:r>
      <w:r w:rsidRPr="00004E62">
        <w:rPr>
          <w:szCs w:val="24"/>
          <w:lang w:val="lt-LT"/>
        </w:rPr>
        <w:t>. Pranešdami apie šalutinį poveikį galite mums padėti gauti daugiau informacijos apie šio vaisto saugumą.</w:t>
      </w:r>
    </w:p>
    <w:p w14:paraId="49AE1F8A" w14:textId="77777777" w:rsidR="00E96A0A" w:rsidRPr="00004E62" w:rsidRDefault="00E96A0A" w:rsidP="00E96A0A">
      <w:pPr>
        <w:ind w:left="567" w:hanging="567"/>
        <w:rPr>
          <w:color w:val="000000"/>
          <w:lang w:val="lt-LT"/>
        </w:rPr>
      </w:pPr>
    </w:p>
    <w:p w14:paraId="37FCBC36" w14:textId="77777777" w:rsidR="00E96A0A" w:rsidRPr="00004E62" w:rsidRDefault="00E96A0A" w:rsidP="00E96A0A">
      <w:pPr>
        <w:ind w:left="567" w:hanging="567"/>
        <w:rPr>
          <w:color w:val="000000"/>
          <w:lang w:val="lt-LT"/>
        </w:rPr>
      </w:pPr>
    </w:p>
    <w:p w14:paraId="75CD3D9A" w14:textId="77777777" w:rsidR="00E96A0A" w:rsidRPr="00004E62" w:rsidRDefault="00E96A0A" w:rsidP="00E96A0A">
      <w:pPr>
        <w:keepNext/>
        <w:numPr>
          <w:ilvl w:val="12"/>
          <w:numId w:val="0"/>
        </w:numPr>
        <w:ind w:left="567" w:hanging="567"/>
        <w:rPr>
          <w:b/>
          <w:caps/>
          <w:color w:val="000000"/>
          <w:lang w:val="lt-LT"/>
        </w:rPr>
      </w:pPr>
      <w:r w:rsidRPr="00004E62">
        <w:rPr>
          <w:b/>
          <w:caps/>
          <w:color w:val="000000"/>
          <w:lang w:val="lt-LT"/>
        </w:rPr>
        <w:t>5.</w:t>
      </w:r>
      <w:r w:rsidRPr="00004E62">
        <w:rPr>
          <w:b/>
          <w:caps/>
          <w:color w:val="000000"/>
          <w:lang w:val="lt-LT"/>
        </w:rPr>
        <w:tab/>
      </w:r>
      <w:r w:rsidRPr="00004E62">
        <w:rPr>
          <w:b/>
          <w:lang w:val="lt-LT"/>
        </w:rPr>
        <w:t>Kaip</w:t>
      </w:r>
      <w:r w:rsidRPr="00004E62">
        <w:rPr>
          <w:lang w:val="lt-LT"/>
        </w:rPr>
        <w:t xml:space="preserve"> </w:t>
      </w:r>
      <w:r w:rsidRPr="00004E62">
        <w:rPr>
          <w:b/>
          <w:lang w:val="lt-LT"/>
        </w:rPr>
        <w:t>laikyti</w:t>
      </w:r>
      <w:r w:rsidRPr="00004E62">
        <w:rPr>
          <w:lang w:val="lt-LT"/>
        </w:rPr>
        <w:t xml:space="preserve"> </w:t>
      </w:r>
      <w:r w:rsidRPr="00004E62">
        <w:rPr>
          <w:b/>
          <w:lang w:val="lt-LT"/>
        </w:rPr>
        <w:t>Xolair</w:t>
      </w:r>
    </w:p>
    <w:p w14:paraId="5DC142EA" w14:textId="77777777" w:rsidR="00E96A0A" w:rsidRPr="00004E62" w:rsidRDefault="00E96A0A" w:rsidP="00E96A0A">
      <w:pPr>
        <w:pStyle w:val="Text"/>
        <w:keepNext/>
        <w:spacing w:before="0"/>
        <w:ind w:left="567" w:hanging="567"/>
        <w:jc w:val="left"/>
        <w:rPr>
          <w:color w:val="000000"/>
          <w:sz w:val="22"/>
          <w:szCs w:val="22"/>
          <w:lang w:val="lt-LT"/>
        </w:rPr>
      </w:pPr>
    </w:p>
    <w:p w14:paraId="5A310284" w14:textId="77777777" w:rsidR="00E96A0A" w:rsidRPr="00004E62" w:rsidRDefault="00E96A0A" w:rsidP="00E96A0A">
      <w:pPr>
        <w:numPr>
          <w:ilvl w:val="0"/>
          <w:numId w:val="29"/>
        </w:numPr>
        <w:tabs>
          <w:tab w:val="clear" w:pos="927"/>
        </w:tabs>
        <w:ind w:left="540" w:right="-2" w:hanging="540"/>
        <w:rPr>
          <w:color w:val="000000"/>
          <w:lang w:val="lt-LT"/>
        </w:rPr>
      </w:pPr>
      <w:r w:rsidRPr="00004E62">
        <w:rPr>
          <w:szCs w:val="24"/>
          <w:lang w:val="lt-LT"/>
        </w:rPr>
        <w:t>Šį vaistą laikykite</w:t>
      </w:r>
      <w:r w:rsidRPr="00004E62">
        <w:rPr>
          <w:color w:val="000000"/>
          <w:lang w:val="lt-LT"/>
        </w:rPr>
        <w:t xml:space="preserve"> vaikams nepastebimoje ir nepasiekiamoje vietoje.</w:t>
      </w:r>
    </w:p>
    <w:p w14:paraId="253A774B" w14:textId="3114B86D"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 xml:space="preserve">Ant etiketės po „EXP“ nurodytam tinkamumo laikui pasibaigus, šio vaisto vartoti negalima. </w:t>
      </w:r>
      <w:r w:rsidRPr="00004E62">
        <w:rPr>
          <w:iCs/>
          <w:szCs w:val="22"/>
          <w:lang w:val="lt-LT"/>
        </w:rPr>
        <w:t>Vaistas tinkamas vartoti iki paskutinės nurodyto mėnesio dienos.</w:t>
      </w:r>
      <w:r w:rsidR="00A13209" w:rsidRPr="00004E62">
        <w:rPr>
          <w:iCs/>
          <w:szCs w:val="22"/>
          <w:lang w:val="lt-LT"/>
        </w:rPr>
        <w:t xml:space="preserve"> Išorinė dėžutė, kurioje yra užpildytas švirkštas, prieš naudojimą kambario temperatūroje (25°C) gali būti laikomas iš viso 48 valandas.</w:t>
      </w:r>
    </w:p>
    <w:p w14:paraId="4EFF3CF4"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Laikyti gamintojo pakuotėje, kad vaistas būtų apsaugotas nuo šviesos.</w:t>
      </w:r>
    </w:p>
    <w:p w14:paraId="30D24C23"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Laikyti šaldytuve (2 °C – 8 °C). Negalima užšaldyti.</w:t>
      </w:r>
    </w:p>
    <w:p w14:paraId="0EBF98FC"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szCs w:val="22"/>
          <w:lang w:val="lt-LT"/>
        </w:rPr>
        <w:t>Nevartoti, jei pakuotė pažeista ar buvo atidaryta.</w:t>
      </w:r>
    </w:p>
    <w:p w14:paraId="675CACD9" w14:textId="77777777" w:rsidR="00E96A0A" w:rsidRPr="00004E62" w:rsidRDefault="00E96A0A" w:rsidP="00E96A0A">
      <w:pPr>
        <w:numPr>
          <w:ilvl w:val="12"/>
          <w:numId w:val="0"/>
        </w:numPr>
        <w:ind w:right="-2"/>
        <w:rPr>
          <w:color w:val="000000"/>
          <w:lang w:val="lt-LT"/>
        </w:rPr>
      </w:pPr>
    </w:p>
    <w:p w14:paraId="695FEE9A" w14:textId="77777777" w:rsidR="00E96A0A" w:rsidRPr="00004E62" w:rsidRDefault="00E96A0A" w:rsidP="00E96A0A">
      <w:pPr>
        <w:rPr>
          <w:color w:val="000000"/>
          <w:lang w:val="lt-LT"/>
        </w:rPr>
      </w:pPr>
    </w:p>
    <w:p w14:paraId="205167C2"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6.</w:t>
      </w:r>
      <w:r w:rsidRPr="00004E62">
        <w:rPr>
          <w:color w:val="000000"/>
          <w:lang w:val="lt-LT"/>
        </w:rPr>
        <w:tab/>
      </w:r>
      <w:r w:rsidRPr="00004E62">
        <w:rPr>
          <w:b/>
          <w:lang w:val="lt-LT"/>
        </w:rPr>
        <w:t>Pakuotės</w:t>
      </w:r>
      <w:r w:rsidRPr="00004E62">
        <w:rPr>
          <w:lang w:val="lt-LT"/>
        </w:rPr>
        <w:t xml:space="preserve"> </w:t>
      </w:r>
      <w:r w:rsidRPr="00004E62">
        <w:rPr>
          <w:b/>
          <w:lang w:val="lt-LT"/>
        </w:rPr>
        <w:t>turinys</w:t>
      </w:r>
      <w:r w:rsidRPr="00004E62">
        <w:rPr>
          <w:lang w:val="lt-LT"/>
        </w:rPr>
        <w:t xml:space="preserve"> </w:t>
      </w:r>
      <w:r w:rsidRPr="00004E62">
        <w:rPr>
          <w:b/>
          <w:lang w:val="lt-LT"/>
        </w:rPr>
        <w:t>ir</w:t>
      </w:r>
      <w:r w:rsidRPr="00004E62">
        <w:rPr>
          <w:lang w:val="lt-LT"/>
        </w:rPr>
        <w:t xml:space="preserve"> </w:t>
      </w:r>
      <w:r w:rsidRPr="00004E62">
        <w:rPr>
          <w:b/>
          <w:lang w:val="lt-LT"/>
        </w:rPr>
        <w:t>kita</w:t>
      </w:r>
      <w:r w:rsidRPr="00004E62">
        <w:rPr>
          <w:lang w:val="lt-LT"/>
        </w:rPr>
        <w:t xml:space="preserve"> </w:t>
      </w:r>
      <w:r w:rsidRPr="00004E62">
        <w:rPr>
          <w:b/>
          <w:lang w:val="lt-LT"/>
        </w:rPr>
        <w:t>informacija</w:t>
      </w:r>
    </w:p>
    <w:p w14:paraId="6E0640D6" w14:textId="77777777" w:rsidR="00E96A0A" w:rsidRPr="00004E62" w:rsidRDefault="00E96A0A" w:rsidP="00E96A0A">
      <w:pPr>
        <w:keepNext/>
        <w:numPr>
          <w:ilvl w:val="12"/>
          <w:numId w:val="0"/>
        </w:numPr>
        <w:ind w:left="567" w:hanging="567"/>
        <w:rPr>
          <w:color w:val="000000"/>
          <w:lang w:val="lt-LT"/>
        </w:rPr>
      </w:pPr>
    </w:p>
    <w:p w14:paraId="00F236E6"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Xolair sudėtis</w:t>
      </w:r>
    </w:p>
    <w:p w14:paraId="4EA8E711" w14:textId="5AD61A68" w:rsidR="0045515D" w:rsidRPr="00004E62" w:rsidRDefault="00E96A0A" w:rsidP="00E96A0A">
      <w:pPr>
        <w:numPr>
          <w:ilvl w:val="1"/>
          <w:numId w:val="11"/>
        </w:numPr>
        <w:tabs>
          <w:tab w:val="clear" w:pos="2760"/>
        </w:tabs>
        <w:ind w:left="540" w:hanging="540"/>
        <w:rPr>
          <w:color w:val="000000"/>
          <w:lang w:val="lt-LT"/>
        </w:rPr>
      </w:pPr>
      <w:r w:rsidRPr="00004E62">
        <w:rPr>
          <w:color w:val="000000"/>
          <w:lang w:val="lt-LT"/>
        </w:rPr>
        <w:t>Veiklioji medžiaga yra</w:t>
      </w:r>
      <w:r w:rsidRPr="00004E62">
        <w:rPr>
          <w:color w:val="000000"/>
          <w:szCs w:val="22"/>
          <w:lang w:val="lt-LT"/>
        </w:rPr>
        <w:t xml:space="preserve"> omalizumabas.</w:t>
      </w:r>
    </w:p>
    <w:p w14:paraId="6730D16C" w14:textId="23572454" w:rsidR="00E96A0A" w:rsidRPr="00004E62" w:rsidRDefault="00E96A0A" w:rsidP="00A10CE1">
      <w:pPr>
        <w:numPr>
          <w:ilvl w:val="1"/>
          <w:numId w:val="11"/>
        </w:numPr>
        <w:tabs>
          <w:tab w:val="clear" w:pos="2760"/>
        </w:tabs>
        <w:ind w:left="1134" w:right="-2" w:hanging="567"/>
        <w:rPr>
          <w:szCs w:val="22"/>
          <w:lang w:val="lt-LT" w:eastAsia="en-US"/>
        </w:rPr>
      </w:pPr>
      <w:r w:rsidRPr="00004E62">
        <w:rPr>
          <w:szCs w:val="22"/>
          <w:lang w:val="lt-LT" w:eastAsia="en-US"/>
        </w:rPr>
        <w:t>Viename švirkšte yra 1 ml tirpalo, kuriame yra 150 mg omalizumabo.</w:t>
      </w:r>
    </w:p>
    <w:p w14:paraId="61197272" w14:textId="119C96E3" w:rsidR="0045515D" w:rsidRPr="00004E62" w:rsidRDefault="0045515D" w:rsidP="00A10CE1">
      <w:pPr>
        <w:numPr>
          <w:ilvl w:val="1"/>
          <w:numId w:val="11"/>
        </w:numPr>
        <w:tabs>
          <w:tab w:val="clear" w:pos="2760"/>
        </w:tabs>
        <w:ind w:left="1134" w:right="-2" w:hanging="567"/>
        <w:rPr>
          <w:szCs w:val="22"/>
          <w:lang w:val="lt-LT" w:eastAsia="en-US"/>
        </w:rPr>
      </w:pPr>
      <w:r w:rsidRPr="00004E62">
        <w:rPr>
          <w:szCs w:val="22"/>
          <w:lang w:val="lt-LT" w:eastAsia="en-US"/>
        </w:rPr>
        <w:t>Viename švirkšte yra 2 ml tirpalo, kuriame yra 300 mg omalizumabo.</w:t>
      </w:r>
    </w:p>
    <w:p w14:paraId="56DEFB18" w14:textId="33C4DA95" w:rsidR="00E96A0A" w:rsidRPr="00004E62" w:rsidRDefault="00E96A0A" w:rsidP="00E96A0A">
      <w:pPr>
        <w:numPr>
          <w:ilvl w:val="1"/>
          <w:numId w:val="11"/>
        </w:numPr>
        <w:tabs>
          <w:tab w:val="clear" w:pos="2760"/>
        </w:tabs>
        <w:ind w:left="540" w:hanging="540"/>
        <w:rPr>
          <w:color w:val="000000"/>
          <w:szCs w:val="22"/>
          <w:lang w:val="lt-LT"/>
        </w:rPr>
      </w:pPr>
      <w:r w:rsidRPr="00004E62">
        <w:rPr>
          <w:color w:val="000000"/>
          <w:lang w:val="lt-LT"/>
        </w:rPr>
        <w:t>Pagalbinės medžiagos yra</w:t>
      </w:r>
      <w:r w:rsidRPr="00004E62">
        <w:rPr>
          <w:color w:val="000000"/>
          <w:szCs w:val="22"/>
          <w:lang w:val="lt-LT"/>
        </w:rPr>
        <w:t xml:space="preserve"> arginino hidrochloridas, histidino hidrochlorid</w:t>
      </w:r>
      <w:r w:rsidR="00081A5A" w:rsidRPr="00004E62">
        <w:rPr>
          <w:color w:val="000000"/>
          <w:szCs w:val="22"/>
          <w:lang w:val="lt-LT"/>
        </w:rPr>
        <w:t>as</w:t>
      </w:r>
      <w:r w:rsidR="00A13209" w:rsidRPr="00004E62">
        <w:rPr>
          <w:color w:val="000000"/>
          <w:szCs w:val="22"/>
          <w:lang w:val="lt-LT"/>
        </w:rPr>
        <w:t xml:space="preserve"> monohidrat</w:t>
      </w:r>
      <w:r w:rsidR="00081A5A" w:rsidRPr="00004E62">
        <w:rPr>
          <w:color w:val="000000"/>
          <w:szCs w:val="22"/>
          <w:lang w:val="lt-LT"/>
        </w:rPr>
        <w:t>as</w:t>
      </w:r>
      <w:r w:rsidRPr="00004E62">
        <w:rPr>
          <w:color w:val="000000"/>
          <w:szCs w:val="22"/>
          <w:lang w:val="lt-LT"/>
        </w:rPr>
        <w:t>, histidinas, polisorbatas 20 ir injekcinis vanduo.</w:t>
      </w:r>
    </w:p>
    <w:p w14:paraId="65DB09D9" w14:textId="77777777" w:rsidR="00E96A0A" w:rsidRPr="00004E62" w:rsidRDefault="00E96A0A" w:rsidP="00E96A0A">
      <w:pPr>
        <w:numPr>
          <w:ilvl w:val="12"/>
          <w:numId w:val="0"/>
        </w:numPr>
        <w:ind w:left="567" w:hanging="567"/>
        <w:rPr>
          <w:color w:val="000000"/>
          <w:lang w:val="lt-LT"/>
        </w:rPr>
      </w:pPr>
    </w:p>
    <w:p w14:paraId="337E28D4" w14:textId="77777777" w:rsidR="00E96A0A" w:rsidRPr="00004E62" w:rsidRDefault="00E96A0A" w:rsidP="00E96A0A">
      <w:pPr>
        <w:keepNext/>
        <w:ind w:left="567" w:hanging="567"/>
        <w:rPr>
          <w:b/>
          <w:bCs/>
          <w:color w:val="000000"/>
          <w:lang w:val="lt-LT"/>
        </w:rPr>
      </w:pPr>
      <w:r w:rsidRPr="00004E62">
        <w:rPr>
          <w:b/>
          <w:bCs/>
          <w:color w:val="000000"/>
          <w:lang w:val="lt-LT"/>
        </w:rPr>
        <w:t>Xolair išvaizda ir kiekis pakuotėje</w:t>
      </w:r>
    </w:p>
    <w:p w14:paraId="09F125F6"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injekcinis tirpalas yra tiekiamas kaip skaidrus arba šiek tiek opalescuojantis, bespalvis arba šviesiai rusvai geltonos spalvos tirpalas užpildytame švirkšte.</w:t>
      </w:r>
    </w:p>
    <w:p w14:paraId="0349F2C9" w14:textId="77777777" w:rsidR="00E96A0A" w:rsidRPr="00004E62" w:rsidRDefault="00E96A0A" w:rsidP="00E96A0A">
      <w:pPr>
        <w:pStyle w:val="Text"/>
        <w:spacing w:before="0"/>
        <w:jc w:val="left"/>
        <w:rPr>
          <w:bCs/>
          <w:color w:val="000000"/>
          <w:sz w:val="22"/>
          <w:szCs w:val="22"/>
          <w:lang w:val="lt-LT"/>
        </w:rPr>
      </w:pPr>
    </w:p>
    <w:p w14:paraId="46F3C723" w14:textId="1DAC2DD6" w:rsidR="00E96A0A" w:rsidRPr="00004E62" w:rsidRDefault="00E96A0A" w:rsidP="00E96A0A">
      <w:pPr>
        <w:pStyle w:val="Text"/>
        <w:widowControl w:val="0"/>
        <w:spacing w:before="0"/>
        <w:jc w:val="left"/>
        <w:rPr>
          <w:color w:val="000000"/>
          <w:sz w:val="22"/>
          <w:szCs w:val="22"/>
          <w:lang w:val="lt-LT"/>
        </w:rPr>
      </w:pPr>
      <w:r w:rsidRPr="00004E62">
        <w:rPr>
          <w:bCs/>
          <w:color w:val="000000"/>
          <w:sz w:val="22"/>
          <w:szCs w:val="22"/>
          <w:lang w:val="lt-LT"/>
        </w:rPr>
        <w:t xml:space="preserve">Xolair 150 mg injekcinis tirpalas </w:t>
      </w:r>
      <w:r w:rsidR="0045515D" w:rsidRPr="00004E62">
        <w:rPr>
          <w:bCs/>
          <w:color w:val="000000"/>
          <w:sz w:val="22"/>
          <w:szCs w:val="22"/>
          <w:lang w:val="lt-LT"/>
        </w:rPr>
        <w:t xml:space="preserve">užpildytame švirkšte (su pritvirtinta 27 dydžio adata ir violetinės spalvos stūmokliu) yra </w:t>
      </w:r>
      <w:r w:rsidRPr="00004E62">
        <w:rPr>
          <w:bCs/>
          <w:color w:val="000000"/>
          <w:sz w:val="22"/>
          <w:szCs w:val="22"/>
          <w:lang w:val="lt-LT"/>
        </w:rPr>
        <w:t xml:space="preserve">tiekiamas pakuotėmis po </w:t>
      </w:r>
      <w:r w:rsidRPr="00004E62">
        <w:rPr>
          <w:color w:val="000000"/>
          <w:sz w:val="22"/>
          <w:szCs w:val="22"/>
          <w:lang w:val="lt-LT"/>
        </w:rPr>
        <w:t xml:space="preserve">1 užpildytą švirkštą ir </w:t>
      </w:r>
      <w:r w:rsidR="00DE4A34" w:rsidRPr="00004E62">
        <w:rPr>
          <w:color w:val="000000"/>
          <w:sz w:val="22"/>
          <w:szCs w:val="22"/>
          <w:lang w:val="lt-LT"/>
        </w:rPr>
        <w:t xml:space="preserve">sudėtinėmis </w:t>
      </w:r>
      <w:r w:rsidRPr="00004E62">
        <w:rPr>
          <w:color w:val="000000"/>
          <w:sz w:val="22"/>
          <w:szCs w:val="22"/>
          <w:lang w:val="lt-LT"/>
        </w:rPr>
        <w:t xml:space="preserve">pakuotėmis, kuriose yra </w:t>
      </w:r>
      <w:r w:rsidR="0045515D" w:rsidRPr="00004E62">
        <w:rPr>
          <w:color w:val="000000"/>
          <w:sz w:val="22"/>
          <w:szCs w:val="22"/>
          <w:lang w:val="lt-LT"/>
        </w:rPr>
        <w:t>3</w:t>
      </w:r>
      <w:r w:rsidRPr="00004E62">
        <w:rPr>
          <w:color w:val="000000"/>
          <w:sz w:val="22"/>
          <w:szCs w:val="22"/>
          <w:lang w:val="lt-LT"/>
        </w:rPr>
        <w:t> (</w:t>
      </w:r>
      <w:r w:rsidR="0045515D" w:rsidRPr="00004E62">
        <w:rPr>
          <w:color w:val="000000"/>
          <w:sz w:val="22"/>
          <w:szCs w:val="22"/>
          <w:lang w:val="lt-LT"/>
        </w:rPr>
        <w:t>3</w:t>
      </w:r>
      <w:r w:rsidRPr="00004E62">
        <w:rPr>
          <w:color w:val="000000"/>
          <w:sz w:val="22"/>
          <w:szCs w:val="22"/>
          <w:lang w:val="lt-LT"/>
        </w:rPr>
        <w:t xml:space="preserve"> x 1) ar </w:t>
      </w:r>
      <w:r w:rsidR="0045515D" w:rsidRPr="00004E62">
        <w:rPr>
          <w:color w:val="000000"/>
          <w:sz w:val="22"/>
          <w:szCs w:val="22"/>
          <w:lang w:val="lt-LT"/>
        </w:rPr>
        <w:t>6</w:t>
      </w:r>
      <w:r w:rsidRPr="00004E62">
        <w:rPr>
          <w:color w:val="000000"/>
          <w:sz w:val="22"/>
          <w:szCs w:val="22"/>
          <w:lang w:val="lt-LT"/>
        </w:rPr>
        <w:t> (</w:t>
      </w:r>
      <w:r w:rsidR="0045515D" w:rsidRPr="00004E62">
        <w:rPr>
          <w:color w:val="000000"/>
          <w:sz w:val="22"/>
          <w:szCs w:val="22"/>
          <w:lang w:val="lt-LT"/>
        </w:rPr>
        <w:t>6</w:t>
      </w:r>
      <w:r w:rsidRPr="00004E62">
        <w:rPr>
          <w:color w:val="000000"/>
          <w:sz w:val="22"/>
          <w:szCs w:val="22"/>
          <w:lang w:val="lt-LT"/>
        </w:rPr>
        <w:t> x 1) užpildyt</w:t>
      </w:r>
      <w:r w:rsidR="0045515D" w:rsidRPr="00004E62">
        <w:rPr>
          <w:color w:val="000000"/>
          <w:sz w:val="22"/>
          <w:szCs w:val="22"/>
          <w:lang w:val="lt-LT"/>
        </w:rPr>
        <w:t>i</w:t>
      </w:r>
      <w:r w:rsidRPr="00004E62">
        <w:rPr>
          <w:color w:val="000000"/>
          <w:sz w:val="22"/>
          <w:szCs w:val="22"/>
          <w:lang w:val="lt-LT"/>
        </w:rPr>
        <w:t xml:space="preserve"> švirkšt</w:t>
      </w:r>
      <w:r w:rsidR="0045515D" w:rsidRPr="00004E62">
        <w:rPr>
          <w:color w:val="000000"/>
          <w:sz w:val="22"/>
          <w:szCs w:val="22"/>
          <w:lang w:val="lt-LT"/>
        </w:rPr>
        <w:t>ai</w:t>
      </w:r>
      <w:r w:rsidRPr="00004E62">
        <w:rPr>
          <w:color w:val="000000"/>
          <w:sz w:val="22"/>
          <w:szCs w:val="22"/>
          <w:lang w:val="lt-LT"/>
        </w:rPr>
        <w:t>.</w:t>
      </w:r>
    </w:p>
    <w:p w14:paraId="112B5373" w14:textId="15D5C404" w:rsidR="00E96A0A" w:rsidRPr="00004E62" w:rsidRDefault="00E96A0A" w:rsidP="00E96A0A">
      <w:pPr>
        <w:pStyle w:val="Text"/>
        <w:widowControl w:val="0"/>
        <w:spacing w:before="0"/>
        <w:jc w:val="left"/>
        <w:rPr>
          <w:color w:val="000000"/>
          <w:sz w:val="22"/>
          <w:szCs w:val="22"/>
          <w:lang w:val="lt-LT"/>
        </w:rPr>
      </w:pPr>
    </w:p>
    <w:p w14:paraId="7E029EEB" w14:textId="71673AEA" w:rsidR="0045515D" w:rsidRPr="00004E62" w:rsidRDefault="0045515D" w:rsidP="0045515D">
      <w:pPr>
        <w:pStyle w:val="Text"/>
        <w:widowControl w:val="0"/>
        <w:spacing w:before="0"/>
        <w:jc w:val="left"/>
        <w:rPr>
          <w:color w:val="000000"/>
          <w:sz w:val="22"/>
          <w:szCs w:val="22"/>
          <w:lang w:val="lt-LT"/>
        </w:rPr>
      </w:pPr>
      <w:r w:rsidRPr="00004E62">
        <w:rPr>
          <w:bCs/>
          <w:color w:val="000000"/>
          <w:sz w:val="22"/>
          <w:szCs w:val="22"/>
          <w:lang w:val="lt-LT"/>
        </w:rPr>
        <w:t xml:space="preserve">Xolair 300 mg injekcinis tirpalas užpildytame švirkšte yra tiekiamas pakuotėmis po </w:t>
      </w:r>
      <w:r w:rsidRPr="00004E62">
        <w:rPr>
          <w:color w:val="000000"/>
          <w:sz w:val="22"/>
          <w:szCs w:val="22"/>
          <w:lang w:val="lt-LT"/>
        </w:rPr>
        <w:t xml:space="preserve">1 užpildytą švirkštą ir </w:t>
      </w:r>
      <w:r w:rsidR="00DE4A34" w:rsidRPr="00004E62">
        <w:rPr>
          <w:color w:val="000000"/>
          <w:sz w:val="22"/>
          <w:szCs w:val="22"/>
          <w:lang w:val="lt-LT"/>
        </w:rPr>
        <w:t>sudėtinėmis</w:t>
      </w:r>
      <w:r w:rsidRPr="00004E62">
        <w:rPr>
          <w:color w:val="000000"/>
          <w:sz w:val="22"/>
          <w:szCs w:val="22"/>
          <w:lang w:val="lt-LT"/>
        </w:rPr>
        <w:t xml:space="preserve"> pakuotėmis, kuriose yra 3 (3 x 1) ar 6 (6 x 1) užpildyti švirkštai.</w:t>
      </w:r>
    </w:p>
    <w:p w14:paraId="44CD87AC" w14:textId="77777777" w:rsidR="0045515D" w:rsidRPr="00004E62" w:rsidRDefault="0045515D" w:rsidP="00E96A0A">
      <w:pPr>
        <w:pStyle w:val="Text"/>
        <w:widowControl w:val="0"/>
        <w:spacing w:before="0"/>
        <w:jc w:val="left"/>
        <w:rPr>
          <w:color w:val="000000"/>
          <w:sz w:val="22"/>
          <w:szCs w:val="22"/>
          <w:lang w:val="lt-LT"/>
        </w:rPr>
      </w:pPr>
    </w:p>
    <w:p w14:paraId="462D2311" w14:textId="204C0A7C" w:rsidR="00E96A0A" w:rsidRPr="00004E62" w:rsidRDefault="00367E69" w:rsidP="00E96A0A">
      <w:pPr>
        <w:pStyle w:val="Text"/>
        <w:widowControl w:val="0"/>
        <w:spacing w:before="0"/>
        <w:jc w:val="left"/>
        <w:rPr>
          <w:color w:val="000000"/>
          <w:sz w:val="22"/>
          <w:szCs w:val="22"/>
          <w:lang w:val="lt-LT"/>
        </w:rPr>
      </w:pPr>
      <w:r w:rsidRPr="00004E62">
        <w:rPr>
          <w:color w:val="000000"/>
          <w:sz w:val="22"/>
          <w:szCs w:val="22"/>
          <w:lang w:val="lt-LT"/>
        </w:rPr>
        <w:t>G</w:t>
      </w:r>
      <w:r w:rsidR="00E96A0A" w:rsidRPr="00004E62">
        <w:rPr>
          <w:color w:val="000000"/>
          <w:sz w:val="22"/>
          <w:szCs w:val="22"/>
          <w:lang w:val="lt-LT"/>
        </w:rPr>
        <w:t>ali būti tiekiamos ne visų dydžių pakuotės.</w:t>
      </w:r>
    </w:p>
    <w:p w14:paraId="4CA7172C" w14:textId="77777777" w:rsidR="00E96A0A" w:rsidRPr="00004E62" w:rsidRDefault="00E96A0A" w:rsidP="00E96A0A">
      <w:pPr>
        <w:ind w:left="567" w:hanging="567"/>
        <w:rPr>
          <w:b/>
          <w:color w:val="000000"/>
          <w:lang w:val="lt-LT"/>
        </w:rPr>
      </w:pPr>
    </w:p>
    <w:p w14:paraId="4130BE36" w14:textId="77777777" w:rsidR="00E96A0A" w:rsidRPr="00004E62" w:rsidRDefault="00E96A0A" w:rsidP="00E96A0A">
      <w:pPr>
        <w:keepNext/>
        <w:ind w:left="567" w:hanging="567"/>
        <w:rPr>
          <w:b/>
          <w:color w:val="000000"/>
          <w:lang w:val="lt-LT"/>
        </w:rPr>
      </w:pPr>
      <w:r w:rsidRPr="00004E62">
        <w:rPr>
          <w:b/>
          <w:color w:val="000000"/>
          <w:lang w:val="lt-LT"/>
        </w:rPr>
        <w:t>Registruotojas</w:t>
      </w:r>
    </w:p>
    <w:p w14:paraId="05FE058C" w14:textId="77777777" w:rsidR="00E96A0A" w:rsidRPr="00004E62" w:rsidRDefault="00E96A0A" w:rsidP="00406A7C">
      <w:pPr>
        <w:keepNext/>
        <w:widowControl w:val="0"/>
        <w:numPr>
          <w:ilvl w:val="12"/>
          <w:numId w:val="0"/>
        </w:numPr>
        <w:ind w:right="-2"/>
        <w:rPr>
          <w:color w:val="000000"/>
          <w:szCs w:val="22"/>
          <w:lang w:val="lt-LT"/>
        </w:rPr>
      </w:pPr>
      <w:r w:rsidRPr="00004E62">
        <w:rPr>
          <w:color w:val="000000"/>
          <w:szCs w:val="22"/>
          <w:lang w:val="lt-LT"/>
        </w:rPr>
        <w:t>Novartis Europharm Limited</w:t>
      </w:r>
    </w:p>
    <w:p w14:paraId="7D277CDC" w14:textId="77777777" w:rsidR="00E96A0A" w:rsidRPr="00004E62" w:rsidRDefault="00E96A0A" w:rsidP="00E96A0A">
      <w:pPr>
        <w:keepNext/>
        <w:widowControl w:val="0"/>
        <w:rPr>
          <w:color w:val="000000"/>
          <w:lang w:val="lt-LT"/>
        </w:rPr>
      </w:pPr>
      <w:r w:rsidRPr="00004E62">
        <w:rPr>
          <w:color w:val="000000"/>
          <w:lang w:val="lt-LT"/>
        </w:rPr>
        <w:t>Vista Building</w:t>
      </w:r>
    </w:p>
    <w:p w14:paraId="6EEDFC2E" w14:textId="77777777" w:rsidR="00E96A0A" w:rsidRPr="00004E62" w:rsidRDefault="00E96A0A" w:rsidP="00E96A0A">
      <w:pPr>
        <w:keepNext/>
        <w:widowControl w:val="0"/>
        <w:rPr>
          <w:color w:val="000000"/>
          <w:lang w:val="lt-LT"/>
        </w:rPr>
      </w:pPr>
      <w:r w:rsidRPr="00004E62">
        <w:rPr>
          <w:color w:val="000000"/>
          <w:lang w:val="lt-LT"/>
        </w:rPr>
        <w:t>Elm Park, Merrion Road</w:t>
      </w:r>
    </w:p>
    <w:p w14:paraId="3AF05F15" w14:textId="77777777" w:rsidR="00E96A0A" w:rsidRPr="00004E62" w:rsidRDefault="00E96A0A" w:rsidP="00E96A0A">
      <w:pPr>
        <w:keepNext/>
        <w:widowControl w:val="0"/>
        <w:rPr>
          <w:color w:val="000000"/>
          <w:lang w:val="lt-LT"/>
        </w:rPr>
      </w:pPr>
      <w:r w:rsidRPr="00004E62">
        <w:rPr>
          <w:color w:val="000000"/>
          <w:lang w:val="lt-LT"/>
        </w:rPr>
        <w:t>Dublin 4</w:t>
      </w:r>
    </w:p>
    <w:p w14:paraId="327C7189" w14:textId="77777777" w:rsidR="00E96A0A" w:rsidRPr="00004E62" w:rsidRDefault="00E96A0A" w:rsidP="00E96A0A">
      <w:pPr>
        <w:ind w:left="567" w:hanging="567"/>
        <w:rPr>
          <w:color w:val="000000"/>
          <w:lang w:val="lt-LT"/>
        </w:rPr>
      </w:pPr>
      <w:r w:rsidRPr="00004E62">
        <w:rPr>
          <w:color w:val="000000"/>
          <w:lang w:val="lt-LT"/>
        </w:rPr>
        <w:t>Airija</w:t>
      </w:r>
    </w:p>
    <w:p w14:paraId="6B1C647E" w14:textId="77777777" w:rsidR="00E96A0A" w:rsidRPr="00004E62" w:rsidRDefault="00E96A0A" w:rsidP="00E96A0A">
      <w:pPr>
        <w:ind w:left="567" w:hanging="567"/>
        <w:rPr>
          <w:color w:val="000000"/>
          <w:lang w:val="lt-LT"/>
        </w:rPr>
      </w:pPr>
    </w:p>
    <w:p w14:paraId="3B4819CE" w14:textId="77777777" w:rsidR="00E96A0A" w:rsidRPr="00004E62" w:rsidRDefault="00E96A0A" w:rsidP="00E96A0A">
      <w:pPr>
        <w:keepNext/>
        <w:ind w:left="567" w:hanging="567"/>
        <w:rPr>
          <w:b/>
          <w:color w:val="000000"/>
          <w:lang w:val="lt-LT"/>
        </w:rPr>
      </w:pPr>
      <w:r w:rsidRPr="00004E62">
        <w:rPr>
          <w:b/>
          <w:color w:val="000000"/>
          <w:lang w:val="lt-LT"/>
        </w:rPr>
        <w:t>Gamintojas</w:t>
      </w:r>
    </w:p>
    <w:p w14:paraId="6FA48254" w14:textId="77777777" w:rsidR="000C16F9" w:rsidRPr="00004E62" w:rsidRDefault="000C16F9" w:rsidP="000C16F9">
      <w:pPr>
        <w:keepNext/>
        <w:rPr>
          <w:szCs w:val="22"/>
          <w:lang w:val="fr-CH"/>
        </w:rPr>
      </w:pPr>
      <w:r w:rsidRPr="00004E62">
        <w:rPr>
          <w:szCs w:val="22"/>
          <w:lang w:val="fr-CH"/>
        </w:rPr>
        <w:t>Novartis Farmacéutica S.A.</w:t>
      </w:r>
    </w:p>
    <w:p w14:paraId="1528CEEC" w14:textId="77777777" w:rsidR="000C16F9" w:rsidRPr="00004E62" w:rsidRDefault="000C16F9" w:rsidP="000C16F9">
      <w:pPr>
        <w:keepNext/>
        <w:rPr>
          <w:szCs w:val="22"/>
          <w:lang w:val="fr-CH"/>
        </w:rPr>
      </w:pPr>
      <w:r w:rsidRPr="00004E62">
        <w:rPr>
          <w:szCs w:val="22"/>
          <w:lang w:val="fr-CH"/>
        </w:rPr>
        <w:t>Gran Via de les Corts Catalanes, 764</w:t>
      </w:r>
    </w:p>
    <w:p w14:paraId="5996F7B1" w14:textId="77777777" w:rsidR="000C16F9" w:rsidRPr="00004E62" w:rsidRDefault="000C16F9" w:rsidP="000C16F9">
      <w:pPr>
        <w:keepNext/>
        <w:rPr>
          <w:szCs w:val="22"/>
          <w:lang w:val="fr-CH"/>
        </w:rPr>
      </w:pPr>
      <w:r w:rsidRPr="00004E62">
        <w:rPr>
          <w:szCs w:val="22"/>
          <w:lang w:val="fr-CH"/>
        </w:rPr>
        <w:t>08013 Barcelona</w:t>
      </w:r>
    </w:p>
    <w:p w14:paraId="0FA937D7" w14:textId="77777777" w:rsidR="000C16F9" w:rsidRPr="00004E62" w:rsidRDefault="000C16F9" w:rsidP="000C16F9">
      <w:pPr>
        <w:rPr>
          <w:szCs w:val="22"/>
        </w:rPr>
      </w:pPr>
      <w:r w:rsidRPr="00004E62">
        <w:rPr>
          <w:szCs w:val="22"/>
        </w:rPr>
        <w:t>Ispanija</w:t>
      </w:r>
    </w:p>
    <w:p w14:paraId="69CFF437" w14:textId="77777777" w:rsidR="000C16F9" w:rsidRPr="00004E62" w:rsidRDefault="000C16F9" w:rsidP="000C16F9">
      <w:pPr>
        <w:ind w:left="567" w:hanging="567"/>
        <w:rPr>
          <w:lang w:val="lt-LT"/>
        </w:rPr>
      </w:pPr>
    </w:p>
    <w:p w14:paraId="5812BA31" w14:textId="77777777" w:rsidR="00E96A0A" w:rsidRPr="00907940" w:rsidRDefault="00E96A0A" w:rsidP="00E96A0A">
      <w:pPr>
        <w:keepNext/>
        <w:numPr>
          <w:ilvl w:val="12"/>
          <w:numId w:val="0"/>
        </w:numPr>
        <w:rPr>
          <w:szCs w:val="22"/>
          <w:shd w:val="pct15" w:color="auto" w:fill="auto"/>
          <w:lang w:val="lt-LT"/>
        </w:rPr>
      </w:pPr>
      <w:r w:rsidRPr="00907940">
        <w:rPr>
          <w:szCs w:val="22"/>
          <w:shd w:val="pct15" w:color="auto" w:fill="auto"/>
          <w:lang w:val="lt-LT"/>
        </w:rPr>
        <w:lastRenderedPageBreak/>
        <w:t>Novartis Pharma GmbH</w:t>
      </w:r>
    </w:p>
    <w:p w14:paraId="617DD924" w14:textId="77777777" w:rsidR="00E96A0A" w:rsidRPr="00907940" w:rsidRDefault="00E96A0A" w:rsidP="00E96A0A">
      <w:pPr>
        <w:keepNext/>
        <w:numPr>
          <w:ilvl w:val="12"/>
          <w:numId w:val="0"/>
        </w:numPr>
        <w:rPr>
          <w:szCs w:val="22"/>
          <w:shd w:val="pct15" w:color="auto" w:fill="auto"/>
          <w:lang w:val="lt-LT"/>
        </w:rPr>
      </w:pPr>
      <w:r w:rsidRPr="00907940">
        <w:rPr>
          <w:szCs w:val="22"/>
          <w:shd w:val="pct15" w:color="auto" w:fill="auto"/>
          <w:lang w:val="lt-LT"/>
        </w:rPr>
        <w:t>Roonstrasse 25</w:t>
      </w:r>
    </w:p>
    <w:p w14:paraId="34003722" w14:textId="77777777" w:rsidR="00E96A0A" w:rsidRPr="00907940" w:rsidRDefault="00E96A0A" w:rsidP="00E96A0A">
      <w:pPr>
        <w:keepNext/>
        <w:numPr>
          <w:ilvl w:val="12"/>
          <w:numId w:val="0"/>
        </w:numPr>
        <w:rPr>
          <w:szCs w:val="22"/>
          <w:shd w:val="pct15" w:color="auto" w:fill="auto"/>
          <w:lang w:val="lt-LT"/>
        </w:rPr>
      </w:pPr>
      <w:r w:rsidRPr="00907940">
        <w:rPr>
          <w:szCs w:val="22"/>
          <w:shd w:val="pct15" w:color="auto" w:fill="auto"/>
          <w:lang w:val="lt-LT"/>
        </w:rPr>
        <w:t>D</w:t>
      </w:r>
      <w:r w:rsidRPr="00907940">
        <w:rPr>
          <w:szCs w:val="22"/>
          <w:shd w:val="pct15" w:color="auto" w:fill="auto"/>
          <w:lang w:val="lt-LT"/>
        </w:rPr>
        <w:noBreakHyphen/>
        <w:t>90429 Nürnberg</w:t>
      </w:r>
    </w:p>
    <w:p w14:paraId="074FF343" w14:textId="77777777" w:rsidR="00E96A0A" w:rsidRPr="00907940" w:rsidRDefault="00E96A0A" w:rsidP="00E96A0A">
      <w:pPr>
        <w:widowControl w:val="0"/>
        <w:numPr>
          <w:ilvl w:val="12"/>
          <w:numId w:val="0"/>
        </w:numPr>
        <w:ind w:right="-2"/>
        <w:jc w:val="both"/>
        <w:rPr>
          <w:color w:val="000000"/>
          <w:szCs w:val="22"/>
          <w:shd w:val="pct15" w:color="auto" w:fill="auto"/>
          <w:lang w:val="lt-LT"/>
        </w:rPr>
      </w:pPr>
      <w:r w:rsidRPr="00907940">
        <w:rPr>
          <w:szCs w:val="22"/>
          <w:shd w:val="pct15" w:color="auto" w:fill="auto"/>
          <w:lang w:val="lt-LT"/>
        </w:rPr>
        <w:t>Vokietija</w:t>
      </w:r>
    </w:p>
    <w:p w14:paraId="21341800" w14:textId="77777777" w:rsidR="00E96A0A" w:rsidRDefault="00E96A0A" w:rsidP="00E96A0A">
      <w:pPr>
        <w:ind w:left="567" w:hanging="567"/>
        <w:rPr>
          <w:color w:val="000000"/>
          <w:lang w:val="lt-LT"/>
        </w:rPr>
      </w:pPr>
    </w:p>
    <w:p w14:paraId="01F7649D"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Novartis Pharma GmbH</w:t>
      </w:r>
    </w:p>
    <w:p w14:paraId="0ADB84B3"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Sophie-Germain-Strasse 10</w:t>
      </w:r>
    </w:p>
    <w:p w14:paraId="227E7A35"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90443 Nürnberg</w:t>
      </w:r>
    </w:p>
    <w:p w14:paraId="117BDE79" w14:textId="6923100B" w:rsidR="00406A7C" w:rsidRDefault="00406A7C" w:rsidP="00406A7C">
      <w:pPr>
        <w:ind w:left="567" w:hanging="567"/>
        <w:rPr>
          <w:szCs w:val="22"/>
          <w:shd w:val="pct15" w:color="auto" w:fill="auto"/>
          <w:lang w:val="de-CH"/>
        </w:rPr>
      </w:pPr>
      <w:r w:rsidRPr="000E3ADA">
        <w:rPr>
          <w:szCs w:val="22"/>
          <w:shd w:val="pct15" w:color="auto" w:fill="auto"/>
          <w:lang w:val="de-CH"/>
        </w:rPr>
        <w:t>Vokietija</w:t>
      </w:r>
    </w:p>
    <w:p w14:paraId="2EC70E35" w14:textId="77777777" w:rsidR="00406A7C" w:rsidRPr="00004E62" w:rsidRDefault="00406A7C" w:rsidP="00406A7C">
      <w:pPr>
        <w:ind w:left="567" w:hanging="567"/>
        <w:rPr>
          <w:color w:val="000000"/>
          <w:lang w:val="lt-LT"/>
        </w:rPr>
      </w:pPr>
    </w:p>
    <w:p w14:paraId="6689767D" w14:textId="77777777" w:rsidR="00E96A0A" w:rsidRPr="00004E62" w:rsidRDefault="00E96A0A" w:rsidP="00406A7C">
      <w:pPr>
        <w:keepNext/>
        <w:rPr>
          <w:color w:val="000000"/>
          <w:lang w:val="lt-LT"/>
        </w:rPr>
      </w:pPr>
      <w:r w:rsidRPr="00004E62">
        <w:rPr>
          <w:color w:val="000000"/>
          <w:lang w:val="lt-LT"/>
        </w:rPr>
        <w:t>Jeigu apie šį vaistą norite sužinoti daugiau, kreipkitės į vietinį registruotojo atstovą:</w:t>
      </w:r>
    </w:p>
    <w:p w14:paraId="429385FB" w14:textId="77777777" w:rsidR="00E96A0A" w:rsidRPr="00004E62" w:rsidRDefault="00E96A0A" w:rsidP="00406A7C">
      <w:pPr>
        <w:keepNext/>
        <w:widowControl w:val="0"/>
        <w:numPr>
          <w:ilvl w:val="12"/>
          <w:numId w:val="0"/>
        </w:numPr>
        <w:ind w:right="-2"/>
        <w:rPr>
          <w:color w:val="000000"/>
          <w:szCs w:val="22"/>
          <w:lang w:val="lt-LT"/>
        </w:rPr>
      </w:pPr>
    </w:p>
    <w:tbl>
      <w:tblPr>
        <w:tblW w:w="9356" w:type="dxa"/>
        <w:tblInd w:w="-34" w:type="dxa"/>
        <w:tblLayout w:type="fixed"/>
        <w:tblLook w:val="0000" w:firstRow="0" w:lastRow="0" w:firstColumn="0" w:lastColumn="0" w:noHBand="0" w:noVBand="0"/>
      </w:tblPr>
      <w:tblGrid>
        <w:gridCol w:w="4678"/>
        <w:gridCol w:w="4678"/>
      </w:tblGrid>
      <w:tr w:rsidR="00E96A0A" w:rsidRPr="00004E62" w14:paraId="64F149DA" w14:textId="77777777" w:rsidTr="00476EDB">
        <w:trPr>
          <w:cantSplit/>
        </w:trPr>
        <w:tc>
          <w:tcPr>
            <w:tcW w:w="4678" w:type="dxa"/>
          </w:tcPr>
          <w:p w14:paraId="3087CF97" w14:textId="77777777" w:rsidR="00E96A0A" w:rsidRPr="00004E62" w:rsidRDefault="00E96A0A" w:rsidP="00476EDB">
            <w:pPr>
              <w:widowControl w:val="0"/>
              <w:rPr>
                <w:color w:val="000000"/>
                <w:szCs w:val="22"/>
                <w:lang w:val="lt-LT"/>
              </w:rPr>
            </w:pPr>
            <w:r w:rsidRPr="00004E62">
              <w:rPr>
                <w:b/>
                <w:color w:val="000000"/>
                <w:szCs w:val="22"/>
                <w:lang w:val="lt-LT"/>
              </w:rPr>
              <w:t>België/Belgique/Belgien</w:t>
            </w:r>
          </w:p>
          <w:p w14:paraId="6533B2CA" w14:textId="77777777" w:rsidR="00E96A0A" w:rsidRPr="00004E62" w:rsidRDefault="00E96A0A" w:rsidP="00476EDB">
            <w:pPr>
              <w:widowControl w:val="0"/>
              <w:rPr>
                <w:color w:val="000000"/>
                <w:szCs w:val="22"/>
                <w:lang w:val="lt-LT"/>
              </w:rPr>
            </w:pPr>
            <w:r w:rsidRPr="00004E62">
              <w:rPr>
                <w:color w:val="000000"/>
                <w:szCs w:val="22"/>
                <w:lang w:val="lt-LT"/>
              </w:rPr>
              <w:t>Novartis Pharma N.V.</w:t>
            </w:r>
          </w:p>
          <w:p w14:paraId="0B5ECE8C" w14:textId="77777777" w:rsidR="00E96A0A" w:rsidRPr="00004E62" w:rsidRDefault="00E96A0A" w:rsidP="00476EDB">
            <w:pPr>
              <w:widowControl w:val="0"/>
              <w:rPr>
                <w:color w:val="000000"/>
                <w:szCs w:val="22"/>
                <w:lang w:val="lt-LT"/>
              </w:rPr>
            </w:pPr>
            <w:r w:rsidRPr="00004E62">
              <w:rPr>
                <w:color w:val="000000"/>
                <w:szCs w:val="22"/>
                <w:lang w:val="lt-LT"/>
              </w:rPr>
              <w:t>Tél/Tel: +32 2 246 16 11</w:t>
            </w:r>
          </w:p>
          <w:p w14:paraId="4F267832" w14:textId="77777777" w:rsidR="00E96A0A" w:rsidRPr="00004E62" w:rsidRDefault="00E96A0A" w:rsidP="00476EDB">
            <w:pPr>
              <w:widowControl w:val="0"/>
              <w:ind w:right="34"/>
              <w:rPr>
                <w:color w:val="000000"/>
                <w:szCs w:val="22"/>
                <w:lang w:val="lt-LT"/>
              </w:rPr>
            </w:pPr>
          </w:p>
        </w:tc>
        <w:tc>
          <w:tcPr>
            <w:tcW w:w="4678" w:type="dxa"/>
          </w:tcPr>
          <w:p w14:paraId="11DDFDDE" w14:textId="77777777" w:rsidR="00E96A0A" w:rsidRPr="00004E62" w:rsidRDefault="00E96A0A" w:rsidP="00476EDB">
            <w:pPr>
              <w:widowControl w:val="0"/>
              <w:rPr>
                <w:color w:val="000000"/>
                <w:szCs w:val="22"/>
                <w:lang w:val="lt-LT"/>
              </w:rPr>
            </w:pPr>
            <w:r w:rsidRPr="00004E62">
              <w:rPr>
                <w:b/>
                <w:color w:val="000000"/>
                <w:szCs w:val="22"/>
                <w:lang w:val="lt-LT"/>
              </w:rPr>
              <w:t>Lietuva</w:t>
            </w:r>
          </w:p>
          <w:p w14:paraId="0C60F01D" w14:textId="77777777" w:rsidR="00E96A0A" w:rsidRPr="00004E62" w:rsidRDefault="00E96A0A" w:rsidP="00476EDB">
            <w:pPr>
              <w:widowControl w:val="0"/>
              <w:ind w:right="-449"/>
              <w:rPr>
                <w:color w:val="000000"/>
                <w:szCs w:val="22"/>
                <w:lang w:val="lt-LT"/>
              </w:rPr>
            </w:pPr>
            <w:r w:rsidRPr="00004E62">
              <w:rPr>
                <w:color w:val="000000"/>
                <w:szCs w:val="22"/>
                <w:lang w:val="lt-LT"/>
              </w:rPr>
              <w:t>SIA Novartis Baltics Lietuvos filialas</w:t>
            </w:r>
          </w:p>
          <w:p w14:paraId="7DE8406E" w14:textId="77777777" w:rsidR="00E96A0A" w:rsidRPr="00004E62" w:rsidRDefault="00E96A0A" w:rsidP="00476EDB">
            <w:pPr>
              <w:widowControl w:val="0"/>
              <w:ind w:right="-449"/>
              <w:rPr>
                <w:color w:val="000000"/>
                <w:szCs w:val="22"/>
                <w:lang w:val="lt-LT"/>
              </w:rPr>
            </w:pPr>
            <w:r w:rsidRPr="00004E62">
              <w:rPr>
                <w:color w:val="000000"/>
                <w:szCs w:val="22"/>
                <w:lang w:val="lt-LT"/>
              </w:rPr>
              <w:t>Tel: +370 5 269 16 50</w:t>
            </w:r>
          </w:p>
          <w:p w14:paraId="51FCA921" w14:textId="77777777" w:rsidR="00E96A0A" w:rsidRPr="00004E62" w:rsidRDefault="00E96A0A" w:rsidP="00476EDB">
            <w:pPr>
              <w:widowControl w:val="0"/>
              <w:suppressAutoHyphens/>
              <w:rPr>
                <w:color w:val="000000"/>
                <w:szCs w:val="22"/>
                <w:lang w:val="lt-LT"/>
              </w:rPr>
            </w:pPr>
          </w:p>
        </w:tc>
      </w:tr>
      <w:tr w:rsidR="00E96A0A" w:rsidRPr="00004E62" w14:paraId="61C1D2FA" w14:textId="77777777" w:rsidTr="00476EDB">
        <w:trPr>
          <w:cantSplit/>
        </w:trPr>
        <w:tc>
          <w:tcPr>
            <w:tcW w:w="4678" w:type="dxa"/>
          </w:tcPr>
          <w:p w14:paraId="17AB1B7F" w14:textId="77777777" w:rsidR="00E96A0A" w:rsidRPr="00004E62" w:rsidRDefault="00E96A0A" w:rsidP="00476EDB">
            <w:pPr>
              <w:rPr>
                <w:b/>
                <w:color w:val="000000"/>
                <w:szCs w:val="22"/>
                <w:lang w:val="lt-LT"/>
              </w:rPr>
            </w:pPr>
            <w:r w:rsidRPr="00004E62">
              <w:rPr>
                <w:b/>
                <w:color w:val="000000"/>
                <w:szCs w:val="22"/>
                <w:lang w:val="lt-LT"/>
              </w:rPr>
              <w:t>България</w:t>
            </w:r>
          </w:p>
          <w:p w14:paraId="1A4A8ED0" w14:textId="77777777" w:rsidR="00E96A0A" w:rsidRPr="00004E62" w:rsidRDefault="00E96A0A" w:rsidP="00476EDB">
            <w:pPr>
              <w:rPr>
                <w:color w:val="000000"/>
                <w:szCs w:val="22"/>
                <w:lang w:val="lt-LT"/>
              </w:rPr>
            </w:pPr>
            <w:r w:rsidRPr="00004E62">
              <w:rPr>
                <w:color w:val="000000"/>
                <w:szCs w:val="22"/>
                <w:lang w:val="lt-LT"/>
              </w:rPr>
              <w:t>Novartis Bulgaria EOOD</w:t>
            </w:r>
          </w:p>
          <w:p w14:paraId="39557377" w14:textId="77777777" w:rsidR="00E96A0A" w:rsidRPr="00004E62" w:rsidRDefault="00E96A0A" w:rsidP="00476EDB">
            <w:pPr>
              <w:rPr>
                <w:color w:val="000000"/>
                <w:szCs w:val="22"/>
                <w:lang w:val="lt-LT"/>
              </w:rPr>
            </w:pPr>
            <w:r w:rsidRPr="00004E62">
              <w:rPr>
                <w:color w:val="000000"/>
                <w:szCs w:val="22"/>
                <w:lang w:val="lt-LT"/>
              </w:rPr>
              <w:t>Тел.: +359 2 489 98 28</w:t>
            </w:r>
          </w:p>
          <w:p w14:paraId="1E3B7506" w14:textId="77777777" w:rsidR="00E96A0A" w:rsidRPr="00004E62" w:rsidRDefault="00E96A0A" w:rsidP="00476EDB">
            <w:pPr>
              <w:widowControl w:val="0"/>
              <w:tabs>
                <w:tab w:val="left" w:pos="-720"/>
              </w:tabs>
              <w:suppressAutoHyphens/>
              <w:rPr>
                <w:b/>
                <w:color w:val="000000"/>
                <w:szCs w:val="22"/>
                <w:lang w:val="lt-LT"/>
              </w:rPr>
            </w:pPr>
          </w:p>
        </w:tc>
        <w:tc>
          <w:tcPr>
            <w:tcW w:w="4678" w:type="dxa"/>
          </w:tcPr>
          <w:p w14:paraId="6A052405" w14:textId="77777777" w:rsidR="00E96A0A" w:rsidRPr="00004E62" w:rsidRDefault="00E96A0A" w:rsidP="00476EDB">
            <w:pPr>
              <w:widowControl w:val="0"/>
              <w:rPr>
                <w:color w:val="000000"/>
                <w:szCs w:val="22"/>
                <w:lang w:val="lt-LT"/>
              </w:rPr>
            </w:pPr>
            <w:r w:rsidRPr="00004E62">
              <w:rPr>
                <w:b/>
                <w:color w:val="000000"/>
                <w:szCs w:val="22"/>
                <w:lang w:val="lt-LT"/>
              </w:rPr>
              <w:t>Luxembourg/Luxemburg</w:t>
            </w:r>
          </w:p>
          <w:p w14:paraId="6243C089" w14:textId="77777777" w:rsidR="00E96A0A" w:rsidRPr="00004E62" w:rsidRDefault="00E96A0A" w:rsidP="00476EDB">
            <w:pPr>
              <w:widowControl w:val="0"/>
              <w:rPr>
                <w:color w:val="000000"/>
                <w:szCs w:val="22"/>
                <w:lang w:val="lt-LT"/>
              </w:rPr>
            </w:pPr>
            <w:r w:rsidRPr="00004E62">
              <w:rPr>
                <w:color w:val="000000"/>
                <w:szCs w:val="22"/>
                <w:lang w:val="lt-LT"/>
              </w:rPr>
              <w:t>Novartis Pharma N.V.</w:t>
            </w:r>
          </w:p>
          <w:p w14:paraId="5C3E371D" w14:textId="77777777" w:rsidR="00E96A0A" w:rsidRPr="00004E62" w:rsidRDefault="00E96A0A" w:rsidP="00476EDB">
            <w:pPr>
              <w:widowControl w:val="0"/>
              <w:rPr>
                <w:color w:val="000000"/>
                <w:szCs w:val="22"/>
                <w:lang w:val="lt-LT"/>
              </w:rPr>
            </w:pPr>
            <w:r w:rsidRPr="00004E62">
              <w:rPr>
                <w:color w:val="000000"/>
                <w:szCs w:val="22"/>
                <w:lang w:val="lt-LT"/>
              </w:rPr>
              <w:t>Tél/Tel: +32 2 246 16 11</w:t>
            </w:r>
          </w:p>
          <w:p w14:paraId="59D52A3A" w14:textId="77777777" w:rsidR="00E96A0A" w:rsidRPr="00004E62" w:rsidRDefault="00E96A0A" w:rsidP="00476EDB">
            <w:pPr>
              <w:widowControl w:val="0"/>
              <w:suppressAutoHyphens/>
              <w:rPr>
                <w:color w:val="000000"/>
                <w:szCs w:val="22"/>
                <w:lang w:val="lt-LT"/>
              </w:rPr>
            </w:pPr>
          </w:p>
        </w:tc>
      </w:tr>
      <w:tr w:rsidR="00E96A0A" w:rsidRPr="00004E62" w14:paraId="4A8F2E47" w14:textId="77777777" w:rsidTr="00476EDB">
        <w:trPr>
          <w:cantSplit/>
        </w:trPr>
        <w:tc>
          <w:tcPr>
            <w:tcW w:w="4678" w:type="dxa"/>
          </w:tcPr>
          <w:p w14:paraId="63C7ADD7" w14:textId="77777777" w:rsidR="00E96A0A" w:rsidRPr="00004E62" w:rsidRDefault="00E96A0A" w:rsidP="00476EDB">
            <w:pPr>
              <w:widowControl w:val="0"/>
              <w:tabs>
                <w:tab w:val="left" w:pos="-720"/>
              </w:tabs>
              <w:suppressAutoHyphens/>
              <w:rPr>
                <w:color w:val="000000"/>
                <w:szCs w:val="22"/>
                <w:lang w:val="lt-LT"/>
              </w:rPr>
            </w:pPr>
            <w:r w:rsidRPr="00004E62">
              <w:rPr>
                <w:b/>
                <w:color w:val="000000"/>
                <w:szCs w:val="22"/>
                <w:lang w:val="lt-LT"/>
              </w:rPr>
              <w:t>Česká republika</w:t>
            </w:r>
          </w:p>
          <w:p w14:paraId="7E64F5F5"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Novartis s.r.o.</w:t>
            </w:r>
          </w:p>
          <w:p w14:paraId="023CA494" w14:textId="77777777" w:rsidR="00E96A0A" w:rsidRPr="00004E62" w:rsidRDefault="00E96A0A" w:rsidP="00476EDB">
            <w:pPr>
              <w:widowControl w:val="0"/>
              <w:rPr>
                <w:color w:val="000000"/>
                <w:szCs w:val="22"/>
                <w:lang w:val="lt-LT"/>
              </w:rPr>
            </w:pPr>
            <w:r w:rsidRPr="00004E62">
              <w:rPr>
                <w:color w:val="000000"/>
                <w:szCs w:val="22"/>
                <w:lang w:val="lt-LT"/>
              </w:rPr>
              <w:t>Tel: +420 225 775 111</w:t>
            </w:r>
          </w:p>
          <w:p w14:paraId="6B827CE2"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07FDD003" w14:textId="77777777" w:rsidR="00E96A0A" w:rsidRPr="00004E62" w:rsidRDefault="00E96A0A" w:rsidP="00476EDB">
            <w:pPr>
              <w:widowControl w:val="0"/>
              <w:rPr>
                <w:b/>
                <w:color w:val="000000"/>
                <w:szCs w:val="22"/>
                <w:lang w:val="lt-LT"/>
              </w:rPr>
            </w:pPr>
            <w:r w:rsidRPr="00004E62">
              <w:rPr>
                <w:b/>
                <w:color w:val="000000"/>
                <w:szCs w:val="22"/>
                <w:lang w:val="lt-LT"/>
              </w:rPr>
              <w:t>Magyarország</w:t>
            </w:r>
          </w:p>
          <w:p w14:paraId="2F21A87B" w14:textId="77777777" w:rsidR="00E96A0A" w:rsidRPr="00004E62" w:rsidRDefault="00E96A0A" w:rsidP="00476EDB">
            <w:pPr>
              <w:widowControl w:val="0"/>
              <w:rPr>
                <w:color w:val="000000"/>
                <w:szCs w:val="22"/>
                <w:lang w:val="lt-LT"/>
              </w:rPr>
            </w:pPr>
            <w:r w:rsidRPr="00004E62">
              <w:rPr>
                <w:color w:val="000000"/>
                <w:szCs w:val="22"/>
                <w:lang w:val="lt-LT"/>
              </w:rPr>
              <w:t>Novartis Hungária Kft.</w:t>
            </w:r>
          </w:p>
          <w:p w14:paraId="394942A9"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+36 1 457 65 00</w:t>
            </w:r>
          </w:p>
        </w:tc>
      </w:tr>
      <w:tr w:rsidR="00E96A0A" w:rsidRPr="00004E62" w14:paraId="477E9C60" w14:textId="77777777" w:rsidTr="00476EDB">
        <w:trPr>
          <w:cantSplit/>
        </w:trPr>
        <w:tc>
          <w:tcPr>
            <w:tcW w:w="4678" w:type="dxa"/>
          </w:tcPr>
          <w:p w14:paraId="71EF2E4F" w14:textId="77777777" w:rsidR="00E96A0A" w:rsidRPr="00004E62" w:rsidRDefault="00E96A0A" w:rsidP="00476EDB">
            <w:pPr>
              <w:widowControl w:val="0"/>
              <w:rPr>
                <w:color w:val="000000"/>
                <w:szCs w:val="22"/>
                <w:lang w:val="lt-LT"/>
              </w:rPr>
            </w:pPr>
            <w:r w:rsidRPr="00004E62">
              <w:rPr>
                <w:b/>
                <w:color w:val="000000"/>
                <w:szCs w:val="22"/>
                <w:lang w:val="lt-LT"/>
              </w:rPr>
              <w:t>Danmark</w:t>
            </w:r>
          </w:p>
          <w:p w14:paraId="7FD088B4" w14:textId="77777777" w:rsidR="00E96A0A" w:rsidRPr="00004E62" w:rsidRDefault="00E96A0A" w:rsidP="00476EDB">
            <w:pPr>
              <w:widowControl w:val="0"/>
              <w:rPr>
                <w:color w:val="000000"/>
                <w:szCs w:val="22"/>
                <w:lang w:val="lt-LT"/>
              </w:rPr>
            </w:pPr>
            <w:r w:rsidRPr="00004E62">
              <w:rPr>
                <w:color w:val="000000"/>
                <w:szCs w:val="22"/>
                <w:lang w:val="lt-LT"/>
              </w:rPr>
              <w:t>Novartis Healthcare A/S</w:t>
            </w:r>
          </w:p>
          <w:p w14:paraId="7E1952E7" w14:textId="77777777" w:rsidR="00E96A0A" w:rsidRPr="00004E62" w:rsidRDefault="00E96A0A" w:rsidP="00476EDB">
            <w:pPr>
              <w:widowControl w:val="0"/>
              <w:rPr>
                <w:color w:val="000000"/>
                <w:szCs w:val="22"/>
                <w:lang w:val="lt-LT"/>
              </w:rPr>
            </w:pPr>
            <w:r w:rsidRPr="00004E62">
              <w:rPr>
                <w:color w:val="000000"/>
                <w:szCs w:val="22"/>
                <w:lang w:val="lt-LT"/>
              </w:rPr>
              <w:t>Tlf: +45 39 16 84 00</w:t>
            </w:r>
          </w:p>
          <w:p w14:paraId="2C8E6F51"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6F513297"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Malta</w:t>
            </w:r>
          </w:p>
          <w:p w14:paraId="190EC597" w14:textId="77777777" w:rsidR="00E96A0A" w:rsidRPr="00004E62" w:rsidRDefault="00E96A0A" w:rsidP="00476EDB">
            <w:pPr>
              <w:widowControl w:val="0"/>
              <w:rPr>
                <w:color w:val="000000"/>
                <w:szCs w:val="22"/>
                <w:lang w:val="lt-LT"/>
              </w:rPr>
            </w:pPr>
            <w:r w:rsidRPr="00004E62">
              <w:rPr>
                <w:color w:val="000000"/>
                <w:szCs w:val="22"/>
                <w:lang w:val="lt-LT"/>
              </w:rPr>
              <w:t>Novartis Pharma Services Inc.</w:t>
            </w:r>
          </w:p>
          <w:p w14:paraId="66BEF9B6"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+356 2122 2872</w:t>
            </w:r>
          </w:p>
        </w:tc>
      </w:tr>
      <w:tr w:rsidR="00E96A0A" w:rsidRPr="00004E62" w14:paraId="1912BFBC" w14:textId="77777777" w:rsidTr="00476EDB">
        <w:trPr>
          <w:cantSplit/>
        </w:trPr>
        <w:tc>
          <w:tcPr>
            <w:tcW w:w="4678" w:type="dxa"/>
          </w:tcPr>
          <w:p w14:paraId="5F41DFDF" w14:textId="77777777" w:rsidR="00E96A0A" w:rsidRPr="00004E62" w:rsidRDefault="00E96A0A" w:rsidP="00476EDB">
            <w:pPr>
              <w:widowControl w:val="0"/>
              <w:rPr>
                <w:color w:val="000000"/>
                <w:szCs w:val="22"/>
                <w:lang w:val="lt-LT"/>
              </w:rPr>
            </w:pPr>
            <w:r w:rsidRPr="00004E62">
              <w:rPr>
                <w:b/>
                <w:color w:val="000000"/>
                <w:szCs w:val="22"/>
                <w:lang w:val="lt-LT"/>
              </w:rPr>
              <w:t>Deutschland</w:t>
            </w:r>
          </w:p>
          <w:p w14:paraId="7D365569" w14:textId="77777777" w:rsidR="00E96A0A" w:rsidRPr="00004E62" w:rsidRDefault="00E96A0A" w:rsidP="00476EDB">
            <w:pPr>
              <w:widowControl w:val="0"/>
              <w:rPr>
                <w:i/>
                <w:color w:val="000000"/>
                <w:szCs w:val="22"/>
                <w:lang w:val="lt-LT"/>
              </w:rPr>
            </w:pPr>
            <w:r w:rsidRPr="00004E62">
              <w:rPr>
                <w:color w:val="000000"/>
                <w:szCs w:val="22"/>
                <w:lang w:val="lt-LT"/>
              </w:rPr>
              <w:t>Novartis Pharma GmbH</w:t>
            </w:r>
          </w:p>
          <w:p w14:paraId="28779076" w14:textId="77777777" w:rsidR="00E96A0A" w:rsidRPr="00004E62" w:rsidRDefault="00E96A0A" w:rsidP="00476EDB">
            <w:pPr>
              <w:widowControl w:val="0"/>
              <w:rPr>
                <w:color w:val="000000"/>
                <w:szCs w:val="22"/>
                <w:lang w:val="lt-LT"/>
              </w:rPr>
            </w:pPr>
            <w:r w:rsidRPr="00004E62">
              <w:rPr>
                <w:color w:val="000000"/>
                <w:szCs w:val="22"/>
                <w:lang w:val="lt-LT"/>
              </w:rPr>
              <w:t>Tel: +49 911 273 0</w:t>
            </w:r>
          </w:p>
          <w:p w14:paraId="0DEDC754"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7604876D" w14:textId="77777777" w:rsidR="00E96A0A" w:rsidRPr="00004E62" w:rsidRDefault="00E96A0A" w:rsidP="00476EDB">
            <w:pPr>
              <w:widowControl w:val="0"/>
              <w:suppressAutoHyphens/>
              <w:rPr>
                <w:color w:val="000000"/>
                <w:szCs w:val="22"/>
                <w:lang w:val="lt-LT"/>
              </w:rPr>
            </w:pPr>
            <w:r w:rsidRPr="00004E62">
              <w:rPr>
                <w:b/>
                <w:color w:val="000000"/>
                <w:szCs w:val="22"/>
                <w:lang w:val="lt-LT"/>
              </w:rPr>
              <w:t>Nederland</w:t>
            </w:r>
          </w:p>
          <w:p w14:paraId="26CC5D5B" w14:textId="77777777" w:rsidR="00E96A0A" w:rsidRPr="00004E62" w:rsidRDefault="00E96A0A" w:rsidP="00476EDB">
            <w:pPr>
              <w:widowControl w:val="0"/>
              <w:rPr>
                <w:iCs/>
                <w:color w:val="000000"/>
                <w:szCs w:val="22"/>
                <w:lang w:val="lt-LT"/>
              </w:rPr>
            </w:pPr>
            <w:r w:rsidRPr="00004E62">
              <w:rPr>
                <w:iCs/>
                <w:color w:val="000000"/>
                <w:szCs w:val="22"/>
                <w:lang w:val="lt-LT"/>
              </w:rPr>
              <w:t>Novartis Pharma B.V.</w:t>
            </w:r>
          </w:p>
          <w:p w14:paraId="0926302C" w14:textId="77777777" w:rsidR="00E96A0A" w:rsidRPr="00004E62" w:rsidRDefault="00E96A0A" w:rsidP="00476EDB">
            <w:pPr>
              <w:widowControl w:val="0"/>
              <w:rPr>
                <w:color w:val="000000"/>
                <w:szCs w:val="22"/>
                <w:lang w:val="lt-LT"/>
              </w:rPr>
            </w:pPr>
            <w:r w:rsidRPr="00004E62">
              <w:rPr>
                <w:color w:val="000000"/>
                <w:szCs w:val="22"/>
                <w:lang w:val="lt-LT"/>
              </w:rPr>
              <w:t>Tel: +31 88 04 52 111</w:t>
            </w:r>
          </w:p>
        </w:tc>
      </w:tr>
      <w:tr w:rsidR="00E96A0A" w:rsidRPr="00004E62" w14:paraId="747FE9EC" w14:textId="77777777" w:rsidTr="00476EDB">
        <w:trPr>
          <w:cantSplit/>
        </w:trPr>
        <w:tc>
          <w:tcPr>
            <w:tcW w:w="4678" w:type="dxa"/>
          </w:tcPr>
          <w:p w14:paraId="7F52482A" w14:textId="77777777" w:rsidR="00E96A0A" w:rsidRPr="00004E62" w:rsidRDefault="00E96A0A" w:rsidP="00476EDB">
            <w:pPr>
              <w:widowControl w:val="0"/>
              <w:tabs>
                <w:tab w:val="left" w:pos="-720"/>
              </w:tabs>
              <w:suppressAutoHyphens/>
              <w:rPr>
                <w:b/>
                <w:bCs/>
                <w:color w:val="000000"/>
                <w:szCs w:val="22"/>
                <w:lang w:val="lt-LT"/>
              </w:rPr>
            </w:pPr>
            <w:r w:rsidRPr="00004E62">
              <w:rPr>
                <w:b/>
                <w:bCs/>
                <w:color w:val="000000"/>
                <w:szCs w:val="22"/>
                <w:lang w:val="lt-LT"/>
              </w:rPr>
              <w:t>Eesti</w:t>
            </w:r>
          </w:p>
          <w:p w14:paraId="12A76E4B"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SIA Novartis Baltics Eesti filiaal</w:t>
            </w:r>
          </w:p>
          <w:p w14:paraId="3C3EF09D"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 xml:space="preserve">Tel: +372 </w:t>
            </w:r>
            <w:r w:rsidRPr="00004E62">
              <w:rPr>
                <w:szCs w:val="22"/>
                <w:lang w:val="lt-LT"/>
              </w:rPr>
              <w:t>66 30 810</w:t>
            </w:r>
          </w:p>
          <w:p w14:paraId="55A187CF"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30E3E2B2" w14:textId="77777777" w:rsidR="00E96A0A" w:rsidRPr="00004E62" w:rsidRDefault="00E96A0A" w:rsidP="00476EDB">
            <w:pPr>
              <w:widowControl w:val="0"/>
              <w:rPr>
                <w:color w:val="000000"/>
                <w:szCs w:val="22"/>
                <w:lang w:val="lt-LT"/>
              </w:rPr>
            </w:pPr>
            <w:r w:rsidRPr="00004E62">
              <w:rPr>
                <w:b/>
                <w:color w:val="000000"/>
                <w:szCs w:val="22"/>
                <w:lang w:val="lt-LT"/>
              </w:rPr>
              <w:t>Norge</w:t>
            </w:r>
          </w:p>
          <w:p w14:paraId="317C9FFB" w14:textId="77777777" w:rsidR="00E96A0A" w:rsidRPr="00004E62" w:rsidRDefault="00E96A0A" w:rsidP="00476EDB">
            <w:pPr>
              <w:widowControl w:val="0"/>
              <w:rPr>
                <w:color w:val="000000"/>
                <w:szCs w:val="22"/>
                <w:lang w:val="lt-LT"/>
              </w:rPr>
            </w:pPr>
            <w:r w:rsidRPr="00004E62">
              <w:rPr>
                <w:color w:val="000000"/>
                <w:szCs w:val="22"/>
                <w:lang w:val="lt-LT"/>
              </w:rPr>
              <w:t>Novartis Norge AS</w:t>
            </w:r>
          </w:p>
          <w:p w14:paraId="15122771"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Tlf: +47 23 05 20 00</w:t>
            </w:r>
          </w:p>
        </w:tc>
      </w:tr>
      <w:tr w:rsidR="00E96A0A" w:rsidRPr="00004E62" w14:paraId="64D35C3A" w14:textId="77777777" w:rsidTr="00476EDB">
        <w:trPr>
          <w:cantSplit/>
        </w:trPr>
        <w:tc>
          <w:tcPr>
            <w:tcW w:w="4678" w:type="dxa"/>
          </w:tcPr>
          <w:p w14:paraId="6A3DF4B3" w14:textId="77777777" w:rsidR="00E96A0A" w:rsidRPr="00004E62" w:rsidRDefault="00E96A0A" w:rsidP="00476EDB">
            <w:pPr>
              <w:widowControl w:val="0"/>
              <w:rPr>
                <w:color w:val="000000"/>
                <w:szCs w:val="22"/>
                <w:lang w:val="lt-LT"/>
              </w:rPr>
            </w:pPr>
            <w:r w:rsidRPr="00004E62">
              <w:rPr>
                <w:b/>
                <w:color w:val="000000"/>
                <w:szCs w:val="22"/>
                <w:lang w:val="lt-LT"/>
              </w:rPr>
              <w:t>Ελλάδα</w:t>
            </w:r>
          </w:p>
          <w:p w14:paraId="65E15B81" w14:textId="77777777" w:rsidR="00E96A0A" w:rsidRPr="00004E62" w:rsidRDefault="00E96A0A" w:rsidP="00476EDB">
            <w:pPr>
              <w:widowControl w:val="0"/>
              <w:rPr>
                <w:color w:val="000000"/>
                <w:szCs w:val="22"/>
                <w:lang w:val="lt-LT"/>
              </w:rPr>
            </w:pPr>
            <w:r w:rsidRPr="00004E62">
              <w:rPr>
                <w:color w:val="000000"/>
                <w:szCs w:val="22"/>
                <w:lang w:val="lt-LT"/>
              </w:rPr>
              <w:t>Novartis (Hellas) A.E.B.E.</w:t>
            </w:r>
          </w:p>
          <w:p w14:paraId="118053F6" w14:textId="77777777" w:rsidR="00E96A0A" w:rsidRPr="00004E62" w:rsidRDefault="00E96A0A" w:rsidP="00476EDB">
            <w:pPr>
              <w:widowControl w:val="0"/>
              <w:rPr>
                <w:color w:val="000000"/>
                <w:szCs w:val="22"/>
                <w:lang w:val="lt-LT"/>
              </w:rPr>
            </w:pPr>
            <w:r w:rsidRPr="00004E62">
              <w:rPr>
                <w:color w:val="000000"/>
                <w:szCs w:val="22"/>
                <w:lang w:val="lt-LT"/>
              </w:rPr>
              <w:t>Τηλ: +30 210 281 17 12</w:t>
            </w:r>
          </w:p>
          <w:p w14:paraId="0321ADA8"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3E0FBCBB" w14:textId="77777777" w:rsidR="00E96A0A" w:rsidRPr="00004E62" w:rsidRDefault="00E96A0A" w:rsidP="00476EDB">
            <w:pPr>
              <w:widowControl w:val="0"/>
              <w:rPr>
                <w:color w:val="000000"/>
                <w:szCs w:val="22"/>
                <w:lang w:val="lt-LT"/>
              </w:rPr>
            </w:pPr>
            <w:r w:rsidRPr="00004E62">
              <w:rPr>
                <w:b/>
                <w:color w:val="000000"/>
                <w:szCs w:val="22"/>
                <w:lang w:val="lt-LT"/>
              </w:rPr>
              <w:t>Österreich</w:t>
            </w:r>
          </w:p>
          <w:p w14:paraId="7CC81C56" w14:textId="77777777" w:rsidR="00E96A0A" w:rsidRPr="00004E62" w:rsidRDefault="00E96A0A" w:rsidP="00476EDB">
            <w:pPr>
              <w:widowControl w:val="0"/>
              <w:rPr>
                <w:i/>
                <w:color w:val="000000"/>
                <w:szCs w:val="22"/>
                <w:lang w:val="lt-LT"/>
              </w:rPr>
            </w:pPr>
            <w:r w:rsidRPr="00004E62">
              <w:rPr>
                <w:color w:val="000000"/>
                <w:szCs w:val="22"/>
                <w:lang w:val="lt-LT"/>
              </w:rPr>
              <w:t>Novartis Pharma GmbH</w:t>
            </w:r>
          </w:p>
          <w:p w14:paraId="23F40E3F" w14:textId="77777777" w:rsidR="00E96A0A" w:rsidRPr="00004E62" w:rsidRDefault="00E96A0A" w:rsidP="00476EDB">
            <w:pPr>
              <w:widowControl w:val="0"/>
              <w:rPr>
                <w:color w:val="000000"/>
                <w:szCs w:val="22"/>
                <w:lang w:val="lt-LT"/>
              </w:rPr>
            </w:pPr>
            <w:r w:rsidRPr="00004E62">
              <w:rPr>
                <w:color w:val="000000"/>
                <w:szCs w:val="22"/>
                <w:lang w:val="lt-LT"/>
              </w:rPr>
              <w:t>Tel: +43 1 86 6570</w:t>
            </w:r>
          </w:p>
        </w:tc>
      </w:tr>
      <w:tr w:rsidR="00E96A0A" w:rsidRPr="00004E62" w14:paraId="15FFDBC9" w14:textId="77777777" w:rsidTr="00476EDB">
        <w:trPr>
          <w:cantSplit/>
        </w:trPr>
        <w:tc>
          <w:tcPr>
            <w:tcW w:w="4678" w:type="dxa"/>
          </w:tcPr>
          <w:p w14:paraId="1B861901"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España</w:t>
            </w:r>
          </w:p>
          <w:p w14:paraId="0279FF7A" w14:textId="77777777" w:rsidR="00E96A0A" w:rsidRPr="00004E62" w:rsidRDefault="00E96A0A" w:rsidP="00476EDB">
            <w:pPr>
              <w:widowControl w:val="0"/>
              <w:rPr>
                <w:color w:val="000000"/>
                <w:szCs w:val="22"/>
                <w:lang w:val="lt-LT"/>
              </w:rPr>
            </w:pPr>
            <w:r w:rsidRPr="00004E62">
              <w:rPr>
                <w:color w:val="000000"/>
                <w:szCs w:val="22"/>
                <w:lang w:val="lt-LT"/>
              </w:rPr>
              <w:t>Novartis Farmacéutica, S.A.</w:t>
            </w:r>
          </w:p>
          <w:p w14:paraId="1D4AA312" w14:textId="77777777" w:rsidR="00E96A0A" w:rsidRPr="00004E62" w:rsidRDefault="00E96A0A" w:rsidP="00476EDB">
            <w:pPr>
              <w:widowControl w:val="0"/>
              <w:rPr>
                <w:color w:val="000000"/>
                <w:szCs w:val="22"/>
                <w:lang w:val="lt-LT"/>
              </w:rPr>
            </w:pPr>
            <w:r w:rsidRPr="00004E62">
              <w:rPr>
                <w:color w:val="000000"/>
                <w:szCs w:val="22"/>
                <w:lang w:val="lt-LT"/>
              </w:rPr>
              <w:t>Tel: +34 93 306 42 00</w:t>
            </w:r>
          </w:p>
          <w:p w14:paraId="535EA269"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708981D0" w14:textId="77777777" w:rsidR="00E96A0A" w:rsidRPr="00004E62" w:rsidRDefault="00E96A0A" w:rsidP="00476EDB">
            <w:pPr>
              <w:widowControl w:val="0"/>
              <w:rPr>
                <w:b/>
                <w:color w:val="000000"/>
                <w:szCs w:val="22"/>
                <w:lang w:val="lt-LT"/>
              </w:rPr>
            </w:pPr>
            <w:r w:rsidRPr="00004E62">
              <w:rPr>
                <w:b/>
                <w:color w:val="000000"/>
                <w:szCs w:val="22"/>
                <w:lang w:val="lt-LT"/>
              </w:rPr>
              <w:t>Polska</w:t>
            </w:r>
          </w:p>
          <w:p w14:paraId="66460970" w14:textId="77777777" w:rsidR="00E96A0A" w:rsidRPr="00004E62" w:rsidRDefault="00E96A0A" w:rsidP="00476EDB">
            <w:pPr>
              <w:widowControl w:val="0"/>
              <w:rPr>
                <w:color w:val="000000"/>
                <w:szCs w:val="22"/>
                <w:lang w:val="lt-LT"/>
              </w:rPr>
            </w:pPr>
            <w:r w:rsidRPr="00004E62">
              <w:rPr>
                <w:color w:val="000000"/>
                <w:szCs w:val="22"/>
                <w:lang w:val="lt-LT"/>
              </w:rPr>
              <w:t>Novartis Poland Sp. z o.o.</w:t>
            </w:r>
          </w:p>
          <w:p w14:paraId="27E4F7B6" w14:textId="77777777" w:rsidR="00E96A0A" w:rsidRPr="00004E62" w:rsidRDefault="00E96A0A" w:rsidP="00476EDB">
            <w:pPr>
              <w:widowControl w:val="0"/>
              <w:rPr>
                <w:color w:val="000000"/>
                <w:szCs w:val="22"/>
                <w:lang w:val="lt-LT"/>
              </w:rPr>
            </w:pPr>
            <w:r w:rsidRPr="00004E62">
              <w:rPr>
                <w:color w:val="000000"/>
                <w:szCs w:val="22"/>
                <w:lang w:val="lt-LT"/>
              </w:rPr>
              <w:t>Tel.: +48 22 375 4888</w:t>
            </w:r>
          </w:p>
        </w:tc>
      </w:tr>
      <w:tr w:rsidR="00E96A0A" w:rsidRPr="00004E62" w14:paraId="7ADD105B" w14:textId="77777777" w:rsidTr="00476EDB">
        <w:trPr>
          <w:cantSplit/>
        </w:trPr>
        <w:tc>
          <w:tcPr>
            <w:tcW w:w="4678" w:type="dxa"/>
          </w:tcPr>
          <w:p w14:paraId="139F5942"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France</w:t>
            </w:r>
          </w:p>
          <w:p w14:paraId="632FE508" w14:textId="77777777" w:rsidR="00E96A0A" w:rsidRPr="00004E62" w:rsidRDefault="00E96A0A" w:rsidP="00476EDB">
            <w:pPr>
              <w:widowControl w:val="0"/>
              <w:rPr>
                <w:color w:val="000000"/>
                <w:szCs w:val="22"/>
                <w:lang w:val="lt-LT"/>
              </w:rPr>
            </w:pPr>
            <w:r w:rsidRPr="00004E62">
              <w:rPr>
                <w:color w:val="000000"/>
                <w:szCs w:val="22"/>
                <w:lang w:val="lt-LT"/>
              </w:rPr>
              <w:t>Novartis Pharma S.A.S.</w:t>
            </w:r>
          </w:p>
          <w:p w14:paraId="3F725C9E" w14:textId="77777777" w:rsidR="00E96A0A" w:rsidRPr="00004E62" w:rsidRDefault="00E96A0A" w:rsidP="00476EDB">
            <w:pPr>
              <w:widowControl w:val="0"/>
              <w:rPr>
                <w:color w:val="000000"/>
                <w:szCs w:val="22"/>
                <w:lang w:val="lt-LT"/>
              </w:rPr>
            </w:pPr>
            <w:r w:rsidRPr="00004E62">
              <w:rPr>
                <w:color w:val="000000"/>
                <w:szCs w:val="22"/>
                <w:lang w:val="lt-LT"/>
              </w:rPr>
              <w:t>Tél: +33 1 55 47 66 00</w:t>
            </w:r>
          </w:p>
          <w:p w14:paraId="2157E4C7" w14:textId="77777777" w:rsidR="00E96A0A" w:rsidRPr="00004E62" w:rsidRDefault="00E96A0A" w:rsidP="00476EDB">
            <w:pPr>
              <w:widowControl w:val="0"/>
              <w:rPr>
                <w:b/>
                <w:color w:val="000000"/>
                <w:szCs w:val="22"/>
                <w:lang w:val="lt-LT"/>
              </w:rPr>
            </w:pPr>
          </w:p>
        </w:tc>
        <w:tc>
          <w:tcPr>
            <w:tcW w:w="4678" w:type="dxa"/>
          </w:tcPr>
          <w:p w14:paraId="43F075CB" w14:textId="77777777" w:rsidR="00E96A0A" w:rsidRPr="00004E62" w:rsidRDefault="00E96A0A" w:rsidP="00476EDB">
            <w:pPr>
              <w:widowControl w:val="0"/>
              <w:rPr>
                <w:color w:val="000000"/>
                <w:szCs w:val="22"/>
                <w:lang w:val="lt-LT"/>
              </w:rPr>
            </w:pPr>
            <w:r w:rsidRPr="00004E62">
              <w:rPr>
                <w:b/>
                <w:color w:val="000000"/>
                <w:szCs w:val="22"/>
                <w:lang w:val="lt-LT"/>
              </w:rPr>
              <w:t>Portugal</w:t>
            </w:r>
          </w:p>
          <w:p w14:paraId="7AE3BBDE" w14:textId="77777777" w:rsidR="00E96A0A" w:rsidRPr="00004E62" w:rsidRDefault="00E96A0A" w:rsidP="00476EDB">
            <w:pPr>
              <w:pStyle w:val="Text"/>
              <w:widowControl w:val="0"/>
              <w:spacing w:before="0"/>
              <w:jc w:val="left"/>
              <w:rPr>
                <w:color w:val="000000"/>
                <w:sz w:val="22"/>
                <w:szCs w:val="22"/>
                <w:lang w:val="lt-LT"/>
              </w:rPr>
            </w:pPr>
            <w:r w:rsidRPr="00004E62">
              <w:rPr>
                <w:color w:val="000000"/>
                <w:sz w:val="22"/>
                <w:szCs w:val="22"/>
                <w:lang w:val="lt-LT"/>
              </w:rPr>
              <w:t>Novartis Farma - Produtos Farmacêuticos, S.A.</w:t>
            </w:r>
          </w:p>
          <w:p w14:paraId="0DAB2CA9"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+351 21 000 8600</w:t>
            </w:r>
          </w:p>
        </w:tc>
      </w:tr>
      <w:tr w:rsidR="00E96A0A" w:rsidRPr="00004E62" w14:paraId="7FBE3584" w14:textId="77777777" w:rsidTr="00476EDB">
        <w:trPr>
          <w:cantSplit/>
        </w:trPr>
        <w:tc>
          <w:tcPr>
            <w:tcW w:w="4678" w:type="dxa"/>
          </w:tcPr>
          <w:p w14:paraId="0DC95F69" w14:textId="77777777" w:rsidR="00E96A0A" w:rsidRPr="00004E62" w:rsidRDefault="00E96A0A" w:rsidP="00476EDB">
            <w:pPr>
              <w:pStyle w:val="Smalltext120"/>
              <w:tabs>
                <w:tab w:val="left" w:pos="567"/>
              </w:tabs>
              <w:rPr>
                <w:b/>
                <w:sz w:val="22"/>
                <w:szCs w:val="22"/>
                <w:lang w:val="lt-LT"/>
              </w:rPr>
            </w:pPr>
            <w:r w:rsidRPr="00004E62">
              <w:rPr>
                <w:b/>
                <w:sz w:val="22"/>
                <w:szCs w:val="22"/>
                <w:lang w:val="lt-LT"/>
              </w:rPr>
              <w:t>Hrvatska</w:t>
            </w:r>
          </w:p>
          <w:p w14:paraId="015DE570" w14:textId="77777777" w:rsidR="00E96A0A" w:rsidRPr="00004E62" w:rsidRDefault="00E96A0A" w:rsidP="00476EDB">
            <w:pPr>
              <w:pStyle w:val="Smalltext120"/>
              <w:tabs>
                <w:tab w:val="left" w:pos="567"/>
              </w:tabs>
              <w:rPr>
                <w:sz w:val="22"/>
                <w:szCs w:val="22"/>
                <w:lang w:val="lt-LT"/>
              </w:rPr>
            </w:pPr>
            <w:r w:rsidRPr="00004E62">
              <w:rPr>
                <w:sz w:val="22"/>
                <w:szCs w:val="22"/>
                <w:lang w:val="lt-LT"/>
              </w:rPr>
              <w:t>Novartis Hrvatska d.o.o.</w:t>
            </w:r>
          </w:p>
          <w:p w14:paraId="0A37A633" w14:textId="77777777" w:rsidR="00E96A0A" w:rsidRPr="00004E62" w:rsidRDefault="00E96A0A" w:rsidP="00476EDB">
            <w:pPr>
              <w:pStyle w:val="Smalltext120"/>
              <w:tabs>
                <w:tab w:val="left" w:pos="567"/>
              </w:tabs>
              <w:rPr>
                <w:sz w:val="22"/>
                <w:szCs w:val="22"/>
                <w:lang w:val="lt-LT"/>
              </w:rPr>
            </w:pPr>
            <w:r w:rsidRPr="00004E62">
              <w:rPr>
                <w:sz w:val="22"/>
                <w:szCs w:val="22"/>
                <w:lang w:val="lt-LT"/>
              </w:rPr>
              <w:t>Tel. +385 1 6274 220</w:t>
            </w:r>
          </w:p>
          <w:p w14:paraId="13EFA1F6" w14:textId="77777777" w:rsidR="00E96A0A" w:rsidRPr="00004E62" w:rsidRDefault="00E96A0A" w:rsidP="00476EDB">
            <w:pPr>
              <w:widowControl w:val="0"/>
              <w:tabs>
                <w:tab w:val="left" w:pos="-720"/>
                <w:tab w:val="left" w:pos="4536"/>
              </w:tabs>
              <w:suppressAutoHyphens/>
              <w:rPr>
                <w:b/>
                <w:color w:val="000000"/>
                <w:szCs w:val="22"/>
                <w:lang w:val="lt-LT"/>
              </w:rPr>
            </w:pPr>
          </w:p>
        </w:tc>
        <w:tc>
          <w:tcPr>
            <w:tcW w:w="4678" w:type="dxa"/>
          </w:tcPr>
          <w:p w14:paraId="6B251885" w14:textId="77777777" w:rsidR="00E96A0A" w:rsidRPr="00004E62" w:rsidRDefault="00E96A0A" w:rsidP="00476EDB">
            <w:pPr>
              <w:rPr>
                <w:b/>
                <w:color w:val="000000"/>
                <w:szCs w:val="22"/>
                <w:lang w:val="lt-LT"/>
              </w:rPr>
            </w:pPr>
            <w:r w:rsidRPr="00004E62">
              <w:rPr>
                <w:b/>
                <w:color w:val="000000"/>
                <w:szCs w:val="22"/>
                <w:lang w:val="lt-LT"/>
              </w:rPr>
              <w:t>România</w:t>
            </w:r>
          </w:p>
          <w:p w14:paraId="092A86B7" w14:textId="77777777" w:rsidR="00E96A0A" w:rsidRPr="00004E62" w:rsidRDefault="00E96A0A" w:rsidP="00476EDB">
            <w:pPr>
              <w:rPr>
                <w:color w:val="000000"/>
                <w:szCs w:val="22"/>
                <w:lang w:val="lt-LT"/>
              </w:rPr>
            </w:pPr>
            <w:r w:rsidRPr="00004E62">
              <w:rPr>
                <w:color w:val="000000"/>
                <w:szCs w:val="22"/>
                <w:lang w:val="lt-LT"/>
              </w:rPr>
              <w:t>Novartis Pharma Services Romania SRL</w:t>
            </w:r>
          </w:p>
          <w:p w14:paraId="3F7ED500"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+40 21 31299 01</w:t>
            </w:r>
          </w:p>
        </w:tc>
      </w:tr>
      <w:tr w:rsidR="00E96A0A" w:rsidRPr="00004E62" w14:paraId="7D63324B" w14:textId="77777777" w:rsidTr="00476EDB">
        <w:trPr>
          <w:cantSplit/>
        </w:trPr>
        <w:tc>
          <w:tcPr>
            <w:tcW w:w="4678" w:type="dxa"/>
          </w:tcPr>
          <w:p w14:paraId="3F1804F6" w14:textId="77777777" w:rsidR="00E96A0A" w:rsidRPr="00004E62" w:rsidRDefault="00E96A0A" w:rsidP="00476EDB">
            <w:pPr>
              <w:widowControl w:val="0"/>
              <w:rPr>
                <w:color w:val="000000"/>
                <w:szCs w:val="22"/>
                <w:lang w:val="lt-LT"/>
              </w:rPr>
            </w:pPr>
            <w:r w:rsidRPr="00004E62">
              <w:rPr>
                <w:b/>
                <w:color w:val="000000"/>
                <w:szCs w:val="22"/>
                <w:lang w:val="lt-LT"/>
              </w:rPr>
              <w:t>Ireland</w:t>
            </w:r>
          </w:p>
          <w:p w14:paraId="17831C86" w14:textId="77777777" w:rsidR="00E96A0A" w:rsidRPr="00004E62" w:rsidRDefault="00E96A0A" w:rsidP="00476EDB">
            <w:pPr>
              <w:widowControl w:val="0"/>
              <w:rPr>
                <w:color w:val="000000"/>
                <w:szCs w:val="22"/>
                <w:lang w:val="lt-LT"/>
              </w:rPr>
            </w:pPr>
            <w:r w:rsidRPr="00004E62">
              <w:rPr>
                <w:color w:val="000000"/>
                <w:szCs w:val="22"/>
                <w:lang w:val="lt-LT"/>
              </w:rPr>
              <w:t>Novartis Ireland Limited</w:t>
            </w:r>
          </w:p>
          <w:p w14:paraId="1BE9FB47" w14:textId="77777777" w:rsidR="00E96A0A" w:rsidRPr="00004E62" w:rsidRDefault="00E96A0A" w:rsidP="00476EDB">
            <w:pPr>
              <w:widowControl w:val="0"/>
              <w:rPr>
                <w:color w:val="000000"/>
                <w:szCs w:val="22"/>
                <w:lang w:val="lt-LT"/>
              </w:rPr>
            </w:pPr>
            <w:r w:rsidRPr="00004E62">
              <w:rPr>
                <w:color w:val="000000"/>
                <w:szCs w:val="22"/>
                <w:lang w:val="lt-LT"/>
              </w:rPr>
              <w:t>Tel: +353 1 260 12 55</w:t>
            </w:r>
          </w:p>
          <w:p w14:paraId="7A5987EA"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57C013E4" w14:textId="77777777" w:rsidR="00E96A0A" w:rsidRPr="00004E62" w:rsidRDefault="00E96A0A" w:rsidP="00476EDB">
            <w:pPr>
              <w:widowControl w:val="0"/>
              <w:rPr>
                <w:color w:val="000000"/>
                <w:szCs w:val="22"/>
                <w:lang w:val="lt-LT"/>
              </w:rPr>
            </w:pPr>
            <w:r w:rsidRPr="00004E62">
              <w:rPr>
                <w:b/>
                <w:color w:val="000000"/>
                <w:szCs w:val="22"/>
                <w:lang w:val="lt-LT"/>
              </w:rPr>
              <w:t>Slovenija</w:t>
            </w:r>
          </w:p>
          <w:p w14:paraId="7EC803A4" w14:textId="77777777" w:rsidR="00E96A0A" w:rsidRPr="00004E62" w:rsidRDefault="00E96A0A" w:rsidP="00476EDB">
            <w:pPr>
              <w:widowControl w:val="0"/>
              <w:rPr>
                <w:color w:val="000000"/>
                <w:szCs w:val="22"/>
                <w:lang w:val="lt-LT"/>
              </w:rPr>
            </w:pPr>
            <w:r w:rsidRPr="00004E62">
              <w:rPr>
                <w:color w:val="000000"/>
                <w:szCs w:val="22"/>
                <w:lang w:val="lt-LT"/>
              </w:rPr>
              <w:t>Novartis Pharma Services Inc.</w:t>
            </w:r>
          </w:p>
          <w:p w14:paraId="5A40A768" w14:textId="77777777" w:rsidR="00E96A0A" w:rsidRPr="00004E62" w:rsidRDefault="00E96A0A" w:rsidP="00476EDB">
            <w:pPr>
              <w:widowControl w:val="0"/>
              <w:rPr>
                <w:color w:val="000000"/>
                <w:szCs w:val="22"/>
                <w:lang w:val="lt-LT"/>
              </w:rPr>
            </w:pPr>
            <w:r w:rsidRPr="00004E62">
              <w:rPr>
                <w:color w:val="000000"/>
                <w:szCs w:val="22"/>
                <w:lang w:val="lt-LT"/>
              </w:rPr>
              <w:t>Tel: +386 1 300 75 50</w:t>
            </w:r>
          </w:p>
        </w:tc>
      </w:tr>
      <w:tr w:rsidR="00E96A0A" w:rsidRPr="00004E62" w14:paraId="1BDB3C22" w14:textId="77777777" w:rsidTr="00476EDB">
        <w:trPr>
          <w:cantSplit/>
        </w:trPr>
        <w:tc>
          <w:tcPr>
            <w:tcW w:w="4678" w:type="dxa"/>
          </w:tcPr>
          <w:p w14:paraId="618D6E91" w14:textId="77777777" w:rsidR="00E96A0A" w:rsidRPr="00004E62" w:rsidRDefault="00E96A0A" w:rsidP="00476EDB">
            <w:pPr>
              <w:widowControl w:val="0"/>
              <w:rPr>
                <w:b/>
                <w:color w:val="000000"/>
                <w:szCs w:val="22"/>
                <w:lang w:val="lt-LT"/>
              </w:rPr>
            </w:pPr>
            <w:r w:rsidRPr="00004E62">
              <w:rPr>
                <w:b/>
                <w:color w:val="000000"/>
                <w:szCs w:val="22"/>
                <w:lang w:val="lt-LT"/>
              </w:rPr>
              <w:lastRenderedPageBreak/>
              <w:t>Ísland</w:t>
            </w:r>
          </w:p>
          <w:p w14:paraId="09D78C51" w14:textId="77777777" w:rsidR="00E96A0A" w:rsidRPr="00004E62" w:rsidRDefault="00E96A0A" w:rsidP="00476EDB">
            <w:pPr>
              <w:widowControl w:val="0"/>
              <w:rPr>
                <w:color w:val="000000"/>
                <w:szCs w:val="22"/>
                <w:lang w:val="lt-LT"/>
              </w:rPr>
            </w:pPr>
            <w:r w:rsidRPr="00004E62">
              <w:rPr>
                <w:color w:val="000000"/>
                <w:szCs w:val="22"/>
                <w:lang w:val="lt-LT"/>
              </w:rPr>
              <w:t>Vistor hf.</w:t>
            </w:r>
          </w:p>
          <w:p w14:paraId="2D2EB886"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Sími: +354 535 7000</w:t>
            </w:r>
          </w:p>
          <w:p w14:paraId="7469AFE3" w14:textId="77777777" w:rsidR="00E96A0A" w:rsidRPr="00004E62" w:rsidRDefault="00E96A0A" w:rsidP="00476EDB">
            <w:pPr>
              <w:widowControl w:val="0"/>
              <w:rPr>
                <w:b/>
                <w:color w:val="000000"/>
                <w:szCs w:val="22"/>
                <w:lang w:val="lt-LT"/>
              </w:rPr>
            </w:pPr>
          </w:p>
        </w:tc>
        <w:tc>
          <w:tcPr>
            <w:tcW w:w="4678" w:type="dxa"/>
          </w:tcPr>
          <w:p w14:paraId="158D950C" w14:textId="77777777" w:rsidR="00E96A0A" w:rsidRPr="00004E62" w:rsidRDefault="00E96A0A" w:rsidP="00476EDB">
            <w:pPr>
              <w:widowControl w:val="0"/>
              <w:tabs>
                <w:tab w:val="left" w:pos="-720"/>
              </w:tabs>
              <w:suppressAutoHyphens/>
              <w:rPr>
                <w:b/>
                <w:color w:val="000000"/>
                <w:szCs w:val="22"/>
                <w:lang w:val="lt-LT"/>
              </w:rPr>
            </w:pPr>
            <w:r w:rsidRPr="00004E62">
              <w:rPr>
                <w:b/>
                <w:color w:val="000000"/>
                <w:szCs w:val="22"/>
                <w:lang w:val="lt-LT"/>
              </w:rPr>
              <w:t>Slovenská republika</w:t>
            </w:r>
          </w:p>
          <w:p w14:paraId="739BB151" w14:textId="77777777" w:rsidR="00E96A0A" w:rsidRPr="00004E62" w:rsidRDefault="00E96A0A" w:rsidP="00476EDB">
            <w:pPr>
              <w:widowControl w:val="0"/>
              <w:rPr>
                <w:i/>
                <w:color w:val="000000"/>
                <w:szCs w:val="22"/>
                <w:lang w:val="lt-LT"/>
              </w:rPr>
            </w:pPr>
            <w:r w:rsidRPr="00004E62">
              <w:rPr>
                <w:color w:val="000000"/>
                <w:szCs w:val="22"/>
                <w:lang w:val="lt-LT"/>
              </w:rPr>
              <w:t>Novartis Slovakia s.r.o.</w:t>
            </w:r>
          </w:p>
          <w:p w14:paraId="36EE66F7" w14:textId="77777777" w:rsidR="00E96A0A" w:rsidRPr="00004E62" w:rsidRDefault="00E96A0A" w:rsidP="00476EDB">
            <w:pPr>
              <w:widowControl w:val="0"/>
              <w:rPr>
                <w:color w:val="000000"/>
                <w:szCs w:val="22"/>
                <w:lang w:val="lt-LT"/>
              </w:rPr>
            </w:pPr>
            <w:r w:rsidRPr="00004E62">
              <w:rPr>
                <w:color w:val="000000"/>
                <w:szCs w:val="22"/>
                <w:lang w:val="lt-LT"/>
              </w:rPr>
              <w:t>Tel: +421 2 5542 5439</w:t>
            </w:r>
          </w:p>
          <w:p w14:paraId="72F0D2FD" w14:textId="77777777" w:rsidR="00E96A0A" w:rsidRPr="00004E62" w:rsidRDefault="00E96A0A" w:rsidP="00476EDB">
            <w:pPr>
              <w:widowControl w:val="0"/>
              <w:tabs>
                <w:tab w:val="left" w:pos="-720"/>
              </w:tabs>
              <w:suppressAutoHyphens/>
              <w:rPr>
                <w:b/>
                <w:color w:val="000000"/>
                <w:szCs w:val="22"/>
                <w:lang w:val="lt-LT"/>
              </w:rPr>
            </w:pPr>
          </w:p>
        </w:tc>
      </w:tr>
      <w:tr w:rsidR="00E96A0A" w:rsidRPr="00004E62" w14:paraId="4CE768E0" w14:textId="77777777" w:rsidTr="00476EDB">
        <w:trPr>
          <w:cantSplit/>
        </w:trPr>
        <w:tc>
          <w:tcPr>
            <w:tcW w:w="4678" w:type="dxa"/>
          </w:tcPr>
          <w:p w14:paraId="449EA085" w14:textId="77777777" w:rsidR="00E96A0A" w:rsidRPr="00004E62" w:rsidRDefault="00E96A0A" w:rsidP="00476EDB">
            <w:pPr>
              <w:widowControl w:val="0"/>
              <w:rPr>
                <w:color w:val="000000"/>
                <w:szCs w:val="22"/>
                <w:lang w:val="lt-LT"/>
              </w:rPr>
            </w:pPr>
            <w:r w:rsidRPr="00004E62">
              <w:rPr>
                <w:b/>
                <w:color w:val="000000"/>
                <w:szCs w:val="22"/>
                <w:lang w:val="lt-LT"/>
              </w:rPr>
              <w:t>Italia</w:t>
            </w:r>
          </w:p>
          <w:p w14:paraId="1480E2B0" w14:textId="77777777" w:rsidR="00E96A0A" w:rsidRPr="00004E62" w:rsidRDefault="00E96A0A" w:rsidP="00476EDB">
            <w:pPr>
              <w:widowControl w:val="0"/>
              <w:rPr>
                <w:color w:val="000000"/>
                <w:szCs w:val="22"/>
                <w:lang w:val="lt-LT"/>
              </w:rPr>
            </w:pPr>
            <w:r w:rsidRPr="00004E62">
              <w:rPr>
                <w:color w:val="000000"/>
                <w:szCs w:val="22"/>
                <w:lang w:val="lt-LT"/>
              </w:rPr>
              <w:t>Novartis Farma S.p.A.</w:t>
            </w:r>
          </w:p>
          <w:p w14:paraId="2F8541A5" w14:textId="77777777" w:rsidR="00E96A0A" w:rsidRPr="00004E62" w:rsidRDefault="00E96A0A" w:rsidP="00476EDB">
            <w:pPr>
              <w:widowControl w:val="0"/>
              <w:rPr>
                <w:b/>
                <w:color w:val="000000"/>
                <w:szCs w:val="22"/>
                <w:lang w:val="lt-LT"/>
              </w:rPr>
            </w:pPr>
            <w:r w:rsidRPr="00004E62">
              <w:rPr>
                <w:color w:val="000000"/>
                <w:szCs w:val="22"/>
                <w:lang w:val="lt-LT"/>
              </w:rPr>
              <w:t>Tel: +39 02 96 54 1</w:t>
            </w:r>
          </w:p>
        </w:tc>
        <w:tc>
          <w:tcPr>
            <w:tcW w:w="4678" w:type="dxa"/>
          </w:tcPr>
          <w:p w14:paraId="26342A43" w14:textId="77777777" w:rsidR="00E96A0A" w:rsidRPr="00004E62" w:rsidRDefault="00E96A0A" w:rsidP="00476EDB">
            <w:pPr>
              <w:widowControl w:val="0"/>
              <w:tabs>
                <w:tab w:val="left" w:pos="-720"/>
                <w:tab w:val="left" w:pos="4536"/>
              </w:tabs>
              <w:suppressAutoHyphens/>
              <w:rPr>
                <w:color w:val="000000"/>
                <w:szCs w:val="22"/>
                <w:lang w:val="lt-LT"/>
              </w:rPr>
            </w:pPr>
            <w:r w:rsidRPr="00004E62">
              <w:rPr>
                <w:b/>
                <w:color w:val="000000"/>
                <w:szCs w:val="22"/>
                <w:lang w:val="lt-LT"/>
              </w:rPr>
              <w:t>Suomi/Finland</w:t>
            </w:r>
          </w:p>
          <w:p w14:paraId="3A462595" w14:textId="77777777" w:rsidR="00E96A0A" w:rsidRPr="00004E62" w:rsidRDefault="00E96A0A" w:rsidP="00476EDB">
            <w:pPr>
              <w:widowControl w:val="0"/>
              <w:rPr>
                <w:color w:val="000000"/>
                <w:szCs w:val="22"/>
                <w:lang w:val="lt-LT"/>
              </w:rPr>
            </w:pPr>
            <w:r w:rsidRPr="00004E62">
              <w:rPr>
                <w:color w:val="000000"/>
                <w:szCs w:val="22"/>
                <w:lang w:val="lt-LT"/>
              </w:rPr>
              <w:t>Novartis Finland Oy</w:t>
            </w:r>
          </w:p>
          <w:p w14:paraId="301C856B" w14:textId="77777777" w:rsidR="00E96A0A" w:rsidRPr="00004E62" w:rsidRDefault="00E96A0A" w:rsidP="00476EDB">
            <w:pPr>
              <w:widowControl w:val="0"/>
              <w:rPr>
                <w:color w:val="000000"/>
                <w:szCs w:val="22"/>
                <w:lang w:val="lt-LT"/>
              </w:rPr>
            </w:pPr>
            <w:r w:rsidRPr="00004E62">
              <w:rPr>
                <w:color w:val="000000"/>
                <w:szCs w:val="22"/>
                <w:lang w:val="lt-LT"/>
              </w:rPr>
              <w:t>Puh/Tel: +</w:t>
            </w:r>
            <w:r w:rsidRPr="00004E62">
              <w:rPr>
                <w:color w:val="000000"/>
                <w:szCs w:val="22"/>
                <w:lang w:val="lt-LT" w:bidi="he-IL"/>
              </w:rPr>
              <w:t>358 (0)10 6133 200</w:t>
            </w:r>
          </w:p>
          <w:p w14:paraId="51372DDD" w14:textId="77777777" w:rsidR="00E96A0A" w:rsidRPr="00004E62" w:rsidRDefault="00E96A0A" w:rsidP="00476EDB">
            <w:pPr>
              <w:widowControl w:val="0"/>
              <w:tabs>
                <w:tab w:val="left" w:pos="-720"/>
              </w:tabs>
              <w:suppressAutoHyphens/>
              <w:rPr>
                <w:b/>
                <w:color w:val="000000"/>
                <w:szCs w:val="22"/>
                <w:lang w:val="lt-LT"/>
              </w:rPr>
            </w:pPr>
          </w:p>
        </w:tc>
      </w:tr>
      <w:tr w:rsidR="00E96A0A" w:rsidRPr="00004E62" w14:paraId="67641307" w14:textId="77777777" w:rsidTr="00476EDB">
        <w:trPr>
          <w:cantSplit/>
        </w:trPr>
        <w:tc>
          <w:tcPr>
            <w:tcW w:w="4678" w:type="dxa"/>
          </w:tcPr>
          <w:p w14:paraId="64AF414C" w14:textId="77777777" w:rsidR="00E96A0A" w:rsidRPr="00004E62" w:rsidRDefault="00E96A0A" w:rsidP="00476EDB">
            <w:pPr>
              <w:widowControl w:val="0"/>
              <w:rPr>
                <w:b/>
                <w:color w:val="000000"/>
                <w:szCs w:val="22"/>
                <w:lang w:val="lt-LT"/>
              </w:rPr>
            </w:pPr>
            <w:r w:rsidRPr="00004E62">
              <w:rPr>
                <w:b/>
                <w:color w:val="000000"/>
                <w:szCs w:val="22"/>
                <w:lang w:val="lt-LT"/>
              </w:rPr>
              <w:t>Κύπρος</w:t>
            </w:r>
          </w:p>
          <w:p w14:paraId="3268FE57" w14:textId="77777777" w:rsidR="00E96A0A" w:rsidRPr="00004E62" w:rsidRDefault="00E96A0A" w:rsidP="00476EDB">
            <w:pPr>
              <w:widowControl w:val="0"/>
              <w:rPr>
                <w:color w:val="000000"/>
                <w:szCs w:val="22"/>
                <w:lang w:val="lt-LT"/>
              </w:rPr>
            </w:pPr>
            <w:r w:rsidRPr="00004E62">
              <w:rPr>
                <w:color w:val="000000"/>
                <w:szCs w:val="22"/>
                <w:lang w:val="lt-LT" w:bidi="he-IL"/>
              </w:rPr>
              <w:t>Novartis Pharma Services Inc.</w:t>
            </w:r>
          </w:p>
          <w:p w14:paraId="00F22182"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Τηλ: +357 22 690 690</w:t>
            </w:r>
          </w:p>
          <w:p w14:paraId="63FC19CB" w14:textId="77777777" w:rsidR="00E96A0A" w:rsidRPr="00004E62" w:rsidRDefault="00E96A0A" w:rsidP="00476EDB">
            <w:pPr>
              <w:widowControl w:val="0"/>
              <w:rPr>
                <w:b/>
                <w:color w:val="000000"/>
                <w:szCs w:val="22"/>
                <w:lang w:val="lt-LT"/>
              </w:rPr>
            </w:pPr>
          </w:p>
        </w:tc>
        <w:tc>
          <w:tcPr>
            <w:tcW w:w="4678" w:type="dxa"/>
          </w:tcPr>
          <w:p w14:paraId="597668F9"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Sverige</w:t>
            </w:r>
          </w:p>
          <w:p w14:paraId="2EA5F0CD" w14:textId="77777777" w:rsidR="00E96A0A" w:rsidRPr="00004E62" w:rsidRDefault="00E96A0A" w:rsidP="00476EDB">
            <w:pPr>
              <w:widowControl w:val="0"/>
              <w:rPr>
                <w:color w:val="000000"/>
                <w:szCs w:val="22"/>
                <w:lang w:val="lt-LT"/>
              </w:rPr>
            </w:pPr>
            <w:r w:rsidRPr="00004E62">
              <w:rPr>
                <w:color w:val="000000"/>
                <w:szCs w:val="22"/>
                <w:lang w:val="lt-LT"/>
              </w:rPr>
              <w:t>Novartis Sverige AB</w:t>
            </w:r>
          </w:p>
          <w:p w14:paraId="2F13A1DE" w14:textId="77777777" w:rsidR="00E96A0A" w:rsidRPr="00004E62" w:rsidRDefault="00E96A0A" w:rsidP="00476EDB">
            <w:pPr>
              <w:widowControl w:val="0"/>
              <w:rPr>
                <w:color w:val="000000"/>
                <w:szCs w:val="22"/>
                <w:lang w:val="lt-LT"/>
              </w:rPr>
            </w:pPr>
            <w:r w:rsidRPr="00004E62">
              <w:rPr>
                <w:color w:val="000000"/>
                <w:szCs w:val="22"/>
                <w:lang w:val="lt-LT"/>
              </w:rPr>
              <w:t>Tel: +46 8 732 32 00</w:t>
            </w:r>
          </w:p>
          <w:p w14:paraId="1F35A0BC" w14:textId="77777777" w:rsidR="00E96A0A" w:rsidRPr="00004E62" w:rsidRDefault="00E96A0A" w:rsidP="00476EDB">
            <w:pPr>
              <w:widowControl w:val="0"/>
              <w:tabs>
                <w:tab w:val="left" w:pos="-720"/>
                <w:tab w:val="left" w:pos="4536"/>
              </w:tabs>
              <w:suppressAutoHyphens/>
              <w:rPr>
                <w:b/>
                <w:color w:val="000000"/>
                <w:szCs w:val="22"/>
                <w:lang w:val="lt-LT"/>
              </w:rPr>
            </w:pPr>
          </w:p>
        </w:tc>
      </w:tr>
      <w:tr w:rsidR="00E96A0A" w:rsidRPr="00004E62" w14:paraId="717A0E89" w14:textId="77777777" w:rsidTr="00476EDB">
        <w:trPr>
          <w:cantSplit/>
        </w:trPr>
        <w:tc>
          <w:tcPr>
            <w:tcW w:w="4678" w:type="dxa"/>
          </w:tcPr>
          <w:p w14:paraId="053ADF5E" w14:textId="77777777" w:rsidR="00E96A0A" w:rsidRPr="00004E62" w:rsidRDefault="00E96A0A" w:rsidP="00476EDB">
            <w:pPr>
              <w:widowControl w:val="0"/>
              <w:rPr>
                <w:b/>
                <w:color w:val="000000"/>
                <w:szCs w:val="22"/>
                <w:lang w:val="lt-LT"/>
              </w:rPr>
            </w:pPr>
            <w:r w:rsidRPr="00004E62">
              <w:rPr>
                <w:b/>
                <w:color w:val="000000"/>
                <w:szCs w:val="22"/>
                <w:lang w:val="lt-LT"/>
              </w:rPr>
              <w:t>Latvija</w:t>
            </w:r>
          </w:p>
          <w:p w14:paraId="3E97DB3C" w14:textId="77777777" w:rsidR="00E96A0A" w:rsidRPr="00004E62" w:rsidRDefault="00E96A0A" w:rsidP="00476EDB">
            <w:pPr>
              <w:widowControl w:val="0"/>
              <w:rPr>
                <w:color w:val="000000"/>
                <w:szCs w:val="22"/>
                <w:lang w:val="lt-LT"/>
              </w:rPr>
            </w:pPr>
            <w:r w:rsidRPr="00004E62">
              <w:rPr>
                <w:color w:val="000000"/>
                <w:szCs w:val="22"/>
                <w:lang w:val="lt-LT"/>
              </w:rPr>
              <w:t>SIA Novartis Baltics</w:t>
            </w:r>
          </w:p>
          <w:p w14:paraId="62C26E94"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+371 67 887 070</w:t>
            </w:r>
          </w:p>
          <w:p w14:paraId="5818FF2D"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2ED661FE" w14:textId="77777777" w:rsidR="00E96A0A" w:rsidRPr="00004E62" w:rsidRDefault="00E96A0A" w:rsidP="00476EDB">
            <w:pPr>
              <w:widowControl w:val="0"/>
              <w:rPr>
                <w:color w:val="000000"/>
                <w:szCs w:val="22"/>
                <w:lang w:val="lt-LT"/>
              </w:rPr>
            </w:pPr>
          </w:p>
        </w:tc>
      </w:tr>
    </w:tbl>
    <w:p w14:paraId="728C7FA0" w14:textId="77777777" w:rsidR="00E96A0A" w:rsidRPr="00004E62" w:rsidRDefault="00E96A0A" w:rsidP="00E96A0A">
      <w:pPr>
        <w:widowControl w:val="0"/>
        <w:ind w:right="-449"/>
        <w:rPr>
          <w:color w:val="000000"/>
          <w:szCs w:val="22"/>
          <w:lang w:val="lt-LT"/>
        </w:rPr>
      </w:pPr>
    </w:p>
    <w:p w14:paraId="1308FFA9" w14:textId="77777777" w:rsidR="00E96A0A" w:rsidRPr="00004E62" w:rsidRDefault="00E96A0A" w:rsidP="00E96A0A">
      <w:pPr>
        <w:ind w:left="567" w:hanging="567"/>
        <w:rPr>
          <w:b/>
          <w:color w:val="000000"/>
          <w:szCs w:val="22"/>
          <w:lang w:val="lt-LT"/>
        </w:rPr>
      </w:pPr>
      <w:r w:rsidRPr="00004E62">
        <w:rPr>
          <w:b/>
          <w:bCs/>
          <w:color w:val="000000"/>
          <w:szCs w:val="22"/>
          <w:lang w:val="lt-LT"/>
        </w:rPr>
        <w:t xml:space="preserve">Šis pakuotės </w:t>
      </w:r>
      <w:r w:rsidRPr="00004E62">
        <w:rPr>
          <w:b/>
          <w:color w:val="000000"/>
          <w:szCs w:val="22"/>
          <w:lang w:val="lt-LT"/>
        </w:rPr>
        <w:t xml:space="preserve">lapelis paskutinį kartą </w:t>
      </w:r>
      <w:r w:rsidRPr="00004E62">
        <w:rPr>
          <w:b/>
          <w:bCs/>
          <w:szCs w:val="22"/>
          <w:lang w:val="lt-LT"/>
        </w:rPr>
        <w:t>peržiūrėtas</w:t>
      </w:r>
    </w:p>
    <w:p w14:paraId="5B44A479" w14:textId="77777777" w:rsidR="00E96A0A" w:rsidRPr="00004E62" w:rsidRDefault="00E96A0A" w:rsidP="00E96A0A">
      <w:pPr>
        <w:ind w:left="567" w:hanging="567"/>
        <w:rPr>
          <w:color w:val="000000"/>
          <w:szCs w:val="22"/>
          <w:lang w:val="lt-LT"/>
        </w:rPr>
      </w:pPr>
    </w:p>
    <w:p w14:paraId="7366AAFE" w14:textId="77777777" w:rsidR="00E96A0A" w:rsidRPr="00004E62" w:rsidRDefault="00E96A0A" w:rsidP="00E96A0A">
      <w:pPr>
        <w:keepNext/>
        <w:ind w:left="567" w:hanging="567"/>
        <w:rPr>
          <w:iCs/>
          <w:color w:val="000000"/>
          <w:szCs w:val="22"/>
          <w:lang w:val="lt-LT"/>
        </w:rPr>
      </w:pPr>
      <w:r w:rsidRPr="00004E62">
        <w:rPr>
          <w:b/>
          <w:szCs w:val="24"/>
          <w:lang w:val="lt-LT"/>
        </w:rPr>
        <w:t>Kiti informacijos šaltiniai</w:t>
      </w:r>
    </w:p>
    <w:p w14:paraId="44BAC7D6" w14:textId="77777777" w:rsidR="00E96A0A" w:rsidRPr="00004E62" w:rsidRDefault="00E96A0A" w:rsidP="00E96A0A">
      <w:pPr>
        <w:rPr>
          <w:color w:val="000000"/>
          <w:szCs w:val="22"/>
          <w:lang w:val="lt-LT"/>
        </w:rPr>
      </w:pPr>
      <w:r w:rsidRPr="00004E62">
        <w:rPr>
          <w:iCs/>
          <w:szCs w:val="22"/>
          <w:lang w:val="lt-LT"/>
        </w:rPr>
        <w:t>Išsami informacija</w:t>
      </w:r>
      <w:r w:rsidRPr="00004E62">
        <w:rPr>
          <w:iCs/>
          <w:color w:val="000000"/>
          <w:szCs w:val="22"/>
          <w:lang w:val="lt-LT"/>
        </w:rPr>
        <w:t xml:space="preserve"> apie šį vaistą pateikiama Europos vaistų agentūros tinklalapyje </w:t>
      </w:r>
      <w:hyperlink r:id="rId74" w:history="1">
        <w:r w:rsidRPr="00004E62">
          <w:rPr>
            <w:rStyle w:val="Hyperlink"/>
            <w:szCs w:val="22"/>
            <w:lang w:val="lt-LT"/>
          </w:rPr>
          <w:t>http://www.ema.europa.eu</w:t>
        </w:r>
      </w:hyperlink>
    </w:p>
    <w:p w14:paraId="4C91366E" w14:textId="77777777" w:rsidR="00E96A0A" w:rsidRPr="00004E62" w:rsidRDefault="00E96A0A" w:rsidP="00E96A0A">
      <w:pPr>
        <w:rPr>
          <w:iCs/>
          <w:color w:val="000000"/>
          <w:szCs w:val="22"/>
          <w:lang w:val="lt-LT"/>
        </w:rPr>
      </w:pPr>
    </w:p>
    <w:p w14:paraId="35F47C9F" w14:textId="77777777" w:rsidR="0045515D" w:rsidRPr="00004E62" w:rsidRDefault="00E96A0A" w:rsidP="0045515D">
      <w:pPr>
        <w:rPr>
          <w:b/>
          <w:szCs w:val="22"/>
          <w:lang w:val="lt-LT"/>
        </w:rPr>
      </w:pPr>
      <w:r w:rsidRPr="00004E62">
        <w:rPr>
          <w:color w:val="000000"/>
          <w:szCs w:val="22"/>
          <w:lang w:val="lt-LT"/>
        </w:rPr>
        <w:br w:type="page"/>
      </w:r>
      <w:bookmarkStart w:id="30" w:name="_Hlk132898238"/>
      <w:r w:rsidR="0045515D" w:rsidRPr="00004E62">
        <w:rPr>
          <w:b/>
          <w:color w:val="000000"/>
          <w:szCs w:val="22"/>
          <w:lang w:val="lt-LT" w:eastAsia="en-US"/>
        </w:rPr>
        <w:lastRenderedPageBreak/>
        <w:t>XOLAIR UŽPILDYTO ŠVIRKŠTO VARTOJIMO INSTRUKCIJOS</w:t>
      </w:r>
    </w:p>
    <w:p w14:paraId="7F5DADFC" w14:textId="77777777" w:rsidR="0045515D" w:rsidRPr="00004E62" w:rsidRDefault="0045515D" w:rsidP="0045515D">
      <w:pPr>
        <w:rPr>
          <w:bCs/>
          <w:szCs w:val="22"/>
          <w:lang w:val="lt-LT"/>
        </w:rPr>
      </w:pPr>
    </w:p>
    <w:p w14:paraId="47E88EAA" w14:textId="77777777" w:rsidR="0045515D" w:rsidRPr="00004E62" w:rsidRDefault="0045515D" w:rsidP="0045515D">
      <w:pPr>
        <w:rPr>
          <w:szCs w:val="22"/>
          <w:lang w:val="lt-LT"/>
        </w:rPr>
      </w:pPr>
      <w:r w:rsidRPr="00004E62">
        <w:rPr>
          <w:szCs w:val="22"/>
          <w:lang w:val="lt-LT"/>
        </w:rPr>
        <w:t>Šiose „Vartojimo instrukcijose“ pateikiama informacija apie tai, kaip suleisti Xolair.</w:t>
      </w:r>
    </w:p>
    <w:p w14:paraId="3FB5DBCF" w14:textId="77777777" w:rsidR="0045515D" w:rsidRPr="00004E62" w:rsidRDefault="0045515D" w:rsidP="0045515D">
      <w:pPr>
        <w:rPr>
          <w:szCs w:val="22"/>
          <w:lang w:val="lt-LT"/>
        </w:rPr>
      </w:pPr>
    </w:p>
    <w:p w14:paraId="3EBE7C0D" w14:textId="77777777" w:rsidR="0045515D" w:rsidRPr="00004E62" w:rsidRDefault="0045515D" w:rsidP="0045515D">
      <w:pPr>
        <w:rPr>
          <w:szCs w:val="22"/>
          <w:lang w:val="lt-LT"/>
        </w:rPr>
      </w:pPr>
      <w:r w:rsidRPr="00004E62">
        <w:rPr>
          <w:color w:val="000000"/>
          <w:szCs w:val="22"/>
          <w:lang w:val="lt-LT" w:eastAsia="en-US"/>
        </w:rPr>
        <w:t>Jei gydytojas nuspęs, kad Jūs arba Jūsų globėjas galite suleisti Xolair namuose, prieš suleisdami vaisto pirmą kartą, Jūs arba Jūsų globėjas turite būti apmokyti gydytojo arba slaugytojo, kaip paruošti ir suleisti</w:t>
      </w:r>
      <w:r w:rsidRPr="00004E62">
        <w:rPr>
          <w:szCs w:val="22"/>
          <w:lang w:val="lt-LT"/>
        </w:rPr>
        <w:t xml:space="preserve"> Xolair užpildytą švirkštą.</w:t>
      </w:r>
    </w:p>
    <w:p w14:paraId="2CA9CF1F" w14:textId="77777777" w:rsidR="0045515D" w:rsidRPr="00004E62" w:rsidRDefault="0045515D" w:rsidP="0045515D">
      <w:pPr>
        <w:rPr>
          <w:szCs w:val="22"/>
          <w:lang w:val="lt-LT"/>
        </w:rPr>
      </w:pPr>
    </w:p>
    <w:p w14:paraId="097BAE48" w14:textId="77777777" w:rsidR="0045515D" w:rsidRPr="00004E62" w:rsidRDefault="0045515D" w:rsidP="0045515D">
      <w:pPr>
        <w:rPr>
          <w:szCs w:val="22"/>
          <w:lang w:val="lt-LT"/>
        </w:rPr>
      </w:pPr>
      <w:r w:rsidRPr="00004E62">
        <w:rPr>
          <w:szCs w:val="22"/>
          <w:lang w:val="lt-LT"/>
        </w:rPr>
        <w:t xml:space="preserve">Jaunesni kaip 12 metų vaikai </w:t>
      </w:r>
      <w:r w:rsidRPr="00004E62">
        <w:rPr>
          <w:color w:val="000000"/>
          <w:szCs w:val="22"/>
          <w:lang w:val="lt-LT" w:eastAsia="en-US"/>
        </w:rPr>
        <w:t>neturėtų švirkšti Xolair injekcijos patys</w:t>
      </w:r>
      <w:r w:rsidRPr="00004E62">
        <w:rPr>
          <w:szCs w:val="22"/>
          <w:lang w:val="lt-LT"/>
        </w:rPr>
        <w:t xml:space="preserve">, </w:t>
      </w:r>
      <w:r w:rsidRPr="00004E62">
        <w:rPr>
          <w:color w:val="000000"/>
          <w:szCs w:val="22"/>
          <w:lang w:val="lt-LT" w:eastAsia="en-US"/>
        </w:rPr>
        <w:t>tačiau, jei gydytojas mano esant reikalinga, globėjas gali suleisti jiems Xolair injekciją po tinkamo apmokymo</w:t>
      </w:r>
      <w:r w:rsidRPr="00004E62">
        <w:rPr>
          <w:szCs w:val="22"/>
          <w:lang w:val="lt-LT"/>
        </w:rPr>
        <w:t>.</w:t>
      </w:r>
    </w:p>
    <w:p w14:paraId="68D9C7B6" w14:textId="77777777" w:rsidR="0045515D" w:rsidRPr="00004E62" w:rsidRDefault="0045515D" w:rsidP="0045515D">
      <w:pPr>
        <w:rPr>
          <w:szCs w:val="22"/>
          <w:lang w:val="lt-LT"/>
        </w:rPr>
      </w:pPr>
    </w:p>
    <w:p w14:paraId="05CF7CDE" w14:textId="77777777" w:rsidR="0045515D" w:rsidRPr="00004E62" w:rsidRDefault="0045515D" w:rsidP="0045515D">
      <w:pPr>
        <w:rPr>
          <w:szCs w:val="22"/>
          <w:lang w:val="lt-LT"/>
        </w:rPr>
      </w:pPr>
      <w:r w:rsidRPr="00004E62">
        <w:rPr>
          <w:szCs w:val="22"/>
          <w:lang w:val="lt-LT"/>
        </w:rPr>
        <w:t>Įsitikinkite, kad perskaitėte ir supratote šiose „Vartojimo instrukcijose“ pateikiamą informaciją, prieš naudodami Xolair užpildytą švirkštą injekcijai suleisti. Jeigu kiltų kokių nors klausimų, kreipkitės į gydytoją.</w:t>
      </w:r>
    </w:p>
    <w:p w14:paraId="03F60BC5" w14:textId="77777777" w:rsidR="0045515D" w:rsidRPr="00004E62" w:rsidRDefault="0045515D" w:rsidP="0045515D">
      <w:pPr>
        <w:rPr>
          <w:rFonts w:eastAsiaTheme="minorHAnsi"/>
          <w:szCs w:val="22"/>
          <w:lang w:val="lt-LT"/>
        </w:rPr>
      </w:pPr>
    </w:p>
    <w:tbl>
      <w:tblPr>
        <w:tblStyle w:val="TableGrid1"/>
        <w:tblW w:w="0" w:type="auto"/>
        <w:tblLook w:val="04A0" w:firstRow="1" w:lastRow="0" w:firstColumn="1" w:lastColumn="0" w:noHBand="0" w:noVBand="1"/>
      </w:tblPr>
      <w:tblGrid>
        <w:gridCol w:w="9070"/>
      </w:tblGrid>
      <w:tr w:rsidR="0045515D" w:rsidRPr="00004E62" w14:paraId="36F79AD9" w14:textId="77777777" w:rsidTr="00C74C0D">
        <w:tc>
          <w:tcPr>
            <w:tcW w:w="9350" w:type="dxa"/>
            <w:tcBorders>
              <w:top w:val="nil"/>
              <w:left w:val="nil"/>
              <w:bottom w:val="nil"/>
              <w:right w:val="nil"/>
            </w:tcBorders>
          </w:tcPr>
          <w:p w14:paraId="112E441C" w14:textId="77777777" w:rsidR="0045515D" w:rsidRPr="00004E62" w:rsidRDefault="0045515D" w:rsidP="00C74C0D">
            <w:pPr>
              <w:jc w:val="center"/>
              <w:rPr>
                <w:sz w:val="24"/>
                <w:szCs w:val="24"/>
                <w:lang w:val="lt-LT"/>
              </w:rPr>
            </w:pPr>
            <w:r w:rsidRPr="00004E62">
              <w:rPr>
                <w:noProof/>
                <w:sz w:val="20"/>
                <w:lang w:val="lt-LT" w:eastAsia="lt-LT"/>
              </w:rPr>
              <mc:AlternateContent>
                <mc:Choice Requires="wps">
                  <w:drawing>
                    <wp:anchor distT="0" distB="0" distL="114300" distR="114300" simplePos="0" relativeHeight="252166144" behindDoc="0" locked="0" layoutInCell="1" allowOverlap="1" wp14:anchorId="347DAB42" wp14:editId="541FE50F">
                      <wp:simplePos x="0" y="0"/>
                      <wp:positionH relativeFrom="column">
                        <wp:posOffset>2048510</wp:posOffset>
                      </wp:positionH>
                      <wp:positionV relativeFrom="paragraph">
                        <wp:posOffset>3252597</wp:posOffset>
                      </wp:positionV>
                      <wp:extent cx="949325" cy="451104"/>
                      <wp:effectExtent l="0" t="0" r="22225" b="25400"/>
                      <wp:wrapNone/>
                      <wp:docPr id="307815750" name="Text Box 307815774"/>
                      <wp:cNvGraphicFramePr/>
                      <a:graphic xmlns:a="http://schemas.openxmlformats.org/drawingml/2006/main">
                        <a:graphicData uri="http://schemas.microsoft.com/office/word/2010/wordprocessingShape">
                          <wps:wsp>
                            <wps:cNvSpPr txBox="1"/>
                            <wps:spPr>
                              <a:xfrm>
                                <a:off x="0" y="0"/>
                                <a:ext cx="949325" cy="451104"/>
                              </a:xfrm>
                              <a:prstGeom prst="rect">
                                <a:avLst/>
                              </a:prstGeom>
                              <a:solidFill>
                                <a:sysClr val="window" lastClr="FFFFFF"/>
                              </a:solidFill>
                              <a:ln w="6350">
                                <a:solidFill>
                                  <a:sysClr val="window" lastClr="FFFFFF"/>
                                </a:solidFill>
                              </a:ln>
                            </wps:spPr>
                            <wps:txbx>
                              <w:txbxContent>
                                <w:p w14:paraId="0CFE869C" w14:textId="4917D07C" w:rsidR="00C74C0D" w:rsidRPr="00226D05" w:rsidRDefault="00CA7E3D" w:rsidP="0045515D">
                                  <w:r>
                                    <w:t>Adatos 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7DAB42" id="_x0000_s1375" type="#_x0000_t202" style="position:absolute;left:0;text-align:left;margin-left:161.3pt;margin-top:256.1pt;width:74.75pt;height:35.5pt;z-index:252166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" fillcolor="window" strokecolor="window" strokeweight=".5pt">
                      <v:textbox>
                        <w:txbxContent>
                          <w:p w14:paraId="0CFE869C" w14:textId="4917D07C" w:rsidR="00C74C0D" w:rsidRPr="00226D05" w:rsidRDefault="00CA7E3D" w:rsidP="0045515D">
                            <w:r>
                              <w:t>Adatos dangtelis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65120" behindDoc="0" locked="0" layoutInCell="1" allowOverlap="1" wp14:anchorId="66A3415F" wp14:editId="200FB9F2">
                      <wp:simplePos x="0" y="0"/>
                      <wp:positionH relativeFrom="column">
                        <wp:posOffset>1981454</wp:posOffset>
                      </wp:positionH>
                      <wp:positionV relativeFrom="paragraph">
                        <wp:posOffset>2484501</wp:posOffset>
                      </wp:positionV>
                      <wp:extent cx="1131570" cy="286512"/>
                      <wp:effectExtent l="0" t="0" r="11430" b="18415"/>
                      <wp:wrapNone/>
                      <wp:docPr id="307815751" name="Text Box 307815776"/>
                      <wp:cNvGraphicFramePr/>
                      <a:graphic xmlns:a="http://schemas.openxmlformats.org/drawingml/2006/main">
                        <a:graphicData uri="http://schemas.microsoft.com/office/word/2010/wordprocessingShape">
                          <wps:wsp>
                            <wps:cNvSpPr txBox="1"/>
                            <wps:spPr>
                              <a:xfrm>
                                <a:off x="0" y="0"/>
                                <a:ext cx="1131570" cy="286512"/>
                              </a:xfrm>
                              <a:prstGeom prst="rect">
                                <a:avLst/>
                              </a:prstGeom>
                              <a:solidFill>
                                <a:sysClr val="window" lastClr="FFFFFF"/>
                              </a:solidFill>
                              <a:ln w="6350">
                                <a:solidFill>
                                  <a:sysClr val="window" lastClr="FFFFFF"/>
                                </a:solidFill>
                              </a:ln>
                            </wps:spPr>
                            <wps:txbx>
                              <w:txbxContent>
                                <w:p w14:paraId="67612F31" w14:textId="1F406661" w:rsidR="00C74C0D" w:rsidRPr="00226D05" w:rsidRDefault="00CA7E3D" w:rsidP="0045515D">
                                  <w:r>
                                    <w:t>Apžiūros langas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3415F" id="_x0000_s1376" type="#_x0000_t202" style="position:absolute;left:0;text-align:left;margin-left:156pt;margin-top:195.65pt;width:89.1pt;height:22.5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" fillcolor="window" strokecolor="window" strokeweight=".5pt">
                      <v:textbox>
                        <w:txbxContent>
                          <w:p w14:paraId="67612F31" w14:textId="1F406661" w:rsidR="00C74C0D" w:rsidRPr="00226D05" w:rsidRDefault="00CA7E3D" w:rsidP="0045515D">
                            <w:r>
                              <w:t>Apžiūros langas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68192" behindDoc="0" locked="0" layoutInCell="1" allowOverlap="1" wp14:anchorId="165D49FD" wp14:editId="13EC36EB">
                      <wp:simplePos x="0" y="0"/>
                      <wp:positionH relativeFrom="column">
                        <wp:posOffset>2761742</wp:posOffset>
                      </wp:positionH>
                      <wp:positionV relativeFrom="paragraph">
                        <wp:posOffset>2051685</wp:posOffset>
                      </wp:positionV>
                      <wp:extent cx="914400" cy="518160"/>
                      <wp:effectExtent l="0" t="0" r="19050" b="15240"/>
                      <wp:wrapNone/>
                      <wp:docPr id="307815752" name="Text Box 307815772"/>
                      <wp:cNvGraphicFramePr/>
                      <a:graphic xmlns:a="http://schemas.openxmlformats.org/drawingml/2006/main">
                        <a:graphicData uri="http://schemas.microsoft.com/office/word/2010/wordprocessingShape">
                          <wps:wsp>
                            <wps:cNvSpPr txBox="1"/>
                            <wps:spPr>
                              <a:xfrm>
                                <a:off x="0" y="0"/>
                                <a:ext cx="914400" cy="518160"/>
                              </a:xfrm>
                              <a:prstGeom prst="rect">
                                <a:avLst/>
                              </a:prstGeom>
                              <a:solidFill>
                                <a:sysClr val="window" lastClr="FFFFFF"/>
                              </a:solidFill>
                              <a:ln w="6350">
                                <a:solidFill>
                                  <a:sysClr val="window" lastClr="FFFFFF"/>
                                </a:solidFill>
                              </a:ln>
                            </wps:spPr>
                            <wps:txbx>
                              <w:txbxContent>
                                <w:p w14:paraId="70CFCA90" w14:textId="3EEE860F" w:rsidR="00C74C0D" w:rsidRPr="00226D05" w:rsidRDefault="00CA7E3D" w:rsidP="0045515D">
                                  <w:r w:rsidRPr="00387DF1">
                                    <w:t>Švirkšto apsauga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D49FD" id="_x0000_s1377" type="#_x0000_t202" style="position:absolute;left:0;text-align:left;margin-left:217.45pt;margin-top:161.55pt;width:1in;height:40.8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" fillcolor="window" strokecolor="window" strokeweight=".5pt">
                      <v:textbox>
                        <w:txbxContent>
                          <w:p w14:paraId="70CFCA90" w14:textId="3EEE860F" w:rsidR="00C74C0D" w:rsidRPr="00226D05" w:rsidRDefault="00CA7E3D" w:rsidP="0045515D">
                            <w:r w:rsidRPr="00387DF1">
                              <w:t>Švirkšto apsauga</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64096" behindDoc="0" locked="0" layoutInCell="1" allowOverlap="1" wp14:anchorId="68039E33" wp14:editId="6DD8F9A5">
                      <wp:simplePos x="0" y="0"/>
                      <wp:positionH relativeFrom="column">
                        <wp:posOffset>1993646</wp:posOffset>
                      </wp:positionH>
                      <wp:positionV relativeFrom="paragraph">
                        <wp:posOffset>1807845</wp:posOffset>
                      </wp:positionV>
                      <wp:extent cx="1005205" cy="438912"/>
                      <wp:effectExtent l="0" t="0" r="4445" b="0"/>
                      <wp:wrapNone/>
                      <wp:docPr id="307815753" name="Text Box 307815777"/>
                      <wp:cNvGraphicFramePr/>
                      <a:graphic xmlns:a="http://schemas.openxmlformats.org/drawingml/2006/main">
                        <a:graphicData uri="http://schemas.microsoft.com/office/word/2010/wordprocessingShape">
                          <wps:wsp>
                            <wps:cNvSpPr txBox="1"/>
                            <wps:spPr>
                              <a:xfrm>
                                <a:off x="0" y="0"/>
                                <a:ext cx="1005205" cy="438912"/>
                              </a:xfrm>
                              <a:prstGeom prst="rect">
                                <a:avLst/>
                              </a:prstGeom>
                              <a:solidFill>
                                <a:sysClr val="window" lastClr="FFFFFF"/>
                              </a:solidFill>
                              <a:ln w="6350">
                                <a:noFill/>
                              </a:ln>
                            </wps:spPr>
                            <wps:txbx>
                              <w:txbxContent>
                                <w:p w14:paraId="4563CC27" w14:textId="2B84938C" w:rsidR="00C74C0D" w:rsidRPr="00226D05" w:rsidRDefault="00CA7E3D" w:rsidP="0045515D">
                                  <w:r>
                                    <w:t>Tinkamumo laikas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39E33" id="_x0000_s1378" type="#_x0000_t202" style="position:absolute;left:0;text-align:left;margin-left:157pt;margin-top:142.35pt;width:79.15pt;height:34.5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" fillcolor="window" stroked="f" strokeweight=".5pt">
                      <v:textbox>
                        <w:txbxContent>
                          <w:p w14:paraId="4563CC27" w14:textId="2B84938C" w:rsidR="00C74C0D" w:rsidRPr="00226D05" w:rsidRDefault="00CA7E3D" w:rsidP="0045515D">
                            <w:r>
                              <w:t>Tinkamumo laikas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67168" behindDoc="0" locked="0" layoutInCell="1" allowOverlap="1" wp14:anchorId="37EE1718" wp14:editId="43F8B9C7">
                      <wp:simplePos x="0" y="0"/>
                      <wp:positionH relativeFrom="column">
                        <wp:posOffset>2633726</wp:posOffset>
                      </wp:positionH>
                      <wp:positionV relativeFrom="paragraph">
                        <wp:posOffset>972693</wp:posOffset>
                      </wp:positionV>
                      <wp:extent cx="1082421" cy="620649"/>
                      <wp:effectExtent l="0" t="0" r="22860" b="27305"/>
                      <wp:wrapNone/>
                      <wp:docPr id="307815754" name="Text Box 307815773"/>
                      <wp:cNvGraphicFramePr/>
                      <a:graphic xmlns:a="http://schemas.openxmlformats.org/drawingml/2006/main">
                        <a:graphicData uri="http://schemas.microsoft.com/office/word/2010/wordprocessingShape">
                          <wps:wsp>
                            <wps:cNvSpPr txBox="1"/>
                            <wps:spPr>
                              <a:xfrm>
                                <a:off x="0" y="0"/>
                                <a:ext cx="1082421" cy="620649"/>
                              </a:xfrm>
                              <a:prstGeom prst="rect">
                                <a:avLst/>
                              </a:prstGeom>
                              <a:solidFill>
                                <a:sysClr val="window" lastClr="FFFFFF"/>
                              </a:solidFill>
                              <a:ln w="6350">
                                <a:solidFill>
                                  <a:sysClr val="window" lastClr="FFFFFF"/>
                                </a:solidFill>
                              </a:ln>
                            </wps:spPr>
                            <wps:txbx>
                              <w:txbxContent>
                                <w:p w14:paraId="136BFDB7" w14:textId="2844C494" w:rsidR="00C74C0D" w:rsidRPr="00226D05" w:rsidRDefault="00CA7E3D" w:rsidP="0045515D">
                                  <w:pPr>
                                    <w:jc w:val="center"/>
                                  </w:pPr>
                                  <w:r w:rsidRPr="00387DF1">
                                    <w:t>Švirkšto</w:t>
                                  </w:r>
                                  <w:r>
                                    <w:t xml:space="preserve"> </w:t>
                                  </w:r>
                                  <w:r w:rsidRPr="00387DF1">
                                    <w:t>apsaugos sparneliai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E1718" id="_x0000_s1379" type="#_x0000_t202" style="position:absolute;left:0;text-align:left;margin-left:207.4pt;margin-top:76.6pt;width:85.25pt;height:48.8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" fillcolor="window" strokecolor="window" strokeweight=".5pt">
                      <v:textbox>
                        <w:txbxContent>
                          <w:p w14:paraId="136BFDB7" w14:textId="2844C494" w:rsidR="00C74C0D" w:rsidRPr="00226D05" w:rsidRDefault="00CA7E3D" w:rsidP="0045515D">
                            <w:pPr>
                              <w:jc w:val="center"/>
                            </w:pPr>
                            <w:r w:rsidRPr="00387DF1">
                              <w:t>Švirkšto</w:t>
                            </w:r>
                            <w:r>
                              <w:t xml:space="preserve"> </w:t>
                            </w:r>
                            <w:r w:rsidRPr="00387DF1">
                              <w:t>apsaugos sparneliai</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63072" behindDoc="0" locked="0" layoutInCell="1" allowOverlap="1" wp14:anchorId="37FBDAC4" wp14:editId="54045204">
                      <wp:simplePos x="0" y="0"/>
                      <wp:positionH relativeFrom="column">
                        <wp:posOffset>2011934</wp:posOffset>
                      </wp:positionH>
                      <wp:positionV relativeFrom="paragraph">
                        <wp:posOffset>710565</wp:posOffset>
                      </wp:positionV>
                      <wp:extent cx="859536" cy="281305"/>
                      <wp:effectExtent l="0" t="0" r="17145" b="23495"/>
                      <wp:wrapNone/>
                      <wp:docPr id="307815755" name="Text Box 307815778"/>
                      <wp:cNvGraphicFramePr/>
                      <a:graphic xmlns:a="http://schemas.openxmlformats.org/drawingml/2006/main">
                        <a:graphicData uri="http://schemas.microsoft.com/office/word/2010/wordprocessingShape">
                          <wps:wsp>
                            <wps:cNvSpPr txBox="1"/>
                            <wps:spPr>
                              <a:xfrm>
                                <a:off x="0" y="0"/>
                                <a:ext cx="859536" cy="281305"/>
                              </a:xfrm>
                              <a:prstGeom prst="rect">
                                <a:avLst/>
                              </a:prstGeom>
                              <a:solidFill>
                                <a:sysClr val="window" lastClr="FFFFFF"/>
                              </a:solidFill>
                              <a:ln w="6350">
                                <a:solidFill>
                                  <a:sysClr val="window" lastClr="FFFFFF"/>
                                </a:solidFill>
                              </a:ln>
                            </wps:spPr>
                            <wps:txbx>
                              <w:txbxContent>
                                <w:p w14:paraId="2859430B" w14:textId="1FB30636" w:rsidR="00C74C0D" w:rsidRPr="00387DF1" w:rsidRDefault="00CA7E3D" w:rsidP="0045515D">
                                  <w:r w:rsidRPr="00387DF1">
                                    <w:t>Stūmoklis</w:t>
                                  </w:r>
                                </w:p>
                                <w:p w14:paraId="036DB9C4" w14:textId="77777777" w:rsidR="00C74C0D" w:rsidRPr="00226D05" w:rsidRDefault="00C74C0D" w:rsidP="004551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BDAC4" id="_x0000_s1380" type="#_x0000_t202" style="position:absolute;left:0;text-align:left;margin-left:158.4pt;margin-top:55.95pt;width:67.7pt;height:22.1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" fillcolor="window" strokecolor="window" strokeweight=".5pt">
                      <v:textbox>
                        <w:txbxContent>
                          <w:p w14:paraId="2859430B" w14:textId="1FB30636" w:rsidR="00C74C0D" w:rsidRPr="00387DF1" w:rsidRDefault="00CA7E3D" w:rsidP="0045515D">
                            <w:r w:rsidRPr="00387DF1">
                              <w:t>Stūmoklis</w:t>
                            </w:r>
                          </w:p>
                          <w:p w14:paraId="036DB9C4" w14:textId="77777777" w:rsidR="00C74C0D" w:rsidRPr="00226D05" w:rsidRDefault="00C74C0D" w:rsidP="0045515D"/>
                        </w:txbxContent>
                      </v:textbox>
                    </v:shape>
                  </w:pict>
                </mc:Fallback>
              </mc:AlternateContent>
            </w:r>
            <w:r w:rsidRPr="00004E62">
              <w:rPr>
                <w:noProof/>
                <w:sz w:val="20"/>
                <w:lang w:val="lt-LT" w:eastAsia="lt-LT"/>
              </w:rPr>
              <mc:AlternateContent>
                <mc:Choice Requires="wps">
                  <w:drawing>
                    <wp:anchor distT="0" distB="0" distL="114300" distR="114300" simplePos="0" relativeHeight="252162048" behindDoc="0" locked="0" layoutInCell="1" allowOverlap="1" wp14:anchorId="44CB41DD" wp14:editId="44AA9007">
                      <wp:simplePos x="0" y="0"/>
                      <wp:positionH relativeFrom="column">
                        <wp:posOffset>1993646</wp:posOffset>
                      </wp:positionH>
                      <wp:positionV relativeFrom="paragraph">
                        <wp:posOffset>369189</wp:posOffset>
                      </wp:positionV>
                      <wp:extent cx="1267968" cy="302260"/>
                      <wp:effectExtent l="0" t="0" r="27940" b="21590"/>
                      <wp:wrapNone/>
                      <wp:docPr id="307815756" name="Text Box 307815770"/>
                      <wp:cNvGraphicFramePr/>
                      <a:graphic xmlns:a="http://schemas.openxmlformats.org/drawingml/2006/main">
                        <a:graphicData uri="http://schemas.microsoft.com/office/word/2010/wordprocessingShape">
                          <wps:wsp>
                            <wps:cNvSpPr txBox="1"/>
                            <wps:spPr>
                              <a:xfrm>
                                <a:off x="0" y="0"/>
                                <a:ext cx="1267968" cy="302260"/>
                              </a:xfrm>
                              <a:prstGeom prst="rect">
                                <a:avLst/>
                              </a:prstGeom>
                              <a:solidFill>
                                <a:sysClr val="window" lastClr="FFFFFF"/>
                              </a:solidFill>
                              <a:ln w="6350">
                                <a:solidFill>
                                  <a:sysClr val="window" lastClr="FFFFFF"/>
                                </a:solidFill>
                              </a:ln>
                            </wps:spPr>
                            <wps:txbx>
                              <w:txbxContent>
                                <w:p w14:paraId="739FBB51" w14:textId="00F46B20" w:rsidR="00C74C0D" w:rsidRPr="00226D05" w:rsidRDefault="00CA7E3D" w:rsidP="0045515D">
                                  <w:r w:rsidRPr="00387DF1">
                                    <w:rPr>
                                      <w:lang w:val="lt-LT"/>
                                    </w:rPr>
                                    <w:t>Stūmoklio viršūnė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B41DD" id="_x0000_s1381" type="#_x0000_t202" style="position:absolute;left:0;text-align:left;margin-left:157pt;margin-top:29.05pt;width:99.85pt;height:23.8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" fillcolor="window" strokecolor="window" strokeweight=".5pt">
                      <v:textbox>
                        <w:txbxContent>
                          <w:p w14:paraId="739FBB51" w14:textId="00F46B20" w:rsidR="00C74C0D" w:rsidRPr="00226D05" w:rsidRDefault="00CA7E3D" w:rsidP="0045515D">
                            <w:r w:rsidRPr="00387DF1">
                              <w:rPr>
                                <w:lang w:val="lt-LT"/>
                              </w:rPr>
                              <w:t>Stūmoklio viršūnė</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69216" behindDoc="0" locked="0" layoutInCell="1" allowOverlap="1" wp14:anchorId="5E644717" wp14:editId="4808226F">
                      <wp:simplePos x="0" y="0"/>
                      <wp:positionH relativeFrom="column">
                        <wp:posOffset>3210560</wp:posOffset>
                      </wp:positionH>
                      <wp:positionV relativeFrom="paragraph">
                        <wp:posOffset>2954020</wp:posOffset>
                      </wp:positionV>
                      <wp:extent cx="632802" cy="260252"/>
                      <wp:effectExtent l="0" t="0" r="15240" b="26035"/>
                      <wp:wrapNone/>
                      <wp:docPr id="307815757" name="Text Box 307815771"/>
                      <wp:cNvGraphicFramePr/>
                      <a:graphic xmlns:a="http://schemas.openxmlformats.org/drawingml/2006/main">
                        <a:graphicData uri="http://schemas.microsoft.com/office/word/2010/wordprocessingShape">
                          <wps:wsp>
                            <wps:cNvSpPr txBox="1"/>
                            <wps:spPr>
                              <a:xfrm>
                                <a:off x="0" y="0"/>
                                <a:ext cx="632802" cy="260252"/>
                              </a:xfrm>
                              <a:prstGeom prst="rect">
                                <a:avLst/>
                              </a:prstGeom>
                              <a:solidFill>
                                <a:sysClr val="window" lastClr="FFFFFF"/>
                              </a:solidFill>
                              <a:ln w="6350">
                                <a:solidFill>
                                  <a:sysClr val="window" lastClr="FFFFFF"/>
                                </a:solidFill>
                              </a:ln>
                            </wps:spPr>
                            <wps:txbx>
                              <w:txbxContent>
                                <w:p w14:paraId="686A623C" w14:textId="1777F2EC" w:rsidR="00C74C0D" w:rsidRPr="00226D05" w:rsidRDefault="00CA7E3D" w:rsidP="0045515D">
                                  <w:r>
                                    <w:t>Adata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44717" id="_x0000_s1382" type="#_x0000_t202" style="position:absolute;left:0;text-align:left;margin-left:252.8pt;margin-top:232.6pt;width:49.85pt;height:20.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" fillcolor="window" strokecolor="window" strokeweight=".5pt">
                      <v:textbox>
                        <w:txbxContent>
                          <w:p w14:paraId="686A623C" w14:textId="1777F2EC" w:rsidR="00C74C0D" w:rsidRPr="00226D05" w:rsidRDefault="00CA7E3D" w:rsidP="0045515D">
                            <w:r>
                              <w:t>Adata</w:t>
                            </w:r>
                          </w:p>
                        </w:txbxContent>
                      </v:textbox>
                    </v:shape>
                  </w:pict>
                </mc:Fallback>
              </mc:AlternateContent>
            </w:r>
            <w:r w:rsidRPr="00004E62">
              <w:rPr>
                <w:noProof/>
                <w:sz w:val="20"/>
                <w:lang w:val="lt-LT" w:eastAsia="lt-LT"/>
              </w:rPr>
              <w:drawing>
                <wp:inline distT="0" distB="0" distL="0" distR="0" wp14:anchorId="7B1DD76F" wp14:editId="42DEB8BB">
                  <wp:extent cx="4183184" cy="3891791"/>
                  <wp:effectExtent l="0" t="0" r="8255" b="0"/>
                  <wp:docPr id="111" name="Picture 30781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04115" cy="3911264"/>
                          </a:xfrm>
                          <a:prstGeom prst="rect">
                            <a:avLst/>
                          </a:prstGeom>
                        </pic:spPr>
                      </pic:pic>
                    </a:graphicData>
                  </a:graphic>
                </wp:inline>
              </w:drawing>
            </w:r>
          </w:p>
        </w:tc>
      </w:tr>
    </w:tbl>
    <w:p w14:paraId="53FC44E8" w14:textId="77777777" w:rsidR="0045515D" w:rsidRPr="00004E62" w:rsidRDefault="0045515D" w:rsidP="0045515D">
      <w:pPr>
        <w:widowControl w:val="0"/>
        <w:ind w:right="-449"/>
        <w:rPr>
          <w:szCs w:val="22"/>
          <w:lang w:val="lt-LT"/>
        </w:rPr>
      </w:pPr>
    </w:p>
    <w:p w14:paraId="0FEC5C77" w14:textId="77777777" w:rsidR="0045515D" w:rsidRPr="00004E62" w:rsidRDefault="0045515D" w:rsidP="0045515D">
      <w:pPr>
        <w:keepNext/>
        <w:keepLines/>
        <w:rPr>
          <w:rFonts w:eastAsia="MS Mincho"/>
          <w:b/>
          <w:szCs w:val="22"/>
          <w:lang w:val="lt-LT" w:eastAsia="zh-CN"/>
        </w:rPr>
      </w:pPr>
      <w:r w:rsidRPr="00004E62">
        <w:rPr>
          <w:rFonts w:eastAsia="MS Mincho"/>
          <w:b/>
          <w:szCs w:val="22"/>
          <w:lang w:val="lt-LT" w:eastAsia="zh-CN"/>
        </w:rPr>
        <w:t>Svarbi informacija, kurią reikia žinoti prieš leidžiant Xolair</w:t>
      </w:r>
    </w:p>
    <w:p w14:paraId="79A3EF15" w14:textId="77777777" w:rsidR="0045515D" w:rsidRPr="00004E62" w:rsidRDefault="0045515D" w:rsidP="0045515D">
      <w:pPr>
        <w:keepNext/>
        <w:keepLines/>
        <w:rPr>
          <w:rFonts w:eastAsia="MS Mincho"/>
          <w:bCs/>
          <w:szCs w:val="22"/>
          <w:lang w:val="lt-LT" w:eastAsia="zh-CN"/>
        </w:rPr>
      </w:pPr>
    </w:p>
    <w:p w14:paraId="2117FF21" w14:textId="77777777" w:rsidR="0045515D" w:rsidRPr="00004E62" w:rsidRDefault="0045515D" w:rsidP="0045515D">
      <w:pPr>
        <w:numPr>
          <w:ilvl w:val="0"/>
          <w:numId w:val="97"/>
        </w:numPr>
        <w:ind w:left="540" w:hanging="540"/>
        <w:contextualSpacing/>
        <w:rPr>
          <w:rFonts w:eastAsiaTheme="minorHAnsi"/>
          <w:szCs w:val="22"/>
          <w:lang w:val="lt-LT"/>
        </w:rPr>
      </w:pPr>
      <w:r w:rsidRPr="00004E62">
        <w:rPr>
          <w:rFonts w:eastAsiaTheme="minorHAnsi"/>
          <w:szCs w:val="22"/>
          <w:lang w:val="lt-LT"/>
        </w:rPr>
        <w:t>Xolair skirtas tik leisto po oda (jo reikia leisti tiesiai į po oda esantį riebalinio audinio sluoksnį).</w:t>
      </w:r>
    </w:p>
    <w:p w14:paraId="30A34A43" w14:textId="77777777" w:rsidR="0045515D" w:rsidRPr="00004E62" w:rsidRDefault="0045515D" w:rsidP="0045515D">
      <w:pPr>
        <w:numPr>
          <w:ilvl w:val="0"/>
          <w:numId w:val="97"/>
        </w:numPr>
        <w:ind w:left="540" w:hanging="540"/>
        <w:contextualSpacing/>
        <w:rPr>
          <w:rFonts w:eastAsiaTheme="minorHAnsi"/>
          <w:szCs w:val="22"/>
          <w:lang w:val="lt-LT"/>
        </w:rPr>
      </w:pPr>
      <w:r w:rsidRPr="00004E62">
        <w:rPr>
          <w:rFonts w:eastAsiaTheme="minorHAnsi"/>
          <w:b/>
          <w:szCs w:val="22"/>
          <w:lang w:val="lt-LT"/>
        </w:rPr>
        <w:t>Nenaudokite</w:t>
      </w:r>
      <w:r w:rsidRPr="00004E62">
        <w:rPr>
          <w:rFonts w:eastAsiaTheme="minorHAnsi"/>
          <w:szCs w:val="22"/>
          <w:lang w:val="lt-LT"/>
        </w:rPr>
        <w:t xml:space="preserve"> užpildyto švirkšto, </w:t>
      </w:r>
      <w:r w:rsidRPr="00004E62">
        <w:rPr>
          <w:rFonts w:eastAsia="Batang"/>
          <w:szCs w:val="22"/>
          <w:lang w:val="lt-LT" w:eastAsia="ko-KR" w:bidi="th-TH"/>
        </w:rPr>
        <w:t>jeigu išorinės dėžutės sandarumas arba plastikinio dėklo sandarumas yra pažeisti</w:t>
      </w:r>
      <w:r w:rsidRPr="00004E62">
        <w:rPr>
          <w:rFonts w:eastAsiaTheme="minorHAnsi"/>
          <w:szCs w:val="22"/>
          <w:lang w:val="lt-LT"/>
        </w:rPr>
        <w:t>.</w:t>
      </w:r>
    </w:p>
    <w:p w14:paraId="0364CBCD" w14:textId="77777777" w:rsidR="0045515D" w:rsidRPr="00004E62" w:rsidRDefault="0045515D" w:rsidP="0045515D">
      <w:pPr>
        <w:numPr>
          <w:ilvl w:val="0"/>
          <w:numId w:val="97"/>
        </w:numPr>
        <w:ind w:left="540" w:hanging="540"/>
        <w:contextualSpacing/>
        <w:rPr>
          <w:rFonts w:eastAsiaTheme="minorHAnsi"/>
          <w:szCs w:val="22"/>
          <w:lang w:val="lt-LT"/>
        </w:rPr>
      </w:pPr>
      <w:r w:rsidRPr="00004E62">
        <w:rPr>
          <w:rFonts w:eastAsiaTheme="minorHAnsi"/>
          <w:b/>
          <w:szCs w:val="22"/>
          <w:lang w:val="lt-LT"/>
        </w:rPr>
        <w:t>Nenaudokite</w:t>
      </w:r>
      <w:r w:rsidRPr="00004E62">
        <w:rPr>
          <w:rFonts w:eastAsiaTheme="minorHAnsi"/>
          <w:szCs w:val="22"/>
          <w:lang w:val="lt-LT"/>
        </w:rPr>
        <w:t xml:space="preserve"> užpildyto švirkšto, </w:t>
      </w:r>
      <w:r w:rsidRPr="00004E62">
        <w:rPr>
          <w:rFonts w:eastAsia="Batang"/>
          <w:szCs w:val="22"/>
          <w:lang w:val="lt-LT" w:eastAsia="ko-KR" w:bidi="th-TH"/>
        </w:rPr>
        <w:t>jeigu jis nukrito ant kieto paviršiaus arba nukrito nuėmus adatos dangtelį</w:t>
      </w:r>
      <w:r w:rsidRPr="00004E62">
        <w:rPr>
          <w:rFonts w:eastAsiaTheme="minorHAnsi"/>
          <w:szCs w:val="22"/>
          <w:lang w:val="lt-LT"/>
        </w:rPr>
        <w:t>.</w:t>
      </w:r>
    </w:p>
    <w:p w14:paraId="4CEB3AAF" w14:textId="77777777" w:rsidR="0045515D" w:rsidRPr="00004E62" w:rsidRDefault="0045515D" w:rsidP="0045515D">
      <w:pPr>
        <w:numPr>
          <w:ilvl w:val="0"/>
          <w:numId w:val="97"/>
        </w:numPr>
        <w:ind w:left="540" w:hanging="540"/>
        <w:contextualSpacing/>
        <w:rPr>
          <w:rFonts w:eastAsiaTheme="minorHAnsi"/>
          <w:szCs w:val="22"/>
          <w:lang w:val="lt-LT"/>
        </w:rPr>
      </w:pPr>
      <w:r w:rsidRPr="00004E62">
        <w:rPr>
          <w:rFonts w:eastAsiaTheme="minorHAnsi"/>
          <w:b/>
          <w:szCs w:val="22"/>
          <w:lang w:val="lt-LT"/>
        </w:rPr>
        <w:t xml:space="preserve">Neleiskite </w:t>
      </w:r>
      <w:r w:rsidRPr="00004E62">
        <w:rPr>
          <w:rFonts w:eastAsiaTheme="minorHAnsi"/>
          <w:szCs w:val="22"/>
          <w:lang w:val="lt-LT"/>
        </w:rPr>
        <w:t>vaisto, jeigu užpildytas švirkštas išėmus iš šaldytuvo buvo laikomas ilgiau kaip 48 valandas. Tokiu atveju jį išmeskite (žr. 12 veiksmą) ir injekcijai suleisti naudokite naują užpildytą švirkštą.</w:t>
      </w:r>
    </w:p>
    <w:p w14:paraId="773722CA" w14:textId="77777777" w:rsidR="0045515D" w:rsidRPr="00004E62" w:rsidRDefault="0045515D" w:rsidP="0045515D">
      <w:pPr>
        <w:numPr>
          <w:ilvl w:val="0"/>
          <w:numId w:val="97"/>
        </w:numPr>
        <w:ind w:left="540" w:hanging="540"/>
        <w:contextualSpacing/>
        <w:rPr>
          <w:rFonts w:eastAsiaTheme="minorHAnsi"/>
          <w:szCs w:val="22"/>
          <w:lang w:val="lt-LT"/>
        </w:rPr>
      </w:pPr>
      <w:r w:rsidRPr="00004E62">
        <w:rPr>
          <w:rFonts w:eastAsiaTheme="minorHAnsi"/>
          <w:szCs w:val="22"/>
          <w:lang w:val="lt-LT"/>
        </w:rPr>
        <w:t>Užpildytas švirkštas turi apsaugą, kuri baigus injekciją aktyvuosis ir uždengs adatą. Švirkšto apsauga padės apsisaugoti nuo įsidūrimo visiems asmenims, kurie tvarkys panaudotus užpildytus švirkštus.</w:t>
      </w:r>
    </w:p>
    <w:p w14:paraId="193E89B5" w14:textId="77777777" w:rsidR="0045515D" w:rsidRPr="00004E62" w:rsidRDefault="0045515D" w:rsidP="0045515D">
      <w:pPr>
        <w:numPr>
          <w:ilvl w:val="0"/>
          <w:numId w:val="97"/>
        </w:numPr>
        <w:ind w:left="540" w:hanging="540"/>
        <w:contextualSpacing/>
        <w:rPr>
          <w:rFonts w:eastAsiaTheme="minorHAnsi"/>
          <w:bCs/>
          <w:szCs w:val="22"/>
          <w:lang w:val="lt-LT"/>
        </w:rPr>
      </w:pPr>
      <w:r w:rsidRPr="00004E62">
        <w:rPr>
          <w:rFonts w:eastAsiaTheme="minorHAnsi"/>
          <w:b/>
          <w:szCs w:val="22"/>
          <w:lang w:val="lt-LT"/>
        </w:rPr>
        <w:t xml:space="preserve">Nenaudokite </w:t>
      </w:r>
      <w:r w:rsidRPr="00004E62">
        <w:rPr>
          <w:rFonts w:eastAsiaTheme="minorHAnsi"/>
          <w:szCs w:val="22"/>
          <w:lang w:val="lt-LT"/>
        </w:rPr>
        <w:t xml:space="preserve">užpildyto švirkšto </w:t>
      </w:r>
      <w:r w:rsidRPr="00004E62">
        <w:rPr>
          <w:szCs w:val="22"/>
          <w:lang w:val="lt-LT" w:eastAsia="en-US"/>
        </w:rPr>
        <w:t>kartotinai</w:t>
      </w:r>
      <w:r w:rsidRPr="00004E62">
        <w:rPr>
          <w:rFonts w:eastAsiaTheme="minorHAnsi"/>
          <w:szCs w:val="22"/>
          <w:lang w:val="lt-LT"/>
        </w:rPr>
        <w:t xml:space="preserve"> ir nebandykite jo ardyti.</w:t>
      </w:r>
    </w:p>
    <w:p w14:paraId="0F35B501" w14:textId="77777777" w:rsidR="0045515D" w:rsidRPr="00004E62" w:rsidRDefault="0045515D" w:rsidP="0045515D">
      <w:pPr>
        <w:numPr>
          <w:ilvl w:val="0"/>
          <w:numId w:val="97"/>
        </w:numPr>
        <w:ind w:left="540" w:hanging="540"/>
        <w:contextualSpacing/>
        <w:rPr>
          <w:rFonts w:eastAsiaTheme="minorHAnsi"/>
          <w:bCs/>
          <w:szCs w:val="22"/>
          <w:lang w:val="lt-LT"/>
        </w:rPr>
      </w:pPr>
      <w:r w:rsidRPr="00004E62">
        <w:rPr>
          <w:rFonts w:eastAsiaTheme="minorHAnsi"/>
          <w:b/>
          <w:szCs w:val="22"/>
          <w:lang w:val="lt-LT"/>
        </w:rPr>
        <w:t>Neatitraukite</w:t>
      </w:r>
      <w:r w:rsidRPr="00004E62">
        <w:rPr>
          <w:rFonts w:eastAsiaTheme="minorHAnsi"/>
          <w:szCs w:val="22"/>
          <w:lang w:val="lt-LT"/>
        </w:rPr>
        <w:t xml:space="preserve"> stūmoklio.</w:t>
      </w:r>
    </w:p>
    <w:p w14:paraId="1A6DAF72" w14:textId="77777777" w:rsidR="0045515D" w:rsidRPr="00004E62" w:rsidRDefault="0045515D" w:rsidP="0045515D">
      <w:pPr>
        <w:rPr>
          <w:rFonts w:eastAsiaTheme="minorHAnsi"/>
          <w:bCs/>
          <w:szCs w:val="22"/>
          <w:lang w:val="lt-LT"/>
        </w:rPr>
      </w:pPr>
    </w:p>
    <w:p w14:paraId="7CF07836" w14:textId="77777777" w:rsidR="0045515D" w:rsidRPr="00004E62" w:rsidRDefault="0045515D" w:rsidP="0045515D">
      <w:pPr>
        <w:keepNext/>
        <w:keepLines/>
        <w:rPr>
          <w:rFonts w:eastAsia="MS Mincho"/>
          <w:b/>
          <w:szCs w:val="22"/>
          <w:lang w:val="lt-LT" w:eastAsia="zh-CN"/>
        </w:rPr>
      </w:pPr>
      <w:r w:rsidRPr="00004E62">
        <w:rPr>
          <w:rFonts w:eastAsia="MS Mincho"/>
          <w:b/>
          <w:szCs w:val="22"/>
          <w:lang w:val="lt-LT" w:eastAsia="zh-CN"/>
        </w:rPr>
        <w:lastRenderedPageBreak/>
        <w:t>Xolair laikymo sąlygos</w:t>
      </w:r>
    </w:p>
    <w:p w14:paraId="30409A9E" w14:textId="77777777" w:rsidR="0045515D" w:rsidRPr="00004E62" w:rsidRDefault="0045515D" w:rsidP="0045515D">
      <w:pPr>
        <w:keepNext/>
        <w:keepLines/>
        <w:rPr>
          <w:rFonts w:eastAsia="MS Mincho"/>
          <w:bCs/>
          <w:szCs w:val="22"/>
          <w:lang w:val="lt-LT" w:eastAsia="zh-CN"/>
        </w:rPr>
      </w:pPr>
    </w:p>
    <w:p w14:paraId="39786190" w14:textId="2CECA710" w:rsidR="0045515D" w:rsidRPr="00004E62" w:rsidRDefault="0045515D" w:rsidP="0045515D">
      <w:pPr>
        <w:numPr>
          <w:ilvl w:val="0"/>
          <w:numId w:val="98"/>
        </w:numPr>
        <w:ind w:left="540" w:hanging="540"/>
        <w:contextualSpacing/>
        <w:rPr>
          <w:rFonts w:eastAsiaTheme="minorHAnsi"/>
          <w:bCs/>
          <w:szCs w:val="22"/>
          <w:lang w:val="lt-LT"/>
        </w:rPr>
      </w:pPr>
      <w:r w:rsidRPr="00004E62">
        <w:rPr>
          <w:rFonts w:eastAsia="Batang"/>
          <w:color w:val="000000"/>
          <w:szCs w:val="22"/>
          <w:lang w:val="lt-LT" w:eastAsia="ko-KR" w:bidi="th-TH"/>
        </w:rPr>
        <w:t>Laikykite šaldytuve (2 </w:t>
      </w:r>
      <w:r w:rsidRPr="00004E62">
        <w:rPr>
          <w:rFonts w:eastAsia="Batang"/>
          <w:color w:val="000000"/>
          <w:szCs w:val="22"/>
          <w:lang w:val="lt-LT" w:eastAsia="ko-KR" w:bidi="th-TH"/>
        </w:rPr>
        <w:sym w:font="Symbol" w:char="F0B0"/>
      </w:r>
      <w:r w:rsidRPr="00004E62">
        <w:rPr>
          <w:rFonts w:eastAsia="Batang"/>
          <w:color w:val="000000"/>
          <w:szCs w:val="22"/>
          <w:lang w:val="lt-LT" w:eastAsia="ko-KR" w:bidi="th-TH"/>
        </w:rPr>
        <w:t>C – 8 </w:t>
      </w:r>
      <w:r w:rsidRPr="00004E62">
        <w:rPr>
          <w:rFonts w:eastAsia="Batang"/>
          <w:color w:val="000000"/>
          <w:szCs w:val="22"/>
          <w:lang w:val="lt-LT" w:eastAsia="ko-KR" w:bidi="th-TH"/>
        </w:rPr>
        <w:sym w:font="Symbol" w:char="F0B0"/>
      </w:r>
      <w:r w:rsidRPr="00004E62">
        <w:rPr>
          <w:rFonts w:eastAsia="Batang"/>
          <w:color w:val="000000"/>
          <w:szCs w:val="22"/>
          <w:lang w:val="lt-LT" w:eastAsia="ko-KR" w:bidi="th-TH"/>
        </w:rPr>
        <w:t>C temperatūroje</w:t>
      </w:r>
      <w:r w:rsidRPr="00004E62">
        <w:rPr>
          <w:rFonts w:eastAsiaTheme="minorHAnsi"/>
          <w:szCs w:val="22"/>
          <w:lang w:val="lt-LT"/>
        </w:rPr>
        <w:t>). Dėžutę su užpildytu švirkštu prieš vartojimą kambario temperatūroje (25 °C) galima laikyti ne ilgiau kaip 48 valandas.</w:t>
      </w:r>
    </w:p>
    <w:p w14:paraId="5A4393B3" w14:textId="77777777" w:rsidR="0045515D" w:rsidRPr="00004E62" w:rsidRDefault="0045515D" w:rsidP="0045515D">
      <w:pPr>
        <w:numPr>
          <w:ilvl w:val="0"/>
          <w:numId w:val="98"/>
        </w:numPr>
        <w:ind w:left="540" w:hanging="540"/>
        <w:contextualSpacing/>
        <w:rPr>
          <w:rFonts w:eastAsiaTheme="minorHAnsi"/>
          <w:bCs/>
          <w:szCs w:val="22"/>
          <w:lang w:val="lt-LT"/>
        </w:rPr>
      </w:pPr>
      <w:r w:rsidRPr="00004E62">
        <w:rPr>
          <w:rFonts w:eastAsiaTheme="minorHAnsi"/>
          <w:b/>
          <w:szCs w:val="22"/>
          <w:lang w:val="lt-LT"/>
        </w:rPr>
        <w:t>Negalima</w:t>
      </w:r>
      <w:r w:rsidRPr="00004E62">
        <w:rPr>
          <w:rFonts w:eastAsiaTheme="minorHAnsi"/>
          <w:szCs w:val="22"/>
          <w:lang w:val="lt-LT"/>
        </w:rPr>
        <w:t xml:space="preserve"> užšaldyti.</w:t>
      </w:r>
    </w:p>
    <w:p w14:paraId="6D861151" w14:textId="77777777" w:rsidR="0045515D" w:rsidRPr="00004E62" w:rsidRDefault="0045515D" w:rsidP="0045515D">
      <w:pPr>
        <w:numPr>
          <w:ilvl w:val="0"/>
          <w:numId w:val="98"/>
        </w:numPr>
        <w:ind w:left="540" w:hanging="540"/>
        <w:contextualSpacing/>
        <w:rPr>
          <w:rFonts w:eastAsiaTheme="minorHAnsi"/>
          <w:szCs w:val="22"/>
          <w:lang w:val="lt-LT"/>
        </w:rPr>
      </w:pPr>
      <w:r w:rsidRPr="00004E62">
        <w:rPr>
          <w:rFonts w:eastAsiaTheme="minorHAnsi"/>
          <w:szCs w:val="22"/>
          <w:lang w:val="lt-LT"/>
        </w:rPr>
        <w:t>Užpildytą švirkštą iki vartojimo laikykite gamintojo pakuotėje, kad vaistas būtų apsaugotas nuo šviesos.</w:t>
      </w:r>
    </w:p>
    <w:p w14:paraId="4B5341B8" w14:textId="77777777" w:rsidR="0045515D" w:rsidRPr="00004E62" w:rsidRDefault="0045515D" w:rsidP="0045515D">
      <w:pPr>
        <w:numPr>
          <w:ilvl w:val="0"/>
          <w:numId w:val="98"/>
        </w:numPr>
        <w:ind w:left="540" w:hanging="540"/>
        <w:contextualSpacing/>
        <w:rPr>
          <w:rFonts w:eastAsiaTheme="minorHAnsi"/>
          <w:szCs w:val="22"/>
          <w:lang w:val="lt-LT"/>
        </w:rPr>
      </w:pPr>
      <w:r w:rsidRPr="00004E62">
        <w:rPr>
          <w:rFonts w:eastAsiaTheme="minorHAnsi"/>
          <w:szCs w:val="22"/>
          <w:lang w:val="lt-LT"/>
        </w:rPr>
        <w:t>Užpildytą švirkštą laikykite vaikams nepastebimoje ir nepasiekiamoje vietoje.</w:t>
      </w:r>
    </w:p>
    <w:p w14:paraId="540CFBE5" w14:textId="77777777" w:rsidR="0045515D" w:rsidRPr="00004E62" w:rsidRDefault="0045515D" w:rsidP="0045515D">
      <w:pPr>
        <w:rPr>
          <w:rFonts w:eastAsiaTheme="minorHAnsi"/>
          <w:szCs w:val="22"/>
          <w:lang w:val="lt-LT"/>
        </w:rPr>
      </w:pPr>
    </w:p>
    <w:p w14:paraId="1128680C" w14:textId="77777777" w:rsidR="0045515D" w:rsidRPr="00004E62" w:rsidRDefault="0045515D" w:rsidP="0045515D">
      <w:pPr>
        <w:keepNext/>
        <w:keepLines/>
        <w:rPr>
          <w:rFonts w:eastAsia="MS Mincho"/>
          <w:b/>
          <w:szCs w:val="22"/>
          <w:lang w:val="lt-LT" w:eastAsia="zh-CN"/>
        </w:rPr>
      </w:pPr>
      <w:r w:rsidRPr="00004E62">
        <w:rPr>
          <w:rFonts w:eastAsia="MS Mincho"/>
          <w:b/>
          <w:szCs w:val="22"/>
          <w:lang w:val="lt-LT" w:eastAsia="zh-CN"/>
        </w:rPr>
        <w:t>DOZAVIMO LENTELĖ</w:t>
      </w:r>
    </w:p>
    <w:p w14:paraId="562C3E65" w14:textId="77777777" w:rsidR="0045515D" w:rsidRPr="00004E62" w:rsidRDefault="0045515D" w:rsidP="0045515D">
      <w:pPr>
        <w:keepNext/>
        <w:keepLines/>
        <w:rPr>
          <w:rFonts w:eastAsia="MS Mincho"/>
          <w:bCs/>
          <w:szCs w:val="22"/>
          <w:lang w:val="lt-LT" w:eastAsia="zh-CN"/>
        </w:rPr>
      </w:pPr>
    </w:p>
    <w:p w14:paraId="7A627EB5" w14:textId="77777777" w:rsidR="0045515D" w:rsidRPr="00004E62" w:rsidRDefault="0045515D" w:rsidP="0045515D">
      <w:pPr>
        <w:rPr>
          <w:rFonts w:eastAsiaTheme="minorHAnsi"/>
          <w:szCs w:val="22"/>
          <w:lang w:val="lt-LT"/>
        </w:rPr>
      </w:pPr>
      <w:r w:rsidRPr="00004E62">
        <w:rPr>
          <w:rFonts w:eastAsiaTheme="minorHAnsi"/>
          <w:szCs w:val="22"/>
          <w:lang w:val="lt-LT"/>
        </w:rPr>
        <w:t>Xolair užpildyti švirkštai tiekiami 3 dozių stiprumų (kiekvienoje dėžutėje yra po vieną užpildytą švirkštą). Šiomis instrukcijomis reikia vadovautis vartojant visus 3 stiprumus.</w:t>
      </w:r>
    </w:p>
    <w:p w14:paraId="2FA3D3AD" w14:textId="77777777" w:rsidR="0045515D" w:rsidRPr="00004E62" w:rsidRDefault="0045515D" w:rsidP="0045515D">
      <w:pPr>
        <w:rPr>
          <w:rFonts w:eastAsiaTheme="minorHAnsi"/>
          <w:szCs w:val="22"/>
          <w:lang w:val="lt-LT"/>
        </w:rPr>
      </w:pPr>
      <w:r w:rsidRPr="00004E62">
        <w:rPr>
          <w:szCs w:val="22"/>
          <w:lang w:val="lt-LT"/>
        </w:rPr>
        <w:t>Priklausomai nuo gydytojo Jums paskirtos dozės</w:t>
      </w:r>
      <w:r w:rsidRPr="00004E62">
        <w:rPr>
          <w:rFonts w:eastAsiaTheme="minorHAnsi"/>
          <w:szCs w:val="22"/>
          <w:lang w:val="lt-LT"/>
        </w:rPr>
        <w:t xml:space="preserve">, </w:t>
      </w:r>
      <w:r w:rsidRPr="00004E62">
        <w:rPr>
          <w:szCs w:val="22"/>
          <w:lang w:val="lt-LT"/>
        </w:rPr>
        <w:t>Jums gali tekti pasirinkti vieną ar daugiau užpildytų švirkštų ir suleisti visų jų turinį, kad gautumėte visą vaisto dozę</w:t>
      </w:r>
      <w:r w:rsidRPr="00004E62">
        <w:rPr>
          <w:rFonts w:eastAsiaTheme="minorHAnsi"/>
          <w:szCs w:val="22"/>
          <w:lang w:val="lt-LT"/>
        </w:rPr>
        <w:t xml:space="preserve">. </w:t>
      </w:r>
      <w:r w:rsidRPr="00004E62">
        <w:rPr>
          <w:szCs w:val="22"/>
          <w:lang w:val="lt-LT"/>
        </w:rPr>
        <w:t>Toliau esančioje Dozavimo lentelėje pateikiami užpildytų švirkštų deriniai, kurių reikės visai vaisto dozei suleisti</w:t>
      </w:r>
      <w:r w:rsidRPr="00004E62">
        <w:rPr>
          <w:rFonts w:eastAsiaTheme="minorHAnsi"/>
          <w:szCs w:val="22"/>
          <w:lang w:val="lt-LT"/>
        </w:rPr>
        <w:t>.</w:t>
      </w:r>
    </w:p>
    <w:p w14:paraId="3AFC594F" w14:textId="77777777" w:rsidR="0045515D" w:rsidRPr="00004E62" w:rsidRDefault="0045515D" w:rsidP="0045515D">
      <w:pPr>
        <w:rPr>
          <w:rFonts w:eastAsiaTheme="minorHAnsi"/>
          <w:szCs w:val="22"/>
          <w:lang w:val="lt-LT"/>
        </w:rPr>
      </w:pPr>
    </w:p>
    <w:tbl>
      <w:tblPr>
        <w:tblStyle w:val="TableGrid2"/>
        <w:tblW w:w="0" w:type="auto"/>
        <w:tblLook w:val="04A0" w:firstRow="1" w:lastRow="0" w:firstColumn="1" w:lastColumn="0" w:noHBand="0" w:noVBand="1"/>
      </w:tblPr>
      <w:tblGrid>
        <w:gridCol w:w="975"/>
        <w:gridCol w:w="8085"/>
      </w:tblGrid>
      <w:tr w:rsidR="0045515D" w:rsidRPr="00004E62" w14:paraId="59C7A8F5" w14:textId="77777777" w:rsidTr="00C74C0D">
        <w:tc>
          <w:tcPr>
            <w:tcW w:w="975" w:type="dxa"/>
          </w:tcPr>
          <w:p w14:paraId="7DFAEDC8" w14:textId="77777777" w:rsidR="0045515D" w:rsidRPr="00004E62" w:rsidRDefault="0045515D" w:rsidP="00C74C0D">
            <w:pPr>
              <w:rPr>
                <w:rFonts w:ascii="Times New Roman" w:hAnsi="Times New Roman" w:cs="Times New Roman"/>
                <w:szCs w:val="22"/>
                <w:lang w:val="lt-LT"/>
              </w:rPr>
            </w:pPr>
            <w:r w:rsidRPr="00004E62">
              <w:rPr>
                <w:noProof/>
                <w:szCs w:val="22"/>
                <w:lang w:val="lt-LT" w:eastAsia="lt-LT"/>
              </w:rPr>
              <w:drawing>
                <wp:inline distT="0" distB="0" distL="0" distR="0" wp14:anchorId="7561BE10" wp14:editId="114B7E5B">
                  <wp:extent cx="341688" cy="537011"/>
                  <wp:effectExtent l="0" t="0" r="1270" b="0"/>
                  <wp:docPr id="112" name="Picture 744"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1E8119CE" w14:textId="77777777" w:rsidR="0045515D" w:rsidRPr="00004E62" w:rsidRDefault="0045515D" w:rsidP="00C74C0D">
            <w:pPr>
              <w:rPr>
                <w:rFonts w:ascii="Times New Roman" w:hAnsi="Times New Roman" w:cs="Times New Roman"/>
                <w:szCs w:val="22"/>
                <w:lang w:val="lt-LT"/>
              </w:rPr>
            </w:pPr>
            <w:r w:rsidRPr="00004E62">
              <w:rPr>
                <w:rFonts w:ascii="Times New Roman" w:hAnsi="Times New Roman" w:cs="Times New Roman"/>
                <w:b/>
                <w:szCs w:val="22"/>
                <w:lang w:val="lt-LT"/>
              </w:rPr>
              <w:t>Svarbu:</w:t>
            </w:r>
            <w:r w:rsidRPr="00004E62">
              <w:rPr>
                <w:rFonts w:ascii="Times New Roman" w:hAnsi="Times New Roman" w:cs="Times New Roman"/>
                <w:szCs w:val="22"/>
                <w:lang w:val="lt-LT"/>
              </w:rPr>
              <w:t xml:space="preserve"> jeigu vaisto skiriama jaunesniam kaip 12 metų vaikui, rekomenduojama naudoti tik mėlynos spalvos (75 mg) arba violetinės spalvos (150 mg) užpildytus švirkštus. Vadovaukitės toliau pateikta Dozavimo lentele, kurioje nurodyti rekomenduojami užpildytų švirkštų deriniai jaunesniems kaip 12 metų vaikams.</w:t>
            </w:r>
          </w:p>
        </w:tc>
      </w:tr>
    </w:tbl>
    <w:p w14:paraId="5BA9B6E3" w14:textId="77777777" w:rsidR="0045515D" w:rsidRPr="00004E62" w:rsidRDefault="0045515D" w:rsidP="0045515D">
      <w:pPr>
        <w:rPr>
          <w:rFonts w:eastAsiaTheme="minorHAnsi"/>
          <w:szCs w:val="22"/>
          <w:lang w:val="lt-LT"/>
        </w:rPr>
      </w:pPr>
    </w:p>
    <w:p w14:paraId="18DA1449" w14:textId="77777777" w:rsidR="0045515D" w:rsidRPr="00004E62" w:rsidRDefault="0045515D" w:rsidP="0045515D">
      <w:pPr>
        <w:rPr>
          <w:rFonts w:eastAsiaTheme="minorHAnsi"/>
          <w:szCs w:val="22"/>
          <w:lang w:val="lt-LT"/>
        </w:rPr>
      </w:pPr>
      <w:r w:rsidRPr="00004E62">
        <w:rPr>
          <w:rFonts w:eastAsiaTheme="minorHAnsi"/>
          <w:szCs w:val="22"/>
          <w:lang w:val="lt-LT"/>
        </w:rPr>
        <w:t>Jeigu kiltų kokių nors klausimų dėl Dozavimo lentelėje pateiktos informacijos, kreipkitės į gydytoją.</w:t>
      </w:r>
    </w:p>
    <w:p w14:paraId="0148E4A1" w14:textId="77777777" w:rsidR="0045515D" w:rsidRPr="00004E62" w:rsidRDefault="0045515D" w:rsidP="0045515D">
      <w:pPr>
        <w:rPr>
          <w:rFonts w:eastAsiaTheme="minorHAnsi"/>
          <w:szCs w:val="22"/>
          <w:lang w:val="lt-LT"/>
        </w:rPr>
      </w:pPr>
    </w:p>
    <w:tbl>
      <w:tblPr>
        <w:tblStyle w:val="TableGrid3"/>
        <w:tblW w:w="0" w:type="auto"/>
        <w:jc w:val="center"/>
        <w:tblLook w:val="04A0" w:firstRow="1" w:lastRow="0" w:firstColumn="1" w:lastColumn="0" w:noHBand="0" w:noVBand="1"/>
      </w:tblPr>
      <w:tblGrid>
        <w:gridCol w:w="9060"/>
      </w:tblGrid>
      <w:tr w:rsidR="0045515D" w:rsidRPr="00004E62" w14:paraId="5B3A5A02" w14:textId="77777777" w:rsidTr="00C74C0D">
        <w:trPr>
          <w:jc w:val="center"/>
        </w:trPr>
        <w:tc>
          <w:tcPr>
            <w:tcW w:w="9060" w:type="dxa"/>
          </w:tcPr>
          <w:p w14:paraId="64779920" w14:textId="77777777" w:rsidR="0045515D" w:rsidRPr="00004E62" w:rsidRDefault="0045515D" w:rsidP="00C74C0D">
            <w:pPr>
              <w:spacing w:before="120" w:after="120"/>
              <w:jc w:val="both"/>
              <w:rPr>
                <w:sz w:val="24"/>
                <w:szCs w:val="24"/>
                <w:lang w:val="lt-LT"/>
              </w:rPr>
            </w:pPr>
            <w:r w:rsidRPr="00004E62">
              <w:rPr>
                <w:noProof/>
                <w:sz w:val="20"/>
                <w:lang w:val="lt-LT" w:eastAsia="lt-LT"/>
              </w:rPr>
              <w:lastRenderedPageBreak/>
              <mc:AlternateContent>
                <mc:Choice Requires="wps">
                  <w:drawing>
                    <wp:anchor distT="0" distB="0" distL="114300" distR="114300" simplePos="0" relativeHeight="252191744" behindDoc="0" locked="0" layoutInCell="1" allowOverlap="1" wp14:anchorId="4E0FC44D" wp14:editId="4DEA933E">
                      <wp:simplePos x="0" y="0"/>
                      <wp:positionH relativeFrom="column">
                        <wp:posOffset>76327</wp:posOffset>
                      </wp:positionH>
                      <wp:positionV relativeFrom="paragraph">
                        <wp:posOffset>6527800</wp:posOffset>
                      </wp:positionV>
                      <wp:extent cx="1877695" cy="420624"/>
                      <wp:effectExtent l="0" t="0" r="0" b="0"/>
                      <wp:wrapNone/>
                      <wp:docPr id="307815758" name="Text Box 755"/>
                      <wp:cNvGraphicFramePr/>
                      <a:graphic xmlns:a="http://schemas.openxmlformats.org/drawingml/2006/main">
                        <a:graphicData uri="http://schemas.microsoft.com/office/word/2010/wordprocessingShape">
                          <wps:wsp>
                            <wps:cNvSpPr txBox="1"/>
                            <wps:spPr>
                              <a:xfrm>
                                <a:off x="0" y="0"/>
                                <a:ext cx="1877695" cy="420624"/>
                              </a:xfrm>
                              <a:prstGeom prst="rect">
                                <a:avLst/>
                              </a:prstGeom>
                              <a:noFill/>
                              <a:ln w="6350">
                                <a:noFill/>
                              </a:ln>
                            </wps:spPr>
                            <wps:txbx>
                              <w:txbxContent>
                                <w:p w14:paraId="59D5A737" w14:textId="55986432" w:rsidR="00C74C0D" w:rsidRPr="00F64997" w:rsidRDefault="00CA7E3D" w:rsidP="0045515D">
                                  <w:pPr>
                                    <w:jc w:val="center"/>
                                    <w:rPr>
                                      <w:b/>
                                    </w:rPr>
                                  </w:pPr>
                                  <w:r w:rsidRPr="00F64997">
                                    <w:rPr>
                                      <w:b/>
                                    </w:rPr>
                                    <w:t>600</w:t>
                                  </w:r>
                                  <w:r>
                                    <w:rPr>
                                      <w:b/>
                                    </w:rPr>
                                    <w:t> </w:t>
                                  </w:r>
                                  <w:r w:rsidRPr="00F64997">
                                    <w:rPr>
                                      <w:b/>
                                    </w:rPr>
                                    <w:t>mg (</w:t>
                                  </w:r>
                                  <w:r w:rsidRPr="008F689C">
                                    <w:rPr>
                                      <w:b/>
                                    </w:rPr>
                                    <w:t>12</w:t>
                                  </w:r>
                                  <w:r>
                                    <w:rPr>
                                      <w:b/>
                                    </w:rPr>
                                    <w:t> metų ir vyresniems</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FC44D" id="_x0000_s1383" type="#_x0000_t202" style="position:absolute;left:0;text-align:left;margin-left:6pt;margin-top:514pt;width:147.85pt;height:33.1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MylHQIAADU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" filled="f" stroked="f" strokeweight=".5pt">
                      <v:textbox>
                        <w:txbxContent>
                          <w:p w14:paraId="59D5A737" w14:textId="55986432" w:rsidR="00C74C0D" w:rsidRPr="00F64997" w:rsidRDefault="00CA7E3D" w:rsidP="0045515D">
                            <w:pPr>
                              <w:jc w:val="center"/>
                              <w:rPr>
                                <w:b/>
                              </w:rPr>
                            </w:pPr>
                            <w:r w:rsidRPr="00F64997">
                              <w:rPr>
                                <w:b/>
                              </w:rPr>
                              <w:t>600</w:t>
                            </w:r>
                            <w:r>
                              <w:rPr>
                                <w:b/>
                              </w:rPr>
                              <w:t> </w:t>
                            </w:r>
                            <w:r w:rsidRPr="00F64997">
                              <w:rPr>
                                <w:b/>
                              </w:rPr>
                              <w:t>mg (</w:t>
                            </w:r>
                            <w:r w:rsidRPr="008F689C">
                              <w:rPr>
                                <w:b/>
                              </w:rPr>
                              <w:t>12</w:t>
                            </w:r>
                            <w:r>
                              <w:rPr>
                                <w:b/>
                              </w:rPr>
                              <w:t> metų ir vyresniems</w:t>
                            </w:r>
                            <w:r w:rsidRPr="00F64997">
                              <w:rPr>
                                <w:b/>
                              </w:rPr>
                              <w:t>)</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89696" behindDoc="0" locked="0" layoutInCell="1" allowOverlap="1" wp14:anchorId="3B1F8020" wp14:editId="428313DB">
                      <wp:simplePos x="0" y="0"/>
                      <wp:positionH relativeFrom="column">
                        <wp:posOffset>94615</wp:posOffset>
                      </wp:positionH>
                      <wp:positionV relativeFrom="paragraph">
                        <wp:posOffset>5808472</wp:posOffset>
                      </wp:positionV>
                      <wp:extent cx="1863725" cy="426720"/>
                      <wp:effectExtent l="0" t="0" r="0" b="0"/>
                      <wp:wrapNone/>
                      <wp:docPr id="307815759" name="Text Box 753"/>
                      <wp:cNvGraphicFramePr/>
                      <a:graphic xmlns:a="http://schemas.openxmlformats.org/drawingml/2006/main">
                        <a:graphicData uri="http://schemas.microsoft.com/office/word/2010/wordprocessingShape">
                          <wps:wsp>
                            <wps:cNvSpPr txBox="1"/>
                            <wps:spPr>
                              <a:xfrm>
                                <a:off x="0" y="0"/>
                                <a:ext cx="1863725" cy="426720"/>
                              </a:xfrm>
                              <a:prstGeom prst="rect">
                                <a:avLst/>
                              </a:prstGeom>
                              <a:noFill/>
                              <a:ln w="6350">
                                <a:noFill/>
                              </a:ln>
                            </wps:spPr>
                            <wps:txbx>
                              <w:txbxContent>
                                <w:p w14:paraId="70FD2773" w14:textId="770C8F90" w:rsidR="00C74C0D" w:rsidRPr="00F64997" w:rsidRDefault="00CA7E3D" w:rsidP="0045515D">
                                  <w:pPr>
                                    <w:jc w:val="center"/>
                                    <w:rPr>
                                      <w:b/>
                                    </w:rPr>
                                  </w:pPr>
                                  <w:r w:rsidRPr="00F64997">
                                    <w:rPr>
                                      <w:b/>
                                    </w:rPr>
                                    <w:t>525</w:t>
                                  </w:r>
                                  <w:r>
                                    <w:rPr>
                                      <w:b/>
                                    </w:rPr>
                                    <w:t> </w:t>
                                  </w:r>
                                  <w:r w:rsidRPr="00F64997">
                                    <w:rPr>
                                      <w:b/>
                                    </w:rPr>
                                    <w:t>mg (</w:t>
                                  </w:r>
                                  <w:r w:rsidRPr="008F689C">
                                    <w:rPr>
                                      <w:b/>
                                    </w:rPr>
                                    <w:t>12</w:t>
                                  </w:r>
                                  <w:r>
                                    <w:rPr>
                                      <w:b/>
                                    </w:rPr>
                                    <w:t> metų ir vyresniems</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F8020" id="_x0000_s1384" type="#_x0000_t202" style="position:absolute;left:0;text-align:left;margin-left:7.45pt;margin-top:457.35pt;width:146.75pt;height:33.6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" filled="f" stroked="f" strokeweight=".5pt">
                      <v:textbox>
                        <w:txbxContent>
                          <w:p w14:paraId="70FD2773" w14:textId="770C8F90" w:rsidR="00C74C0D" w:rsidRPr="00F64997" w:rsidRDefault="00CA7E3D" w:rsidP="0045515D">
                            <w:pPr>
                              <w:jc w:val="center"/>
                              <w:rPr>
                                <w:b/>
                              </w:rPr>
                            </w:pPr>
                            <w:r w:rsidRPr="00F64997">
                              <w:rPr>
                                <w:b/>
                              </w:rPr>
                              <w:t>525</w:t>
                            </w:r>
                            <w:r>
                              <w:rPr>
                                <w:b/>
                              </w:rPr>
                              <w:t> </w:t>
                            </w:r>
                            <w:r w:rsidRPr="00F64997">
                              <w:rPr>
                                <w:b/>
                              </w:rPr>
                              <w:t>mg (</w:t>
                            </w:r>
                            <w:r w:rsidRPr="008F689C">
                              <w:rPr>
                                <w:b/>
                              </w:rPr>
                              <w:t>12</w:t>
                            </w:r>
                            <w:r>
                              <w:rPr>
                                <w:b/>
                              </w:rPr>
                              <w:t> metų ir vyresniems</w:t>
                            </w:r>
                            <w:r w:rsidRPr="00F64997">
                              <w:rPr>
                                <w:b/>
                              </w:rPr>
                              <w:t>)</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92768" behindDoc="0" locked="0" layoutInCell="1" allowOverlap="1" wp14:anchorId="399D964B" wp14:editId="6D9B9E00">
                      <wp:simplePos x="0" y="0"/>
                      <wp:positionH relativeFrom="column">
                        <wp:posOffset>411607</wp:posOffset>
                      </wp:positionH>
                      <wp:positionV relativeFrom="paragraph">
                        <wp:posOffset>6936232</wp:posOffset>
                      </wp:positionV>
                      <wp:extent cx="1679194" cy="302260"/>
                      <wp:effectExtent l="0" t="0" r="0" b="2540"/>
                      <wp:wrapNone/>
                      <wp:docPr id="307815760" name="Text Box 756"/>
                      <wp:cNvGraphicFramePr/>
                      <a:graphic xmlns:a="http://schemas.openxmlformats.org/drawingml/2006/main">
                        <a:graphicData uri="http://schemas.microsoft.com/office/word/2010/wordprocessingShape">
                          <wps:wsp>
                            <wps:cNvSpPr txBox="1"/>
                            <wps:spPr>
                              <a:xfrm>
                                <a:off x="0" y="0"/>
                                <a:ext cx="1679194" cy="302260"/>
                              </a:xfrm>
                              <a:prstGeom prst="rect">
                                <a:avLst/>
                              </a:prstGeom>
                              <a:noFill/>
                              <a:ln w="6350">
                                <a:noFill/>
                              </a:ln>
                            </wps:spPr>
                            <wps:txbx>
                              <w:txbxContent>
                                <w:p w14:paraId="26DD842D" w14:textId="4C52E3CA" w:rsidR="00C74C0D" w:rsidRPr="00F64997" w:rsidRDefault="00CA7E3D" w:rsidP="0045515D">
                                  <w:pPr>
                                    <w:rPr>
                                      <w:b/>
                                    </w:rPr>
                                  </w:pPr>
                                  <w:r w:rsidRPr="00F64997">
                                    <w:rPr>
                                      <w:b/>
                                    </w:rPr>
                                    <w:t>600</w:t>
                                  </w:r>
                                  <w:r>
                                    <w:rPr>
                                      <w:b/>
                                    </w:rPr>
                                    <w:t> </w:t>
                                  </w:r>
                                  <w:r w:rsidRPr="00F64997">
                                    <w:rPr>
                                      <w:b/>
                                    </w:rPr>
                                    <w:t>mg (</w:t>
                                  </w:r>
                                  <w:r>
                                    <w:rPr>
                                      <w:b/>
                                      <w:szCs w:val="22"/>
                                    </w:rPr>
                                    <w:t>iki </w:t>
                                  </w:r>
                                  <w:r w:rsidRPr="00805A40">
                                    <w:rPr>
                                      <w:b/>
                                      <w:szCs w:val="22"/>
                                    </w:rPr>
                                    <w:t>12</w:t>
                                  </w:r>
                                  <w:r>
                                    <w:rPr>
                                      <w:b/>
                                      <w:szCs w:val="22"/>
                                    </w:rPr>
                                    <w:t> metų</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9D964B" id="_x0000_s1385" type="#_x0000_t202" style="position:absolute;left:0;text-align:left;margin-left:32.4pt;margin-top:546.15pt;width:132.2pt;height:23.8pt;z-index:252192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" filled="f" stroked="f" strokeweight=".5pt">
                      <v:textbox>
                        <w:txbxContent>
                          <w:p w14:paraId="26DD842D" w14:textId="4C52E3CA" w:rsidR="00C74C0D" w:rsidRPr="00F64997" w:rsidRDefault="00CA7E3D" w:rsidP="0045515D">
                            <w:pPr>
                              <w:rPr>
                                <w:b/>
                              </w:rPr>
                            </w:pPr>
                            <w:r w:rsidRPr="00F64997">
                              <w:rPr>
                                <w:b/>
                              </w:rPr>
                              <w:t>600</w:t>
                            </w:r>
                            <w:r>
                              <w:rPr>
                                <w:b/>
                              </w:rPr>
                              <w:t> </w:t>
                            </w:r>
                            <w:r w:rsidRPr="00F64997">
                              <w:rPr>
                                <w:b/>
                              </w:rPr>
                              <w:t>mg (</w:t>
                            </w:r>
                            <w:r>
                              <w:rPr>
                                <w:b/>
                                <w:szCs w:val="22"/>
                              </w:rPr>
                              <w:t>iki </w:t>
                            </w:r>
                            <w:r w:rsidRPr="00805A40">
                              <w:rPr>
                                <w:b/>
                                <w:szCs w:val="22"/>
                              </w:rPr>
                              <w:t>12</w:t>
                            </w:r>
                            <w:r>
                              <w:rPr>
                                <w:b/>
                                <w:szCs w:val="22"/>
                              </w:rPr>
                              <w:t> metų</w:t>
                            </w:r>
                            <w:r w:rsidRPr="00F64997">
                              <w:rPr>
                                <w:b/>
                              </w:rPr>
                              <w:t>)</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90720" behindDoc="0" locked="0" layoutInCell="1" allowOverlap="1" wp14:anchorId="06094F47" wp14:editId="2E331236">
                      <wp:simplePos x="0" y="0"/>
                      <wp:positionH relativeFrom="column">
                        <wp:posOffset>393319</wp:posOffset>
                      </wp:positionH>
                      <wp:positionV relativeFrom="paragraph">
                        <wp:posOffset>6247384</wp:posOffset>
                      </wp:positionV>
                      <wp:extent cx="1699260" cy="259715"/>
                      <wp:effectExtent l="0" t="0" r="0" b="6985"/>
                      <wp:wrapNone/>
                      <wp:docPr id="307815761" name="Text Box 754"/>
                      <wp:cNvGraphicFramePr/>
                      <a:graphic xmlns:a="http://schemas.openxmlformats.org/drawingml/2006/main">
                        <a:graphicData uri="http://schemas.microsoft.com/office/word/2010/wordprocessingShape">
                          <wps:wsp>
                            <wps:cNvSpPr txBox="1"/>
                            <wps:spPr>
                              <a:xfrm>
                                <a:off x="0" y="0"/>
                                <a:ext cx="1699260" cy="259715"/>
                              </a:xfrm>
                              <a:prstGeom prst="rect">
                                <a:avLst/>
                              </a:prstGeom>
                              <a:noFill/>
                              <a:ln w="6350">
                                <a:noFill/>
                              </a:ln>
                            </wps:spPr>
                            <wps:txbx>
                              <w:txbxContent>
                                <w:p w14:paraId="5F743509" w14:textId="0B21027E" w:rsidR="00C74C0D" w:rsidRPr="00F64997" w:rsidRDefault="00CA7E3D" w:rsidP="0045515D">
                                  <w:pPr>
                                    <w:rPr>
                                      <w:b/>
                                    </w:rPr>
                                  </w:pPr>
                                  <w:r w:rsidRPr="00F64997">
                                    <w:rPr>
                                      <w:b/>
                                    </w:rPr>
                                    <w:t>525</w:t>
                                  </w:r>
                                  <w:r>
                                    <w:rPr>
                                      <w:b/>
                                    </w:rPr>
                                    <w:t> </w:t>
                                  </w:r>
                                  <w:r w:rsidRPr="00F64997">
                                    <w:rPr>
                                      <w:b/>
                                    </w:rPr>
                                    <w:t>mg (</w:t>
                                  </w:r>
                                  <w:r>
                                    <w:rPr>
                                      <w:b/>
                                      <w:szCs w:val="22"/>
                                    </w:rPr>
                                    <w:t>iki </w:t>
                                  </w:r>
                                  <w:r w:rsidRPr="00805A40">
                                    <w:rPr>
                                      <w:b/>
                                      <w:szCs w:val="22"/>
                                    </w:rPr>
                                    <w:t>12</w:t>
                                  </w:r>
                                  <w:r>
                                    <w:rPr>
                                      <w:b/>
                                      <w:szCs w:val="22"/>
                                    </w:rPr>
                                    <w:t> metų</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94F47" id="_x0000_s1386" type="#_x0000_t202" style="position:absolute;left:0;text-align:left;margin-left:30.95pt;margin-top:491.9pt;width:133.8pt;height:20.4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" filled="f" stroked="f" strokeweight=".5pt">
                      <v:textbox>
                        <w:txbxContent>
                          <w:p w14:paraId="5F743509" w14:textId="0B21027E" w:rsidR="00C74C0D" w:rsidRPr="00F64997" w:rsidRDefault="00CA7E3D" w:rsidP="0045515D">
                            <w:pPr>
                              <w:rPr>
                                <w:b/>
                              </w:rPr>
                            </w:pPr>
                            <w:r w:rsidRPr="00F64997">
                              <w:rPr>
                                <w:b/>
                              </w:rPr>
                              <w:t>525</w:t>
                            </w:r>
                            <w:r>
                              <w:rPr>
                                <w:b/>
                              </w:rPr>
                              <w:t> </w:t>
                            </w:r>
                            <w:r w:rsidRPr="00F64997">
                              <w:rPr>
                                <w:b/>
                              </w:rPr>
                              <w:t>mg (</w:t>
                            </w:r>
                            <w:r>
                              <w:rPr>
                                <w:b/>
                                <w:szCs w:val="22"/>
                              </w:rPr>
                              <w:t>iki </w:t>
                            </w:r>
                            <w:r w:rsidRPr="00805A40">
                              <w:rPr>
                                <w:b/>
                                <w:szCs w:val="22"/>
                              </w:rPr>
                              <w:t>12</w:t>
                            </w:r>
                            <w:r>
                              <w:rPr>
                                <w:b/>
                                <w:szCs w:val="22"/>
                              </w:rPr>
                              <w:t> metų</w:t>
                            </w:r>
                            <w:r w:rsidRPr="00F64997">
                              <w:rPr>
                                <w:b/>
                              </w:rPr>
                              <w:t>)</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88672" behindDoc="0" locked="0" layoutInCell="1" allowOverlap="1" wp14:anchorId="784E7D07" wp14:editId="761F6675">
                      <wp:simplePos x="0" y="0"/>
                      <wp:positionH relativeFrom="column">
                        <wp:posOffset>301879</wp:posOffset>
                      </wp:positionH>
                      <wp:positionV relativeFrom="paragraph">
                        <wp:posOffset>5552440</wp:posOffset>
                      </wp:positionV>
                      <wp:extent cx="1812290" cy="283210"/>
                      <wp:effectExtent l="0" t="0" r="0" b="2540"/>
                      <wp:wrapNone/>
                      <wp:docPr id="307815762" name="Text Box 752"/>
                      <wp:cNvGraphicFramePr/>
                      <a:graphic xmlns:a="http://schemas.openxmlformats.org/drawingml/2006/main">
                        <a:graphicData uri="http://schemas.microsoft.com/office/word/2010/wordprocessingShape">
                          <wps:wsp>
                            <wps:cNvSpPr txBox="1"/>
                            <wps:spPr>
                              <a:xfrm>
                                <a:off x="0" y="0"/>
                                <a:ext cx="1812290" cy="283210"/>
                              </a:xfrm>
                              <a:prstGeom prst="rect">
                                <a:avLst/>
                              </a:prstGeom>
                              <a:noFill/>
                              <a:ln w="6350">
                                <a:noFill/>
                              </a:ln>
                            </wps:spPr>
                            <wps:txbx>
                              <w:txbxContent>
                                <w:p w14:paraId="57AAD3FC" w14:textId="2A8E5F8F" w:rsidR="00C74C0D" w:rsidRPr="00F64997" w:rsidRDefault="00CA7E3D" w:rsidP="0045515D">
                                  <w:pPr>
                                    <w:rPr>
                                      <w:b/>
                                    </w:rPr>
                                  </w:pPr>
                                  <w:r w:rsidRPr="00F64997">
                                    <w:rPr>
                                      <w:b/>
                                    </w:rPr>
                                    <w:t>450</w:t>
                                  </w:r>
                                  <w:r>
                                    <w:rPr>
                                      <w:b/>
                                    </w:rPr>
                                    <w:t> </w:t>
                                  </w:r>
                                  <w:r w:rsidRPr="00F64997">
                                    <w:rPr>
                                      <w:b/>
                                    </w:rPr>
                                    <w:t>mg (</w:t>
                                  </w:r>
                                  <w:r>
                                    <w:rPr>
                                      <w:b/>
                                      <w:szCs w:val="22"/>
                                    </w:rPr>
                                    <w:t>iki </w:t>
                                  </w:r>
                                  <w:r w:rsidRPr="00805A40">
                                    <w:rPr>
                                      <w:b/>
                                      <w:szCs w:val="22"/>
                                    </w:rPr>
                                    <w:t>12</w:t>
                                  </w:r>
                                  <w:r>
                                    <w:rPr>
                                      <w:b/>
                                      <w:szCs w:val="22"/>
                                    </w:rPr>
                                    <w:t> metų</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E7D07" id="_x0000_s1387" type="#_x0000_t202" style="position:absolute;left:0;text-align:left;margin-left:23.75pt;margin-top:437.2pt;width:142.7pt;height:22.3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" filled="f" stroked="f" strokeweight=".5pt">
                      <v:textbox>
                        <w:txbxContent>
                          <w:p w14:paraId="57AAD3FC" w14:textId="2A8E5F8F" w:rsidR="00C74C0D" w:rsidRPr="00F64997" w:rsidRDefault="00CA7E3D" w:rsidP="0045515D">
                            <w:pPr>
                              <w:rPr>
                                <w:b/>
                              </w:rPr>
                            </w:pPr>
                            <w:r w:rsidRPr="00F64997">
                              <w:rPr>
                                <w:b/>
                              </w:rPr>
                              <w:t>450</w:t>
                            </w:r>
                            <w:r>
                              <w:rPr>
                                <w:b/>
                              </w:rPr>
                              <w:t> </w:t>
                            </w:r>
                            <w:r w:rsidRPr="00F64997">
                              <w:rPr>
                                <w:b/>
                              </w:rPr>
                              <w:t>mg (</w:t>
                            </w:r>
                            <w:r>
                              <w:rPr>
                                <w:b/>
                                <w:szCs w:val="22"/>
                              </w:rPr>
                              <w:t>iki </w:t>
                            </w:r>
                            <w:r w:rsidRPr="00805A40">
                              <w:rPr>
                                <w:b/>
                                <w:szCs w:val="22"/>
                              </w:rPr>
                              <w:t>12</w:t>
                            </w:r>
                            <w:r>
                              <w:rPr>
                                <w:b/>
                                <w:szCs w:val="22"/>
                              </w:rPr>
                              <w:t> metų</w:t>
                            </w:r>
                            <w:r w:rsidRPr="00F64997">
                              <w:rPr>
                                <w:b/>
                              </w:rPr>
                              <w:t>)</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86624" behindDoc="0" locked="0" layoutInCell="1" allowOverlap="1" wp14:anchorId="2DAA8C84" wp14:editId="02DD8118">
                      <wp:simplePos x="0" y="0"/>
                      <wp:positionH relativeFrom="column">
                        <wp:posOffset>320167</wp:posOffset>
                      </wp:positionH>
                      <wp:positionV relativeFrom="paragraph">
                        <wp:posOffset>4851400</wp:posOffset>
                      </wp:positionV>
                      <wp:extent cx="1763014" cy="260350"/>
                      <wp:effectExtent l="0" t="0" r="0" b="6350"/>
                      <wp:wrapNone/>
                      <wp:docPr id="307815763" name="Text Box 750"/>
                      <wp:cNvGraphicFramePr/>
                      <a:graphic xmlns:a="http://schemas.openxmlformats.org/drawingml/2006/main">
                        <a:graphicData uri="http://schemas.microsoft.com/office/word/2010/wordprocessingShape">
                          <wps:wsp>
                            <wps:cNvSpPr txBox="1"/>
                            <wps:spPr>
                              <a:xfrm>
                                <a:off x="0" y="0"/>
                                <a:ext cx="1763014" cy="260350"/>
                              </a:xfrm>
                              <a:prstGeom prst="rect">
                                <a:avLst/>
                              </a:prstGeom>
                              <a:noFill/>
                              <a:ln w="6350">
                                <a:noFill/>
                              </a:ln>
                            </wps:spPr>
                            <wps:txbx>
                              <w:txbxContent>
                                <w:p w14:paraId="5F320174" w14:textId="7EA1EF72" w:rsidR="00C74C0D" w:rsidRPr="00F64997" w:rsidRDefault="00CA7E3D" w:rsidP="0045515D">
                                  <w:pPr>
                                    <w:rPr>
                                      <w:b/>
                                    </w:rPr>
                                  </w:pPr>
                                  <w:r w:rsidRPr="00F64997">
                                    <w:rPr>
                                      <w:b/>
                                    </w:rPr>
                                    <w:t>375</w:t>
                                  </w:r>
                                  <w:r>
                                    <w:rPr>
                                      <w:b/>
                                    </w:rPr>
                                    <w:t> </w:t>
                                  </w:r>
                                  <w:r w:rsidRPr="00F64997">
                                    <w:rPr>
                                      <w:b/>
                                    </w:rPr>
                                    <w:t>mg (</w:t>
                                  </w:r>
                                  <w:r>
                                    <w:rPr>
                                      <w:b/>
                                      <w:szCs w:val="22"/>
                                    </w:rPr>
                                    <w:t>iki </w:t>
                                  </w:r>
                                  <w:r w:rsidRPr="00805A40">
                                    <w:rPr>
                                      <w:b/>
                                      <w:szCs w:val="22"/>
                                    </w:rPr>
                                    <w:t>12</w:t>
                                  </w:r>
                                  <w:r>
                                    <w:rPr>
                                      <w:b/>
                                      <w:szCs w:val="22"/>
                                    </w:rPr>
                                    <w:t> metų</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A8C84" id="_x0000_s1388" type="#_x0000_t202" style="position:absolute;left:0;text-align:left;margin-left:25.2pt;margin-top:382pt;width:138.8pt;height:20.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" filled="f" stroked="f" strokeweight=".5pt">
                      <v:textbox>
                        <w:txbxContent>
                          <w:p w14:paraId="5F320174" w14:textId="7EA1EF72" w:rsidR="00C74C0D" w:rsidRPr="00F64997" w:rsidRDefault="00CA7E3D" w:rsidP="0045515D">
                            <w:pPr>
                              <w:rPr>
                                <w:b/>
                              </w:rPr>
                            </w:pPr>
                            <w:r w:rsidRPr="00F64997">
                              <w:rPr>
                                <w:b/>
                              </w:rPr>
                              <w:t>375</w:t>
                            </w:r>
                            <w:r>
                              <w:rPr>
                                <w:b/>
                              </w:rPr>
                              <w:t> </w:t>
                            </w:r>
                            <w:r w:rsidRPr="00F64997">
                              <w:rPr>
                                <w:b/>
                              </w:rPr>
                              <w:t>mg (</w:t>
                            </w:r>
                            <w:r>
                              <w:rPr>
                                <w:b/>
                                <w:szCs w:val="22"/>
                              </w:rPr>
                              <w:t>iki </w:t>
                            </w:r>
                            <w:r w:rsidRPr="00805A40">
                              <w:rPr>
                                <w:b/>
                                <w:szCs w:val="22"/>
                              </w:rPr>
                              <w:t>12</w:t>
                            </w:r>
                            <w:r>
                              <w:rPr>
                                <w:b/>
                                <w:szCs w:val="22"/>
                              </w:rPr>
                              <w:t> metų</w:t>
                            </w:r>
                            <w:r w:rsidRPr="00F64997">
                              <w:rPr>
                                <w:b/>
                              </w:rPr>
                              <w:t>)</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87648" behindDoc="0" locked="0" layoutInCell="1" allowOverlap="1" wp14:anchorId="06AE20BB" wp14:editId="612A6373">
                      <wp:simplePos x="0" y="0"/>
                      <wp:positionH relativeFrom="column">
                        <wp:posOffset>64135</wp:posOffset>
                      </wp:positionH>
                      <wp:positionV relativeFrom="paragraph">
                        <wp:posOffset>5113528</wp:posOffset>
                      </wp:positionV>
                      <wp:extent cx="1877695" cy="445008"/>
                      <wp:effectExtent l="0" t="0" r="0" b="0"/>
                      <wp:wrapNone/>
                      <wp:docPr id="307815764" name="Text Box 751"/>
                      <wp:cNvGraphicFramePr/>
                      <a:graphic xmlns:a="http://schemas.openxmlformats.org/drawingml/2006/main">
                        <a:graphicData uri="http://schemas.microsoft.com/office/word/2010/wordprocessingShape">
                          <wps:wsp>
                            <wps:cNvSpPr txBox="1"/>
                            <wps:spPr>
                              <a:xfrm>
                                <a:off x="0" y="0"/>
                                <a:ext cx="1877695" cy="445008"/>
                              </a:xfrm>
                              <a:prstGeom prst="rect">
                                <a:avLst/>
                              </a:prstGeom>
                              <a:noFill/>
                              <a:ln w="6350">
                                <a:noFill/>
                              </a:ln>
                            </wps:spPr>
                            <wps:txbx>
                              <w:txbxContent>
                                <w:p w14:paraId="5EA9D068" w14:textId="5502B7D0" w:rsidR="00C74C0D" w:rsidRPr="00F64997" w:rsidRDefault="00CA7E3D" w:rsidP="0045515D">
                                  <w:pPr>
                                    <w:jc w:val="center"/>
                                    <w:rPr>
                                      <w:b/>
                                    </w:rPr>
                                  </w:pPr>
                                  <w:r w:rsidRPr="00F64997">
                                    <w:rPr>
                                      <w:b/>
                                    </w:rPr>
                                    <w:t>450</w:t>
                                  </w:r>
                                  <w:r>
                                    <w:rPr>
                                      <w:b/>
                                    </w:rPr>
                                    <w:t> </w:t>
                                  </w:r>
                                  <w:r w:rsidRPr="00F64997">
                                    <w:rPr>
                                      <w:b/>
                                    </w:rPr>
                                    <w:t>mg (</w:t>
                                  </w:r>
                                  <w:r w:rsidRPr="008F689C">
                                    <w:rPr>
                                      <w:b/>
                                    </w:rPr>
                                    <w:t>12</w:t>
                                  </w:r>
                                  <w:r>
                                    <w:rPr>
                                      <w:b/>
                                    </w:rPr>
                                    <w:t> metų ir vyresniems</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E20BB" id="_x0000_s1389" type="#_x0000_t202" style="position:absolute;left:0;text-align:left;margin-left:5.05pt;margin-top:402.65pt;width:147.85pt;height:35.0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" filled="f" stroked="f" strokeweight=".5pt">
                      <v:textbox>
                        <w:txbxContent>
                          <w:p w14:paraId="5EA9D068" w14:textId="5502B7D0" w:rsidR="00C74C0D" w:rsidRPr="00F64997" w:rsidRDefault="00CA7E3D" w:rsidP="0045515D">
                            <w:pPr>
                              <w:jc w:val="center"/>
                              <w:rPr>
                                <w:b/>
                              </w:rPr>
                            </w:pPr>
                            <w:r w:rsidRPr="00F64997">
                              <w:rPr>
                                <w:b/>
                              </w:rPr>
                              <w:t>450</w:t>
                            </w:r>
                            <w:r>
                              <w:rPr>
                                <w:b/>
                              </w:rPr>
                              <w:t> </w:t>
                            </w:r>
                            <w:r w:rsidRPr="00F64997">
                              <w:rPr>
                                <w:b/>
                              </w:rPr>
                              <w:t>mg (</w:t>
                            </w:r>
                            <w:r w:rsidRPr="008F689C">
                              <w:rPr>
                                <w:b/>
                              </w:rPr>
                              <w:t>12</w:t>
                            </w:r>
                            <w:r>
                              <w:rPr>
                                <w:b/>
                              </w:rPr>
                              <w:t> metų ir vyresniems</w:t>
                            </w:r>
                            <w:r w:rsidRPr="00F64997">
                              <w:rPr>
                                <w:b/>
                              </w:rPr>
                              <w:t>)</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10176" behindDoc="0" locked="0" layoutInCell="1" allowOverlap="1" wp14:anchorId="3236287B" wp14:editId="62BBCEF3">
                      <wp:simplePos x="0" y="0"/>
                      <wp:positionH relativeFrom="column">
                        <wp:posOffset>12319</wp:posOffset>
                      </wp:positionH>
                      <wp:positionV relativeFrom="paragraph">
                        <wp:posOffset>4430268</wp:posOffset>
                      </wp:positionV>
                      <wp:extent cx="1909445" cy="487680"/>
                      <wp:effectExtent l="0" t="0" r="0" b="7620"/>
                      <wp:wrapNone/>
                      <wp:docPr id="307815765" name="Text Box 747"/>
                      <wp:cNvGraphicFramePr/>
                      <a:graphic xmlns:a="http://schemas.openxmlformats.org/drawingml/2006/main">
                        <a:graphicData uri="http://schemas.microsoft.com/office/word/2010/wordprocessingShape">
                          <wps:wsp>
                            <wps:cNvSpPr txBox="1"/>
                            <wps:spPr>
                              <a:xfrm>
                                <a:off x="0" y="0"/>
                                <a:ext cx="1909445" cy="487680"/>
                              </a:xfrm>
                              <a:prstGeom prst="rect">
                                <a:avLst/>
                              </a:prstGeom>
                              <a:noFill/>
                              <a:ln w="6350">
                                <a:noFill/>
                              </a:ln>
                            </wps:spPr>
                            <wps:txbx>
                              <w:txbxContent>
                                <w:p w14:paraId="133B35DF" w14:textId="212B2278" w:rsidR="00C74C0D" w:rsidRPr="008F689C" w:rsidRDefault="00CA7E3D" w:rsidP="0045515D">
                                  <w:pPr>
                                    <w:jc w:val="center"/>
                                    <w:rPr>
                                      <w:b/>
                                    </w:rPr>
                                  </w:pPr>
                                  <w:r w:rsidRPr="008F689C">
                                    <w:rPr>
                                      <w:b/>
                                    </w:rPr>
                                    <w:t>3</w:t>
                                  </w:r>
                                  <w:r>
                                    <w:rPr>
                                      <w:b/>
                                    </w:rPr>
                                    <w:t>75 </w:t>
                                  </w:r>
                                  <w:r w:rsidRPr="008F689C">
                                    <w:rPr>
                                      <w:b/>
                                    </w:rPr>
                                    <w:t>mg (12</w:t>
                                  </w:r>
                                  <w:r>
                                    <w:rPr>
                                      <w:b/>
                                    </w:rPr>
                                    <w:t> metų ir vyresniems</w:t>
                                  </w:r>
                                  <w:r w:rsidRPr="008F689C">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6287B" id="_x0000_s1390" type="#_x0000_t202" style="position:absolute;left:0;text-align:left;margin-left:.95pt;margin-top:348.85pt;width:150.35pt;height:38.4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" filled="f" stroked="f" strokeweight=".5pt">
                      <v:textbox>
                        <w:txbxContent>
                          <w:p w14:paraId="133B35DF" w14:textId="212B2278" w:rsidR="00C74C0D" w:rsidRPr="008F689C" w:rsidRDefault="00CA7E3D" w:rsidP="0045515D">
                            <w:pPr>
                              <w:jc w:val="center"/>
                              <w:rPr>
                                <w:b/>
                              </w:rPr>
                            </w:pPr>
                            <w:r w:rsidRPr="008F689C">
                              <w:rPr>
                                <w:b/>
                              </w:rPr>
                              <w:t>3</w:t>
                            </w:r>
                            <w:r>
                              <w:rPr>
                                <w:b/>
                              </w:rPr>
                              <w:t>75 </w:t>
                            </w:r>
                            <w:r w:rsidRPr="008F689C">
                              <w:rPr>
                                <w:b/>
                              </w:rPr>
                              <w:t>mg (12</w:t>
                            </w:r>
                            <w:r>
                              <w:rPr>
                                <w:b/>
                              </w:rPr>
                              <w:t> metų ir vyresniems</w:t>
                            </w:r>
                            <w:r w:rsidRPr="008F689C">
                              <w:rPr>
                                <w:b/>
                              </w:rPr>
                              <w:t>)</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84576" behindDoc="0" locked="0" layoutInCell="1" allowOverlap="1" wp14:anchorId="59FF1911" wp14:editId="2A718462">
                      <wp:simplePos x="0" y="0"/>
                      <wp:positionH relativeFrom="column">
                        <wp:posOffset>76327</wp:posOffset>
                      </wp:positionH>
                      <wp:positionV relativeFrom="paragraph">
                        <wp:posOffset>3760216</wp:posOffset>
                      </wp:positionV>
                      <wp:extent cx="1909445" cy="487680"/>
                      <wp:effectExtent l="0" t="0" r="0" b="7620"/>
                      <wp:wrapNone/>
                      <wp:docPr id="307815766" name="Text Box 747"/>
                      <wp:cNvGraphicFramePr/>
                      <a:graphic xmlns:a="http://schemas.openxmlformats.org/drawingml/2006/main">
                        <a:graphicData uri="http://schemas.microsoft.com/office/word/2010/wordprocessingShape">
                          <wps:wsp>
                            <wps:cNvSpPr txBox="1"/>
                            <wps:spPr>
                              <a:xfrm>
                                <a:off x="0" y="0"/>
                                <a:ext cx="1909445" cy="487680"/>
                              </a:xfrm>
                              <a:prstGeom prst="rect">
                                <a:avLst/>
                              </a:prstGeom>
                              <a:noFill/>
                              <a:ln w="6350">
                                <a:noFill/>
                              </a:ln>
                            </wps:spPr>
                            <wps:txbx>
                              <w:txbxContent>
                                <w:p w14:paraId="2DDDF0FD" w14:textId="0CC64082" w:rsidR="00C74C0D" w:rsidRPr="008F689C" w:rsidRDefault="00CA7E3D" w:rsidP="0045515D">
                                  <w:pPr>
                                    <w:jc w:val="center"/>
                                    <w:rPr>
                                      <w:b/>
                                    </w:rPr>
                                  </w:pPr>
                                  <w:r w:rsidRPr="008F689C">
                                    <w:rPr>
                                      <w:b/>
                                    </w:rPr>
                                    <w:t>300</w:t>
                                  </w:r>
                                  <w:r>
                                    <w:rPr>
                                      <w:b/>
                                    </w:rPr>
                                    <w:t> </w:t>
                                  </w:r>
                                  <w:r w:rsidRPr="008F689C">
                                    <w:rPr>
                                      <w:b/>
                                    </w:rPr>
                                    <w:t>mg (12</w:t>
                                  </w:r>
                                  <w:r>
                                    <w:rPr>
                                      <w:b/>
                                    </w:rPr>
                                    <w:t> metų ir vyresniems</w:t>
                                  </w:r>
                                  <w:r w:rsidRPr="008F689C">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F1911" id="_x0000_s1391" type="#_x0000_t202" style="position:absolute;left:0;text-align:left;margin-left:6pt;margin-top:296.1pt;width:150.35pt;height:38.4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" filled="f" stroked="f" strokeweight=".5pt">
                      <v:textbox>
                        <w:txbxContent>
                          <w:p w14:paraId="2DDDF0FD" w14:textId="0CC64082" w:rsidR="00C74C0D" w:rsidRPr="008F689C" w:rsidRDefault="00CA7E3D" w:rsidP="0045515D">
                            <w:pPr>
                              <w:jc w:val="center"/>
                              <w:rPr>
                                <w:b/>
                              </w:rPr>
                            </w:pPr>
                            <w:r w:rsidRPr="008F689C">
                              <w:rPr>
                                <w:b/>
                              </w:rPr>
                              <w:t>300</w:t>
                            </w:r>
                            <w:r>
                              <w:rPr>
                                <w:b/>
                              </w:rPr>
                              <w:t> </w:t>
                            </w:r>
                            <w:r w:rsidRPr="008F689C">
                              <w:rPr>
                                <w:b/>
                              </w:rPr>
                              <w:t>mg (12</w:t>
                            </w:r>
                            <w:r>
                              <w:rPr>
                                <w:b/>
                              </w:rPr>
                              <w:t> metų ir vyresniems</w:t>
                            </w:r>
                            <w:r w:rsidRPr="008F689C">
                              <w:rPr>
                                <w:b/>
                              </w:rPr>
                              <w:t>)</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04032" behindDoc="0" locked="0" layoutInCell="1" allowOverlap="1" wp14:anchorId="5FF069F5" wp14:editId="251DCB59">
                      <wp:simplePos x="0" y="0"/>
                      <wp:positionH relativeFrom="column">
                        <wp:posOffset>1978279</wp:posOffset>
                      </wp:positionH>
                      <wp:positionV relativeFrom="paragraph">
                        <wp:posOffset>6259576</wp:posOffset>
                      </wp:positionV>
                      <wp:extent cx="1488440" cy="288925"/>
                      <wp:effectExtent l="0" t="0" r="0" b="0"/>
                      <wp:wrapNone/>
                      <wp:docPr id="307815767" name="Text Box 767"/>
                      <wp:cNvGraphicFramePr/>
                      <a:graphic xmlns:a="http://schemas.openxmlformats.org/drawingml/2006/main">
                        <a:graphicData uri="http://schemas.microsoft.com/office/word/2010/wordprocessingShape">
                          <wps:wsp>
                            <wps:cNvSpPr txBox="1"/>
                            <wps:spPr>
                              <a:xfrm>
                                <a:off x="0" y="0"/>
                                <a:ext cx="1488440" cy="288925"/>
                              </a:xfrm>
                              <a:prstGeom prst="rect">
                                <a:avLst/>
                              </a:prstGeom>
                              <a:noFill/>
                              <a:ln w="6350">
                                <a:noFill/>
                              </a:ln>
                            </wps:spPr>
                            <wps:txbx>
                              <w:txbxContent>
                                <w:p w14:paraId="717F8F9F" w14:textId="7E651967" w:rsidR="00C74C0D" w:rsidRPr="003A5933" w:rsidRDefault="00CA7E3D" w:rsidP="0045515D">
                                  <w:pPr>
                                    <w:jc w:val="center"/>
                                    <w:rPr>
                                      <w:sz w:val="20"/>
                                    </w:rPr>
                                  </w:pPr>
                                  <w:r w:rsidRPr="001D6A54">
                                    <w:rPr>
                                      <w:sz w:val="20"/>
                                    </w:rPr>
                                    <w:t>1 </w:t>
                                  </w:r>
                                  <w:r w:rsidRPr="003A5933">
                                    <w:rPr>
                                      <w:sz w:val="20"/>
                                    </w:rPr>
                                    <w:t>mėlynas + 3 </w:t>
                                  </w:r>
                                  <w:r>
                                    <w:rPr>
                                      <w:sz w:val="20"/>
                                    </w:rPr>
                                    <w:t>violetiniai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069F5" id="_x0000_s1392" type="#_x0000_t202" style="position:absolute;left:0;text-align:left;margin-left:155.75pt;margin-top:492.9pt;width:117.2pt;height:22.7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" filled="f" stroked="f" strokeweight=".5pt">
                      <v:textbox>
                        <w:txbxContent>
                          <w:p w14:paraId="717F8F9F" w14:textId="7E651967" w:rsidR="00C74C0D" w:rsidRPr="003A5933" w:rsidRDefault="00CA7E3D" w:rsidP="0045515D">
                            <w:pPr>
                              <w:jc w:val="center"/>
                              <w:rPr>
                                <w:sz w:val="20"/>
                              </w:rPr>
                            </w:pPr>
                            <w:r w:rsidRPr="001D6A54">
                              <w:rPr>
                                <w:sz w:val="20"/>
                              </w:rPr>
                              <w:t>1 </w:t>
                            </w:r>
                            <w:r w:rsidRPr="003A5933">
                              <w:rPr>
                                <w:sz w:val="20"/>
                              </w:rPr>
                              <w:t>mėlynas + 3 </w:t>
                            </w:r>
                            <w:r>
                              <w:rPr>
                                <w:sz w:val="20"/>
                              </w:rPr>
                              <w:t>violetiniai</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03008" behindDoc="0" locked="0" layoutInCell="1" allowOverlap="1" wp14:anchorId="030EEC07" wp14:editId="6E818216">
                      <wp:simplePos x="0" y="0"/>
                      <wp:positionH relativeFrom="column">
                        <wp:posOffset>1935607</wp:posOffset>
                      </wp:positionH>
                      <wp:positionV relativeFrom="paragraph">
                        <wp:posOffset>5869432</wp:posOffset>
                      </wp:positionV>
                      <wp:extent cx="1680845" cy="390144"/>
                      <wp:effectExtent l="0" t="0" r="0" b="0"/>
                      <wp:wrapNone/>
                      <wp:docPr id="307815768" name="Text Box 766"/>
                      <wp:cNvGraphicFramePr/>
                      <a:graphic xmlns:a="http://schemas.openxmlformats.org/drawingml/2006/main">
                        <a:graphicData uri="http://schemas.microsoft.com/office/word/2010/wordprocessingShape">
                          <wps:wsp>
                            <wps:cNvSpPr txBox="1"/>
                            <wps:spPr>
                              <a:xfrm>
                                <a:off x="0" y="0"/>
                                <a:ext cx="1680845" cy="390144"/>
                              </a:xfrm>
                              <a:prstGeom prst="rect">
                                <a:avLst/>
                              </a:prstGeom>
                              <a:noFill/>
                              <a:ln w="6350">
                                <a:noFill/>
                              </a:ln>
                            </wps:spPr>
                            <wps:txbx>
                              <w:txbxContent>
                                <w:p w14:paraId="65745361" w14:textId="41861601" w:rsidR="00C74C0D" w:rsidRPr="001D6A54" w:rsidRDefault="00CA7E3D" w:rsidP="0045515D">
                                  <w:pPr>
                                    <w:jc w:val="center"/>
                                    <w:rPr>
                                      <w:sz w:val="20"/>
                                    </w:rPr>
                                  </w:pPr>
                                  <w:r w:rsidRPr="001D6A54">
                                    <w:rPr>
                                      <w:sz w:val="20"/>
                                    </w:rPr>
                                    <w:t>1 mėlynas + 1 </w:t>
                                  </w:r>
                                  <w:r>
                                    <w:rPr>
                                      <w:sz w:val="20"/>
                                    </w:rPr>
                                    <w:t>violetinis</w:t>
                                  </w:r>
                                  <w:r w:rsidRPr="001D6A54">
                                    <w:rPr>
                                      <w:sz w:val="20"/>
                                    </w:rPr>
                                    <w:t xml:space="preserve"> + 1 </w:t>
                                  </w:r>
                                  <w:r>
                                    <w:rPr>
                                      <w:sz w:val="20"/>
                                    </w:rPr>
                                    <w:t>pilkas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EEC07" id="_x0000_s1393" type="#_x0000_t202" style="position:absolute;left:0;text-align:left;margin-left:152.4pt;margin-top:462.15pt;width:132.35pt;height:30.7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" filled="f" stroked="f" strokeweight=".5pt">
                      <v:textbox>
                        <w:txbxContent>
                          <w:p w14:paraId="65745361" w14:textId="41861601" w:rsidR="00C74C0D" w:rsidRPr="001D6A54" w:rsidRDefault="00CA7E3D" w:rsidP="0045515D">
                            <w:pPr>
                              <w:jc w:val="center"/>
                              <w:rPr>
                                <w:sz w:val="20"/>
                              </w:rPr>
                            </w:pPr>
                            <w:r w:rsidRPr="001D6A54">
                              <w:rPr>
                                <w:sz w:val="20"/>
                              </w:rPr>
                              <w:t>1 mėlynas + 1 </w:t>
                            </w:r>
                            <w:r>
                              <w:rPr>
                                <w:sz w:val="20"/>
                              </w:rPr>
                              <w:t>violetinis</w:t>
                            </w:r>
                            <w:r w:rsidRPr="001D6A54">
                              <w:rPr>
                                <w:sz w:val="20"/>
                              </w:rPr>
                              <w:t xml:space="preserve"> + 1 </w:t>
                            </w:r>
                            <w:r>
                              <w:rPr>
                                <w:sz w:val="20"/>
                              </w:rPr>
                              <w:t>pilkas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99936" behindDoc="0" locked="0" layoutInCell="1" allowOverlap="1" wp14:anchorId="79687303" wp14:editId="371135F2">
                      <wp:simplePos x="0" y="0"/>
                      <wp:positionH relativeFrom="column">
                        <wp:posOffset>2039239</wp:posOffset>
                      </wp:positionH>
                      <wp:positionV relativeFrom="paragraph">
                        <wp:posOffset>4833112</wp:posOffset>
                      </wp:positionV>
                      <wp:extent cx="1480820" cy="300355"/>
                      <wp:effectExtent l="0" t="0" r="24130" b="23495"/>
                      <wp:wrapNone/>
                      <wp:docPr id="307815769" name="Text Box 763"/>
                      <wp:cNvGraphicFramePr/>
                      <a:graphic xmlns:a="http://schemas.openxmlformats.org/drawingml/2006/main">
                        <a:graphicData uri="http://schemas.microsoft.com/office/word/2010/wordprocessingShape">
                          <wps:wsp>
                            <wps:cNvSpPr txBox="1"/>
                            <wps:spPr>
                              <a:xfrm>
                                <a:off x="0" y="0"/>
                                <a:ext cx="1480820" cy="300355"/>
                              </a:xfrm>
                              <a:prstGeom prst="rect">
                                <a:avLst/>
                              </a:prstGeom>
                              <a:solidFill>
                                <a:sysClr val="window" lastClr="FFFFFF"/>
                              </a:solidFill>
                              <a:ln w="6350">
                                <a:solidFill>
                                  <a:sysClr val="window" lastClr="FFFFFF"/>
                                </a:solidFill>
                              </a:ln>
                            </wps:spPr>
                            <wps:txbx>
                              <w:txbxContent>
                                <w:p w14:paraId="0027DB34" w14:textId="229ECBED" w:rsidR="00C74C0D" w:rsidRPr="001D6A54" w:rsidRDefault="00CA7E3D" w:rsidP="0045515D">
                                  <w:pPr>
                                    <w:jc w:val="center"/>
                                    <w:rPr>
                                      <w:sz w:val="20"/>
                                    </w:rPr>
                                  </w:pPr>
                                  <w:r w:rsidRPr="001D6A54">
                                    <w:rPr>
                                      <w:sz w:val="20"/>
                                    </w:rPr>
                                    <w:t>1 mėlynas + 2 </w:t>
                                  </w:r>
                                  <w:r>
                                    <w:rPr>
                                      <w:sz w:val="20"/>
                                    </w:rPr>
                                    <w:t>violetiniai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87303" id="_x0000_s1394" type="#_x0000_t202" style="position:absolute;left:0;text-align:left;margin-left:160.55pt;margin-top:380.55pt;width:116.6pt;height:23.6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" fillcolor="window" strokecolor="window" strokeweight=".5pt">
                      <v:textbox>
                        <w:txbxContent>
                          <w:p w14:paraId="0027DB34" w14:textId="229ECBED" w:rsidR="00C74C0D" w:rsidRPr="001D6A54" w:rsidRDefault="00CA7E3D" w:rsidP="0045515D">
                            <w:pPr>
                              <w:jc w:val="center"/>
                              <w:rPr>
                                <w:sz w:val="20"/>
                              </w:rPr>
                            </w:pPr>
                            <w:r w:rsidRPr="001D6A54">
                              <w:rPr>
                                <w:sz w:val="20"/>
                              </w:rPr>
                              <w:t>1 mėlynas + 2 </w:t>
                            </w:r>
                            <w:r>
                              <w:rPr>
                                <w:sz w:val="20"/>
                              </w:rPr>
                              <w:t>violetiniai</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95840" behindDoc="0" locked="0" layoutInCell="1" allowOverlap="1" wp14:anchorId="2A4F687F" wp14:editId="436892F9">
                      <wp:simplePos x="0" y="0"/>
                      <wp:positionH relativeFrom="column">
                        <wp:posOffset>2002663</wp:posOffset>
                      </wp:positionH>
                      <wp:positionV relativeFrom="paragraph">
                        <wp:posOffset>3431032</wp:posOffset>
                      </wp:positionV>
                      <wp:extent cx="1480312" cy="281305"/>
                      <wp:effectExtent l="0" t="0" r="24765" b="23495"/>
                      <wp:wrapNone/>
                      <wp:docPr id="307815775" name="Text Box 759"/>
                      <wp:cNvGraphicFramePr/>
                      <a:graphic xmlns:a="http://schemas.openxmlformats.org/drawingml/2006/main">
                        <a:graphicData uri="http://schemas.microsoft.com/office/word/2010/wordprocessingShape">
                          <wps:wsp>
                            <wps:cNvSpPr txBox="1"/>
                            <wps:spPr>
                              <a:xfrm>
                                <a:off x="0" y="0"/>
                                <a:ext cx="1480312" cy="281305"/>
                              </a:xfrm>
                              <a:prstGeom prst="rect">
                                <a:avLst/>
                              </a:prstGeom>
                              <a:solidFill>
                                <a:sysClr val="window" lastClr="FFFFFF"/>
                              </a:solidFill>
                              <a:ln w="6350">
                                <a:solidFill>
                                  <a:sysClr val="window" lastClr="FFFFFF"/>
                                </a:solidFill>
                              </a:ln>
                            </wps:spPr>
                            <wps:txbx>
                              <w:txbxContent>
                                <w:p w14:paraId="6B719562" w14:textId="4487ECA1" w:rsidR="00C74C0D" w:rsidRPr="001D6A54" w:rsidRDefault="00CA7E3D" w:rsidP="0045515D">
                                  <w:pPr>
                                    <w:jc w:val="center"/>
                                    <w:rPr>
                                      <w:sz w:val="20"/>
                                    </w:rPr>
                                  </w:pPr>
                                  <w:r w:rsidRPr="001D6A54">
                                    <w:rPr>
                                      <w:sz w:val="20"/>
                                    </w:rPr>
                                    <w:t>1 mėlynas + 1 violetinis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4F687F" id="_x0000_s1395" type="#_x0000_t202" style="position:absolute;left:0;text-align:left;margin-left:157.7pt;margin-top:270.15pt;width:116.55pt;height:22.15pt;z-index:252195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" fillcolor="window" strokecolor="window" strokeweight=".5pt">
                      <v:textbox>
                        <w:txbxContent>
                          <w:p w14:paraId="6B719562" w14:textId="4487ECA1" w:rsidR="00C74C0D" w:rsidRPr="001D6A54" w:rsidRDefault="00CA7E3D" w:rsidP="0045515D">
                            <w:pPr>
                              <w:jc w:val="center"/>
                              <w:rPr>
                                <w:sz w:val="20"/>
                              </w:rPr>
                            </w:pPr>
                            <w:r w:rsidRPr="001D6A54">
                              <w:rPr>
                                <w:sz w:val="20"/>
                              </w:rPr>
                              <w:t>1 mėlynas + 1 violetinis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79456" behindDoc="0" locked="0" layoutInCell="1" allowOverlap="1" wp14:anchorId="1DDB3533" wp14:editId="7D9497BA">
                      <wp:simplePos x="0" y="0"/>
                      <wp:positionH relativeFrom="column">
                        <wp:posOffset>4209415</wp:posOffset>
                      </wp:positionH>
                      <wp:positionV relativeFrom="paragraph">
                        <wp:posOffset>2102104</wp:posOffset>
                      </wp:positionV>
                      <wp:extent cx="761492" cy="433070"/>
                      <wp:effectExtent l="0" t="0" r="0" b="5080"/>
                      <wp:wrapNone/>
                      <wp:docPr id="307815798" name="Text Box 739"/>
                      <wp:cNvGraphicFramePr/>
                      <a:graphic xmlns:a="http://schemas.openxmlformats.org/drawingml/2006/main">
                        <a:graphicData uri="http://schemas.microsoft.com/office/word/2010/wordprocessingShape">
                          <wps:wsp>
                            <wps:cNvSpPr txBox="1"/>
                            <wps:spPr>
                              <a:xfrm>
                                <a:off x="0" y="0"/>
                                <a:ext cx="761492" cy="433070"/>
                              </a:xfrm>
                              <a:prstGeom prst="rect">
                                <a:avLst/>
                              </a:prstGeom>
                              <a:noFill/>
                              <a:ln w="6350">
                                <a:noFill/>
                              </a:ln>
                            </wps:spPr>
                            <wps:txbx>
                              <w:txbxContent>
                                <w:p w14:paraId="7E78B67C" w14:textId="77777777" w:rsidR="00CA7E3D" w:rsidRPr="00F64997" w:rsidRDefault="00CA7E3D" w:rsidP="00CA7E3D">
                                  <w:pPr>
                                    <w:jc w:val="center"/>
                                    <w:rPr>
                                      <w:b/>
                                      <w:color w:val="FFFFFF" w:themeColor="background1"/>
                                    </w:rPr>
                                  </w:pPr>
                                  <w:r>
                                    <w:rPr>
                                      <w:b/>
                                      <w:color w:val="FFFFFF" w:themeColor="background1"/>
                                    </w:rPr>
                                    <w:t>Violetinis</w:t>
                                  </w:r>
                                </w:p>
                                <w:p w14:paraId="04BCAF39" w14:textId="77FDB87E" w:rsidR="00C74C0D" w:rsidRPr="00F64997" w:rsidRDefault="00CA7E3D" w:rsidP="00CA7E3D">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B3533" id="_x0000_s1396" type="#_x0000_t202" style="position:absolute;left:0;text-align:left;margin-left:331.45pt;margin-top:165.5pt;width:59.95pt;height:34.1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" filled="f" stroked="f" strokeweight=".5pt">
                      <v:textbox>
                        <w:txbxContent>
                          <w:p w14:paraId="7E78B67C" w14:textId="77777777" w:rsidR="00CA7E3D" w:rsidRPr="00F64997" w:rsidRDefault="00CA7E3D" w:rsidP="00CA7E3D">
                            <w:pPr>
                              <w:jc w:val="center"/>
                              <w:rPr>
                                <w:b/>
                                <w:color w:val="FFFFFF" w:themeColor="background1"/>
                              </w:rPr>
                            </w:pPr>
                            <w:r>
                              <w:rPr>
                                <w:b/>
                                <w:color w:val="FFFFFF" w:themeColor="background1"/>
                              </w:rPr>
                              <w:t>Violetinis</w:t>
                            </w:r>
                          </w:p>
                          <w:p w14:paraId="04BCAF39" w14:textId="77FDB87E" w:rsidR="00C74C0D" w:rsidRPr="00F64997" w:rsidRDefault="00CA7E3D" w:rsidP="00CA7E3D">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78432" behindDoc="0" locked="0" layoutInCell="1" allowOverlap="1" wp14:anchorId="488DAF3C" wp14:editId="7E886397">
                      <wp:simplePos x="0" y="0"/>
                      <wp:positionH relativeFrom="column">
                        <wp:posOffset>3551047</wp:posOffset>
                      </wp:positionH>
                      <wp:positionV relativeFrom="paragraph">
                        <wp:posOffset>2102104</wp:posOffset>
                      </wp:positionV>
                      <wp:extent cx="712724" cy="495300"/>
                      <wp:effectExtent l="0" t="0" r="0" b="0"/>
                      <wp:wrapNone/>
                      <wp:docPr id="307815799" name="Text Box 738"/>
                      <wp:cNvGraphicFramePr/>
                      <a:graphic xmlns:a="http://schemas.openxmlformats.org/drawingml/2006/main">
                        <a:graphicData uri="http://schemas.microsoft.com/office/word/2010/wordprocessingShape">
                          <wps:wsp>
                            <wps:cNvSpPr txBox="1"/>
                            <wps:spPr>
                              <a:xfrm>
                                <a:off x="0" y="0"/>
                                <a:ext cx="712724" cy="495300"/>
                              </a:xfrm>
                              <a:prstGeom prst="rect">
                                <a:avLst/>
                              </a:prstGeom>
                              <a:noFill/>
                              <a:ln w="6350">
                                <a:noFill/>
                              </a:ln>
                            </wps:spPr>
                            <wps:txbx>
                              <w:txbxContent>
                                <w:p w14:paraId="76A95B21" w14:textId="77777777" w:rsidR="00CA7E3D" w:rsidRPr="00F64997" w:rsidRDefault="00CA7E3D" w:rsidP="00CA7E3D">
                                  <w:pPr>
                                    <w:jc w:val="center"/>
                                    <w:rPr>
                                      <w:b/>
                                      <w:color w:val="FFFFFF" w:themeColor="background1"/>
                                    </w:rPr>
                                  </w:pPr>
                                  <w:r>
                                    <w:rPr>
                                      <w:b/>
                                      <w:color w:val="FFFFFF" w:themeColor="background1"/>
                                    </w:rPr>
                                    <w:t>Mėlynas</w:t>
                                  </w:r>
                                </w:p>
                                <w:p w14:paraId="152E45F6" w14:textId="5A19ED69" w:rsidR="00C74C0D" w:rsidRPr="00F64997" w:rsidRDefault="00CA7E3D" w:rsidP="00CA7E3D">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DAF3C" id="_x0000_s1397" type="#_x0000_t202" style="position:absolute;left:0;text-align:left;margin-left:279.6pt;margin-top:165.5pt;width:56.1pt;height:39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NsAHQIAADQ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" filled="f" stroked="f" strokeweight=".5pt">
                      <v:textbox>
                        <w:txbxContent>
                          <w:p w14:paraId="76A95B21" w14:textId="77777777" w:rsidR="00CA7E3D" w:rsidRPr="00F64997" w:rsidRDefault="00CA7E3D" w:rsidP="00CA7E3D">
                            <w:pPr>
                              <w:jc w:val="center"/>
                              <w:rPr>
                                <w:b/>
                                <w:color w:val="FFFFFF" w:themeColor="background1"/>
                              </w:rPr>
                            </w:pPr>
                            <w:r>
                              <w:rPr>
                                <w:b/>
                                <w:color w:val="FFFFFF" w:themeColor="background1"/>
                              </w:rPr>
                              <w:t>Mėlynas</w:t>
                            </w:r>
                          </w:p>
                          <w:p w14:paraId="152E45F6" w14:textId="5A19ED69" w:rsidR="00C74C0D" w:rsidRPr="00F64997" w:rsidRDefault="00CA7E3D" w:rsidP="00CA7E3D">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73312" behindDoc="0" locked="0" layoutInCell="1" allowOverlap="1" wp14:anchorId="51618D0B" wp14:editId="266CBC22">
                      <wp:simplePos x="0" y="0"/>
                      <wp:positionH relativeFrom="column">
                        <wp:posOffset>3868039</wp:posOffset>
                      </wp:positionH>
                      <wp:positionV relativeFrom="paragraph">
                        <wp:posOffset>913384</wp:posOffset>
                      </wp:positionV>
                      <wp:extent cx="998220" cy="469392"/>
                      <wp:effectExtent l="0" t="0" r="0" b="6985"/>
                      <wp:wrapNone/>
                      <wp:docPr id="307815800" name="Text Box 307815780"/>
                      <wp:cNvGraphicFramePr/>
                      <a:graphic xmlns:a="http://schemas.openxmlformats.org/drawingml/2006/main">
                        <a:graphicData uri="http://schemas.microsoft.com/office/word/2010/wordprocessingShape">
                          <wps:wsp>
                            <wps:cNvSpPr txBox="1"/>
                            <wps:spPr>
                              <a:xfrm>
                                <a:off x="0" y="0"/>
                                <a:ext cx="998220" cy="469392"/>
                              </a:xfrm>
                              <a:prstGeom prst="rect">
                                <a:avLst/>
                              </a:prstGeom>
                              <a:noFill/>
                              <a:ln w="6350">
                                <a:noFill/>
                              </a:ln>
                            </wps:spPr>
                            <wps:txbx>
                              <w:txbxContent>
                                <w:p w14:paraId="1E467C76" w14:textId="462CB1DE" w:rsidR="00C74C0D" w:rsidRPr="00B305E4" w:rsidRDefault="00CA7E3D" w:rsidP="0045515D">
                                  <w:pPr>
                                    <w:rPr>
                                      <w:lang w:val="lt-LT"/>
                                    </w:rPr>
                                  </w:pPr>
                                  <w:r>
                                    <w:rPr>
                                      <w:lang w:val="lt-LT"/>
                                    </w:rPr>
                                    <w:t xml:space="preserve">Pilkas </w:t>
                                  </w:r>
                                  <w: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618D0B" id="_x0000_s1398" type="#_x0000_t202" style="position:absolute;left:0;text-align:left;margin-left:304.55pt;margin-top:71.9pt;width:78.6pt;height:36.95pt;z-index:252173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" filled="f" stroked="f" strokeweight=".5pt">
                      <v:textbox>
                        <w:txbxContent>
                          <w:p w14:paraId="1E467C76" w14:textId="462CB1DE" w:rsidR="00C74C0D" w:rsidRPr="00B305E4" w:rsidRDefault="00CA7E3D" w:rsidP="0045515D">
                            <w:pPr>
                              <w:rPr>
                                <w:lang w:val="lt-LT"/>
                              </w:rPr>
                            </w:pPr>
                            <w:r>
                              <w:rPr>
                                <w:lang w:val="lt-LT"/>
                              </w:rPr>
                              <w:t xml:space="preserve">Pilkas </w:t>
                            </w:r>
                            <w:r>
                              <w:t>stūmoklis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72288" behindDoc="0" locked="0" layoutInCell="1" allowOverlap="1" wp14:anchorId="347A35BA" wp14:editId="4F6BDE16">
                      <wp:simplePos x="0" y="0"/>
                      <wp:positionH relativeFrom="column">
                        <wp:posOffset>1953895</wp:posOffset>
                      </wp:positionH>
                      <wp:positionV relativeFrom="paragraph">
                        <wp:posOffset>913384</wp:posOffset>
                      </wp:positionV>
                      <wp:extent cx="1082675" cy="432816"/>
                      <wp:effectExtent l="0" t="0" r="0" b="5715"/>
                      <wp:wrapNone/>
                      <wp:docPr id="307815801" name="Text Box 307815782"/>
                      <wp:cNvGraphicFramePr/>
                      <a:graphic xmlns:a="http://schemas.openxmlformats.org/drawingml/2006/main">
                        <a:graphicData uri="http://schemas.microsoft.com/office/word/2010/wordprocessingShape">
                          <wps:wsp>
                            <wps:cNvSpPr txBox="1"/>
                            <wps:spPr>
                              <a:xfrm>
                                <a:off x="0" y="0"/>
                                <a:ext cx="1082675" cy="432816"/>
                              </a:xfrm>
                              <a:prstGeom prst="rect">
                                <a:avLst/>
                              </a:prstGeom>
                              <a:noFill/>
                              <a:ln w="6350">
                                <a:noFill/>
                              </a:ln>
                            </wps:spPr>
                            <wps:txbx>
                              <w:txbxContent>
                                <w:p w14:paraId="4B538EFA" w14:textId="173505DA" w:rsidR="00C74C0D" w:rsidRPr="004F4C70" w:rsidRDefault="00CA7E3D" w:rsidP="0045515D">
                                  <w:pPr>
                                    <w:jc w:val="center"/>
                                  </w:pPr>
                                  <w:r>
                                    <w:t>Violetinis 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7A35BA" id="_x0000_s1399" type="#_x0000_t202" style="position:absolute;left:0;text-align:left;margin-left:153.85pt;margin-top:71.9pt;width:85.25pt;height:34.1pt;z-index:252172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B2cHQIAADU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" filled="f" stroked="f" strokeweight=".5pt">
                      <v:textbox>
                        <w:txbxContent>
                          <w:p w14:paraId="4B538EFA" w14:textId="173505DA" w:rsidR="00C74C0D" w:rsidRPr="004F4C70" w:rsidRDefault="00CA7E3D" w:rsidP="0045515D">
                            <w:pPr>
                              <w:jc w:val="center"/>
                            </w:pPr>
                            <w:r>
                              <w:t>Violetinis stūmoklis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71264" behindDoc="0" locked="0" layoutInCell="1" allowOverlap="1" wp14:anchorId="7833D0B3" wp14:editId="76DA53A4">
                      <wp:simplePos x="0" y="0"/>
                      <wp:positionH relativeFrom="column">
                        <wp:posOffset>58039</wp:posOffset>
                      </wp:positionH>
                      <wp:positionV relativeFrom="paragraph">
                        <wp:posOffset>889000</wp:posOffset>
                      </wp:positionV>
                      <wp:extent cx="962660" cy="451104"/>
                      <wp:effectExtent l="0" t="0" r="0" b="6350"/>
                      <wp:wrapNone/>
                      <wp:docPr id="307815802" name="Text Box 307815781"/>
                      <wp:cNvGraphicFramePr/>
                      <a:graphic xmlns:a="http://schemas.openxmlformats.org/drawingml/2006/main">
                        <a:graphicData uri="http://schemas.microsoft.com/office/word/2010/wordprocessingShape">
                          <wps:wsp>
                            <wps:cNvSpPr txBox="1"/>
                            <wps:spPr>
                              <a:xfrm>
                                <a:off x="0" y="0"/>
                                <a:ext cx="962660" cy="451104"/>
                              </a:xfrm>
                              <a:prstGeom prst="rect">
                                <a:avLst/>
                              </a:prstGeom>
                              <a:noFill/>
                              <a:ln w="6350">
                                <a:noFill/>
                              </a:ln>
                            </wps:spPr>
                            <wps:txbx>
                              <w:txbxContent>
                                <w:p w14:paraId="398A20E8" w14:textId="34A4C86D" w:rsidR="00C74C0D" w:rsidRPr="009D1174" w:rsidRDefault="00CA7E3D" w:rsidP="0045515D">
                                  <w:pPr>
                                    <w:jc w:val="center"/>
                                  </w:pPr>
                                  <w:r>
                                    <w:t>Mėlynas 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3D0B3" id="_x0000_s1400" type="#_x0000_t202" style="position:absolute;left:0;text-align:left;margin-left:4.55pt;margin-top:70pt;width:75.8pt;height:35.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" filled="f" stroked="f" strokeweight=".5pt">
                      <v:textbox>
                        <w:txbxContent>
                          <w:p w14:paraId="398A20E8" w14:textId="34A4C86D" w:rsidR="00C74C0D" w:rsidRPr="009D1174" w:rsidRDefault="00CA7E3D" w:rsidP="0045515D">
                            <w:pPr>
                              <w:jc w:val="center"/>
                            </w:pPr>
                            <w:r>
                              <w:t>Mėlynas stūmoklis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77408" behindDoc="0" locked="0" layoutInCell="1" allowOverlap="1" wp14:anchorId="30C7BB15" wp14:editId="7960DBE2">
                      <wp:simplePos x="0" y="0"/>
                      <wp:positionH relativeFrom="column">
                        <wp:posOffset>2031445</wp:posOffset>
                      </wp:positionH>
                      <wp:positionV relativeFrom="paragraph">
                        <wp:posOffset>2097783</wp:posOffset>
                      </wp:positionV>
                      <wp:extent cx="1455420" cy="451412"/>
                      <wp:effectExtent l="0" t="0" r="0" b="6350"/>
                      <wp:wrapNone/>
                      <wp:docPr id="307815803" name="Text Box 737"/>
                      <wp:cNvGraphicFramePr/>
                      <a:graphic xmlns:a="http://schemas.openxmlformats.org/drawingml/2006/main">
                        <a:graphicData uri="http://schemas.microsoft.com/office/word/2010/wordprocessingShape">
                          <wps:wsp>
                            <wps:cNvSpPr txBox="1"/>
                            <wps:spPr>
                              <a:xfrm>
                                <a:off x="0" y="0"/>
                                <a:ext cx="1455420" cy="451412"/>
                              </a:xfrm>
                              <a:prstGeom prst="rect">
                                <a:avLst/>
                              </a:prstGeom>
                              <a:noFill/>
                              <a:ln w="6350">
                                <a:noFill/>
                              </a:ln>
                            </wps:spPr>
                            <wps:txbx>
                              <w:txbxContent>
                                <w:p w14:paraId="10EB3F35" w14:textId="4DF88DE6" w:rsidR="00C74C0D" w:rsidRPr="00F64997" w:rsidRDefault="00CA7E3D" w:rsidP="0045515D">
                                  <w:pPr>
                                    <w:jc w:val="center"/>
                                    <w:rPr>
                                      <w:b/>
                                    </w:rPr>
                                  </w:pPr>
                                  <w:r>
                                    <w:rPr>
                                      <w:b/>
                                    </w:rPr>
                                    <w:t>Dozei reikiami užpildyti švirkštai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C7BB15" id="_x0000_s1401" type="#_x0000_t202" style="position:absolute;left:0;text-align:left;margin-left:159.95pt;margin-top:165.2pt;width:114.6pt;height:35.55pt;z-index:252177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" filled="f" stroked="f" strokeweight=".5pt">
                      <v:textbox>
                        <w:txbxContent>
                          <w:p w14:paraId="10EB3F35" w14:textId="4DF88DE6" w:rsidR="00C74C0D" w:rsidRPr="00F64997" w:rsidRDefault="00CA7E3D" w:rsidP="0045515D">
                            <w:pPr>
                              <w:jc w:val="center"/>
                              <w:rPr>
                                <w:b/>
                              </w:rPr>
                            </w:pPr>
                            <w:r>
                              <w:rPr>
                                <w:b/>
                              </w:rPr>
                              <w:t>Dozei reikiami užpildyti švirkštai</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81504" behindDoc="0" locked="0" layoutInCell="1" allowOverlap="1" wp14:anchorId="13E06357" wp14:editId="224FCC5C">
                      <wp:simplePos x="0" y="0"/>
                      <wp:positionH relativeFrom="column">
                        <wp:posOffset>92686</wp:posOffset>
                      </wp:positionH>
                      <wp:positionV relativeFrom="paragraph">
                        <wp:posOffset>2745965</wp:posOffset>
                      </wp:positionV>
                      <wp:extent cx="1870710" cy="306729"/>
                      <wp:effectExtent l="0" t="0" r="0" b="0"/>
                      <wp:wrapNone/>
                      <wp:docPr id="307815804" name="Text Box 741"/>
                      <wp:cNvGraphicFramePr/>
                      <a:graphic xmlns:a="http://schemas.openxmlformats.org/drawingml/2006/main">
                        <a:graphicData uri="http://schemas.microsoft.com/office/word/2010/wordprocessingShape">
                          <wps:wsp>
                            <wps:cNvSpPr txBox="1"/>
                            <wps:spPr>
                              <a:xfrm>
                                <a:off x="0" y="0"/>
                                <a:ext cx="1870710" cy="306729"/>
                              </a:xfrm>
                              <a:prstGeom prst="rect">
                                <a:avLst/>
                              </a:prstGeom>
                              <a:noFill/>
                              <a:ln w="6350">
                                <a:noFill/>
                              </a:ln>
                            </wps:spPr>
                            <wps:txbx>
                              <w:txbxContent>
                                <w:p w14:paraId="7BD5BB79" w14:textId="4F1B5E66" w:rsidR="00C74C0D" w:rsidRPr="008F689C" w:rsidRDefault="00CA7E3D" w:rsidP="0045515D">
                                  <w:pPr>
                                    <w:jc w:val="center"/>
                                    <w:rPr>
                                      <w:b/>
                                    </w:rPr>
                                  </w:pPr>
                                  <w:r w:rsidRPr="008F689C">
                                    <w:rPr>
                                      <w:b/>
                                    </w:rPr>
                                    <w:t>75</w:t>
                                  </w:r>
                                  <w:r>
                                    <w:rPr>
                                      <w:b/>
                                    </w:rPr>
                                    <w:t> </w:t>
                                  </w:r>
                                  <w:r w:rsidRPr="008F689C">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06357" id="_x0000_s1402" type="#_x0000_t202" style="position:absolute;left:0;text-align:left;margin-left:7.3pt;margin-top:216.2pt;width:147.3pt;height:24.1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" filled="f" stroked="f" strokeweight=".5pt">
                      <v:textbox>
                        <w:txbxContent>
                          <w:p w14:paraId="7BD5BB79" w14:textId="4F1B5E66" w:rsidR="00C74C0D" w:rsidRPr="008F689C" w:rsidRDefault="00CA7E3D" w:rsidP="0045515D">
                            <w:pPr>
                              <w:jc w:val="center"/>
                              <w:rPr>
                                <w:b/>
                              </w:rPr>
                            </w:pPr>
                            <w:r w:rsidRPr="008F689C">
                              <w:rPr>
                                <w:b/>
                              </w:rPr>
                              <w:t>75</w:t>
                            </w:r>
                            <w:r>
                              <w:rPr>
                                <w:b/>
                              </w:rPr>
                              <w:t> </w:t>
                            </w:r>
                            <w:r w:rsidRPr="008F689C">
                              <w:rPr>
                                <w:b/>
                              </w:rPr>
                              <w:t>mg</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83552" behindDoc="0" locked="0" layoutInCell="1" allowOverlap="1" wp14:anchorId="6A5FB166" wp14:editId="742576EF">
                      <wp:simplePos x="0" y="0"/>
                      <wp:positionH relativeFrom="column">
                        <wp:posOffset>115835</wp:posOffset>
                      </wp:positionH>
                      <wp:positionV relativeFrom="paragraph">
                        <wp:posOffset>3452020</wp:posOffset>
                      </wp:positionV>
                      <wp:extent cx="1838960" cy="289367"/>
                      <wp:effectExtent l="0" t="0" r="0" b="0"/>
                      <wp:wrapNone/>
                      <wp:docPr id="307815805" name="Text Box 746"/>
                      <wp:cNvGraphicFramePr/>
                      <a:graphic xmlns:a="http://schemas.openxmlformats.org/drawingml/2006/main">
                        <a:graphicData uri="http://schemas.microsoft.com/office/word/2010/wordprocessingShape">
                          <wps:wsp>
                            <wps:cNvSpPr txBox="1"/>
                            <wps:spPr>
                              <a:xfrm>
                                <a:off x="0" y="0"/>
                                <a:ext cx="1838960" cy="289367"/>
                              </a:xfrm>
                              <a:prstGeom prst="rect">
                                <a:avLst/>
                              </a:prstGeom>
                              <a:noFill/>
                              <a:ln w="6350">
                                <a:noFill/>
                              </a:ln>
                            </wps:spPr>
                            <wps:txbx>
                              <w:txbxContent>
                                <w:p w14:paraId="1DB4F602" w14:textId="1177ADA8" w:rsidR="00C74C0D" w:rsidRPr="00F64997" w:rsidRDefault="00CA7E3D" w:rsidP="0045515D">
                                  <w:pPr>
                                    <w:jc w:val="center"/>
                                    <w:rPr>
                                      <w:b/>
                                    </w:rPr>
                                  </w:pPr>
                                  <w:r w:rsidRPr="00F64997">
                                    <w:rPr>
                                      <w:b/>
                                    </w:rPr>
                                    <w:t>225</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FB166" id="_x0000_s1403" type="#_x0000_t202" style="position:absolute;left:0;text-align:left;margin-left:9.1pt;margin-top:271.8pt;width:144.8pt;height:22.8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" filled="f" stroked="f" strokeweight=".5pt">
                      <v:textbox>
                        <w:txbxContent>
                          <w:p w14:paraId="1DB4F602" w14:textId="1177ADA8" w:rsidR="00C74C0D" w:rsidRPr="00F64997" w:rsidRDefault="00CA7E3D" w:rsidP="0045515D">
                            <w:pPr>
                              <w:jc w:val="center"/>
                              <w:rPr>
                                <w:b/>
                              </w:rPr>
                            </w:pPr>
                            <w:r w:rsidRPr="00F64997">
                              <w:rPr>
                                <w:b/>
                              </w:rPr>
                              <w:t>225</w:t>
                            </w:r>
                            <w:r>
                              <w:rPr>
                                <w:b/>
                              </w:rPr>
                              <w:t> </w:t>
                            </w:r>
                            <w:r w:rsidRPr="00F64997">
                              <w:rPr>
                                <w:b/>
                              </w:rPr>
                              <w:t>mg</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00960" behindDoc="0" locked="0" layoutInCell="1" allowOverlap="1" wp14:anchorId="5C50A9B5" wp14:editId="1D8B5A66">
                      <wp:simplePos x="0" y="0"/>
                      <wp:positionH relativeFrom="column">
                        <wp:posOffset>2112468</wp:posOffset>
                      </wp:positionH>
                      <wp:positionV relativeFrom="paragraph">
                        <wp:posOffset>5194010</wp:posOffset>
                      </wp:positionV>
                      <wp:extent cx="1336040" cy="300941"/>
                      <wp:effectExtent l="0" t="0" r="0" b="4445"/>
                      <wp:wrapNone/>
                      <wp:docPr id="307815806" name="Text Box 764"/>
                      <wp:cNvGraphicFramePr/>
                      <a:graphic xmlns:a="http://schemas.openxmlformats.org/drawingml/2006/main">
                        <a:graphicData uri="http://schemas.microsoft.com/office/word/2010/wordprocessingShape">
                          <wps:wsp>
                            <wps:cNvSpPr txBox="1"/>
                            <wps:spPr>
                              <a:xfrm>
                                <a:off x="0" y="0"/>
                                <a:ext cx="1336040" cy="300941"/>
                              </a:xfrm>
                              <a:prstGeom prst="rect">
                                <a:avLst/>
                              </a:prstGeom>
                              <a:noFill/>
                              <a:ln w="6350">
                                <a:noFill/>
                              </a:ln>
                            </wps:spPr>
                            <wps:txbx>
                              <w:txbxContent>
                                <w:p w14:paraId="55F0867F" w14:textId="37A4836C" w:rsidR="00C74C0D" w:rsidRPr="001D6A54" w:rsidRDefault="00CA7E3D" w:rsidP="0045515D">
                                  <w:pPr>
                                    <w:jc w:val="center"/>
                                    <w:rPr>
                                      <w:sz w:val="20"/>
                                    </w:rPr>
                                  </w:pPr>
                                  <w:r w:rsidRPr="001D6A54">
                                    <w:rPr>
                                      <w:sz w:val="20"/>
                                    </w:rPr>
                                    <w:t>1 </w:t>
                                  </w:r>
                                  <w:r>
                                    <w:rPr>
                                      <w:sz w:val="20"/>
                                    </w:rPr>
                                    <w:t>violetinis</w:t>
                                  </w:r>
                                  <w:r w:rsidRPr="001D6A54">
                                    <w:rPr>
                                      <w:sz w:val="20"/>
                                    </w:rPr>
                                    <w:t xml:space="preserve"> + 1 </w:t>
                                  </w:r>
                                  <w:r>
                                    <w:rPr>
                                      <w:sz w:val="20"/>
                                    </w:rPr>
                                    <w:t>pilkas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50A9B5" id="_x0000_s1404" type="#_x0000_t202" style="position:absolute;left:0;text-align:left;margin-left:166.35pt;margin-top:409pt;width:105.2pt;height:23.7pt;z-index:252200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" filled="f" stroked="f" strokeweight=".5pt">
                      <v:textbox>
                        <w:txbxContent>
                          <w:p w14:paraId="55F0867F" w14:textId="37A4836C" w:rsidR="00C74C0D" w:rsidRPr="001D6A54" w:rsidRDefault="00CA7E3D" w:rsidP="0045515D">
                            <w:pPr>
                              <w:jc w:val="center"/>
                              <w:rPr>
                                <w:sz w:val="20"/>
                              </w:rPr>
                            </w:pPr>
                            <w:r w:rsidRPr="001D6A54">
                              <w:rPr>
                                <w:sz w:val="20"/>
                              </w:rPr>
                              <w:t>1 </w:t>
                            </w:r>
                            <w:r>
                              <w:rPr>
                                <w:sz w:val="20"/>
                              </w:rPr>
                              <w:t>violetinis</w:t>
                            </w:r>
                            <w:r w:rsidRPr="001D6A54">
                              <w:rPr>
                                <w:sz w:val="20"/>
                              </w:rPr>
                              <w:t xml:space="preserve"> + 1 </w:t>
                            </w:r>
                            <w:r>
                              <w:rPr>
                                <w:sz w:val="20"/>
                              </w:rPr>
                              <w:t>pilkas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98912" behindDoc="0" locked="0" layoutInCell="1" allowOverlap="1" wp14:anchorId="0617C623" wp14:editId="5918E057">
                      <wp:simplePos x="0" y="0"/>
                      <wp:positionH relativeFrom="column">
                        <wp:posOffset>2066169</wp:posOffset>
                      </wp:positionH>
                      <wp:positionV relativeFrom="paragraph">
                        <wp:posOffset>4476379</wp:posOffset>
                      </wp:positionV>
                      <wp:extent cx="1363980" cy="270237"/>
                      <wp:effectExtent l="0" t="0" r="26670" b="15875"/>
                      <wp:wrapNone/>
                      <wp:docPr id="307815807" name="Text Box 762"/>
                      <wp:cNvGraphicFramePr/>
                      <a:graphic xmlns:a="http://schemas.openxmlformats.org/drawingml/2006/main">
                        <a:graphicData uri="http://schemas.microsoft.com/office/word/2010/wordprocessingShape">
                          <wps:wsp>
                            <wps:cNvSpPr txBox="1"/>
                            <wps:spPr>
                              <a:xfrm>
                                <a:off x="0" y="0"/>
                                <a:ext cx="1363980" cy="270237"/>
                              </a:xfrm>
                              <a:prstGeom prst="rect">
                                <a:avLst/>
                              </a:prstGeom>
                              <a:solidFill>
                                <a:sysClr val="window" lastClr="FFFFFF"/>
                              </a:solidFill>
                              <a:ln w="6350">
                                <a:solidFill>
                                  <a:sysClr val="window" lastClr="FFFFFF"/>
                                </a:solidFill>
                              </a:ln>
                            </wps:spPr>
                            <wps:txbx>
                              <w:txbxContent>
                                <w:p w14:paraId="3BD9AE9E" w14:textId="1029B081" w:rsidR="00C74C0D" w:rsidRPr="001D6A54" w:rsidRDefault="00CA7E3D" w:rsidP="0045515D">
                                  <w:pPr>
                                    <w:jc w:val="center"/>
                                    <w:rPr>
                                      <w:sz w:val="20"/>
                                    </w:rPr>
                                  </w:pPr>
                                  <w:r w:rsidRPr="001D6A54">
                                    <w:rPr>
                                      <w:sz w:val="20"/>
                                    </w:rPr>
                                    <w:t>1 mėlynas</w:t>
                                  </w:r>
                                  <w:r>
                                    <w:rPr>
                                      <w:sz w:val="20"/>
                                    </w:rPr>
                                    <w:t xml:space="preserve"> </w:t>
                                  </w:r>
                                  <w:r w:rsidRPr="001D6A54">
                                    <w:rPr>
                                      <w:sz w:val="20"/>
                                    </w:rPr>
                                    <w:t>+ 1 </w:t>
                                  </w:r>
                                  <w:r>
                                    <w:rPr>
                                      <w:sz w:val="20"/>
                                    </w:rPr>
                                    <w:t>pilkas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17C623" id="_x0000_s1405" type="#_x0000_t202" style="position:absolute;left:0;text-align:left;margin-left:162.7pt;margin-top:352.45pt;width:107.4pt;height:21.3pt;z-index:252198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" fillcolor="window" strokecolor="window" strokeweight=".5pt">
                      <v:textbox>
                        <w:txbxContent>
                          <w:p w14:paraId="3BD9AE9E" w14:textId="1029B081" w:rsidR="00C74C0D" w:rsidRPr="001D6A54" w:rsidRDefault="00CA7E3D" w:rsidP="0045515D">
                            <w:pPr>
                              <w:jc w:val="center"/>
                              <w:rPr>
                                <w:sz w:val="20"/>
                              </w:rPr>
                            </w:pPr>
                            <w:r w:rsidRPr="001D6A54">
                              <w:rPr>
                                <w:sz w:val="20"/>
                              </w:rPr>
                              <w:t>1 mėlynas</w:t>
                            </w:r>
                            <w:r>
                              <w:rPr>
                                <w:sz w:val="20"/>
                              </w:rPr>
                              <w:t xml:space="preserve"> </w:t>
                            </w:r>
                            <w:r w:rsidRPr="001D6A54">
                              <w:rPr>
                                <w:sz w:val="20"/>
                              </w:rPr>
                              <w:t>+ 1 </w:t>
                            </w:r>
                            <w:r>
                              <w:rPr>
                                <w:sz w:val="20"/>
                              </w:rPr>
                              <w:t>pilkas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97888" behindDoc="0" locked="0" layoutInCell="1" allowOverlap="1" wp14:anchorId="2A634937" wp14:editId="3DFC9421">
                      <wp:simplePos x="0" y="0"/>
                      <wp:positionH relativeFrom="column">
                        <wp:posOffset>2268726</wp:posOffset>
                      </wp:positionH>
                      <wp:positionV relativeFrom="paragraph">
                        <wp:posOffset>4140713</wp:posOffset>
                      </wp:positionV>
                      <wp:extent cx="1132205" cy="295155"/>
                      <wp:effectExtent l="0" t="0" r="10795" b="10160"/>
                      <wp:wrapNone/>
                      <wp:docPr id="64" name="Text Box 761"/>
                      <wp:cNvGraphicFramePr/>
                      <a:graphic xmlns:a="http://schemas.openxmlformats.org/drawingml/2006/main">
                        <a:graphicData uri="http://schemas.microsoft.com/office/word/2010/wordprocessingShape">
                          <wps:wsp>
                            <wps:cNvSpPr txBox="1"/>
                            <wps:spPr>
                              <a:xfrm>
                                <a:off x="0" y="0"/>
                                <a:ext cx="1132205" cy="295155"/>
                              </a:xfrm>
                              <a:prstGeom prst="rect">
                                <a:avLst/>
                              </a:prstGeom>
                              <a:solidFill>
                                <a:sysClr val="window" lastClr="FFFFFF"/>
                              </a:solidFill>
                              <a:ln w="6350">
                                <a:solidFill>
                                  <a:sysClr val="window" lastClr="FFFFFF"/>
                                </a:solidFill>
                              </a:ln>
                            </wps:spPr>
                            <wps:txbx>
                              <w:txbxContent>
                                <w:p w14:paraId="671E11D7" w14:textId="1B58A590" w:rsidR="00C74C0D" w:rsidRPr="001D6A54" w:rsidRDefault="00CA7E3D" w:rsidP="0045515D">
                                  <w:pPr>
                                    <w:jc w:val="center"/>
                                    <w:rPr>
                                      <w:sz w:val="20"/>
                                    </w:rPr>
                                  </w:pPr>
                                  <w:r w:rsidRPr="001D6A54">
                                    <w:rPr>
                                      <w:sz w:val="20"/>
                                    </w:rPr>
                                    <w:t>2 </w:t>
                                  </w:r>
                                  <w:r>
                                    <w:rPr>
                                      <w:sz w:val="20"/>
                                    </w:rPr>
                                    <w:t>violetiniai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634937" id="_x0000_s1406" type="#_x0000_t202" style="position:absolute;left:0;text-align:left;margin-left:178.65pt;margin-top:326.05pt;width:89.15pt;height:23.25pt;z-index:252197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" fillcolor="window" strokecolor="window" strokeweight=".5pt">
                      <v:textbox>
                        <w:txbxContent>
                          <w:p w14:paraId="671E11D7" w14:textId="1B58A590" w:rsidR="00C74C0D" w:rsidRPr="001D6A54" w:rsidRDefault="00CA7E3D" w:rsidP="0045515D">
                            <w:pPr>
                              <w:jc w:val="center"/>
                              <w:rPr>
                                <w:sz w:val="20"/>
                              </w:rPr>
                            </w:pPr>
                            <w:r w:rsidRPr="001D6A54">
                              <w:rPr>
                                <w:sz w:val="20"/>
                              </w:rPr>
                              <w:t>2 </w:t>
                            </w:r>
                            <w:r>
                              <w:rPr>
                                <w:sz w:val="20"/>
                              </w:rPr>
                              <w:t>violetiniai</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96864" behindDoc="0" locked="0" layoutInCell="1" allowOverlap="1" wp14:anchorId="1DCB84F7" wp14:editId="23B8BC71">
                      <wp:simplePos x="0" y="0"/>
                      <wp:positionH relativeFrom="column">
                        <wp:posOffset>2407623</wp:posOffset>
                      </wp:positionH>
                      <wp:positionV relativeFrom="paragraph">
                        <wp:posOffset>3793474</wp:posOffset>
                      </wp:positionV>
                      <wp:extent cx="808355" cy="295154"/>
                      <wp:effectExtent l="0" t="0" r="10795" b="10160"/>
                      <wp:wrapNone/>
                      <wp:docPr id="75" name="Text Box 760"/>
                      <wp:cNvGraphicFramePr/>
                      <a:graphic xmlns:a="http://schemas.openxmlformats.org/drawingml/2006/main">
                        <a:graphicData uri="http://schemas.microsoft.com/office/word/2010/wordprocessingShape">
                          <wps:wsp>
                            <wps:cNvSpPr txBox="1"/>
                            <wps:spPr>
                              <a:xfrm>
                                <a:off x="0" y="0"/>
                                <a:ext cx="808355" cy="295154"/>
                              </a:xfrm>
                              <a:prstGeom prst="rect">
                                <a:avLst/>
                              </a:prstGeom>
                              <a:solidFill>
                                <a:sysClr val="window" lastClr="FFFFFF"/>
                              </a:solidFill>
                              <a:ln w="6350">
                                <a:solidFill>
                                  <a:sysClr val="window" lastClr="FFFFFF"/>
                                </a:solidFill>
                              </a:ln>
                            </wps:spPr>
                            <wps:txbx>
                              <w:txbxContent>
                                <w:p w14:paraId="07B987FD" w14:textId="4F2CF352" w:rsidR="00C74C0D" w:rsidRPr="001D6A54" w:rsidRDefault="00CA7E3D" w:rsidP="0045515D">
                                  <w:pPr>
                                    <w:jc w:val="center"/>
                                    <w:rPr>
                                      <w:sz w:val="20"/>
                                    </w:rPr>
                                  </w:pPr>
                                  <w:r w:rsidRPr="001D6A54">
                                    <w:rPr>
                                      <w:sz w:val="20"/>
                                    </w:rPr>
                                    <w:t>1 </w:t>
                                  </w:r>
                                  <w:r>
                                    <w:rPr>
                                      <w:sz w:val="20"/>
                                    </w:rPr>
                                    <w:t>pilkas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CB84F7" id="_x0000_s1407" type="#_x0000_t202" style="position:absolute;left:0;text-align:left;margin-left:189.6pt;margin-top:298.7pt;width:63.65pt;height:23.25pt;z-index:252196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" fillcolor="window" strokecolor="window" strokeweight=".5pt">
                      <v:textbox>
                        <w:txbxContent>
                          <w:p w14:paraId="07B987FD" w14:textId="4F2CF352" w:rsidR="00C74C0D" w:rsidRPr="001D6A54" w:rsidRDefault="00CA7E3D" w:rsidP="0045515D">
                            <w:pPr>
                              <w:jc w:val="center"/>
                              <w:rPr>
                                <w:sz w:val="20"/>
                              </w:rPr>
                            </w:pPr>
                            <w:r w:rsidRPr="001D6A54">
                              <w:rPr>
                                <w:sz w:val="20"/>
                              </w:rPr>
                              <w:t>1 </w:t>
                            </w:r>
                            <w:r>
                              <w:rPr>
                                <w:sz w:val="20"/>
                              </w:rPr>
                              <w:t>pilkas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80480" behindDoc="0" locked="0" layoutInCell="1" allowOverlap="1" wp14:anchorId="0122042F" wp14:editId="11073D58">
                      <wp:simplePos x="0" y="0"/>
                      <wp:positionH relativeFrom="column">
                        <wp:posOffset>4949825</wp:posOffset>
                      </wp:positionH>
                      <wp:positionV relativeFrom="paragraph">
                        <wp:posOffset>2105025</wp:posOffset>
                      </wp:positionV>
                      <wp:extent cx="625475" cy="428625"/>
                      <wp:effectExtent l="0" t="0" r="0" b="0"/>
                      <wp:wrapNone/>
                      <wp:docPr id="96" name="Text Box 740"/>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68FE5ACF" w14:textId="77777777" w:rsidR="00CA7E3D" w:rsidRPr="00F64997" w:rsidRDefault="00CA7E3D" w:rsidP="00CA7E3D">
                                  <w:pPr>
                                    <w:jc w:val="center"/>
                                    <w:rPr>
                                      <w:b/>
                                      <w:color w:val="FFFFFF" w:themeColor="background1"/>
                                    </w:rPr>
                                  </w:pPr>
                                  <w:r>
                                    <w:rPr>
                                      <w:b/>
                                      <w:color w:val="FFFFFF" w:themeColor="background1"/>
                                    </w:rPr>
                                    <w:t>Pilkas</w:t>
                                  </w:r>
                                </w:p>
                                <w:p w14:paraId="4799BC92" w14:textId="00EEAB7E" w:rsidR="00C74C0D" w:rsidRPr="00F64997" w:rsidRDefault="00CA7E3D" w:rsidP="00CA7E3D">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22042F" id="_x0000_s1408" type="#_x0000_t202" style="position:absolute;left:0;text-align:left;margin-left:389.75pt;margin-top:165.75pt;width:49.25pt;height:33.75pt;z-index:252180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" filled="f" stroked="f" strokeweight=".5pt">
                      <v:textbox>
                        <w:txbxContent>
                          <w:p w14:paraId="68FE5ACF" w14:textId="77777777" w:rsidR="00CA7E3D" w:rsidRPr="00F64997" w:rsidRDefault="00CA7E3D" w:rsidP="00CA7E3D">
                            <w:pPr>
                              <w:jc w:val="center"/>
                              <w:rPr>
                                <w:b/>
                                <w:color w:val="FFFFFF" w:themeColor="background1"/>
                              </w:rPr>
                            </w:pPr>
                            <w:r>
                              <w:rPr>
                                <w:b/>
                                <w:color w:val="FFFFFF" w:themeColor="background1"/>
                              </w:rPr>
                              <w:t>Pilkas</w:t>
                            </w:r>
                          </w:p>
                          <w:p w14:paraId="4799BC92" w14:textId="00EEAB7E" w:rsidR="00C74C0D" w:rsidRPr="00F64997" w:rsidRDefault="00CA7E3D" w:rsidP="00CA7E3D">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70240" behindDoc="0" locked="0" layoutInCell="1" allowOverlap="1" wp14:anchorId="5DC90A45" wp14:editId="049BF258">
                      <wp:simplePos x="0" y="0"/>
                      <wp:positionH relativeFrom="column">
                        <wp:posOffset>137780</wp:posOffset>
                      </wp:positionH>
                      <wp:positionV relativeFrom="paragraph">
                        <wp:posOffset>169923</wp:posOffset>
                      </wp:positionV>
                      <wp:extent cx="1751330" cy="644837"/>
                      <wp:effectExtent l="0" t="0" r="0" b="3175"/>
                      <wp:wrapNone/>
                      <wp:docPr id="97" name="Text Box 307815783"/>
                      <wp:cNvGraphicFramePr/>
                      <a:graphic xmlns:a="http://schemas.openxmlformats.org/drawingml/2006/main">
                        <a:graphicData uri="http://schemas.microsoft.com/office/word/2010/wordprocessingShape">
                          <wps:wsp>
                            <wps:cNvSpPr txBox="1"/>
                            <wps:spPr>
                              <a:xfrm>
                                <a:off x="0" y="0"/>
                                <a:ext cx="1751330" cy="644837"/>
                              </a:xfrm>
                              <a:prstGeom prst="rect">
                                <a:avLst/>
                              </a:prstGeom>
                              <a:noFill/>
                              <a:ln w="6350">
                                <a:noFill/>
                              </a:ln>
                            </wps:spPr>
                            <wps:txbx>
                              <w:txbxContent>
                                <w:p w14:paraId="5E360211" w14:textId="77777777" w:rsidR="00CA7E3D" w:rsidRPr="00F64997" w:rsidRDefault="00CA7E3D" w:rsidP="00CA7E3D">
                                  <w:pPr>
                                    <w:jc w:val="center"/>
                                    <w:rPr>
                                      <w:b/>
                                      <w:color w:val="FFFFFF" w:themeColor="background1"/>
                                    </w:rPr>
                                  </w:pPr>
                                  <w:r w:rsidRPr="00F64997">
                                    <w:rPr>
                                      <w:b/>
                                      <w:color w:val="FFFFFF" w:themeColor="background1"/>
                                    </w:rPr>
                                    <w:t>Xolair 75</w:t>
                                  </w:r>
                                  <w:r>
                                    <w:rPr>
                                      <w:b/>
                                      <w:color w:val="FFFFFF" w:themeColor="background1"/>
                                    </w:rPr>
                                    <w:t> </w:t>
                                  </w:r>
                                  <w:r w:rsidRPr="00F64997">
                                    <w:rPr>
                                      <w:b/>
                                      <w:color w:val="FFFFFF" w:themeColor="background1"/>
                                    </w:rPr>
                                    <w:t>mg</w:t>
                                  </w:r>
                                </w:p>
                                <w:p w14:paraId="5A27D9DA" w14:textId="58FA24F6" w:rsidR="00C74C0D" w:rsidRPr="00F64997" w:rsidRDefault="00CA7E3D" w:rsidP="00CA7E3D">
                                  <w:pPr>
                                    <w:jc w:val="center"/>
                                    <w:rPr>
                                      <w:b/>
                                      <w:color w:val="FFFFFF" w:themeColor="background1"/>
                                    </w:rPr>
                                  </w:pPr>
                                  <w:r>
                                    <w:rPr>
                                      <w:b/>
                                      <w:color w:val="FFFFFF" w:themeColor="background1"/>
                                    </w:rPr>
                                    <w:t>užpildytas švirkštas su mėlynu stūmokliu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90A45" id="_x0000_s1409" type="#_x0000_t202" style="position:absolute;left:0;text-align:left;margin-left:10.85pt;margin-top:13.4pt;width:137.9pt;height:50.7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" filled="f" stroked="f" strokeweight=".5pt">
                      <v:textbox>
                        <w:txbxContent>
                          <w:p w14:paraId="5E360211" w14:textId="77777777" w:rsidR="00CA7E3D" w:rsidRPr="00F64997" w:rsidRDefault="00CA7E3D" w:rsidP="00CA7E3D">
                            <w:pPr>
                              <w:jc w:val="center"/>
                              <w:rPr>
                                <w:b/>
                                <w:color w:val="FFFFFF" w:themeColor="background1"/>
                              </w:rPr>
                            </w:pPr>
                            <w:r w:rsidRPr="00F64997">
                              <w:rPr>
                                <w:b/>
                                <w:color w:val="FFFFFF" w:themeColor="background1"/>
                              </w:rPr>
                              <w:t>Xolair 75</w:t>
                            </w:r>
                            <w:r>
                              <w:rPr>
                                <w:b/>
                                <w:color w:val="FFFFFF" w:themeColor="background1"/>
                              </w:rPr>
                              <w:t> </w:t>
                            </w:r>
                            <w:r w:rsidRPr="00F64997">
                              <w:rPr>
                                <w:b/>
                                <w:color w:val="FFFFFF" w:themeColor="background1"/>
                              </w:rPr>
                              <w:t>mg</w:t>
                            </w:r>
                          </w:p>
                          <w:p w14:paraId="5A27D9DA" w14:textId="58FA24F6" w:rsidR="00C74C0D" w:rsidRPr="00F64997" w:rsidRDefault="00CA7E3D" w:rsidP="00CA7E3D">
                            <w:pPr>
                              <w:jc w:val="center"/>
                              <w:rPr>
                                <w:b/>
                                <w:color w:val="FFFFFF" w:themeColor="background1"/>
                              </w:rPr>
                            </w:pPr>
                            <w:r>
                              <w:rPr>
                                <w:b/>
                                <w:color w:val="FFFFFF" w:themeColor="background1"/>
                              </w:rPr>
                              <w:t>užpildytas švirkštas su mėlynu stūmokliu</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75360" behindDoc="0" locked="0" layoutInCell="1" allowOverlap="1" wp14:anchorId="6DACB9BC" wp14:editId="165E621A">
                      <wp:simplePos x="0" y="0"/>
                      <wp:positionH relativeFrom="column">
                        <wp:posOffset>1977151</wp:posOffset>
                      </wp:positionH>
                      <wp:positionV relativeFrom="paragraph">
                        <wp:posOffset>169923</wp:posOffset>
                      </wp:positionV>
                      <wp:extent cx="1786255" cy="623695"/>
                      <wp:effectExtent l="0" t="0" r="0" b="5080"/>
                      <wp:wrapNone/>
                      <wp:docPr id="98" name="Text Box 307815784"/>
                      <wp:cNvGraphicFramePr/>
                      <a:graphic xmlns:a="http://schemas.openxmlformats.org/drawingml/2006/main">
                        <a:graphicData uri="http://schemas.microsoft.com/office/word/2010/wordprocessingShape">
                          <wps:wsp>
                            <wps:cNvSpPr txBox="1"/>
                            <wps:spPr>
                              <a:xfrm>
                                <a:off x="0" y="0"/>
                                <a:ext cx="1786255" cy="623695"/>
                              </a:xfrm>
                              <a:prstGeom prst="rect">
                                <a:avLst/>
                              </a:prstGeom>
                              <a:noFill/>
                              <a:ln w="6350">
                                <a:noFill/>
                              </a:ln>
                            </wps:spPr>
                            <wps:txbx>
                              <w:txbxContent>
                                <w:p w14:paraId="3FD53F3E" w14:textId="77777777" w:rsidR="00CA7E3D" w:rsidRPr="00F64997" w:rsidRDefault="00CA7E3D" w:rsidP="00CA7E3D">
                                  <w:pPr>
                                    <w:jc w:val="center"/>
                                    <w:rPr>
                                      <w:b/>
                                      <w:color w:val="FFFFFF" w:themeColor="background1"/>
                                    </w:rPr>
                                  </w:pPr>
                                  <w:r w:rsidRPr="00F64997">
                                    <w:rPr>
                                      <w:b/>
                                      <w:color w:val="FFFFFF" w:themeColor="background1"/>
                                    </w:rPr>
                                    <w:t>Xolair 150</w:t>
                                  </w:r>
                                  <w:r>
                                    <w:rPr>
                                      <w:b/>
                                      <w:color w:val="FFFFFF" w:themeColor="background1"/>
                                    </w:rPr>
                                    <w:t> </w:t>
                                  </w:r>
                                  <w:r w:rsidRPr="00F64997">
                                    <w:rPr>
                                      <w:b/>
                                      <w:color w:val="FFFFFF" w:themeColor="background1"/>
                                    </w:rPr>
                                    <w:t>mg</w:t>
                                  </w:r>
                                </w:p>
                                <w:p w14:paraId="1ACC9BE8" w14:textId="72E807A9" w:rsidR="00C74C0D" w:rsidRPr="00F64997" w:rsidRDefault="00CA7E3D" w:rsidP="00CA7E3D">
                                  <w:pPr>
                                    <w:jc w:val="center"/>
                                    <w:rPr>
                                      <w:b/>
                                      <w:color w:val="FFFFFF" w:themeColor="background1"/>
                                    </w:rPr>
                                  </w:pPr>
                                  <w:r>
                                    <w:rPr>
                                      <w:b/>
                                      <w:color w:val="FFFFFF" w:themeColor="background1"/>
                                    </w:rPr>
                                    <w:t>užpildytas švirkštas su violetiniu stūmokliu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ACB9BC" id="_x0000_s1410" type="#_x0000_t202" style="position:absolute;left:0;text-align:left;margin-left:155.7pt;margin-top:13.4pt;width:140.65pt;height:49.1pt;z-index:252175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" filled="f" stroked="f" strokeweight=".5pt">
                      <v:textbox>
                        <w:txbxContent>
                          <w:p w14:paraId="3FD53F3E" w14:textId="77777777" w:rsidR="00CA7E3D" w:rsidRPr="00F64997" w:rsidRDefault="00CA7E3D" w:rsidP="00CA7E3D">
                            <w:pPr>
                              <w:jc w:val="center"/>
                              <w:rPr>
                                <w:b/>
                                <w:color w:val="FFFFFF" w:themeColor="background1"/>
                              </w:rPr>
                            </w:pPr>
                            <w:r w:rsidRPr="00F64997">
                              <w:rPr>
                                <w:b/>
                                <w:color w:val="FFFFFF" w:themeColor="background1"/>
                              </w:rPr>
                              <w:t>Xolair 150</w:t>
                            </w:r>
                            <w:r>
                              <w:rPr>
                                <w:b/>
                                <w:color w:val="FFFFFF" w:themeColor="background1"/>
                              </w:rPr>
                              <w:t> </w:t>
                            </w:r>
                            <w:r w:rsidRPr="00F64997">
                              <w:rPr>
                                <w:b/>
                                <w:color w:val="FFFFFF" w:themeColor="background1"/>
                              </w:rPr>
                              <w:t>mg</w:t>
                            </w:r>
                          </w:p>
                          <w:p w14:paraId="1ACC9BE8" w14:textId="72E807A9" w:rsidR="00C74C0D" w:rsidRPr="00F64997" w:rsidRDefault="00CA7E3D" w:rsidP="00CA7E3D">
                            <w:pPr>
                              <w:jc w:val="center"/>
                              <w:rPr>
                                <w:b/>
                                <w:color w:val="FFFFFF" w:themeColor="background1"/>
                              </w:rPr>
                            </w:pPr>
                            <w:r>
                              <w:rPr>
                                <w:b/>
                                <w:color w:val="FFFFFF" w:themeColor="background1"/>
                              </w:rPr>
                              <w:t>užpildytas švirkštas su violetiniu stūmokliu</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76384" behindDoc="0" locked="0" layoutInCell="1" allowOverlap="1" wp14:anchorId="3DE63C36" wp14:editId="44A0C95F">
                      <wp:simplePos x="0" y="0"/>
                      <wp:positionH relativeFrom="column">
                        <wp:posOffset>3837665</wp:posOffset>
                      </wp:positionH>
                      <wp:positionV relativeFrom="paragraph">
                        <wp:posOffset>159352</wp:posOffset>
                      </wp:positionV>
                      <wp:extent cx="1772285" cy="623695"/>
                      <wp:effectExtent l="0" t="0" r="0" b="5080"/>
                      <wp:wrapNone/>
                      <wp:docPr id="99" name="Text Box 736"/>
                      <wp:cNvGraphicFramePr/>
                      <a:graphic xmlns:a="http://schemas.openxmlformats.org/drawingml/2006/main">
                        <a:graphicData uri="http://schemas.microsoft.com/office/word/2010/wordprocessingShape">
                          <wps:wsp>
                            <wps:cNvSpPr txBox="1"/>
                            <wps:spPr>
                              <a:xfrm>
                                <a:off x="0" y="0"/>
                                <a:ext cx="1772285" cy="623695"/>
                              </a:xfrm>
                              <a:prstGeom prst="rect">
                                <a:avLst/>
                              </a:prstGeom>
                              <a:noFill/>
                              <a:ln w="6350">
                                <a:noFill/>
                              </a:ln>
                            </wps:spPr>
                            <wps:txbx>
                              <w:txbxContent>
                                <w:p w14:paraId="5838B55B" w14:textId="77777777" w:rsidR="00CA7E3D" w:rsidRPr="00F64997" w:rsidRDefault="00CA7E3D" w:rsidP="00CA7E3D">
                                  <w:pPr>
                                    <w:jc w:val="center"/>
                                    <w:rPr>
                                      <w:b/>
                                      <w:color w:val="FFFFFF" w:themeColor="background1"/>
                                    </w:rPr>
                                  </w:pPr>
                                  <w:r w:rsidRPr="00F64997">
                                    <w:rPr>
                                      <w:b/>
                                      <w:color w:val="FFFFFF" w:themeColor="background1"/>
                                    </w:rPr>
                                    <w:t>Xolair 300</w:t>
                                  </w:r>
                                  <w:r>
                                    <w:rPr>
                                      <w:b/>
                                      <w:color w:val="FFFFFF" w:themeColor="background1"/>
                                    </w:rPr>
                                    <w:t> </w:t>
                                  </w:r>
                                  <w:r w:rsidRPr="00F64997">
                                    <w:rPr>
                                      <w:b/>
                                      <w:color w:val="FFFFFF" w:themeColor="background1"/>
                                    </w:rPr>
                                    <w:t>mg</w:t>
                                  </w:r>
                                </w:p>
                                <w:p w14:paraId="57FEC4E9" w14:textId="12925534" w:rsidR="00C74C0D" w:rsidRDefault="00CA7E3D" w:rsidP="00CA7E3D">
                                  <w:pPr>
                                    <w:jc w:val="center"/>
                                  </w:pPr>
                                  <w:r>
                                    <w:rPr>
                                      <w:b/>
                                      <w:color w:val="FFFFFF" w:themeColor="background1"/>
                                    </w:rPr>
                                    <w:t>užpildytas švirkštas su pilku stūmokliu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E63C36" id="_x0000_s1411" type="#_x0000_t202" style="position:absolute;left:0;text-align:left;margin-left:302.2pt;margin-top:12.55pt;width:139.55pt;height:49.1pt;z-index:252176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" filled="f" stroked="f" strokeweight=".5pt">
                      <v:textbox>
                        <w:txbxContent>
                          <w:p w14:paraId="5838B55B" w14:textId="77777777" w:rsidR="00CA7E3D" w:rsidRPr="00F64997" w:rsidRDefault="00CA7E3D" w:rsidP="00CA7E3D">
                            <w:pPr>
                              <w:jc w:val="center"/>
                              <w:rPr>
                                <w:b/>
                                <w:color w:val="FFFFFF" w:themeColor="background1"/>
                              </w:rPr>
                            </w:pPr>
                            <w:r w:rsidRPr="00F64997">
                              <w:rPr>
                                <w:b/>
                                <w:color w:val="FFFFFF" w:themeColor="background1"/>
                              </w:rPr>
                              <w:t>Xolair 300</w:t>
                            </w:r>
                            <w:r>
                              <w:rPr>
                                <w:b/>
                                <w:color w:val="FFFFFF" w:themeColor="background1"/>
                              </w:rPr>
                              <w:t> </w:t>
                            </w:r>
                            <w:r w:rsidRPr="00F64997">
                              <w:rPr>
                                <w:b/>
                                <w:color w:val="FFFFFF" w:themeColor="background1"/>
                              </w:rPr>
                              <w:t>mg</w:t>
                            </w:r>
                          </w:p>
                          <w:p w14:paraId="57FEC4E9" w14:textId="12925534" w:rsidR="00C74C0D" w:rsidRDefault="00CA7E3D" w:rsidP="00CA7E3D">
                            <w:pPr>
                              <w:jc w:val="center"/>
                            </w:pPr>
                            <w:r>
                              <w:rPr>
                                <w:b/>
                                <w:color w:val="FFFFFF" w:themeColor="background1"/>
                              </w:rPr>
                              <w:t>užpildytas švirkštas su pilku stūmokliu</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85600" behindDoc="0" locked="0" layoutInCell="1" allowOverlap="1" wp14:anchorId="675A0E9C" wp14:editId="04EF735B">
                      <wp:simplePos x="0" y="0"/>
                      <wp:positionH relativeFrom="column">
                        <wp:posOffset>-14553</wp:posOffset>
                      </wp:positionH>
                      <wp:positionV relativeFrom="paragraph">
                        <wp:posOffset>4180205</wp:posOffset>
                      </wp:positionV>
                      <wp:extent cx="2086527" cy="294640"/>
                      <wp:effectExtent l="0" t="0" r="0" b="0"/>
                      <wp:wrapNone/>
                      <wp:docPr id="100" name="Text Box 748"/>
                      <wp:cNvGraphicFramePr/>
                      <a:graphic xmlns:a="http://schemas.openxmlformats.org/drawingml/2006/main">
                        <a:graphicData uri="http://schemas.microsoft.com/office/word/2010/wordprocessingShape">
                          <wps:wsp>
                            <wps:cNvSpPr txBox="1"/>
                            <wps:spPr>
                              <a:xfrm>
                                <a:off x="0" y="0"/>
                                <a:ext cx="2086527" cy="294640"/>
                              </a:xfrm>
                              <a:prstGeom prst="rect">
                                <a:avLst/>
                              </a:prstGeom>
                              <a:noFill/>
                              <a:ln w="6350">
                                <a:noFill/>
                              </a:ln>
                            </wps:spPr>
                            <wps:txbx>
                              <w:txbxContent>
                                <w:p w14:paraId="7E670688" w14:textId="7FF16497" w:rsidR="00C74C0D" w:rsidRPr="00805A40" w:rsidRDefault="00CA7E3D" w:rsidP="0045515D">
                                  <w:pPr>
                                    <w:jc w:val="center"/>
                                    <w:rPr>
                                      <w:b/>
                                      <w:szCs w:val="22"/>
                                    </w:rPr>
                                  </w:pPr>
                                  <w:r w:rsidRPr="00805A40">
                                    <w:rPr>
                                      <w:b/>
                                      <w:szCs w:val="22"/>
                                    </w:rPr>
                                    <w:t>300 mg (</w:t>
                                  </w:r>
                                  <w:r>
                                    <w:rPr>
                                      <w:b/>
                                      <w:szCs w:val="22"/>
                                    </w:rPr>
                                    <w:t>iki </w:t>
                                  </w:r>
                                  <w:r w:rsidRPr="00805A40">
                                    <w:rPr>
                                      <w:b/>
                                      <w:szCs w:val="22"/>
                                    </w:rPr>
                                    <w:t>12</w:t>
                                  </w:r>
                                  <w:r>
                                    <w:rPr>
                                      <w:b/>
                                      <w:szCs w:val="22"/>
                                    </w:rPr>
                                    <w:t> metų</w:t>
                                  </w:r>
                                  <w:r w:rsidRPr="00805A40">
                                    <w:rPr>
                                      <w:b/>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A0E9C" id="_x0000_s1412" type="#_x0000_t202" style="position:absolute;left:0;text-align:left;margin-left:-1.15pt;margin-top:329.15pt;width:164.3pt;height:23.2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" filled="f" stroked="f" strokeweight=".5pt">
                      <v:textbox>
                        <w:txbxContent>
                          <w:p w14:paraId="7E670688" w14:textId="7FF16497" w:rsidR="00C74C0D" w:rsidRPr="00805A40" w:rsidRDefault="00CA7E3D" w:rsidP="0045515D">
                            <w:pPr>
                              <w:jc w:val="center"/>
                              <w:rPr>
                                <w:b/>
                                <w:szCs w:val="22"/>
                              </w:rPr>
                            </w:pPr>
                            <w:r w:rsidRPr="00805A40">
                              <w:rPr>
                                <w:b/>
                                <w:szCs w:val="22"/>
                              </w:rPr>
                              <w:t>300 mg (</w:t>
                            </w:r>
                            <w:r>
                              <w:rPr>
                                <w:b/>
                                <w:szCs w:val="22"/>
                              </w:rPr>
                              <w:t>iki </w:t>
                            </w:r>
                            <w:r w:rsidRPr="00805A40">
                              <w:rPr>
                                <w:b/>
                                <w:szCs w:val="22"/>
                              </w:rPr>
                              <w:t>12</w:t>
                            </w:r>
                            <w:r>
                              <w:rPr>
                                <w:b/>
                                <w:szCs w:val="22"/>
                              </w:rPr>
                              <w:t> metų</w:t>
                            </w:r>
                            <w:r w:rsidRPr="00805A40">
                              <w:rPr>
                                <w:b/>
                                <w:szCs w:val="22"/>
                              </w:rPr>
                              <w:t>)</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82528" behindDoc="0" locked="0" layoutInCell="1" allowOverlap="1" wp14:anchorId="7129271F" wp14:editId="52CED1E3">
                      <wp:simplePos x="0" y="0"/>
                      <wp:positionH relativeFrom="column">
                        <wp:posOffset>84806</wp:posOffset>
                      </wp:positionH>
                      <wp:positionV relativeFrom="paragraph">
                        <wp:posOffset>3099957</wp:posOffset>
                      </wp:positionV>
                      <wp:extent cx="1895879" cy="294640"/>
                      <wp:effectExtent l="0" t="0" r="0" b="0"/>
                      <wp:wrapNone/>
                      <wp:docPr id="101" name="Text Box 745"/>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32698BF1" w14:textId="3EBC1791" w:rsidR="00C74C0D" w:rsidRPr="00F64997" w:rsidRDefault="00CA7E3D" w:rsidP="0045515D">
                                  <w:pPr>
                                    <w:jc w:val="center"/>
                                    <w:rPr>
                                      <w:b/>
                                    </w:rPr>
                                  </w:pPr>
                                  <w:r w:rsidRPr="00F64997">
                                    <w:rPr>
                                      <w:b/>
                                    </w:rPr>
                                    <w:t>150</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9271F" id="_x0000_s1413" type="#_x0000_t202" style="position:absolute;left:0;text-align:left;margin-left:6.7pt;margin-top:244.1pt;width:149.3pt;height:23.2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" filled="f" stroked="f" strokeweight=".5pt">
                      <v:textbox>
                        <w:txbxContent>
                          <w:p w14:paraId="32698BF1" w14:textId="3EBC1791" w:rsidR="00C74C0D" w:rsidRPr="00F64997" w:rsidRDefault="00CA7E3D" w:rsidP="0045515D">
                            <w:pPr>
                              <w:jc w:val="center"/>
                              <w:rPr>
                                <w:b/>
                              </w:rPr>
                            </w:pPr>
                            <w:r w:rsidRPr="00F64997">
                              <w:rPr>
                                <w:b/>
                              </w:rPr>
                              <w:t>150</w:t>
                            </w:r>
                            <w:r>
                              <w:rPr>
                                <w:b/>
                              </w:rPr>
                              <w:t> </w:t>
                            </w:r>
                            <w:r w:rsidRPr="00F64997">
                              <w:rPr>
                                <w:b/>
                              </w:rPr>
                              <w:t>mg</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06080" behindDoc="0" locked="0" layoutInCell="1" allowOverlap="1" wp14:anchorId="6356D498" wp14:editId="1526B0F9">
                      <wp:simplePos x="0" y="0"/>
                      <wp:positionH relativeFrom="column">
                        <wp:posOffset>2268122</wp:posOffset>
                      </wp:positionH>
                      <wp:positionV relativeFrom="paragraph">
                        <wp:posOffset>6910754</wp:posOffset>
                      </wp:positionV>
                      <wp:extent cx="1097280" cy="281354"/>
                      <wp:effectExtent l="0" t="0" r="26670" b="23495"/>
                      <wp:wrapNone/>
                      <wp:docPr id="102" name="Text Box 769"/>
                      <wp:cNvGraphicFramePr/>
                      <a:graphic xmlns:a="http://schemas.openxmlformats.org/drawingml/2006/main">
                        <a:graphicData uri="http://schemas.microsoft.com/office/word/2010/wordprocessingShape">
                          <wps:wsp>
                            <wps:cNvSpPr txBox="1"/>
                            <wps:spPr>
                              <a:xfrm>
                                <a:off x="0" y="0"/>
                                <a:ext cx="1097280" cy="281354"/>
                              </a:xfrm>
                              <a:prstGeom prst="rect">
                                <a:avLst/>
                              </a:prstGeom>
                              <a:solidFill>
                                <a:sysClr val="window" lastClr="FFFFFF"/>
                              </a:solidFill>
                              <a:ln w="6350">
                                <a:solidFill>
                                  <a:sysClr val="window" lastClr="FFFFFF"/>
                                </a:solidFill>
                              </a:ln>
                            </wps:spPr>
                            <wps:txbx>
                              <w:txbxContent>
                                <w:p w14:paraId="72FBEF4E" w14:textId="56656F25" w:rsidR="00C74C0D" w:rsidRPr="001D6A54" w:rsidRDefault="00CA7E3D" w:rsidP="0045515D">
                                  <w:pPr>
                                    <w:jc w:val="center"/>
                                    <w:rPr>
                                      <w:sz w:val="20"/>
                                    </w:rPr>
                                  </w:pPr>
                                  <w:r w:rsidRPr="001D6A54">
                                    <w:rPr>
                                      <w:sz w:val="20"/>
                                    </w:rPr>
                                    <w:t>4 </w:t>
                                  </w:r>
                                  <w:r>
                                    <w:rPr>
                                      <w:sz w:val="20"/>
                                    </w:rPr>
                                    <w:t>violetiniai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56D498" id="_x0000_s1414" type="#_x0000_t202" style="position:absolute;left:0;text-align:left;margin-left:178.6pt;margin-top:544.15pt;width:86.4pt;height:22.15pt;z-index:252206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" fillcolor="window" strokecolor="window" strokeweight=".5pt">
                      <v:textbox>
                        <w:txbxContent>
                          <w:p w14:paraId="72FBEF4E" w14:textId="56656F25" w:rsidR="00C74C0D" w:rsidRPr="001D6A54" w:rsidRDefault="00CA7E3D" w:rsidP="0045515D">
                            <w:pPr>
                              <w:jc w:val="center"/>
                              <w:rPr>
                                <w:sz w:val="20"/>
                              </w:rPr>
                            </w:pPr>
                            <w:r w:rsidRPr="001D6A54">
                              <w:rPr>
                                <w:sz w:val="20"/>
                              </w:rPr>
                              <w:t>4 </w:t>
                            </w:r>
                            <w:r>
                              <w:rPr>
                                <w:sz w:val="20"/>
                              </w:rPr>
                              <w:t>violetiniai</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05056" behindDoc="0" locked="0" layoutInCell="1" allowOverlap="1" wp14:anchorId="08600D90" wp14:editId="67F4FD44">
                      <wp:simplePos x="0" y="0"/>
                      <wp:positionH relativeFrom="column">
                        <wp:posOffset>2141025</wp:posOffset>
                      </wp:positionH>
                      <wp:positionV relativeFrom="paragraph">
                        <wp:posOffset>6587197</wp:posOffset>
                      </wp:positionV>
                      <wp:extent cx="1273272" cy="260252"/>
                      <wp:effectExtent l="0" t="0" r="22225" b="26035"/>
                      <wp:wrapNone/>
                      <wp:docPr id="103" name="Text Box 768"/>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318A2433" w14:textId="5BE288AA" w:rsidR="00C74C0D" w:rsidRPr="001D6A54" w:rsidRDefault="00CA7E3D" w:rsidP="0045515D">
                                  <w:pPr>
                                    <w:jc w:val="center"/>
                                    <w:rPr>
                                      <w:sz w:val="20"/>
                                    </w:rPr>
                                  </w:pPr>
                                  <w:r w:rsidRPr="001D6A54">
                                    <w:rPr>
                                      <w:sz w:val="20"/>
                                    </w:rPr>
                                    <w:t>2 </w:t>
                                  </w:r>
                                  <w:r>
                                    <w:rPr>
                                      <w:sz w:val="20"/>
                                    </w:rPr>
                                    <w:t>pilki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600D90" id="_x0000_s1415" type="#_x0000_t202" style="position:absolute;left:0;text-align:left;margin-left:168.6pt;margin-top:518.7pt;width:100.25pt;height:20.5pt;z-index:252205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" fillcolor="window" strokecolor="window" strokeweight=".5pt">
                      <v:textbox>
                        <w:txbxContent>
                          <w:p w14:paraId="318A2433" w14:textId="5BE288AA" w:rsidR="00C74C0D" w:rsidRPr="001D6A54" w:rsidRDefault="00CA7E3D" w:rsidP="0045515D">
                            <w:pPr>
                              <w:jc w:val="center"/>
                              <w:rPr>
                                <w:sz w:val="20"/>
                              </w:rPr>
                            </w:pPr>
                            <w:r w:rsidRPr="001D6A54">
                              <w:rPr>
                                <w:sz w:val="20"/>
                              </w:rPr>
                              <w:t>2 </w:t>
                            </w:r>
                            <w:r>
                              <w:rPr>
                                <w:sz w:val="20"/>
                              </w:rPr>
                              <w:t>pilki</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01984" behindDoc="0" locked="0" layoutInCell="1" allowOverlap="1" wp14:anchorId="3CA4FD22" wp14:editId="208FDC9E">
                      <wp:simplePos x="0" y="0"/>
                      <wp:positionH relativeFrom="column">
                        <wp:posOffset>2176682</wp:posOffset>
                      </wp:positionH>
                      <wp:positionV relativeFrom="paragraph">
                        <wp:posOffset>5518052</wp:posOffset>
                      </wp:positionV>
                      <wp:extent cx="1237957" cy="302456"/>
                      <wp:effectExtent l="0" t="0" r="19685" b="21590"/>
                      <wp:wrapNone/>
                      <wp:docPr id="104" name="Text Box 765"/>
                      <wp:cNvGraphicFramePr/>
                      <a:graphic xmlns:a="http://schemas.openxmlformats.org/drawingml/2006/main">
                        <a:graphicData uri="http://schemas.microsoft.com/office/word/2010/wordprocessingShape">
                          <wps:wsp>
                            <wps:cNvSpPr txBox="1"/>
                            <wps:spPr>
                              <a:xfrm>
                                <a:off x="0" y="0"/>
                                <a:ext cx="1237957" cy="302456"/>
                              </a:xfrm>
                              <a:prstGeom prst="rect">
                                <a:avLst/>
                              </a:prstGeom>
                              <a:solidFill>
                                <a:sysClr val="window" lastClr="FFFFFF"/>
                              </a:solidFill>
                              <a:ln w="6350">
                                <a:solidFill>
                                  <a:sysClr val="window" lastClr="FFFFFF"/>
                                </a:solidFill>
                              </a:ln>
                            </wps:spPr>
                            <wps:txbx>
                              <w:txbxContent>
                                <w:p w14:paraId="3887A620" w14:textId="513C4D7F" w:rsidR="00C74C0D" w:rsidRPr="001D6A54" w:rsidRDefault="00CA7E3D" w:rsidP="0045515D">
                                  <w:pPr>
                                    <w:jc w:val="center"/>
                                    <w:rPr>
                                      <w:sz w:val="20"/>
                                    </w:rPr>
                                  </w:pPr>
                                  <w:r w:rsidRPr="001D6A54">
                                    <w:rPr>
                                      <w:sz w:val="20"/>
                                    </w:rPr>
                                    <w:t>3 </w:t>
                                  </w:r>
                                  <w:r>
                                    <w:rPr>
                                      <w:sz w:val="20"/>
                                    </w:rPr>
                                    <w:t>violetiniai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A4FD22" id="_x0000_s1416" type="#_x0000_t202" style="position:absolute;left:0;text-align:left;margin-left:171.4pt;margin-top:434.5pt;width:97.5pt;height:23.8pt;z-index:252201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" fillcolor="window" strokecolor="window" strokeweight=".5pt">
                      <v:textbox>
                        <w:txbxContent>
                          <w:p w14:paraId="3887A620" w14:textId="513C4D7F" w:rsidR="00C74C0D" w:rsidRPr="001D6A54" w:rsidRDefault="00CA7E3D" w:rsidP="0045515D">
                            <w:pPr>
                              <w:jc w:val="center"/>
                              <w:rPr>
                                <w:sz w:val="20"/>
                              </w:rPr>
                            </w:pPr>
                            <w:r w:rsidRPr="001D6A54">
                              <w:rPr>
                                <w:sz w:val="20"/>
                              </w:rPr>
                              <w:t>3 </w:t>
                            </w:r>
                            <w:r>
                              <w:rPr>
                                <w:sz w:val="20"/>
                              </w:rPr>
                              <w:t>violetiniai</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94816" behindDoc="0" locked="0" layoutInCell="1" allowOverlap="1" wp14:anchorId="4A0F5604" wp14:editId="4963AF45">
                      <wp:simplePos x="0" y="0"/>
                      <wp:positionH relativeFrom="column">
                        <wp:posOffset>2310325</wp:posOffset>
                      </wp:positionH>
                      <wp:positionV relativeFrom="paragraph">
                        <wp:posOffset>3105443</wp:posOffset>
                      </wp:positionV>
                      <wp:extent cx="1005840" cy="267237"/>
                      <wp:effectExtent l="0" t="0" r="22860" b="19050"/>
                      <wp:wrapNone/>
                      <wp:docPr id="105" name="Text Box 758"/>
                      <wp:cNvGraphicFramePr/>
                      <a:graphic xmlns:a="http://schemas.openxmlformats.org/drawingml/2006/main">
                        <a:graphicData uri="http://schemas.microsoft.com/office/word/2010/wordprocessingShape">
                          <wps:wsp>
                            <wps:cNvSpPr txBox="1"/>
                            <wps:spPr>
                              <a:xfrm>
                                <a:off x="0" y="0"/>
                                <a:ext cx="1005840" cy="267237"/>
                              </a:xfrm>
                              <a:prstGeom prst="rect">
                                <a:avLst/>
                              </a:prstGeom>
                              <a:solidFill>
                                <a:sysClr val="window" lastClr="FFFFFF"/>
                              </a:solidFill>
                              <a:ln w="6350">
                                <a:solidFill>
                                  <a:sysClr val="window" lastClr="FFFFFF"/>
                                </a:solidFill>
                              </a:ln>
                            </wps:spPr>
                            <wps:txbx>
                              <w:txbxContent>
                                <w:p w14:paraId="703D5799" w14:textId="4F42B6BA" w:rsidR="00C74C0D" w:rsidRPr="001D6A54" w:rsidRDefault="00CA7E3D" w:rsidP="0045515D">
                                  <w:pPr>
                                    <w:jc w:val="center"/>
                                    <w:rPr>
                                      <w:sz w:val="20"/>
                                    </w:rPr>
                                  </w:pPr>
                                  <w:r w:rsidRPr="001D6A54">
                                    <w:rPr>
                                      <w:sz w:val="20"/>
                                    </w:rPr>
                                    <w:t>1 violetinis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0F5604" id="_x0000_s1417" type="#_x0000_t202" style="position:absolute;left:0;text-align:left;margin-left:181.9pt;margin-top:244.5pt;width:79.2pt;height:21.05pt;z-index:252194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" fillcolor="window" strokecolor="window" strokeweight=".5pt">
                      <v:textbox>
                        <w:txbxContent>
                          <w:p w14:paraId="703D5799" w14:textId="4F42B6BA" w:rsidR="00C74C0D" w:rsidRPr="001D6A54" w:rsidRDefault="00CA7E3D" w:rsidP="0045515D">
                            <w:pPr>
                              <w:jc w:val="center"/>
                              <w:rPr>
                                <w:sz w:val="20"/>
                              </w:rPr>
                            </w:pPr>
                            <w:r w:rsidRPr="001D6A54">
                              <w:rPr>
                                <w:sz w:val="20"/>
                              </w:rPr>
                              <w:t>1 violetinis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193792" behindDoc="0" locked="0" layoutInCell="1" allowOverlap="1" wp14:anchorId="1047BF6A" wp14:editId="2B86F4B7">
                      <wp:simplePos x="0" y="0"/>
                      <wp:positionH relativeFrom="column">
                        <wp:posOffset>2282190</wp:posOffset>
                      </wp:positionH>
                      <wp:positionV relativeFrom="paragraph">
                        <wp:posOffset>2753751</wp:posOffset>
                      </wp:positionV>
                      <wp:extent cx="1005840" cy="267286"/>
                      <wp:effectExtent l="0" t="0" r="22860" b="19050"/>
                      <wp:wrapNone/>
                      <wp:docPr id="106" name="Text Box 757"/>
                      <wp:cNvGraphicFramePr/>
                      <a:graphic xmlns:a="http://schemas.openxmlformats.org/drawingml/2006/main">
                        <a:graphicData uri="http://schemas.microsoft.com/office/word/2010/wordprocessingShape">
                          <wps:wsp>
                            <wps:cNvSpPr txBox="1"/>
                            <wps:spPr>
                              <a:xfrm>
                                <a:off x="0" y="0"/>
                                <a:ext cx="1005840" cy="267286"/>
                              </a:xfrm>
                              <a:prstGeom prst="rect">
                                <a:avLst/>
                              </a:prstGeom>
                              <a:solidFill>
                                <a:sysClr val="window" lastClr="FFFFFF"/>
                              </a:solidFill>
                              <a:ln w="6350">
                                <a:solidFill>
                                  <a:sysClr val="window" lastClr="FFFFFF"/>
                                </a:solidFill>
                              </a:ln>
                            </wps:spPr>
                            <wps:txbx>
                              <w:txbxContent>
                                <w:p w14:paraId="1F0C75DE" w14:textId="29EB09EF" w:rsidR="00C74C0D" w:rsidRPr="001D6A54" w:rsidRDefault="00CA7E3D" w:rsidP="0045515D">
                                  <w:pPr>
                                    <w:jc w:val="center"/>
                                    <w:rPr>
                                      <w:sz w:val="20"/>
                                    </w:rPr>
                                  </w:pPr>
                                  <w:r w:rsidRPr="001D6A54">
                                    <w:rPr>
                                      <w:sz w:val="20"/>
                                    </w:rPr>
                                    <w:t>1 mėlynas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47BF6A" id="_x0000_s1418" type="#_x0000_t202" style="position:absolute;left:0;text-align:left;margin-left:179.7pt;margin-top:216.85pt;width:79.2pt;height:21.05pt;z-index:25219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" fillcolor="window" strokecolor="window" strokeweight=".5pt">
                      <v:textbox>
                        <w:txbxContent>
                          <w:p w14:paraId="1F0C75DE" w14:textId="29EB09EF" w:rsidR="00C74C0D" w:rsidRPr="001D6A54" w:rsidRDefault="00CA7E3D" w:rsidP="0045515D">
                            <w:pPr>
                              <w:jc w:val="center"/>
                              <w:rPr>
                                <w:sz w:val="20"/>
                              </w:rPr>
                            </w:pPr>
                            <w:r w:rsidRPr="001D6A54">
                              <w:rPr>
                                <w:sz w:val="20"/>
                              </w:rPr>
                              <w:t>1 mėlynas</w:t>
                            </w:r>
                          </w:p>
                        </w:txbxContent>
                      </v:textbox>
                    </v:shape>
                  </w:pict>
                </mc:Fallback>
              </mc:AlternateContent>
            </w:r>
            <w:r w:rsidRPr="00004E62">
              <w:rPr>
                <w:noProof/>
                <w:sz w:val="20"/>
                <w:lang w:val="lt-LT" w:eastAsia="lt-LT"/>
              </w:rPr>
              <w:drawing>
                <wp:inline distT="0" distB="0" distL="0" distR="0" wp14:anchorId="7366D496" wp14:editId="4AF682F7">
                  <wp:extent cx="5753100" cy="7248525"/>
                  <wp:effectExtent l="0" t="0" r="0" b="9525"/>
                  <wp:docPr id="113" name="Picture 30781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3100" cy="7248525"/>
                          </a:xfrm>
                          <a:prstGeom prst="rect">
                            <a:avLst/>
                          </a:prstGeom>
                        </pic:spPr>
                      </pic:pic>
                    </a:graphicData>
                  </a:graphic>
                </wp:inline>
              </w:drawing>
            </w:r>
            <w:r w:rsidRPr="00004E62">
              <w:rPr>
                <w:noProof/>
                <w:sz w:val="20"/>
                <w:lang w:val="lt-LT" w:eastAsia="lt-LT"/>
              </w:rPr>
              <mc:AlternateContent>
                <mc:Choice Requires="wps">
                  <w:drawing>
                    <wp:anchor distT="0" distB="0" distL="114300" distR="114300" simplePos="0" relativeHeight="252174336" behindDoc="0" locked="0" layoutInCell="1" allowOverlap="1" wp14:anchorId="6E0B1CF6" wp14:editId="3B630466">
                      <wp:simplePos x="0" y="0"/>
                      <wp:positionH relativeFrom="column">
                        <wp:posOffset>608135</wp:posOffset>
                      </wp:positionH>
                      <wp:positionV relativeFrom="paragraph">
                        <wp:posOffset>2155874</wp:posOffset>
                      </wp:positionV>
                      <wp:extent cx="872197" cy="253218"/>
                      <wp:effectExtent l="0" t="0" r="23495" b="13970"/>
                      <wp:wrapNone/>
                      <wp:docPr id="107" name="Text Box 307815785"/>
                      <wp:cNvGraphicFramePr/>
                      <a:graphic xmlns:a="http://schemas.openxmlformats.org/drawingml/2006/main">
                        <a:graphicData uri="http://schemas.microsoft.com/office/word/2010/wordprocessingShape">
                          <wps:wsp>
                            <wps:cNvSpPr txBox="1"/>
                            <wps:spPr>
                              <a:xfrm>
                                <a:off x="0" y="0"/>
                                <a:ext cx="872197" cy="253218"/>
                              </a:xfrm>
                              <a:prstGeom prst="rect">
                                <a:avLst/>
                              </a:prstGeom>
                              <a:solidFill>
                                <a:sysClr val="window" lastClr="FFFFFF"/>
                              </a:solidFill>
                              <a:ln w="6350">
                                <a:solidFill>
                                  <a:sysClr val="window" lastClr="FFFFFF"/>
                                </a:solidFill>
                              </a:ln>
                            </wps:spPr>
                            <wps:txbx>
                              <w:txbxContent>
                                <w:p w14:paraId="30D0D7D8" w14:textId="7CD30DEA" w:rsidR="00C74C0D" w:rsidRPr="00F64997" w:rsidRDefault="00CA7E3D" w:rsidP="0045515D">
                                  <w:pPr>
                                    <w:jc w:val="center"/>
                                    <w:rPr>
                                      <w:b/>
                                    </w:rPr>
                                  </w:pPr>
                                  <w:r w:rsidRPr="00F64997">
                                    <w:rPr>
                                      <w:b/>
                                    </w:rPr>
                                    <w:t>DO</w:t>
                                  </w:r>
                                  <w:r>
                                    <w:rPr>
                                      <w:b/>
                                    </w:rPr>
                                    <w:t>ZĖ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0B1CF6" id="_x0000_s1419" type="#_x0000_t202" style="position:absolute;left:0;text-align:left;margin-left:47.9pt;margin-top:169.75pt;width:68.7pt;height:19.95pt;z-index:252174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" fillcolor="window" strokecolor="window" strokeweight=".5pt">
                      <v:textbox>
                        <w:txbxContent>
                          <w:p w14:paraId="30D0D7D8" w14:textId="7CD30DEA" w:rsidR="00C74C0D" w:rsidRPr="00F64997" w:rsidRDefault="00CA7E3D" w:rsidP="0045515D">
                            <w:pPr>
                              <w:jc w:val="center"/>
                              <w:rPr>
                                <w:b/>
                              </w:rPr>
                            </w:pPr>
                            <w:r w:rsidRPr="00F64997">
                              <w:rPr>
                                <w:b/>
                              </w:rPr>
                              <w:t>DO</w:t>
                            </w:r>
                            <w:r>
                              <w:rPr>
                                <w:b/>
                              </w:rPr>
                              <w:t>ZĖ</w:t>
                            </w:r>
                          </w:p>
                        </w:txbxContent>
                      </v:textbox>
                    </v:shape>
                  </w:pict>
                </mc:Fallback>
              </mc:AlternateContent>
            </w:r>
          </w:p>
        </w:tc>
      </w:tr>
    </w:tbl>
    <w:p w14:paraId="45DBDCCD" w14:textId="77777777" w:rsidR="00385AF0" w:rsidRPr="00004E62" w:rsidRDefault="00385AF0" w:rsidP="00385AF0">
      <w:pPr>
        <w:widowControl w:val="0"/>
        <w:rPr>
          <w:bCs/>
          <w:szCs w:val="22"/>
          <w:lang w:val="lt-LT"/>
        </w:rPr>
      </w:pPr>
    </w:p>
    <w:p w14:paraId="689BEDEB" w14:textId="77777777" w:rsidR="0045515D" w:rsidRPr="00004E62" w:rsidRDefault="0045515D" w:rsidP="0045515D">
      <w:pPr>
        <w:keepNext/>
        <w:keepLines/>
        <w:rPr>
          <w:rFonts w:eastAsia="MS Mincho"/>
          <w:b/>
          <w:szCs w:val="22"/>
          <w:lang w:val="lt-LT" w:eastAsia="zh-CN"/>
        </w:rPr>
      </w:pPr>
      <w:r w:rsidRPr="00004E62">
        <w:rPr>
          <w:rFonts w:eastAsia="MS Mincho"/>
          <w:b/>
          <w:szCs w:val="22"/>
          <w:lang w:val="lt-LT" w:eastAsia="zh-CN"/>
        </w:rPr>
        <w:lastRenderedPageBreak/>
        <w:t>Pasiruošimas suleisti Xolair</w:t>
      </w:r>
    </w:p>
    <w:p w14:paraId="41033F7D" w14:textId="77777777" w:rsidR="0045515D" w:rsidRPr="00004E62" w:rsidRDefault="0045515D" w:rsidP="0045515D">
      <w:pPr>
        <w:keepNext/>
        <w:keepLines/>
        <w:rPr>
          <w:rFonts w:eastAsia="MS Mincho"/>
          <w:bCs/>
          <w:szCs w:val="22"/>
          <w:lang w:val="lt-LT"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4618"/>
      </w:tblGrid>
      <w:tr w:rsidR="0045515D" w:rsidRPr="00004E62" w14:paraId="3A7ACEF8" w14:textId="77777777" w:rsidTr="00C74C0D">
        <w:tc>
          <w:tcPr>
            <w:tcW w:w="4452" w:type="dxa"/>
          </w:tcPr>
          <w:p w14:paraId="34A78690" w14:textId="77777777" w:rsidR="0045515D" w:rsidRPr="00004E62" w:rsidRDefault="0045515D" w:rsidP="00385AF0">
            <w:pPr>
              <w:keepNext/>
              <w:keepLines/>
              <w:rPr>
                <w:rFonts w:ascii="Times New Roman" w:hAnsi="Times New Roman" w:cs="Times New Roman"/>
                <w:b/>
                <w:szCs w:val="22"/>
                <w:lang w:val="lt-LT"/>
              </w:rPr>
            </w:pPr>
            <w:r w:rsidRPr="00004E62">
              <w:rPr>
                <w:rFonts w:ascii="Times New Roman" w:hAnsi="Times New Roman" w:cs="Times New Roman"/>
                <w:b/>
                <w:szCs w:val="22"/>
                <w:lang w:val="lt-LT"/>
              </w:rPr>
              <w:t>1 veiksmas. Sušildykite iki kambario temperatūros</w:t>
            </w:r>
          </w:p>
          <w:p w14:paraId="19E20839" w14:textId="77777777" w:rsidR="0045515D" w:rsidRPr="00004E62" w:rsidRDefault="0045515D" w:rsidP="00385AF0">
            <w:pPr>
              <w:keepNext/>
              <w:keepLines/>
              <w:rPr>
                <w:rFonts w:ascii="Times New Roman" w:hAnsi="Times New Roman" w:cs="Times New Roman"/>
                <w:bCs/>
                <w:szCs w:val="22"/>
                <w:lang w:val="lt-LT"/>
              </w:rPr>
            </w:pPr>
          </w:p>
          <w:p w14:paraId="0F62383E" w14:textId="77777777" w:rsidR="0045515D" w:rsidRPr="00004E62" w:rsidRDefault="0045515D" w:rsidP="00385AF0">
            <w:pPr>
              <w:keepNext/>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 xml:space="preserve">Iš šaldytuvo išimkite dėžutę su užpildytu švirkštu </w:t>
            </w:r>
            <w:r w:rsidRPr="00004E62">
              <w:rPr>
                <w:rFonts w:ascii="Times New Roman" w:eastAsia="MS Mincho" w:hAnsi="Times New Roman" w:cs="Times New Roman"/>
                <w:b/>
                <w:szCs w:val="22"/>
                <w:lang w:val="lt-LT" w:eastAsia="zh-CN"/>
              </w:rPr>
              <w:t>ir palaikykite ją neatidarytą, kad sušiltų iki kambario temperatūros (mažiausiai 30 minučių)</w:t>
            </w:r>
            <w:r w:rsidRPr="00004E62">
              <w:rPr>
                <w:rFonts w:ascii="Times New Roman" w:eastAsia="MS Mincho" w:hAnsi="Times New Roman" w:cs="Times New Roman"/>
                <w:szCs w:val="22"/>
                <w:lang w:val="lt-LT" w:eastAsia="zh-CN"/>
              </w:rPr>
              <w:t>.</w:t>
            </w:r>
          </w:p>
          <w:p w14:paraId="46146B94"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p>
          <w:p w14:paraId="17CBF9ED" w14:textId="77777777" w:rsidR="0045515D" w:rsidRPr="00004E62" w:rsidRDefault="0045515D" w:rsidP="00C74C0D">
            <w:pPr>
              <w:rPr>
                <w:rFonts w:ascii="Times New Roman" w:hAnsi="Times New Roman" w:cs="Times New Roman"/>
                <w:szCs w:val="22"/>
                <w:lang w:val="lt-LT"/>
              </w:rPr>
            </w:pPr>
            <w:r w:rsidRPr="00004E62">
              <w:rPr>
                <w:rFonts w:ascii="Times New Roman" w:hAnsi="Times New Roman" w:cs="Times New Roman"/>
                <w:szCs w:val="22"/>
                <w:lang w:val="lt-LT"/>
              </w:rPr>
              <w:t>Pastaba: jeigu visai dozei suleisti reikia daugiau kaip vieno užpildyto švirkšto (kiekvienoje dėžutėje yra po vieną užpildytą švirkštą) (žr. Dozavimo lentelę), iš šaldytuvo tuo pat metu išimkite visas reikiamas dėžutes.</w:t>
            </w:r>
          </w:p>
          <w:p w14:paraId="186FEA6E" w14:textId="77777777" w:rsidR="00385AF0" w:rsidRPr="00004E62" w:rsidRDefault="00385AF0" w:rsidP="00C74C0D">
            <w:pPr>
              <w:rPr>
                <w:rFonts w:ascii="Times New Roman" w:hAnsi="Times New Roman" w:cs="Times New Roman"/>
                <w:b/>
                <w:szCs w:val="22"/>
                <w:lang w:val="lt-LT"/>
              </w:rPr>
            </w:pPr>
          </w:p>
        </w:tc>
        <w:tc>
          <w:tcPr>
            <w:tcW w:w="4618" w:type="dxa"/>
          </w:tcPr>
          <w:p w14:paraId="2F9D2400" w14:textId="65757EB1" w:rsidR="0045515D" w:rsidRPr="00004E62" w:rsidRDefault="0045515D" w:rsidP="00385AF0">
            <w:pPr>
              <w:jc w:val="center"/>
              <w:rPr>
                <w:rFonts w:ascii="Times New Roman" w:hAnsi="Times New Roman" w:cs="Times New Roman"/>
                <w:sz w:val="24"/>
                <w:szCs w:val="24"/>
                <w:lang w:val="lt-LT"/>
              </w:rPr>
            </w:pPr>
          </w:p>
        </w:tc>
      </w:tr>
      <w:tr w:rsidR="0045515D" w:rsidRPr="00004E62" w14:paraId="268959AA" w14:textId="77777777" w:rsidTr="00C74C0D">
        <w:tc>
          <w:tcPr>
            <w:tcW w:w="4452" w:type="dxa"/>
          </w:tcPr>
          <w:p w14:paraId="1462D810" w14:textId="77777777" w:rsidR="0045515D" w:rsidRPr="00004E62" w:rsidRDefault="0045515D" w:rsidP="00C74C0D">
            <w:pPr>
              <w:rPr>
                <w:rFonts w:ascii="Times New Roman" w:hAnsi="Times New Roman" w:cs="Times New Roman"/>
                <w:b/>
                <w:szCs w:val="22"/>
                <w:lang w:val="lt-LT"/>
              </w:rPr>
            </w:pPr>
            <w:r w:rsidRPr="00004E62">
              <w:rPr>
                <w:rFonts w:ascii="Times New Roman" w:hAnsi="Times New Roman" w:cs="Times New Roman"/>
                <w:b/>
                <w:szCs w:val="22"/>
                <w:lang w:val="lt-LT"/>
              </w:rPr>
              <w:t>2 veiksmas. Paimkite papildomas priemones</w:t>
            </w:r>
          </w:p>
          <w:p w14:paraId="2F079ABB" w14:textId="77777777" w:rsidR="0045515D" w:rsidRPr="00004E62" w:rsidRDefault="0045515D" w:rsidP="00C74C0D">
            <w:pPr>
              <w:rPr>
                <w:rFonts w:ascii="Times New Roman" w:hAnsi="Times New Roman" w:cs="Times New Roman"/>
                <w:bCs/>
                <w:szCs w:val="22"/>
                <w:lang w:val="lt-LT"/>
              </w:rPr>
            </w:pPr>
          </w:p>
          <w:p w14:paraId="51C7C542"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Jums reikės toliau nurodytų papildomų priemonių (netiekiamų pakuotėje):</w:t>
            </w:r>
          </w:p>
          <w:p w14:paraId="77E76032" w14:textId="77777777" w:rsidR="0045515D" w:rsidRPr="00004E62" w:rsidRDefault="0045515D" w:rsidP="00C74C0D">
            <w:pPr>
              <w:numPr>
                <w:ilvl w:val="0"/>
                <w:numId w:val="95"/>
              </w:numPr>
              <w:tabs>
                <w:tab w:val="clear" w:pos="357"/>
              </w:tabs>
              <w:ind w:left="525" w:hanging="525"/>
              <w:rPr>
                <w:rFonts w:ascii="Times New Roman" w:eastAsia="MS Gothic" w:hAnsi="Times New Roman" w:cs="Times New Roman"/>
                <w:szCs w:val="22"/>
                <w:lang w:val="lt-LT" w:eastAsia="zh-CN"/>
              </w:rPr>
            </w:pPr>
            <w:r w:rsidRPr="00004E62">
              <w:rPr>
                <w:rFonts w:ascii="Times New Roman" w:eastAsia="MS Gothic" w:hAnsi="Times New Roman" w:cs="Times New Roman"/>
                <w:szCs w:val="22"/>
                <w:lang w:val="lt-LT" w:eastAsia="zh-CN"/>
              </w:rPr>
              <w:t>Alkoholiu suvilgytas tamponas.</w:t>
            </w:r>
          </w:p>
          <w:p w14:paraId="02625B99" w14:textId="77777777" w:rsidR="0045515D" w:rsidRPr="00004E62" w:rsidRDefault="0045515D" w:rsidP="00C74C0D">
            <w:pPr>
              <w:numPr>
                <w:ilvl w:val="0"/>
                <w:numId w:val="95"/>
              </w:numPr>
              <w:tabs>
                <w:tab w:val="clear" w:pos="357"/>
              </w:tabs>
              <w:ind w:left="525" w:hanging="525"/>
              <w:rPr>
                <w:rFonts w:ascii="Times New Roman" w:eastAsia="MS Gothic" w:hAnsi="Times New Roman" w:cs="Times New Roman"/>
                <w:szCs w:val="22"/>
                <w:lang w:val="lt-LT" w:eastAsia="zh-CN"/>
              </w:rPr>
            </w:pPr>
            <w:r w:rsidRPr="00004E62">
              <w:rPr>
                <w:rFonts w:ascii="Times New Roman" w:eastAsia="MS Gothic" w:hAnsi="Times New Roman" w:cs="Times New Roman"/>
                <w:szCs w:val="22"/>
                <w:lang w:val="lt-LT" w:eastAsia="zh-CN"/>
              </w:rPr>
              <w:t>Medvilnės ar marlės gniužulėlis.</w:t>
            </w:r>
          </w:p>
          <w:p w14:paraId="1260B2C2" w14:textId="77777777" w:rsidR="0045515D" w:rsidRPr="00004E62" w:rsidRDefault="0045515D" w:rsidP="00C74C0D">
            <w:pPr>
              <w:numPr>
                <w:ilvl w:val="0"/>
                <w:numId w:val="95"/>
              </w:numPr>
              <w:tabs>
                <w:tab w:val="clear" w:pos="357"/>
              </w:tabs>
              <w:ind w:left="525" w:hanging="525"/>
              <w:rPr>
                <w:rFonts w:ascii="Times New Roman" w:eastAsia="MS Gothic" w:hAnsi="Times New Roman" w:cs="Times New Roman"/>
                <w:szCs w:val="22"/>
                <w:lang w:val="lt-LT" w:eastAsia="zh-CN"/>
              </w:rPr>
            </w:pPr>
            <w:r w:rsidRPr="00004E62">
              <w:rPr>
                <w:rFonts w:ascii="Times New Roman" w:eastAsia="MS Gothic" w:hAnsi="Times New Roman" w:cs="Times New Roman"/>
                <w:szCs w:val="22"/>
                <w:lang w:val="lt-LT" w:eastAsia="zh-CN"/>
              </w:rPr>
              <w:t>Aštriems daiktams laikyti skirta talpyklė.</w:t>
            </w:r>
          </w:p>
          <w:p w14:paraId="2480ABB6" w14:textId="77777777" w:rsidR="0045515D" w:rsidRPr="00004E62" w:rsidRDefault="0045515D" w:rsidP="00C74C0D">
            <w:pPr>
              <w:numPr>
                <w:ilvl w:val="0"/>
                <w:numId w:val="95"/>
              </w:numPr>
              <w:tabs>
                <w:tab w:val="clear" w:pos="357"/>
              </w:tabs>
              <w:ind w:left="525" w:hanging="525"/>
              <w:rPr>
                <w:rFonts w:ascii="Times New Roman" w:eastAsia="MS Gothic" w:hAnsi="Times New Roman" w:cs="Times New Roman"/>
                <w:szCs w:val="22"/>
                <w:lang w:val="lt-LT" w:eastAsia="zh-CN"/>
              </w:rPr>
            </w:pPr>
            <w:r w:rsidRPr="00004E62">
              <w:rPr>
                <w:rFonts w:ascii="Times New Roman" w:eastAsia="MS Gothic" w:hAnsi="Times New Roman" w:cs="Times New Roman"/>
                <w:szCs w:val="22"/>
                <w:lang w:val="lt-LT" w:eastAsia="zh-CN"/>
              </w:rPr>
              <w:t>Lipnus pleistras.</w:t>
            </w:r>
          </w:p>
          <w:p w14:paraId="22B67C78" w14:textId="77777777" w:rsidR="00385AF0" w:rsidRPr="00004E62" w:rsidRDefault="00385AF0" w:rsidP="00385AF0">
            <w:pPr>
              <w:rPr>
                <w:rFonts w:ascii="Times New Roman" w:eastAsia="MS Gothic" w:hAnsi="Times New Roman" w:cs="Times New Roman"/>
                <w:szCs w:val="22"/>
                <w:lang w:val="lt-LT" w:eastAsia="zh-CN"/>
              </w:rPr>
            </w:pPr>
          </w:p>
        </w:tc>
        <w:tc>
          <w:tcPr>
            <w:tcW w:w="4618" w:type="dxa"/>
          </w:tcPr>
          <w:p w14:paraId="0627237E" w14:textId="77777777" w:rsidR="0045515D" w:rsidRPr="00004E62" w:rsidRDefault="0045515D" w:rsidP="00C74C0D">
            <w:pPr>
              <w:jc w:val="center"/>
              <w:rPr>
                <w:rFonts w:ascii="Times New Roman" w:hAnsi="Times New Roman" w:cs="Times New Roman"/>
                <w:sz w:val="24"/>
                <w:szCs w:val="24"/>
                <w:lang w:val="lt-LT"/>
              </w:rPr>
            </w:pPr>
          </w:p>
        </w:tc>
      </w:tr>
      <w:tr w:rsidR="0045515D" w:rsidRPr="00004E62" w14:paraId="6D26E4B3" w14:textId="77777777" w:rsidTr="00C74C0D">
        <w:tc>
          <w:tcPr>
            <w:tcW w:w="4452" w:type="dxa"/>
          </w:tcPr>
          <w:p w14:paraId="7E418DC5" w14:textId="77777777" w:rsidR="0045515D" w:rsidRPr="00004E62" w:rsidRDefault="0045515D" w:rsidP="00C74C0D">
            <w:pPr>
              <w:rPr>
                <w:rFonts w:ascii="Times New Roman" w:hAnsi="Times New Roman" w:cs="Times New Roman"/>
                <w:b/>
                <w:szCs w:val="22"/>
                <w:lang w:val="lt-LT"/>
              </w:rPr>
            </w:pPr>
            <w:r w:rsidRPr="00004E62">
              <w:rPr>
                <w:rFonts w:ascii="Times New Roman" w:hAnsi="Times New Roman" w:cs="Times New Roman"/>
                <w:b/>
                <w:szCs w:val="22"/>
                <w:lang w:val="lt-LT"/>
              </w:rPr>
              <w:t>3 veiksmas. Išpakuokite</w:t>
            </w:r>
          </w:p>
          <w:p w14:paraId="33E8B58E" w14:textId="77777777" w:rsidR="0045515D" w:rsidRPr="00004E62" w:rsidRDefault="0045515D" w:rsidP="00C74C0D">
            <w:pPr>
              <w:rPr>
                <w:rFonts w:ascii="Times New Roman" w:hAnsi="Times New Roman" w:cs="Times New Roman"/>
                <w:bCs/>
                <w:szCs w:val="22"/>
                <w:lang w:val="lt-LT"/>
              </w:rPr>
            </w:pPr>
          </w:p>
          <w:p w14:paraId="0189CD26"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Atidarykite plastikinį dėklą nuplėšdami dangtelį. Išimkite užpildytą švirkštą laikydami jį per vidurį, kaip parodyta paveikslėlyje.</w:t>
            </w:r>
          </w:p>
          <w:p w14:paraId="1E8FE600"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p>
          <w:p w14:paraId="11775483" w14:textId="77777777" w:rsidR="0045515D" w:rsidRPr="00004E62" w:rsidRDefault="0045515D" w:rsidP="00C74C0D">
            <w:pPr>
              <w:rPr>
                <w:rFonts w:ascii="Times New Roman" w:hAnsi="Times New Roman" w:cs="Times New Roman"/>
                <w:szCs w:val="22"/>
                <w:lang w:val="lt-LT"/>
              </w:rPr>
            </w:pPr>
            <w:r w:rsidRPr="00004E62">
              <w:rPr>
                <w:rFonts w:ascii="Times New Roman" w:hAnsi="Times New Roman" w:cs="Times New Roman"/>
                <w:b/>
                <w:szCs w:val="22"/>
                <w:lang w:val="lt-LT"/>
              </w:rPr>
              <w:t xml:space="preserve">Nenuimkite </w:t>
            </w:r>
            <w:r w:rsidRPr="00004E62">
              <w:rPr>
                <w:rFonts w:ascii="Times New Roman" w:hAnsi="Times New Roman" w:cs="Times New Roman"/>
                <w:szCs w:val="22"/>
                <w:lang w:val="lt-LT"/>
              </w:rPr>
              <w:t>adatos dangtelio, kol nebūsite pasiruošę suleisti vaisto.</w:t>
            </w:r>
          </w:p>
        </w:tc>
        <w:tc>
          <w:tcPr>
            <w:tcW w:w="4618" w:type="dxa"/>
          </w:tcPr>
          <w:p w14:paraId="29F1E1A6" w14:textId="77777777" w:rsidR="0045515D" w:rsidRPr="00004E62" w:rsidRDefault="0045515D" w:rsidP="00C74C0D">
            <w:pPr>
              <w:jc w:val="center"/>
              <w:rPr>
                <w:rFonts w:ascii="Times New Roman" w:hAnsi="Times New Roman" w:cs="Times New Roman"/>
                <w:szCs w:val="22"/>
                <w:lang w:val="lt-LT"/>
              </w:rPr>
            </w:pPr>
            <w:r w:rsidRPr="00004E62">
              <w:rPr>
                <w:noProof/>
                <w:sz w:val="20"/>
                <w:lang w:val="lt-LT" w:eastAsia="lt-LT"/>
              </w:rPr>
              <w:drawing>
                <wp:inline distT="0" distB="0" distL="0" distR="0" wp14:anchorId="2EF3E900" wp14:editId="5E3E630A">
                  <wp:extent cx="2236047" cy="2171700"/>
                  <wp:effectExtent l="0" t="0" r="0" b="0"/>
                  <wp:docPr id="116" name="Picture 30781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44274" cy="2179690"/>
                          </a:xfrm>
                          <a:prstGeom prst="rect">
                            <a:avLst/>
                          </a:prstGeom>
                        </pic:spPr>
                      </pic:pic>
                    </a:graphicData>
                  </a:graphic>
                </wp:inline>
              </w:drawing>
            </w:r>
          </w:p>
          <w:p w14:paraId="3F6A540A" w14:textId="77777777" w:rsidR="0045515D" w:rsidRPr="00004E62" w:rsidRDefault="0045515D" w:rsidP="00C74C0D">
            <w:pPr>
              <w:jc w:val="center"/>
              <w:rPr>
                <w:rFonts w:ascii="Times New Roman" w:hAnsi="Times New Roman" w:cs="Times New Roman"/>
                <w:sz w:val="24"/>
                <w:szCs w:val="24"/>
                <w:lang w:val="lt-LT"/>
              </w:rPr>
            </w:pPr>
          </w:p>
        </w:tc>
      </w:tr>
      <w:tr w:rsidR="0045515D" w:rsidRPr="00004E62" w14:paraId="1D05D1CB" w14:textId="77777777" w:rsidTr="00C74C0D">
        <w:tc>
          <w:tcPr>
            <w:tcW w:w="4452" w:type="dxa"/>
          </w:tcPr>
          <w:p w14:paraId="0820A01D" w14:textId="77777777" w:rsidR="0045515D" w:rsidRPr="00004E62" w:rsidRDefault="0045515D" w:rsidP="00C74C0D">
            <w:pPr>
              <w:rPr>
                <w:rFonts w:ascii="Times New Roman" w:hAnsi="Times New Roman" w:cs="Times New Roman"/>
                <w:b/>
                <w:szCs w:val="22"/>
                <w:lang w:val="lt-LT"/>
              </w:rPr>
            </w:pPr>
            <w:r w:rsidRPr="00004E62">
              <w:rPr>
                <w:rFonts w:ascii="Times New Roman" w:hAnsi="Times New Roman" w:cs="Times New Roman"/>
                <w:b/>
                <w:szCs w:val="22"/>
                <w:lang w:val="lt-LT"/>
              </w:rPr>
              <w:lastRenderedPageBreak/>
              <w:t>4 veiksmas. Apžiūrėkite užpildytą švirkštą</w:t>
            </w:r>
          </w:p>
          <w:p w14:paraId="66AB4064" w14:textId="77777777" w:rsidR="0045515D" w:rsidRPr="00004E62" w:rsidRDefault="0045515D" w:rsidP="00C74C0D">
            <w:pPr>
              <w:rPr>
                <w:rFonts w:ascii="Times New Roman" w:hAnsi="Times New Roman" w:cs="Times New Roman"/>
                <w:bCs/>
                <w:szCs w:val="22"/>
                <w:lang w:val="lt-LT"/>
              </w:rPr>
            </w:pPr>
          </w:p>
          <w:p w14:paraId="7D75A6CF" w14:textId="6A163920"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Pažiūrėkite per užpildyto švirkšto apžiūros langą.</w:t>
            </w:r>
            <w:r w:rsidR="00426C27"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 xml:space="preserve">Viduje esantis tirpalas turi būti skaidrus ar nedaug drumstas. Jis gali būti bespalvis ar šviesiai rusvai gelsvas. Tirpale galite matyti oro burbuliukų, tai yra normalu. </w:t>
            </w:r>
            <w:r w:rsidRPr="00004E62">
              <w:rPr>
                <w:rFonts w:ascii="Times New Roman" w:eastAsia="MS Mincho" w:hAnsi="Times New Roman" w:cs="Times New Roman"/>
                <w:b/>
                <w:szCs w:val="22"/>
                <w:lang w:val="lt-LT" w:eastAsia="zh-CN"/>
              </w:rPr>
              <w:t>Nebandykite</w:t>
            </w:r>
            <w:r w:rsidRPr="00004E62">
              <w:rPr>
                <w:rFonts w:ascii="Times New Roman" w:eastAsia="MS Mincho" w:hAnsi="Times New Roman" w:cs="Times New Roman"/>
                <w:szCs w:val="22"/>
                <w:lang w:val="lt-LT" w:eastAsia="zh-CN"/>
              </w:rPr>
              <w:t xml:space="preserve"> pašalinti oro burbuliukų.</w:t>
            </w:r>
          </w:p>
          <w:p w14:paraId="258D4684"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p>
          <w:p w14:paraId="37D6FE69" w14:textId="77777777" w:rsidR="0045515D" w:rsidRPr="00004E62" w:rsidRDefault="0045515D" w:rsidP="00C74C0D">
            <w:pPr>
              <w:numPr>
                <w:ilvl w:val="0"/>
                <w:numId w:val="96"/>
              </w:numPr>
              <w:tabs>
                <w:tab w:val="clear" w:pos="357"/>
              </w:tabs>
              <w:ind w:left="525" w:hanging="525"/>
              <w:rPr>
                <w:rFonts w:ascii="Times New Roman" w:hAnsi="Times New Roman" w:cs="Times New Roman"/>
                <w:szCs w:val="22"/>
                <w:lang w:val="lt-LT" w:eastAsia="zh-CN"/>
              </w:rPr>
            </w:pPr>
            <w:r w:rsidRPr="00004E62">
              <w:rPr>
                <w:rFonts w:ascii="Times New Roman" w:eastAsia="MS Gothic" w:hAnsi="Times New Roman" w:cs="Times New Roman"/>
                <w:b/>
                <w:bCs/>
                <w:szCs w:val="22"/>
                <w:lang w:val="lt-LT" w:eastAsia="zh-CN"/>
              </w:rPr>
              <w:t>Nenaudokite</w:t>
            </w:r>
            <w:r w:rsidRPr="00004E62">
              <w:rPr>
                <w:rFonts w:ascii="Times New Roman" w:eastAsia="MS Gothic" w:hAnsi="Times New Roman" w:cs="Times New Roman"/>
                <w:szCs w:val="22"/>
                <w:lang w:val="lt-LT" w:eastAsia="zh-CN"/>
              </w:rPr>
              <w:t xml:space="preserve"> užpildyto švirkšto, jeigu tirpale matoma dalelių arba jeigu tirpalas yra drumstas ar aiškiai rudos spalvos.</w:t>
            </w:r>
          </w:p>
          <w:p w14:paraId="4DEACE6C" w14:textId="77777777" w:rsidR="0045515D" w:rsidRPr="00004E62" w:rsidRDefault="0045515D" w:rsidP="00C74C0D">
            <w:pPr>
              <w:numPr>
                <w:ilvl w:val="0"/>
                <w:numId w:val="96"/>
              </w:numPr>
              <w:tabs>
                <w:tab w:val="clear" w:pos="357"/>
              </w:tabs>
              <w:ind w:left="525" w:hanging="525"/>
              <w:rPr>
                <w:rFonts w:ascii="Times New Roman" w:hAnsi="Times New Roman" w:cs="Times New Roman"/>
                <w:szCs w:val="22"/>
                <w:lang w:val="lt-LT" w:eastAsia="zh-CN"/>
              </w:rPr>
            </w:pPr>
            <w:r w:rsidRPr="00004E62">
              <w:rPr>
                <w:rFonts w:ascii="Times New Roman" w:eastAsia="MS Gothic" w:hAnsi="Times New Roman" w:cs="Times New Roman"/>
                <w:b/>
                <w:bCs/>
                <w:szCs w:val="22"/>
                <w:lang w:val="lt-LT" w:eastAsia="zh-CN"/>
              </w:rPr>
              <w:t>Nenaudokite</w:t>
            </w:r>
            <w:r w:rsidRPr="00004E62">
              <w:rPr>
                <w:rFonts w:ascii="Times New Roman" w:eastAsia="MS Gothic" w:hAnsi="Times New Roman" w:cs="Times New Roman"/>
                <w:szCs w:val="22"/>
                <w:lang w:val="lt-LT" w:eastAsia="zh-CN"/>
              </w:rPr>
              <w:t xml:space="preserve"> užpildyto švirkšto, jeigu jis sugadintas ar tirpalas prasisunkia.</w:t>
            </w:r>
          </w:p>
          <w:p w14:paraId="43FDDBA0" w14:textId="77777777" w:rsidR="0045515D" w:rsidRPr="00004E62" w:rsidRDefault="0045515D" w:rsidP="00C74C0D">
            <w:pPr>
              <w:numPr>
                <w:ilvl w:val="0"/>
                <w:numId w:val="96"/>
              </w:numPr>
              <w:tabs>
                <w:tab w:val="clear" w:pos="357"/>
              </w:tabs>
              <w:ind w:left="525" w:hanging="525"/>
              <w:rPr>
                <w:rFonts w:ascii="Times New Roman" w:hAnsi="Times New Roman" w:cs="Times New Roman"/>
                <w:szCs w:val="22"/>
                <w:lang w:val="lt-LT" w:eastAsia="zh-CN"/>
              </w:rPr>
            </w:pPr>
            <w:r w:rsidRPr="00004E62">
              <w:rPr>
                <w:rFonts w:ascii="Times New Roman" w:eastAsia="MS Gothic" w:hAnsi="Times New Roman" w:cs="Times New Roman"/>
                <w:b/>
                <w:bCs/>
                <w:szCs w:val="22"/>
                <w:lang w:val="lt-LT" w:eastAsia="zh-CN"/>
              </w:rPr>
              <w:t>Nenaudokite</w:t>
            </w:r>
            <w:r w:rsidRPr="00004E62">
              <w:rPr>
                <w:rFonts w:ascii="Times New Roman" w:eastAsia="MS Gothic" w:hAnsi="Times New Roman" w:cs="Times New Roman"/>
                <w:szCs w:val="22"/>
                <w:lang w:val="lt-LT" w:eastAsia="zh-CN"/>
              </w:rPr>
              <w:t xml:space="preserve"> užpildyto švirkšto, jeigu pasibaigęs tinkamumo laikas (nurodytas po „EXP“), kuris atspausdintas ant užpildyto švirkšto etiketės ir dėžutės.</w:t>
            </w:r>
          </w:p>
          <w:p w14:paraId="7CDF7385" w14:textId="77777777" w:rsidR="0045515D" w:rsidRPr="00004E62" w:rsidRDefault="0045515D" w:rsidP="00C74C0D">
            <w:pPr>
              <w:rPr>
                <w:rFonts w:ascii="Times New Roman" w:hAnsi="Times New Roman" w:cs="Times New Roman"/>
                <w:szCs w:val="22"/>
                <w:lang w:val="lt-LT"/>
              </w:rPr>
            </w:pPr>
          </w:p>
          <w:p w14:paraId="235FB2D3" w14:textId="77777777" w:rsidR="0045515D" w:rsidRPr="00004E62" w:rsidRDefault="0045515D" w:rsidP="00C74C0D">
            <w:pPr>
              <w:rPr>
                <w:rFonts w:ascii="Times New Roman" w:hAnsi="Times New Roman" w:cs="Times New Roman"/>
                <w:szCs w:val="22"/>
                <w:lang w:val="lt-LT"/>
              </w:rPr>
            </w:pPr>
            <w:r w:rsidRPr="00004E62">
              <w:rPr>
                <w:rFonts w:ascii="Times New Roman" w:hAnsi="Times New Roman" w:cs="Times New Roman"/>
                <w:szCs w:val="22"/>
                <w:lang w:val="lt-LT"/>
              </w:rPr>
              <w:t>Visais šiais atvejais kreipkitės į gydytoją, slaugytoją arba vaistininką.</w:t>
            </w:r>
          </w:p>
        </w:tc>
        <w:tc>
          <w:tcPr>
            <w:tcW w:w="4618" w:type="dxa"/>
          </w:tcPr>
          <w:p w14:paraId="295C05B8" w14:textId="77777777" w:rsidR="0045515D" w:rsidRPr="00004E62" w:rsidRDefault="0045515D" w:rsidP="00C74C0D">
            <w:pPr>
              <w:spacing w:before="120" w:after="120"/>
              <w:jc w:val="center"/>
              <w:rPr>
                <w:rFonts w:ascii="Times New Roman" w:hAnsi="Times New Roman" w:cs="Times New Roman"/>
                <w:szCs w:val="22"/>
                <w:lang w:val="lt-LT"/>
              </w:rPr>
            </w:pPr>
            <w:r w:rsidRPr="00004E62">
              <w:rPr>
                <w:noProof/>
                <w:sz w:val="20"/>
                <w:lang w:val="lt-LT" w:eastAsia="lt-LT"/>
              </w:rPr>
              <mc:AlternateContent>
                <mc:Choice Requires="wps">
                  <w:drawing>
                    <wp:anchor distT="0" distB="0" distL="114300" distR="114300" simplePos="0" relativeHeight="252209152" behindDoc="0" locked="0" layoutInCell="1" allowOverlap="1" wp14:anchorId="1A6A5FC3" wp14:editId="7DE8693E">
                      <wp:simplePos x="0" y="0"/>
                      <wp:positionH relativeFrom="column">
                        <wp:posOffset>1739138</wp:posOffset>
                      </wp:positionH>
                      <wp:positionV relativeFrom="paragraph">
                        <wp:posOffset>1718310</wp:posOffset>
                      </wp:positionV>
                      <wp:extent cx="661035" cy="627888"/>
                      <wp:effectExtent l="0" t="0" r="0" b="1270"/>
                      <wp:wrapNone/>
                      <wp:docPr id="109" name="Text Box 774"/>
                      <wp:cNvGraphicFramePr/>
                      <a:graphic xmlns:a="http://schemas.openxmlformats.org/drawingml/2006/main">
                        <a:graphicData uri="http://schemas.microsoft.com/office/word/2010/wordprocessingShape">
                          <wps:wsp>
                            <wps:cNvSpPr txBox="1"/>
                            <wps:spPr>
                              <a:xfrm>
                                <a:off x="0" y="0"/>
                                <a:ext cx="661035" cy="627888"/>
                              </a:xfrm>
                              <a:prstGeom prst="rect">
                                <a:avLst/>
                              </a:prstGeom>
                              <a:noFill/>
                              <a:ln w="6350">
                                <a:noFill/>
                              </a:ln>
                            </wps:spPr>
                            <wps:txbx>
                              <w:txbxContent>
                                <w:p w14:paraId="53B7B957" w14:textId="16EC8B35" w:rsidR="00C74C0D" w:rsidRDefault="00426C27" w:rsidP="0045515D">
                                  <w:r>
                                    <w:t>Tinka-mumo laikas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6A5FC3" id="_x0000_s1420" type="#_x0000_t202" style="position:absolute;left:0;text-align:left;margin-left:136.95pt;margin-top:135.3pt;width:52.05pt;height:49.45pt;z-index:252209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" filled="f" stroked="f" strokeweight=".5pt">
                      <v:textbox>
                        <w:txbxContent>
                          <w:p w14:paraId="53B7B957" w14:textId="16EC8B35" w:rsidR="00C74C0D" w:rsidRDefault="00426C27" w:rsidP="0045515D">
                            <w:r>
                              <w:t>Tinka-mumo laikas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08128" behindDoc="0" locked="0" layoutInCell="1" allowOverlap="1" wp14:anchorId="581A7292" wp14:editId="09AA3F68">
                      <wp:simplePos x="0" y="0"/>
                      <wp:positionH relativeFrom="column">
                        <wp:posOffset>1735099</wp:posOffset>
                      </wp:positionH>
                      <wp:positionV relativeFrom="paragraph">
                        <wp:posOffset>1135961</wp:posOffset>
                      </wp:positionV>
                      <wp:extent cx="731520" cy="414997"/>
                      <wp:effectExtent l="0" t="0" r="0" b="4445"/>
                      <wp:wrapNone/>
                      <wp:docPr id="110" name="Text Box 773"/>
                      <wp:cNvGraphicFramePr/>
                      <a:graphic xmlns:a="http://schemas.openxmlformats.org/drawingml/2006/main">
                        <a:graphicData uri="http://schemas.microsoft.com/office/word/2010/wordprocessingShape">
                          <wps:wsp>
                            <wps:cNvSpPr txBox="1"/>
                            <wps:spPr>
                              <a:xfrm>
                                <a:off x="0" y="0"/>
                                <a:ext cx="731520" cy="414997"/>
                              </a:xfrm>
                              <a:prstGeom prst="rect">
                                <a:avLst/>
                              </a:prstGeom>
                              <a:noFill/>
                              <a:ln w="6350">
                                <a:noFill/>
                              </a:ln>
                            </wps:spPr>
                            <wps:txbx>
                              <w:txbxContent>
                                <w:p w14:paraId="2A2D6371" w14:textId="77777777" w:rsidR="00426C27" w:rsidRDefault="00426C27" w:rsidP="00426C27">
                                  <w:r>
                                    <w:t>Apžiūros langas</w:t>
                                  </w:r>
                                </w:p>
                                <w:p w14:paraId="32826547" w14:textId="3E837900" w:rsidR="00C74C0D" w:rsidRDefault="00C74C0D" w:rsidP="004551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1A7292" id="_x0000_s1421" type="#_x0000_t202" style="position:absolute;left:0;text-align:left;margin-left:136.6pt;margin-top:89.45pt;width:57.6pt;height:32.7pt;z-index:252208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" filled="f" stroked="f" strokeweight=".5pt">
                      <v:textbox>
                        <w:txbxContent>
                          <w:p w14:paraId="2A2D6371" w14:textId="77777777" w:rsidR="00426C27" w:rsidRDefault="00426C27" w:rsidP="00426C27">
                            <w:r>
                              <w:t>Apžiūros langas</w:t>
                            </w:r>
                          </w:p>
                          <w:p w14:paraId="32826547" w14:textId="3E837900" w:rsidR="00C74C0D" w:rsidRDefault="00C74C0D" w:rsidP="0045515D"/>
                        </w:txbxContent>
                      </v:textbox>
                    </v:shape>
                  </w:pict>
                </mc:Fallback>
              </mc:AlternateContent>
            </w:r>
            <w:r w:rsidRPr="00004E62">
              <w:rPr>
                <w:noProof/>
                <w:sz w:val="20"/>
                <w:lang w:val="lt-LT" w:eastAsia="lt-LT"/>
              </w:rPr>
              <w:drawing>
                <wp:inline distT="0" distB="0" distL="0" distR="0" wp14:anchorId="634F2FA0" wp14:editId="6FE30BD3">
                  <wp:extent cx="2326457" cy="3713871"/>
                  <wp:effectExtent l="0" t="0" r="0" b="1270"/>
                  <wp:docPr id="117"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34111" cy="3726090"/>
                          </a:xfrm>
                          <a:prstGeom prst="rect">
                            <a:avLst/>
                          </a:prstGeom>
                        </pic:spPr>
                      </pic:pic>
                    </a:graphicData>
                  </a:graphic>
                </wp:inline>
              </w:drawing>
            </w:r>
          </w:p>
          <w:p w14:paraId="4A543F1B" w14:textId="77777777" w:rsidR="0045515D" w:rsidRPr="00004E62" w:rsidRDefault="0045515D" w:rsidP="00C74C0D">
            <w:pPr>
              <w:spacing w:before="120" w:after="120"/>
              <w:jc w:val="center"/>
              <w:rPr>
                <w:sz w:val="24"/>
                <w:szCs w:val="24"/>
                <w:lang w:val="lt-LT"/>
              </w:rPr>
            </w:pPr>
          </w:p>
        </w:tc>
      </w:tr>
      <w:tr w:rsidR="0045515D" w:rsidRPr="00004E62" w14:paraId="5663032A" w14:textId="77777777" w:rsidTr="00C74C0D">
        <w:tc>
          <w:tcPr>
            <w:tcW w:w="4452" w:type="dxa"/>
          </w:tcPr>
          <w:p w14:paraId="034E0A34" w14:textId="77777777" w:rsidR="0045515D" w:rsidRPr="00004E62" w:rsidRDefault="0045515D" w:rsidP="00C74C0D">
            <w:pPr>
              <w:rPr>
                <w:rFonts w:ascii="Times New Roman" w:hAnsi="Times New Roman" w:cs="Times New Roman"/>
                <w:b/>
                <w:szCs w:val="22"/>
                <w:lang w:val="lt-LT"/>
              </w:rPr>
            </w:pPr>
            <w:r w:rsidRPr="00004E62">
              <w:rPr>
                <w:rFonts w:ascii="Times New Roman" w:hAnsi="Times New Roman" w:cs="Times New Roman"/>
                <w:b/>
                <w:szCs w:val="22"/>
                <w:lang w:val="lt-LT"/>
              </w:rPr>
              <w:t>5 veiksmas. Pasirinkite injekcijos vietą</w:t>
            </w:r>
          </w:p>
          <w:p w14:paraId="63EA1BDE" w14:textId="77777777" w:rsidR="0045515D" w:rsidRPr="00004E62" w:rsidRDefault="0045515D" w:rsidP="00C74C0D">
            <w:pPr>
              <w:rPr>
                <w:rFonts w:ascii="Times New Roman" w:hAnsi="Times New Roman" w:cs="Times New Roman"/>
                <w:bCs/>
                <w:szCs w:val="22"/>
                <w:lang w:val="lt-LT"/>
              </w:rPr>
            </w:pPr>
          </w:p>
          <w:p w14:paraId="273C0F96"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Vaisto turite suleisti į priekinį šlaunų paviršių arba į apatinę pilvo dalį, tačiau negalima leisti į 5 centimetrų plotą aplink bambą.</w:t>
            </w:r>
          </w:p>
          <w:p w14:paraId="462EA23E"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p>
          <w:p w14:paraId="0612F992"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b/>
                <w:bCs/>
                <w:szCs w:val="22"/>
                <w:lang w:val="lt-LT" w:eastAsia="zh-CN"/>
              </w:rPr>
              <w:t>Neleiskite</w:t>
            </w:r>
            <w:r w:rsidRPr="00004E62">
              <w:rPr>
                <w:rFonts w:ascii="Times New Roman" w:eastAsia="MS Mincho" w:hAnsi="Times New Roman" w:cs="Times New Roman"/>
                <w:bCs/>
                <w:szCs w:val="22"/>
                <w:lang w:val="lt-LT" w:eastAsia="zh-CN"/>
              </w:rPr>
              <w:t xml:space="preserve"> </w:t>
            </w:r>
            <w:r w:rsidRPr="00004E62">
              <w:rPr>
                <w:rFonts w:ascii="Times New Roman" w:eastAsia="MS Mincho" w:hAnsi="Times New Roman" w:cs="Times New Roman"/>
                <w:szCs w:val="22"/>
                <w:lang w:val="lt-LT" w:eastAsia="zh-CN"/>
              </w:rPr>
              <w:t>vaisto tose srityse, kurių oda skausminga, paraudusi, žvynuota ar sukietėjusi arba kur yra kraujosruvų, bei į tas sritis, kur yra randų ar strijų.</w:t>
            </w:r>
          </w:p>
          <w:p w14:paraId="20FD0FBC"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p>
          <w:p w14:paraId="275173E5"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Pastaba: jeigu visai dozei suleisti Jums reikia daugiau kaip vieno užpildyto švirkšto, skirtingas injekcijas leiskite bent 2 cm atstumu.</w:t>
            </w:r>
          </w:p>
        </w:tc>
        <w:tc>
          <w:tcPr>
            <w:tcW w:w="4618" w:type="dxa"/>
          </w:tcPr>
          <w:p w14:paraId="7AD7CE70" w14:textId="77777777" w:rsidR="0045515D" w:rsidRPr="00004E62" w:rsidRDefault="0045515D" w:rsidP="00C74C0D">
            <w:pPr>
              <w:spacing w:before="120" w:after="120"/>
              <w:jc w:val="center"/>
              <w:rPr>
                <w:rFonts w:ascii="Times New Roman" w:hAnsi="Times New Roman" w:cs="Times New Roman"/>
                <w:szCs w:val="22"/>
                <w:lang w:val="lt-LT"/>
              </w:rPr>
            </w:pPr>
            <w:r w:rsidRPr="00004E62">
              <w:rPr>
                <w:noProof/>
                <w:sz w:val="20"/>
                <w:lang w:val="lt-LT" w:eastAsia="lt-LT"/>
              </w:rPr>
              <w:drawing>
                <wp:inline distT="0" distB="0" distL="0" distR="0" wp14:anchorId="7449A3C5" wp14:editId="481CC22A">
                  <wp:extent cx="2330450" cy="2364471"/>
                  <wp:effectExtent l="0" t="0" r="0" b="0"/>
                  <wp:docPr id="118" name="Picture 30781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36926" cy="2371042"/>
                          </a:xfrm>
                          <a:prstGeom prst="rect">
                            <a:avLst/>
                          </a:prstGeom>
                        </pic:spPr>
                      </pic:pic>
                    </a:graphicData>
                  </a:graphic>
                </wp:inline>
              </w:drawing>
            </w:r>
          </w:p>
          <w:p w14:paraId="44178C02" w14:textId="77777777" w:rsidR="0045515D" w:rsidRPr="00004E62" w:rsidRDefault="0045515D" w:rsidP="00C74C0D">
            <w:pPr>
              <w:spacing w:before="120" w:after="120"/>
              <w:jc w:val="center"/>
              <w:rPr>
                <w:sz w:val="24"/>
                <w:szCs w:val="24"/>
                <w:lang w:val="lt-LT"/>
              </w:rPr>
            </w:pPr>
          </w:p>
        </w:tc>
      </w:tr>
      <w:tr w:rsidR="0045515D" w:rsidRPr="00004E62" w14:paraId="6403120D" w14:textId="77777777" w:rsidTr="00C74C0D">
        <w:tc>
          <w:tcPr>
            <w:tcW w:w="4452" w:type="dxa"/>
          </w:tcPr>
          <w:p w14:paraId="2F7D4550" w14:textId="77777777" w:rsidR="0045515D" w:rsidRPr="00004E62" w:rsidRDefault="0045515D" w:rsidP="00C74C0D">
            <w:pPr>
              <w:rPr>
                <w:rFonts w:ascii="Times New Roman" w:hAnsi="Times New Roman" w:cs="Times New Roman"/>
                <w:szCs w:val="22"/>
                <w:lang w:val="lt-LT"/>
              </w:rPr>
            </w:pPr>
            <w:r w:rsidRPr="00004E62">
              <w:rPr>
                <w:rFonts w:ascii="Times New Roman" w:hAnsi="Times New Roman" w:cs="Times New Roman"/>
                <w:szCs w:val="22"/>
                <w:lang w:val="lt-LT"/>
              </w:rPr>
              <w:t>Jeigu vaisto Jums suleidžia globėjas, gydytojas arba slaugytojas, jie tą gali atlikti ir išorinėse žastų srityse.</w:t>
            </w:r>
          </w:p>
        </w:tc>
        <w:tc>
          <w:tcPr>
            <w:tcW w:w="4618" w:type="dxa"/>
          </w:tcPr>
          <w:p w14:paraId="73D8ECD8" w14:textId="77777777" w:rsidR="0045515D" w:rsidRPr="00004E62" w:rsidRDefault="0045515D" w:rsidP="00C74C0D">
            <w:pPr>
              <w:spacing w:before="120" w:after="120"/>
              <w:jc w:val="center"/>
              <w:rPr>
                <w:sz w:val="24"/>
                <w:szCs w:val="24"/>
                <w:lang w:val="lt-LT"/>
              </w:rPr>
            </w:pPr>
            <w:r w:rsidRPr="00004E62">
              <w:rPr>
                <w:noProof/>
                <w:sz w:val="20"/>
                <w:lang w:val="lt-LT" w:eastAsia="lt-LT"/>
              </w:rPr>
              <w:drawing>
                <wp:inline distT="0" distB="0" distL="0" distR="0" wp14:anchorId="12519A01" wp14:editId="5F8DDC8C">
                  <wp:extent cx="1800225" cy="1609725"/>
                  <wp:effectExtent l="0" t="0" r="9525" b="9525"/>
                  <wp:docPr id="119" name="Picture 30781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800225" cy="1609725"/>
                          </a:xfrm>
                          <a:prstGeom prst="rect">
                            <a:avLst/>
                          </a:prstGeom>
                        </pic:spPr>
                      </pic:pic>
                    </a:graphicData>
                  </a:graphic>
                </wp:inline>
              </w:drawing>
            </w:r>
          </w:p>
        </w:tc>
      </w:tr>
    </w:tbl>
    <w:p w14:paraId="59985608" w14:textId="77777777" w:rsidR="00385AF0" w:rsidRPr="00004E62" w:rsidRDefault="00385AF0" w:rsidP="00385AF0">
      <w:pPr>
        <w:widowControl w:val="0"/>
        <w:rPr>
          <w:rFonts w:eastAsia="MS Mincho"/>
          <w:bCs/>
          <w:szCs w:val="22"/>
          <w:lang w:val="lt-LT" w:eastAsia="zh-CN"/>
        </w:rPr>
      </w:pPr>
    </w:p>
    <w:p w14:paraId="64D87907" w14:textId="53BECBAC" w:rsidR="0045515D" w:rsidRPr="00004E62" w:rsidRDefault="0045515D" w:rsidP="0045515D">
      <w:pPr>
        <w:keepNext/>
        <w:keepLines/>
        <w:rPr>
          <w:rFonts w:eastAsia="MS Mincho"/>
          <w:b/>
          <w:szCs w:val="22"/>
          <w:lang w:val="lt-LT" w:eastAsia="zh-CN"/>
        </w:rPr>
      </w:pPr>
      <w:r w:rsidRPr="00004E62">
        <w:rPr>
          <w:rFonts w:eastAsia="MS Mincho"/>
          <w:b/>
          <w:szCs w:val="22"/>
          <w:lang w:val="lt-LT" w:eastAsia="zh-CN"/>
        </w:rPr>
        <w:lastRenderedPageBreak/>
        <w:t>Xolair suleidimas</w:t>
      </w:r>
    </w:p>
    <w:p w14:paraId="5FA7E87E" w14:textId="77777777" w:rsidR="0045515D" w:rsidRPr="00004E62" w:rsidRDefault="0045515D" w:rsidP="0045515D">
      <w:pPr>
        <w:keepNext/>
        <w:keepLines/>
        <w:rPr>
          <w:rFonts w:eastAsia="MS Mincho"/>
          <w:bCs/>
          <w:szCs w:val="22"/>
          <w:lang w:val="lt-LT"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624"/>
      </w:tblGrid>
      <w:tr w:rsidR="0045515D" w:rsidRPr="00004E62" w14:paraId="7CE66A63" w14:textId="77777777" w:rsidTr="00C74C0D">
        <w:tc>
          <w:tcPr>
            <w:tcW w:w="4675" w:type="dxa"/>
          </w:tcPr>
          <w:p w14:paraId="478F19A4" w14:textId="77777777" w:rsidR="0045515D" w:rsidRPr="00004E62" w:rsidRDefault="0045515D" w:rsidP="00C74C0D">
            <w:pPr>
              <w:rPr>
                <w:rFonts w:ascii="Times New Roman" w:hAnsi="Times New Roman" w:cs="Times New Roman"/>
                <w:b/>
                <w:szCs w:val="22"/>
                <w:lang w:val="lt-LT"/>
              </w:rPr>
            </w:pPr>
            <w:r w:rsidRPr="00004E62">
              <w:rPr>
                <w:rFonts w:ascii="Times New Roman" w:hAnsi="Times New Roman" w:cs="Times New Roman"/>
                <w:b/>
                <w:szCs w:val="22"/>
                <w:lang w:val="lt-LT"/>
              </w:rPr>
              <w:t>6 veiksmas. Nuvalykite injekcijos vietą</w:t>
            </w:r>
          </w:p>
          <w:p w14:paraId="57D789AF" w14:textId="77777777" w:rsidR="0045515D" w:rsidRPr="00004E62" w:rsidRDefault="0045515D" w:rsidP="00C74C0D">
            <w:pPr>
              <w:rPr>
                <w:rFonts w:ascii="Times New Roman" w:hAnsi="Times New Roman" w:cs="Times New Roman"/>
                <w:bCs/>
                <w:szCs w:val="22"/>
                <w:lang w:val="lt-LT"/>
              </w:rPr>
            </w:pPr>
          </w:p>
          <w:p w14:paraId="02C9E801"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Nusiplaukite rankas.</w:t>
            </w:r>
          </w:p>
          <w:p w14:paraId="16D61148"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p>
          <w:p w14:paraId="2D61C35D"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Nuvalykite pasirinktą injekcijos vietą alkoholiu suvilgytu tamponu. Leiskite jai nudžiūti.</w:t>
            </w:r>
          </w:p>
          <w:p w14:paraId="1A9086DA"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p>
          <w:p w14:paraId="34814DAE" w14:textId="77777777" w:rsidR="0045515D" w:rsidRPr="00004E62" w:rsidRDefault="0045515D" w:rsidP="00C74C0D">
            <w:pPr>
              <w:rPr>
                <w:rFonts w:ascii="Times New Roman" w:hAnsi="Times New Roman" w:cs="Times New Roman"/>
                <w:szCs w:val="22"/>
                <w:lang w:val="lt-LT"/>
              </w:rPr>
            </w:pPr>
            <w:r w:rsidRPr="00004E62">
              <w:rPr>
                <w:rFonts w:ascii="Times New Roman" w:hAnsi="Times New Roman" w:cs="Times New Roman"/>
                <w:b/>
                <w:szCs w:val="22"/>
                <w:lang w:val="lt-LT"/>
              </w:rPr>
              <w:t>Nelieskite</w:t>
            </w:r>
            <w:r w:rsidRPr="00004E62">
              <w:rPr>
                <w:rFonts w:ascii="Times New Roman" w:hAnsi="Times New Roman" w:cs="Times New Roman"/>
                <w:szCs w:val="22"/>
                <w:lang w:val="lt-LT"/>
              </w:rPr>
              <w:t xml:space="preserve"> ar nepūskite nuvalytos odos, prieš pradėdami injekciją.</w:t>
            </w:r>
          </w:p>
          <w:p w14:paraId="35921849" w14:textId="77777777" w:rsidR="00385AF0" w:rsidRPr="00004E62" w:rsidRDefault="00385AF0" w:rsidP="00C74C0D">
            <w:pPr>
              <w:rPr>
                <w:rFonts w:ascii="Times New Roman" w:hAnsi="Times New Roman" w:cs="Times New Roman"/>
                <w:szCs w:val="22"/>
                <w:lang w:val="lt-LT"/>
              </w:rPr>
            </w:pPr>
          </w:p>
        </w:tc>
        <w:tc>
          <w:tcPr>
            <w:tcW w:w="4675" w:type="dxa"/>
          </w:tcPr>
          <w:p w14:paraId="4DD198F9" w14:textId="77777777" w:rsidR="0045515D" w:rsidRPr="00004E62" w:rsidRDefault="0045515D" w:rsidP="00C74C0D">
            <w:pPr>
              <w:jc w:val="center"/>
              <w:rPr>
                <w:sz w:val="24"/>
                <w:szCs w:val="24"/>
                <w:lang w:val="lt-LT"/>
              </w:rPr>
            </w:pPr>
          </w:p>
        </w:tc>
      </w:tr>
      <w:tr w:rsidR="0045515D" w:rsidRPr="00004E62" w14:paraId="7F17A0FD" w14:textId="77777777" w:rsidTr="00C74C0D">
        <w:tc>
          <w:tcPr>
            <w:tcW w:w="4675" w:type="dxa"/>
          </w:tcPr>
          <w:p w14:paraId="2E8C4151" w14:textId="77777777" w:rsidR="0045515D" w:rsidRPr="00004E62" w:rsidRDefault="0045515D" w:rsidP="00C74C0D">
            <w:pPr>
              <w:rPr>
                <w:rFonts w:ascii="Times New Roman" w:hAnsi="Times New Roman" w:cs="Times New Roman"/>
                <w:b/>
                <w:szCs w:val="22"/>
                <w:lang w:val="lt-LT"/>
              </w:rPr>
            </w:pPr>
            <w:r w:rsidRPr="00004E62">
              <w:rPr>
                <w:rFonts w:ascii="Times New Roman" w:hAnsi="Times New Roman" w:cs="Times New Roman"/>
                <w:b/>
                <w:szCs w:val="22"/>
                <w:lang w:val="lt-LT"/>
              </w:rPr>
              <w:t>7 veiksmas. Nuimkite adatos dangtelį</w:t>
            </w:r>
          </w:p>
          <w:p w14:paraId="55B282E3" w14:textId="77777777" w:rsidR="0045515D" w:rsidRPr="00004E62" w:rsidRDefault="0045515D" w:rsidP="00C74C0D">
            <w:pPr>
              <w:rPr>
                <w:rFonts w:ascii="Times New Roman" w:hAnsi="Times New Roman" w:cs="Times New Roman"/>
                <w:bCs/>
                <w:szCs w:val="22"/>
                <w:lang w:val="lt-LT"/>
              </w:rPr>
            </w:pPr>
          </w:p>
          <w:p w14:paraId="3C541CBA"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Stipriai traukdami nuimkite adatos dangtelį nuo užpildyto švirkšto. Ant adatos smaigalio galite pastebėti tirpalo lašelį. Tai yra normalu.</w:t>
            </w:r>
          </w:p>
          <w:p w14:paraId="01DED262"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p>
          <w:p w14:paraId="5C399FAA" w14:textId="77777777" w:rsidR="0045515D" w:rsidRPr="00004E62" w:rsidRDefault="0045515D" w:rsidP="00C74C0D">
            <w:pPr>
              <w:keepLines/>
              <w:tabs>
                <w:tab w:val="left" w:pos="284"/>
              </w:tabs>
              <w:rPr>
                <w:rFonts w:ascii="Times New Roman" w:hAnsi="Times New Roman" w:cs="Times New Roman"/>
                <w:szCs w:val="22"/>
                <w:lang w:val="lt-LT"/>
              </w:rPr>
            </w:pPr>
            <w:r w:rsidRPr="00004E62">
              <w:rPr>
                <w:rFonts w:ascii="Times New Roman" w:eastAsia="MS Mincho" w:hAnsi="Times New Roman" w:cs="Times New Roman"/>
                <w:b/>
                <w:szCs w:val="22"/>
                <w:lang w:val="lt-LT" w:eastAsia="zh-CN"/>
              </w:rPr>
              <w:t>Negalima</w:t>
            </w:r>
            <w:r w:rsidRPr="00004E62">
              <w:rPr>
                <w:rFonts w:ascii="Times New Roman" w:eastAsia="MS Mincho" w:hAnsi="Times New Roman" w:cs="Times New Roman"/>
                <w:szCs w:val="22"/>
                <w:lang w:val="lt-LT" w:eastAsia="zh-CN"/>
              </w:rPr>
              <w:t xml:space="preserve"> adatos dangtelio uždėti atgal ant švirkšto. </w:t>
            </w:r>
            <w:r w:rsidRPr="00004E62">
              <w:rPr>
                <w:rFonts w:ascii="Times New Roman" w:hAnsi="Times New Roman" w:cs="Times New Roman"/>
                <w:szCs w:val="22"/>
                <w:lang w:val="lt-LT"/>
              </w:rPr>
              <w:t>Adatos dangtelį išmeskite.</w:t>
            </w:r>
          </w:p>
        </w:tc>
        <w:tc>
          <w:tcPr>
            <w:tcW w:w="4675" w:type="dxa"/>
          </w:tcPr>
          <w:p w14:paraId="29AF2117" w14:textId="77777777" w:rsidR="0045515D" w:rsidRPr="00004E62" w:rsidRDefault="0045515D" w:rsidP="00C74C0D">
            <w:pPr>
              <w:jc w:val="center"/>
              <w:rPr>
                <w:rFonts w:ascii="Times New Roman" w:hAnsi="Times New Roman" w:cs="Times New Roman"/>
                <w:szCs w:val="22"/>
                <w:lang w:val="lt-LT"/>
              </w:rPr>
            </w:pPr>
            <w:r w:rsidRPr="00004E62">
              <w:rPr>
                <w:noProof/>
                <w:sz w:val="20"/>
                <w:lang w:val="lt-LT" w:eastAsia="lt-LT"/>
              </w:rPr>
              <w:drawing>
                <wp:inline distT="0" distB="0" distL="0" distR="0" wp14:anchorId="70E10C03" wp14:editId="0496D584">
                  <wp:extent cx="2273300" cy="1713333"/>
                  <wp:effectExtent l="0" t="0" r="0" b="1270"/>
                  <wp:docPr id="121" name="Picture 30781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281490" cy="1719505"/>
                          </a:xfrm>
                          <a:prstGeom prst="rect">
                            <a:avLst/>
                          </a:prstGeom>
                        </pic:spPr>
                      </pic:pic>
                    </a:graphicData>
                  </a:graphic>
                </wp:inline>
              </w:drawing>
            </w:r>
          </w:p>
          <w:p w14:paraId="3E954227" w14:textId="77777777" w:rsidR="0045515D" w:rsidRPr="00004E62" w:rsidRDefault="0045515D" w:rsidP="00C74C0D">
            <w:pPr>
              <w:jc w:val="center"/>
              <w:rPr>
                <w:sz w:val="24"/>
                <w:szCs w:val="24"/>
                <w:lang w:val="lt-LT"/>
              </w:rPr>
            </w:pPr>
          </w:p>
        </w:tc>
      </w:tr>
      <w:tr w:rsidR="0045515D" w:rsidRPr="00004E62" w14:paraId="5D7E6D8E" w14:textId="77777777" w:rsidTr="00C74C0D">
        <w:tc>
          <w:tcPr>
            <w:tcW w:w="4675" w:type="dxa"/>
          </w:tcPr>
          <w:p w14:paraId="48880D69" w14:textId="77777777" w:rsidR="0045515D" w:rsidRPr="00004E62" w:rsidRDefault="0045515D" w:rsidP="00C74C0D">
            <w:pPr>
              <w:rPr>
                <w:rFonts w:ascii="Times New Roman" w:hAnsi="Times New Roman" w:cs="Times New Roman"/>
                <w:b/>
                <w:szCs w:val="22"/>
                <w:lang w:val="lt-LT"/>
              </w:rPr>
            </w:pPr>
            <w:r w:rsidRPr="00004E62">
              <w:rPr>
                <w:rFonts w:ascii="Times New Roman" w:hAnsi="Times New Roman" w:cs="Times New Roman"/>
                <w:b/>
                <w:szCs w:val="22"/>
                <w:lang w:val="lt-LT"/>
              </w:rPr>
              <w:t>8 veiksmas. Įdurkite adatą</w:t>
            </w:r>
          </w:p>
          <w:p w14:paraId="26774698" w14:textId="77777777" w:rsidR="0045515D" w:rsidRPr="00004E62" w:rsidRDefault="0045515D" w:rsidP="00C74C0D">
            <w:pPr>
              <w:rPr>
                <w:rFonts w:ascii="Times New Roman" w:hAnsi="Times New Roman" w:cs="Times New Roman"/>
                <w:bCs/>
                <w:szCs w:val="22"/>
                <w:lang w:val="lt-LT"/>
              </w:rPr>
            </w:pPr>
          </w:p>
          <w:p w14:paraId="48DBF9B4"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Švelniai suimkite odą injekcijos vietoje ir laikykite ją suėmę visos injekcijos metu. Kita ranka įdurkite į odą adatą maždaug 45 laipsnių kampu, kaip</w:t>
            </w:r>
            <w:r w:rsidRPr="00004E62">
              <w:rPr>
                <w:rFonts w:ascii="Times New Roman" w:eastAsia="Times New Roman" w:hAnsi="Times New Roman" w:cs="Times New Roman"/>
                <w:szCs w:val="22"/>
                <w:lang w:val="lt-LT" w:eastAsia="en-US"/>
              </w:rPr>
              <w:t xml:space="preserve"> </w:t>
            </w:r>
            <w:r w:rsidRPr="00004E62">
              <w:rPr>
                <w:rFonts w:ascii="Times New Roman" w:eastAsia="MS Mincho" w:hAnsi="Times New Roman" w:cs="Times New Roman"/>
                <w:szCs w:val="22"/>
                <w:lang w:val="lt-LT" w:eastAsia="zh-CN"/>
              </w:rPr>
              <w:t>pavaizduota paveikslėlyje.</w:t>
            </w:r>
          </w:p>
          <w:p w14:paraId="3A0748FB" w14:textId="77777777" w:rsidR="0045515D" w:rsidRPr="00004E62" w:rsidRDefault="0045515D" w:rsidP="00C74C0D">
            <w:pPr>
              <w:keepLines/>
              <w:tabs>
                <w:tab w:val="left" w:pos="284"/>
              </w:tabs>
              <w:rPr>
                <w:rFonts w:ascii="Times New Roman" w:eastAsia="MS Mincho" w:hAnsi="Times New Roman" w:cs="Times New Roman"/>
                <w:bCs/>
                <w:szCs w:val="22"/>
                <w:lang w:val="lt-LT" w:eastAsia="zh-CN"/>
              </w:rPr>
            </w:pPr>
          </w:p>
          <w:p w14:paraId="44878FD0" w14:textId="77777777" w:rsidR="0045515D" w:rsidRPr="00004E62" w:rsidRDefault="0045515D" w:rsidP="00C74C0D">
            <w:pPr>
              <w:rPr>
                <w:rFonts w:ascii="Times New Roman" w:hAnsi="Times New Roman" w:cs="Times New Roman"/>
                <w:szCs w:val="22"/>
                <w:lang w:val="lt-LT"/>
              </w:rPr>
            </w:pPr>
            <w:r w:rsidRPr="00004E62">
              <w:rPr>
                <w:rFonts w:ascii="Times New Roman" w:hAnsi="Times New Roman" w:cs="Times New Roman"/>
                <w:b/>
                <w:szCs w:val="22"/>
                <w:lang w:val="lt-LT"/>
              </w:rPr>
              <w:t xml:space="preserve">Nespauskite </w:t>
            </w:r>
            <w:r w:rsidRPr="00004E62">
              <w:rPr>
                <w:rFonts w:ascii="Times New Roman" w:hAnsi="Times New Roman" w:cs="Times New Roman"/>
                <w:szCs w:val="22"/>
                <w:lang w:val="lt-LT"/>
              </w:rPr>
              <w:t>stūmoklio, kol duriate adatą į odą.</w:t>
            </w:r>
          </w:p>
        </w:tc>
        <w:tc>
          <w:tcPr>
            <w:tcW w:w="4675" w:type="dxa"/>
          </w:tcPr>
          <w:p w14:paraId="1FA4F51B" w14:textId="77777777" w:rsidR="0045515D" w:rsidRPr="00004E62" w:rsidRDefault="0045515D" w:rsidP="00C74C0D">
            <w:pPr>
              <w:jc w:val="center"/>
              <w:rPr>
                <w:rFonts w:ascii="Times New Roman" w:hAnsi="Times New Roman" w:cs="Times New Roman"/>
                <w:szCs w:val="22"/>
                <w:lang w:val="lt-LT"/>
              </w:rPr>
            </w:pPr>
            <w:r w:rsidRPr="00004E62">
              <w:rPr>
                <w:noProof/>
                <w:sz w:val="20"/>
                <w:lang w:val="lt-LT" w:eastAsia="lt-LT"/>
              </w:rPr>
              <w:drawing>
                <wp:inline distT="0" distB="0" distL="0" distR="0" wp14:anchorId="2989D756" wp14:editId="2816C26E">
                  <wp:extent cx="2352675" cy="2104575"/>
                  <wp:effectExtent l="0" t="0" r="0" b="0"/>
                  <wp:docPr id="122" name="Picture 30781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60456" cy="2111536"/>
                          </a:xfrm>
                          <a:prstGeom prst="rect">
                            <a:avLst/>
                          </a:prstGeom>
                        </pic:spPr>
                      </pic:pic>
                    </a:graphicData>
                  </a:graphic>
                </wp:inline>
              </w:drawing>
            </w:r>
          </w:p>
          <w:p w14:paraId="165BDEC8" w14:textId="77777777" w:rsidR="0045515D" w:rsidRPr="00004E62" w:rsidRDefault="0045515D" w:rsidP="00C74C0D">
            <w:pPr>
              <w:jc w:val="center"/>
              <w:rPr>
                <w:sz w:val="24"/>
                <w:szCs w:val="24"/>
                <w:lang w:val="lt-LT"/>
              </w:rPr>
            </w:pPr>
          </w:p>
        </w:tc>
      </w:tr>
      <w:tr w:rsidR="0045515D" w:rsidRPr="00004E62" w14:paraId="26EE9E3E" w14:textId="77777777" w:rsidTr="00C74C0D">
        <w:tc>
          <w:tcPr>
            <w:tcW w:w="4675" w:type="dxa"/>
          </w:tcPr>
          <w:p w14:paraId="563DC4B0" w14:textId="77777777" w:rsidR="0045515D" w:rsidRPr="00004E62" w:rsidRDefault="0045515D" w:rsidP="00C74C0D">
            <w:pPr>
              <w:rPr>
                <w:rFonts w:ascii="Times New Roman" w:hAnsi="Times New Roman" w:cs="Times New Roman"/>
                <w:b/>
                <w:szCs w:val="22"/>
                <w:lang w:val="lt-LT"/>
              </w:rPr>
            </w:pPr>
            <w:r w:rsidRPr="00004E62">
              <w:rPr>
                <w:rFonts w:ascii="Times New Roman" w:hAnsi="Times New Roman" w:cs="Times New Roman"/>
                <w:b/>
                <w:szCs w:val="22"/>
                <w:lang w:val="lt-LT"/>
              </w:rPr>
              <w:t>9 veiksmas. Pradėkite injekciją</w:t>
            </w:r>
          </w:p>
          <w:p w14:paraId="1AAF878E" w14:textId="77777777" w:rsidR="0045515D" w:rsidRPr="00004E62" w:rsidRDefault="0045515D" w:rsidP="00C74C0D">
            <w:pPr>
              <w:rPr>
                <w:rFonts w:ascii="Times New Roman" w:hAnsi="Times New Roman" w:cs="Times New Roman"/>
                <w:bCs/>
                <w:szCs w:val="22"/>
                <w:lang w:val="lt-LT"/>
              </w:rPr>
            </w:pPr>
          </w:p>
          <w:p w14:paraId="5AF0107A" w14:textId="77777777" w:rsidR="0045515D" w:rsidRPr="00004E62" w:rsidRDefault="0045515D" w:rsidP="00C74C0D">
            <w:pPr>
              <w:rPr>
                <w:rFonts w:ascii="Times New Roman" w:hAnsi="Times New Roman" w:cs="Times New Roman"/>
                <w:szCs w:val="22"/>
                <w:lang w:val="lt-LT"/>
              </w:rPr>
            </w:pPr>
            <w:r w:rsidRPr="00004E62">
              <w:rPr>
                <w:rFonts w:ascii="Times New Roman" w:hAnsi="Times New Roman" w:cs="Times New Roman"/>
                <w:szCs w:val="22"/>
                <w:lang w:val="lt-LT"/>
              </w:rPr>
              <w:t xml:space="preserve">Toliau laikykite odos raukšlę. Lėta spauskite stūmoklį </w:t>
            </w:r>
            <w:r w:rsidRPr="00004E62">
              <w:rPr>
                <w:rFonts w:ascii="Times New Roman" w:hAnsi="Times New Roman" w:cs="Times New Roman"/>
                <w:b/>
                <w:szCs w:val="22"/>
                <w:lang w:val="lt-LT"/>
              </w:rPr>
              <w:t>iki pat galo</w:t>
            </w:r>
            <w:r w:rsidRPr="00004E62">
              <w:rPr>
                <w:rFonts w:ascii="Times New Roman" w:hAnsi="Times New Roman" w:cs="Times New Roman"/>
                <w:szCs w:val="22"/>
                <w:lang w:val="lt-LT"/>
              </w:rPr>
              <w:t>. Tokiu būdu suleisite visą reikiamą dozę.</w:t>
            </w:r>
          </w:p>
        </w:tc>
        <w:tc>
          <w:tcPr>
            <w:tcW w:w="4675" w:type="dxa"/>
          </w:tcPr>
          <w:p w14:paraId="46B4F382" w14:textId="77777777" w:rsidR="0045515D" w:rsidRPr="00004E62" w:rsidRDefault="0045515D" w:rsidP="00C74C0D">
            <w:pPr>
              <w:jc w:val="center"/>
              <w:rPr>
                <w:sz w:val="24"/>
                <w:szCs w:val="24"/>
                <w:lang w:val="lt-LT"/>
              </w:rPr>
            </w:pPr>
            <w:r w:rsidRPr="00004E62">
              <w:rPr>
                <w:noProof/>
                <w:sz w:val="20"/>
                <w:lang w:val="lt-LT" w:eastAsia="lt-LT"/>
              </w:rPr>
              <w:drawing>
                <wp:inline distT="0" distB="0" distL="0" distR="0" wp14:anchorId="0C2DB4AE" wp14:editId="50792BF6">
                  <wp:extent cx="2381250" cy="2155292"/>
                  <wp:effectExtent l="0" t="0" r="0" b="0"/>
                  <wp:docPr id="123" name="Picture 30781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388337" cy="2161706"/>
                          </a:xfrm>
                          <a:prstGeom prst="rect">
                            <a:avLst/>
                          </a:prstGeom>
                        </pic:spPr>
                      </pic:pic>
                    </a:graphicData>
                  </a:graphic>
                </wp:inline>
              </w:drawing>
            </w:r>
          </w:p>
        </w:tc>
      </w:tr>
      <w:tr w:rsidR="0045515D" w:rsidRPr="00004E62" w14:paraId="6A1CDA62" w14:textId="77777777" w:rsidTr="00C74C0D">
        <w:tc>
          <w:tcPr>
            <w:tcW w:w="4675" w:type="dxa"/>
          </w:tcPr>
          <w:p w14:paraId="2B396619" w14:textId="77777777" w:rsidR="0045515D" w:rsidRPr="00004E62" w:rsidRDefault="0045515D" w:rsidP="00C74C0D">
            <w:pPr>
              <w:rPr>
                <w:rFonts w:ascii="Times New Roman" w:hAnsi="Times New Roman" w:cs="Times New Roman"/>
                <w:b/>
                <w:szCs w:val="22"/>
                <w:lang w:val="lt-LT"/>
              </w:rPr>
            </w:pPr>
            <w:r w:rsidRPr="00004E62">
              <w:rPr>
                <w:rFonts w:ascii="Times New Roman" w:hAnsi="Times New Roman" w:cs="Times New Roman"/>
                <w:b/>
                <w:szCs w:val="22"/>
                <w:lang w:val="lt-LT"/>
              </w:rPr>
              <w:lastRenderedPageBreak/>
              <w:t>10 veiksmas. Baikite injekciją</w:t>
            </w:r>
          </w:p>
          <w:p w14:paraId="540EA20D" w14:textId="77777777" w:rsidR="0045515D" w:rsidRPr="00004E62" w:rsidRDefault="0045515D" w:rsidP="00C74C0D">
            <w:pPr>
              <w:rPr>
                <w:rFonts w:ascii="Times New Roman" w:hAnsi="Times New Roman" w:cs="Times New Roman"/>
                <w:bCs/>
                <w:szCs w:val="22"/>
                <w:lang w:val="lt-LT"/>
              </w:rPr>
            </w:pPr>
          </w:p>
          <w:p w14:paraId="506BA5D0" w14:textId="77777777" w:rsidR="0045515D" w:rsidRPr="00004E62" w:rsidRDefault="0045515D" w:rsidP="00C74C0D">
            <w:pPr>
              <w:rPr>
                <w:rFonts w:ascii="Times New Roman" w:hAnsi="Times New Roman" w:cs="Times New Roman"/>
                <w:szCs w:val="22"/>
                <w:lang w:val="lt-LT"/>
              </w:rPr>
            </w:pPr>
            <w:r w:rsidRPr="00004E62">
              <w:rPr>
                <w:rFonts w:ascii="Times New Roman" w:hAnsi="Times New Roman" w:cs="Times New Roman"/>
                <w:szCs w:val="22"/>
                <w:lang w:val="lt-LT"/>
              </w:rPr>
              <w:t xml:space="preserve">Įsitikinkite, kad stūmoklio viršūnė yra tarp švirkšto apsaugos sparnelių, </w:t>
            </w:r>
            <w:r w:rsidRPr="00004E62">
              <w:rPr>
                <w:rFonts w:ascii="Times New Roman" w:eastAsia="MS Mincho" w:hAnsi="Times New Roman" w:cs="Times New Roman"/>
                <w:szCs w:val="22"/>
                <w:lang w:val="lt-LT" w:eastAsia="zh-CN"/>
              </w:rPr>
              <w:t>kaip</w:t>
            </w:r>
            <w:r w:rsidRPr="00004E62">
              <w:rPr>
                <w:rFonts w:ascii="Times New Roman" w:eastAsia="Times New Roman" w:hAnsi="Times New Roman" w:cs="Times New Roman"/>
                <w:szCs w:val="22"/>
                <w:lang w:val="lt-LT" w:eastAsia="en-US"/>
              </w:rPr>
              <w:t xml:space="preserve"> </w:t>
            </w:r>
            <w:r w:rsidRPr="00004E62">
              <w:rPr>
                <w:rFonts w:ascii="Times New Roman" w:eastAsia="MS Mincho" w:hAnsi="Times New Roman" w:cs="Times New Roman"/>
                <w:szCs w:val="22"/>
                <w:lang w:val="lt-LT" w:eastAsia="zh-CN"/>
              </w:rPr>
              <w:t>pavaizduota paveikslėlyje</w:t>
            </w:r>
            <w:r w:rsidRPr="00004E62">
              <w:rPr>
                <w:rFonts w:ascii="Times New Roman" w:hAnsi="Times New Roman" w:cs="Times New Roman"/>
                <w:szCs w:val="22"/>
                <w:lang w:val="lt-LT"/>
              </w:rPr>
              <w:t>. Tai užtikrins, kad švirkšto apsauga aktyvuosis ir uždengs adatą po injekcijos pabaigos.</w:t>
            </w:r>
          </w:p>
        </w:tc>
        <w:tc>
          <w:tcPr>
            <w:tcW w:w="4675" w:type="dxa"/>
          </w:tcPr>
          <w:p w14:paraId="4CC4F547" w14:textId="77777777" w:rsidR="0045515D" w:rsidRPr="00004E62" w:rsidRDefault="0045515D" w:rsidP="00C74C0D">
            <w:pPr>
              <w:jc w:val="center"/>
              <w:rPr>
                <w:rFonts w:ascii="Times New Roman" w:hAnsi="Times New Roman" w:cs="Times New Roman"/>
                <w:szCs w:val="22"/>
                <w:lang w:val="lt-LT"/>
              </w:rPr>
            </w:pPr>
            <w:r w:rsidRPr="00004E62">
              <w:rPr>
                <w:noProof/>
                <w:sz w:val="20"/>
                <w:lang w:val="lt-LT" w:eastAsia="lt-LT"/>
              </w:rPr>
              <w:drawing>
                <wp:inline distT="0" distB="0" distL="0" distR="0" wp14:anchorId="53985169" wp14:editId="15780935">
                  <wp:extent cx="2387600" cy="2535197"/>
                  <wp:effectExtent l="0" t="0" r="0" b="0"/>
                  <wp:docPr id="124" name="Picture 30781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397380" cy="2545581"/>
                          </a:xfrm>
                          <a:prstGeom prst="rect">
                            <a:avLst/>
                          </a:prstGeom>
                        </pic:spPr>
                      </pic:pic>
                    </a:graphicData>
                  </a:graphic>
                </wp:inline>
              </w:drawing>
            </w:r>
          </w:p>
          <w:p w14:paraId="3B028108" w14:textId="77777777" w:rsidR="0045515D" w:rsidRPr="00004E62" w:rsidRDefault="0045515D" w:rsidP="00C74C0D">
            <w:pPr>
              <w:jc w:val="center"/>
              <w:rPr>
                <w:sz w:val="24"/>
                <w:szCs w:val="24"/>
                <w:lang w:val="lt-LT"/>
              </w:rPr>
            </w:pPr>
          </w:p>
        </w:tc>
      </w:tr>
      <w:tr w:rsidR="0045515D" w:rsidRPr="00004E62" w14:paraId="7B26CFB4" w14:textId="77777777" w:rsidTr="00C74C0D">
        <w:tc>
          <w:tcPr>
            <w:tcW w:w="4675" w:type="dxa"/>
          </w:tcPr>
          <w:p w14:paraId="6FF2D091" w14:textId="77777777" w:rsidR="0045515D" w:rsidRPr="00004E62" w:rsidRDefault="0045515D" w:rsidP="00C74C0D">
            <w:pPr>
              <w:rPr>
                <w:rFonts w:ascii="Times New Roman" w:hAnsi="Times New Roman" w:cs="Times New Roman"/>
                <w:b/>
                <w:szCs w:val="22"/>
                <w:lang w:val="lt-LT"/>
              </w:rPr>
            </w:pPr>
            <w:r w:rsidRPr="00004E62">
              <w:rPr>
                <w:rFonts w:ascii="Times New Roman" w:hAnsi="Times New Roman" w:cs="Times New Roman"/>
                <w:b/>
                <w:szCs w:val="22"/>
                <w:lang w:val="lt-LT"/>
              </w:rPr>
              <w:t>11 veiksmas. Atleiskite stūmoklį</w:t>
            </w:r>
          </w:p>
          <w:p w14:paraId="51384B41" w14:textId="77777777" w:rsidR="0045515D" w:rsidRPr="00004E62" w:rsidRDefault="0045515D" w:rsidP="00C74C0D">
            <w:pPr>
              <w:rPr>
                <w:rFonts w:ascii="Times New Roman" w:hAnsi="Times New Roman" w:cs="Times New Roman"/>
                <w:bCs/>
                <w:szCs w:val="22"/>
                <w:lang w:val="lt-LT"/>
              </w:rPr>
            </w:pPr>
          </w:p>
          <w:p w14:paraId="77ABCAC3"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Laikydami užpildytą švirkštą injekcijos vietoje, lėtai atleiskite stūmoklį, kol adatą automatiškai uždengs švirkšto apsauga. Atitraukite užpildytą švirkštą nuo injekcijos vietos ir paleiskite odos raukšlę.</w:t>
            </w:r>
          </w:p>
          <w:p w14:paraId="148E85FE"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p>
          <w:p w14:paraId="3AB70B29"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 xml:space="preserve">Injekcijos vietoje gali likti šiek tiek kraujo. Injekcijos vietą galite prispausti medvilnės ar marlės gniužulėliu ir palaikyti, kol kraujavimas sustos. </w:t>
            </w:r>
            <w:r w:rsidRPr="00004E62">
              <w:rPr>
                <w:rFonts w:ascii="Times New Roman" w:eastAsia="MS Mincho" w:hAnsi="Times New Roman" w:cs="Times New Roman"/>
                <w:b/>
                <w:szCs w:val="22"/>
                <w:lang w:val="lt-LT" w:eastAsia="zh-CN"/>
              </w:rPr>
              <w:t>Netrinkite</w:t>
            </w:r>
            <w:r w:rsidRPr="00004E62">
              <w:rPr>
                <w:rFonts w:ascii="Times New Roman" w:eastAsia="MS Mincho" w:hAnsi="Times New Roman" w:cs="Times New Roman"/>
                <w:szCs w:val="22"/>
                <w:lang w:val="lt-LT" w:eastAsia="zh-CN"/>
              </w:rPr>
              <w:t xml:space="preserve"> injekcijos vietos. Prireikus injekcijos vietą galite pridengti nedideliu pleistru.</w:t>
            </w:r>
          </w:p>
          <w:p w14:paraId="1B33EBFA"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p>
          <w:p w14:paraId="31F0A59F"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Pastaba: jeigu visai dozei suleisti Jums reikia daugiau kaip vieno užpildyto švirkšto, panaudotą užpildytą švirkštą išmeskite, kaip nurodyta 12 veiksme.</w:t>
            </w:r>
          </w:p>
          <w:p w14:paraId="780E8965"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p>
          <w:p w14:paraId="60B9D037"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Pakartokite 2</w:t>
            </w:r>
            <w:r w:rsidRPr="00004E62">
              <w:rPr>
                <w:rFonts w:ascii="Times New Roman" w:eastAsia="MS Mincho" w:hAnsi="Times New Roman" w:cs="Times New Roman"/>
                <w:szCs w:val="22"/>
                <w:lang w:val="lt-LT" w:eastAsia="zh-CN"/>
              </w:rPr>
              <w:noBreakHyphen/>
              <w:t>12 veiksmus su visais užpildytais švirkštais, kurių reikia visai dozei suleisti.</w:t>
            </w:r>
          </w:p>
          <w:p w14:paraId="5375B6CE"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p>
          <w:p w14:paraId="65F2DB18"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Injekcijas leiskite iškart vieną po kitos.</w:t>
            </w:r>
          </w:p>
          <w:p w14:paraId="30CC14E4"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p>
          <w:p w14:paraId="204A3B42" w14:textId="77777777" w:rsidR="0045515D" w:rsidRPr="00004E62" w:rsidRDefault="0045515D" w:rsidP="00C74C0D">
            <w:pPr>
              <w:rPr>
                <w:rFonts w:ascii="Times New Roman" w:hAnsi="Times New Roman" w:cs="Times New Roman"/>
                <w:szCs w:val="22"/>
                <w:lang w:val="lt-LT"/>
              </w:rPr>
            </w:pPr>
            <w:r w:rsidRPr="00004E62">
              <w:rPr>
                <w:rFonts w:ascii="Times New Roman" w:hAnsi="Times New Roman" w:cs="Times New Roman"/>
                <w:szCs w:val="22"/>
                <w:lang w:val="lt-LT"/>
              </w:rPr>
              <w:t>Įsitikinkite, kad skirtingas injekcijas leidžiate bent 2 cm atstumu.</w:t>
            </w:r>
          </w:p>
        </w:tc>
        <w:tc>
          <w:tcPr>
            <w:tcW w:w="4675" w:type="dxa"/>
          </w:tcPr>
          <w:p w14:paraId="5AD010F1" w14:textId="77777777" w:rsidR="0045515D" w:rsidRPr="00004E62" w:rsidRDefault="0045515D" w:rsidP="00C74C0D">
            <w:pPr>
              <w:jc w:val="center"/>
              <w:rPr>
                <w:sz w:val="24"/>
                <w:szCs w:val="24"/>
                <w:lang w:val="lt-LT"/>
              </w:rPr>
            </w:pPr>
            <w:r w:rsidRPr="00004E62">
              <w:rPr>
                <w:noProof/>
                <w:sz w:val="20"/>
                <w:lang w:val="lt-LT" w:eastAsia="lt-LT"/>
              </w:rPr>
              <w:drawing>
                <wp:inline distT="0" distB="0" distL="0" distR="0" wp14:anchorId="3905E47C" wp14:editId="321B45A9">
                  <wp:extent cx="2303484" cy="2463800"/>
                  <wp:effectExtent l="0" t="0" r="1905" b="0"/>
                  <wp:docPr id="125" name="Picture 30781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318548" cy="2479913"/>
                          </a:xfrm>
                          <a:prstGeom prst="rect">
                            <a:avLst/>
                          </a:prstGeom>
                        </pic:spPr>
                      </pic:pic>
                    </a:graphicData>
                  </a:graphic>
                </wp:inline>
              </w:drawing>
            </w:r>
          </w:p>
        </w:tc>
      </w:tr>
    </w:tbl>
    <w:p w14:paraId="1AFB2AA6" w14:textId="77777777" w:rsidR="0045515D" w:rsidRPr="00004E62" w:rsidRDefault="0045515D" w:rsidP="0045515D">
      <w:pPr>
        <w:rPr>
          <w:rFonts w:eastAsiaTheme="minorHAnsi"/>
          <w:szCs w:val="22"/>
          <w:lang w:val="lt-LT"/>
        </w:rPr>
      </w:pPr>
    </w:p>
    <w:p w14:paraId="309FD854" w14:textId="77777777" w:rsidR="0045515D" w:rsidRPr="00004E62" w:rsidRDefault="0045515D" w:rsidP="0045515D">
      <w:pPr>
        <w:keepNext/>
        <w:keepLines/>
        <w:jc w:val="both"/>
        <w:rPr>
          <w:rFonts w:eastAsia="MS Mincho"/>
          <w:b/>
          <w:szCs w:val="22"/>
          <w:lang w:val="lt-LT" w:eastAsia="zh-CN"/>
        </w:rPr>
      </w:pPr>
      <w:r w:rsidRPr="00004E62">
        <w:rPr>
          <w:rFonts w:eastAsia="MS Mincho"/>
          <w:b/>
          <w:szCs w:val="22"/>
          <w:lang w:val="lt-LT" w:eastAsia="zh-CN"/>
        </w:rPr>
        <w:lastRenderedPageBreak/>
        <w:t>Po injekcijos suleidimo</w:t>
      </w:r>
    </w:p>
    <w:p w14:paraId="7F3AE6ED" w14:textId="77777777" w:rsidR="0045515D" w:rsidRPr="00004E62" w:rsidRDefault="0045515D" w:rsidP="0045515D">
      <w:pPr>
        <w:keepNext/>
        <w:keepLines/>
        <w:jc w:val="both"/>
        <w:rPr>
          <w:rFonts w:eastAsia="MS Mincho"/>
          <w:bCs/>
          <w:szCs w:val="22"/>
          <w:lang w:val="lt-LT"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7"/>
        <w:gridCol w:w="4513"/>
      </w:tblGrid>
      <w:tr w:rsidR="0045515D" w:rsidRPr="00004E62" w14:paraId="28F323B7" w14:textId="77777777" w:rsidTr="00C74C0D">
        <w:tc>
          <w:tcPr>
            <w:tcW w:w="4675" w:type="dxa"/>
          </w:tcPr>
          <w:p w14:paraId="11BA1F31" w14:textId="77777777" w:rsidR="0045515D" w:rsidRPr="00004E62" w:rsidRDefault="0045515D" w:rsidP="00385AF0">
            <w:pPr>
              <w:keepNext/>
              <w:keepLines/>
              <w:rPr>
                <w:rFonts w:ascii="Times New Roman" w:hAnsi="Times New Roman" w:cs="Times New Roman"/>
                <w:b/>
                <w:szCs w:val="22"/>
                <w:lang w:val="lt-LT"/>
              </w:rPr>
            </w:pPr>
            <w:r w:rsidRPr="00004E62">
              <w:rPr>
                <w:rFonts w:ascii="Times New Roman" w:hAnsi="Times New Roman" w:cs="Times New Roman"/>
                <w:b/>
                <w:szCs w:val="22"/>
                <w:lang w:val="lt-LT"/>
              </w:rPr>
              <w:t>12 veiksmas. Išmeskite užpildytą švirkštą</w:t>
            </w:r>
          </w:p>
          <w:p w14:paraId="2C4B4F7A" w14:textId="77777777" w:rsidR="0045515D" w:rsidRPr="00004E62" w:rsidRDefault="0045515D" w:rsidP="00385AF0">
            <w:pPr>
              <w:keepNext/>
              <w:keepLines/>
              <w:rPr>
                <w:rFonts w:ascii="Times New Roman" w:hAnsi="Times New Roman" w:cs="Times New Roman"/>
                <w:bCs/>
                <w:szCs w:val="22"/>
                <w:lang w:val="lt-LT"/>
              </w:rPr>
            </w:pPr>
          </w:p>
          <w:p w14:paraId="6034C965" w14:textId="77777777" w:rsidR="0045515D" w:rsidRPr="00004E62" w:rsidRDefault="0045515D" w:rsidP="00385AF0">
            <w:pPr>
              <w:keepNext/>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Panaudotą užpildytą švirkštą nedelsdami išmeskite į aštriems daiktams laikyti skirtą talpyklę (t. y. į uždaromą nepraduriamą ar panašią talpyklę).</w:t>
            </w:r>
          </w:p>
          <w:p w14:paraId="641F0BDE"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p>
          <w:p w14:paraId="16173E3C"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b/>
                <w:szCs w:val="22"/>
                <w:lang w:val="lt-LT" w:eastAsia="zh-CN"/>
              </w:rPr>
              <w:t>Nebandykite</w:t>
            </w:r>
            <w:r w:rsidRPr="00004E62">
              <w:rPr>
                <w:rFonts w:ascii="Times New Roman" w:eastAsia="MS Mincho" w:hAnsi="Times New Roman" w:cs="Times New Roman"/>
                <w:szCs w:val="22"/>
                <w:lang w:val="lt-LT" w:eastAsia="zh-CN"/>
              </w:rPr>
              <w:t xml:space="preserve"> adatos dangtelio uždėti atgal ant švirkšto.</w:t>
            </w:r>
          </w:p>
          <w:p w14:paraId="14BB3D92" w14:textId="77777777" w:rsidR="0045515D" w:rsidRPr="00004E62" w:rsidRDefault="0045515D" w:rsidP="00C74C0D">
            <w:pPr>
              <w:keepLines/>
              <w:tabs>
                <w:tab w:val="left" w:pos="284"/>
              </w:tabs>
              <w:rPr>
                <w:rFonts w:ascii="Times New Roman" w:eastAsia="MS Mincho" w:hAnsi="Times New Roman" w:cs="Times New Roman"/>
                <w:szCs w:val="22"/>
                <w:lang w:val="lt-LT" w:eastAsia="zh-CN"/>
              </w:rPr>
            </w:pPr>
          </w:p>
          <w:p w14:paraId="6F61BAFA" w14:textId="77777777" w:rsidR="0045515D" w:rsidRPr="00004E62" w:rsidRDefault="0045515D" w:rsidP="00C74C0D">
            <w:pPr>
              <w:rPr>
                <w:rFonts w:ascii="Times New Roman" w:hAnsi="Times New Roman" w:cs="Times New Roman"/>
                <w:szCs w:val="22"/>
                <w:lang w:val="lt-LT"/>
              </w:rPr>
            </w:pPr>
            <w:r w:rsidRPr="00004E62">
              <w:rPr>
                <w:rFonts w:ascii="Times New Roman" w:hAnsi="Times New Roman" w:cs="Times New Roman"/>
                <w:szCs w:val="22"/>
                <w:lang w:val="lt-LT"/>
              </w:rPr>
              <w:t xml:space="preserve">Pasitarkite su gydytoju arba vaistininku apie tai, kaip tinkamai išmesti </w:t>
            </w:r>
            <w:r w:rsidRPr="00004E62">
              <w:rPr>
                <w:rFonts w:ascii="Times New Roman" w:eastAsia="MS Mincho" w:hAnsi="Times New Roman" w:cs="Times New Roman"/>
                <w:szCs w:val="22"/>
                <w:lang w:val="lt-LT" w:eastAsia="zh-CN"/>
              </w:rPr>
              <w:t>aštriems daiktams laikyti skirtą talpyklę</w:t>
            </w:r>
            <w:r w:rsidRPr="00004E62">
              <w:rPr>
                <w:rFonts w:ascii="Times New Roman" w:hAnsi="Times New Roman" w:cs="Times New Roman"/>
                <w:szCs w:val="22"/>
                <w:lang w:val="lt-LT"/>
              </w:rPr>
              <w:t>. Atliekas reikia tvarkyti laikantis vietinių reikalavimų.</w:t>
            </w:r>
          </w:p>
          <w:p w14:paraId="6E35BF3C" w14:textId="77777777" w:rsidR="00385AF0" w:rsidRPr="00004E62" w:rsidRDefault="00385AF0" w:rsidP="00C74C0D">
            <w:pPr>
              <w:rPr>
                <w:rFonts w:ascii="Times New Roman" w:hAnsi="Times New Roman" w:cs="Times New Roman"/>
                <w:szCs w:val="22"/>
                <w:lang w:val="lt-LT"/>
              </w:rPr>
            </w:pPr>
          </w:p>
        </w:tc>
        <w:tc>
          <w:tcPr>
            <w:tcW w:w="4675" w:type="dxa"/>
          </w:tcPr>
          <w:p w14:paraId="6CC05112" w14:textId="77777777" w:rsidR="0045515D" w:rsidRPr="00004E62" w:rsidRDefault="0045515D" w:rsidP="00C74C0D">
            <w:pPr>
              <w:jc w:val="center"/>
              <w:rPr>
                <w:rFonts w:ascii="Times New Roman" w:hAnsi="Times New Roman" w:cs="Times New Roman"/>
                <w:szCs w:val="22"/>
                <w:lang w:val="lt-LT"/>
              </w:rPr>
            </w:pPr>
          </w:p>
        </w:tc>
      </w:tr>
    </w:tbl>
    <w:p w14:paraId="12ADE6D8" w14:textId="77777777" w:rsidR="0045515D" w:rsidRPr="00004E62" w:rsidRDefault="0045515D" w:rsidP="0045515D">
      <w:pPr>
        <w:rPr>
          <w:szCs w:val="22"/>
          <w:lang w:val="lt-LT"/>
        </w:rPr>
      </w:pPr>
      <w:r w:rsidRPr="00004E62">
        <w:rPr>
          <w:szCs w:val="22"/>
          <w:lang w:val="lt-LT"/>
        </w:rPr>
        <w:br w:type="page"/>
      </w:r>
    </w:p>
    <w:bookmarkEnd w:id="30"/>
    <w:p w14:paraId="6EC29514" w14:textId="01C88CE0" w:rsidR="00E96A0A" w:rsidRPr="00004E62" w:rsidRDefault="00E96A0A" w:rsidP="00A7256F">
      <w:pPr>
        <w:jc w:val="center"/>
        <w:rPr>
          <w:b/>
          <w:caps/>
          <w:color w:val="000000"/>
          <w:lang w:val="lt-LT"/>
        </w:rPr>
      </w:pPr>
      <w:r w:rsidRPr="00004E62">
        <w:rPr>
          <w:b/>
          <w:iCs/>
          <w:szCs w:val="22"/>
          <w:lang w:val="lt-LT"/>
        </w:rPr>
        <w:lastRenderedPageBreak/>
        <w:t>Pakuotės lapelis</w:t>
      </w:r>
      <w:r w:rsidRPr="00004E62">
        <w:rPr>
          <w:b/>
          <w:caps/>
          <w:color w:val="000000"/>
          <w:lang w:val="lt-LT"/>
        </w:rPr>
        <w:t xml:space="preserve">: </w:t>
      </w:r>
      <w:r w:rsidRPr="00004E62">
        <w:rPr>
          <w:b/>
          <w:iCs/>
          <w:szCs w:val="22"/>
          <w:lang w:val="lt-LT"/>
        </w:rPr>
        <w:t>informacija vartotojui</w:t>
      </w:r>
    </w:p>
    <w:p w14:paraId="39DE142E" w14:textId="77777777" w:rsidR="00E96A0A" w:rsidRPr="00004E62" w:rsidRDefault="00E96A0A" w:rsidP="00E96A0A">
      <w:pPr>
        <w:ind w:left="567" w:hanging="567"/>
        <w:jc w:val="center"/>
        <w:rPr>
          <w:caps/>
          <w:color w:val="000000"/>
          <w:lang w:val="lt-LT"/>
        </w:rPr>
      </w:pPr>
    </w:p>
    <w:p w14:paraId="17B9028E" w14:textId="21C72784" w:rsidR="00E96A0A" w:rsidRPr="00004E62" w:rsidRDefault="00E96A0A" w:rsidP="00E96A0A">
      <w:pPr>
        <w:pStyle w:val="Text"/>
        <w:spacing w:before="0"/>
        <w:jc w:val="center"/>
        <w:rPr>
          <w:b/>
          <w:bCs/>
          <w:color w:val="000000"/>
          <w:sz w:val="22"/>
          <w:szCs w:val="22"/>
          <w:lang w:val="lt-LT"/>
        </w:rPr>
      </w:pPr>
      <w:r w:rsidRPr="00004E62">
        <w:rPr>
          <w:b/>
          <w:bCs/>
          <w:color w:val="000000"/>
          <w:sz w:val="22"/>
          <w:szCs w:val="22"/>
          <w:lang w:val="lt-LT"/>
        </w:rPr>
        <w:t>Xolair 150 mg injekcinis tirpalas užpildytame švirkšt</w:t>
      </w:r>
      <w:r w:rsidR="00C74C0D" w:rsidRPr="00004E62">
        <w:rPr>
          <w:b/>
          <w:bCs/>
          <w:color w:val="000000"/>
          <w:sz w:val="22"/>
          <w:szCs w:val="22"/>
          <w:lang w:val="lt-LT"/>
        </w:rPr>
        <w:t>iklyj</w:t>
      </w:r>
      <w:r w:rsidRPr="00004E62">
        <w:rPr>
          <w:b/>
          <w:bCs/>
          <w:color w:val="000000"/>
          <w:sz w:val="22"/>
          <w:szCs w:val="22"/>
          <w:lang w:val="lt-LT"/>
        </w:rPr>
        <w:t>e</w:t>
      </w:r>
    </w:p>
    <w:p w14:paraId="4E182C0B" w14:textId="46CBB931" w:rsidR="00C74C0D" w:rsidRPr="00004E62" w:rsidRDefault="00C74C0D" w:rsidP="00C74C0D">
      <w:pPr>
        <w:pStyle w:val="Text"/>
        <w:spacing w:before="0"/>
        <w:jc w:val="center"/>
        <w:rPr>
          <w:b/>
          <w:bCs/>
          <w:color w:val="000000"/>
          <w:sz w:val="22"/>
          <w:szCs w:val="22"/>
          <w:lang w:val="lt-LT"/>
        </w:rPr>
      </w:pPr>
      <w:r w:rsidRPr="00004E62">
        <w:rPr>
          <w:b/>
          <w:bCs/>
          <w:color w:val="000000"/>
          <w:sz w:val="22"/>
          <w:szCs w:val="22"/>
          <w:lang w:val="lt-LT"/>
        </w:rPr>
        <w:t>Xolair 300 mg injekcinis tirpalas užpildytame švirkštiklyje</w:t>
      </w:r>
    </w:p>
    <w:p w14:paraId="2FA3ACE5" w14:textId="77777777" w:rsidR="00E96A0A" w:rsidRPr="00004E62" w:rsidRDefault="00E96A0A" w:rsidP="00E96A0A">
      <w:pPr>
        <w:ind w:left="567" w:hanging="567"/>
        <w:jc w:val="center"/>
        <w:rPr>
          <w:b/>
          <w:caps/>
          <w:color w:val="000000"/>
          <w:lang w:val="lt-LT"/>
        </w:rPr>
      </w:pPr>
      <w:r w:rsidRPr="00004E62">
        <w:rPr>
          <w:color w:val="000000"/>
          <w:szCs w:val="22"/>
          <w:lang w:val="lt-LT"/>
        </w:rPr>
        <w:t>omalizumabas (</w:t>
      </w:r>
      <w:r w:rsidRPr="00004E62">
        <w:rPr>
          <w:i/>
          <w:color w:val="000000"/>
          <w:szCs w:val="22"/>
          <w:lang w:val="lt-LT"/>
        </w:rPr>
        <w:t>omalizumabum</w:t>
      </w:r>
      <w:r w:rsidRPr="00004E62">
        <w:rPr>
          <w:color w:val="000000"/>
          <w:szCs w:val="22"/>
          <w:lang w:val="lt-LT"/>
        </w:rPr>
        <w:t>)</w:t>
      </w:r>
    </w:p>
    <w:p w14:paraId="352CA695" w14:textId="77777777" w:rsidR="00E96A0A" w:rsidRPr="00004E62" w:rsidRDefault="00E96A0A" w:rsidP="00E96A0A">
      <w:pPr>
        <w:ind w:left="567" w:hanging="567"/>
        <w:rPr>
          <w:color w:val="000000"/>
          <w:lang w:val="lt-LT"/>
        </w:rPr>
      </w:pPr>
    </w:p>
    <w:p w14:paraId="0CFF705C" w14:textId="77777777" w:rsidR="00E96A0A" w:rsidRPr="00004E62" w:rsidRDefault="00E96A0A" w:rsidP="00E96A0A">
      <w:pPr>
        <w:keepNext/>
        <w:rPr>
          <w:b/>
          <w:color w:val="000000"/>
          <w:lang w:val="lt-LT"/>
        </w:rPr>
      </w:pPr>
      <w:r w:rsidRPr="00004E62">
        <w:rPr>
          <w:b/>
          <w:color w:val="000000"/>
          <w:lang w:val="lt-LT"/>
        </w:rPr>
        <w:t xml:space="preserve">Atidžiai perskaitykite visą šį lapelį, prieš pradėdami vartoti vaistą, </w:t>
      </w:r>
      <w:r w:rsidRPr="00004E62">
        <w:rPr>
          <w:b/>
          <w:szCs w:val="24"/>
          <w:lang w:val="lt-LT"/>
        </w:rPr>
        <w:t>nes jame pateikiama Jums svarbi informacija</w:t>
      </w:r>
      <w:r w:rsidRPr="00004E62">
        <w:rPr>
          <w:b/>
          <w:color w:val="000000"/>
          <w:lang w:val="lt-LT"/>
        </w:rPr>
        <w:t>.</w:t>
      </w:r>
    </w:p>
    <w:p w14:paraId="3E861ED0" w14:textId="77777777" w:rsidR="00E96A0A" w:rsidRPr="00004E62" w:rsidRDefault="00E96A0A" w:rsidP="00E96A0A">
      <w:pPr>
        <w:ind w:left="567" w:hanging="567"/>
        <w:rPr>
          <w:color w:val="000000"/>
          <w:lang w:val="lt-LT"/>
        </w:rPr>
      </w:pPr>
      <w:r w:rsidRPr="00004E62">
        <w:rPr>
          <w:color w:val="000000"/>
          <w:lang w:val="lt-LT"/>
        </w:rPr>
        <w:t>-</w:t>
      </w:r>
      <w:r w:rsidRPr="00004E62">
        <w:rPr>
          <w:color w:val="000000"/>
          <w:lang w:val="lt-LT"/>
        </w:rPr>
        <w:tab/>
        <w:t>Neišmeskite šio lapelio, nes vėl gali prireikti jį perskaityti.</w:t>
      </w:r>
    </w:p>
    <w:p w14:paraId="3A58DD8A" w14:textId="77777777" w:rsidR="00E96A0A" w:rsidRPr="00004E62" w:rsidRDefault="00E96A0A" w:rsidP="00E96A0A">
      <w:pPr>
        <w:ind w:left="567" w:hanging="567"/>
        <w:rPr>
          <w:color w:val="000000"/>
          <w:lang w:val="lt-LT"/>
        </w:rPr>
      </w:pPr>
      <w:r w:rsidRPr="00004E62">
        <w:rPr>
          <w:color w:val="000000"/>
          <w:lang w:val="lt-LT"/>
        </w:rPr>
        <w:t>-</w:t>
      </w:r>
      <w:r w:rsidRPr="00004E62">
        <w:rPr>
          <w:color w:val="000000"/>
          <w:lang w:val="lt-LT"/>
        </w:rPr>
        <w:tab/>
        <w:t>Jeigu kiltų daugiau klausimų, kreipkitės į gydytoją, vaistininką arba slaugytoją.</w:t>
      </w:r>
    </w:p>
    <w:p w14:paraId="7E37D803" w14:textId="77777777" w:rsidR="00E96A0A" w:rsidRPr="00004E62" w:rsidRDefault="00E96A0A" w:rsidP="00E96A0A">
      <w:pPr>
        <w:numPr>
          <w:ilvl w:val="0"/>
          <w:numId w:val="64"/>
        </w:numPr>
        <w:ind w:left="567" w:hanging="567"/>
        <w:rPr>
          <w:color w:val="000000"/>
          <w:lang w:val="lt-LT"/>
        </w:rPr>
      </w:pPr>
      <w:r w:rsidRPr="00004E62">
        <w:rPr>
          <w:color w:val="000000"/>
          <w:lang w:val="lt-LT" w:bidi="lt-LT"/>
        </w:rPr>
        <w:t>Šis vaistas skirtas tik Jums, todėl kitiems žmonėms jo duoti negalima. Vaistas gali jiems pakenkti (net tiems, kurių ligos požymiai yra tokie patys kaip Jūsų).</w:t>
      </w:r>
    </w:p>
    <w:p w14:paraId="3F66E5F9" w14:textId="77777777" w:rsidR="00E96A0A" w:rsidRPr="00004E62" w:rsidRDefault="00E96A0A" w:rsidP="00E96A0A">
      <w:pPr>
        <w:ind w:left="540" w:hanging="540"/>
        <w:rPr>
          <w:color w:val="000000"/>
          <w:lang w:val="lt-LT"/>
        </w:rPr>
      </w:pPr>
      <w:r w:rsidRPr="00004E62">
        <w:rPr>
          <w:color w:val="000000"/>
          <w:lang w:val="lt-LT"/>
        </w:rPr>
        <w:t>-</w:t>
      </w:r>
      <w:r w:rsidRPr="00004E62">
        <w:rPr>
          <w:color w:val="000000"/>
          <w:lang w:val="lt-LT"/>
        </w:rPr>
        <w:tab/>
      </w:r>
      <w:r w:rsidRPr="00004E62">
        <w:rPr>
          <w:color w:val="000000"/>
          <w:szCs w:val="22"/>
          <w:lang w:val="lt-LT"/>
        </w:rPr>
        <w:t xml:space="preserve">Jeigu pasireiškė šalutinis poveikis (net jeigu jis šiame lapelyje nenurodytas), kreipkitės į gydytoją, </w:t>
      </w:r>
      <w:r w:rsidRPr="00004E62">
        <w:rPr>
          <w:color w:val="000000"/>
          <w:lang w:val="lt-LT"/>
        </w:rPr>
        <w:t>vaistininką arba slaugytoją</w:t>
      </w:r>
      <w:r w:rsidRPr="00004E62">
        <w:rPr>
          <w:color w:val="000000"/>
          <w:szCs w:val="22"/>
          <w:lang w:val="lt-LT"/>
        </w:rPr>
        <w:t>. Žr. 4 </w:t>
      </w:r>
      <w:r w:rsidRPr="00004E62">
        <w:rPr>
          <w:lang w:val="lt-LT"/>
        </w:rPr>
        <w:t>skyrių.</w:t>
      </w:r>
    </w:p>
    <w:p w14:paraId="69915719" w14:textId="77777777" w:rsidR="00E96A0A" w:rsidRPr="00004E62" w:rsidRDefault="00E96A0A" w:rsidP="00E96A0A">
      <w:pPr>
        <w:ind w:left="567" w:hanging="567"/>
        <w:rPr>
          <w:color w:val="000000"/>
          <w:lang w:val="lt-LT"/>
        </w:rPr>
      </w:pPr>
    </w:p>
    <w:p w14:paraId="07C74B87" w14:textId="77777777" w:rsidR="00E96A0A" w:rsidRPr="00004E62" w:rsidRDefault="00E96A0A" w:rsidP="00E96A0A">
      <w:pPr>
        <w:keepNext/>
        <w:ind w:left="567" w:hanging="567"/>
        <w:rPr>
          <w:b/>
          <w:lang w:val="lt-LT"/>
        </w:rPr>
      </w:pPr>
      <w:r w:rsidRPr="00004E62">
        <w:rPr>
          <w:b/>
          <w:lang w:val="lt-LT"/>
        </w:rPr>
        <w:t>Apie</w:t>
      </w:r>
      <w:r w:rsidRPr="00004E62">
        <w:rPr>
          <w:lang w:val="lt-LT"/>
        </w:rPr>
        <w:t xml:space="preserve"> </w:t>
      </w:r>
      <w:r w:rsidRPr="00004E62">
        <w:rPr>
          <w:b/>
          <w:lang w:val="lt-LT"/>
        </w:rPr>
        <w:t>ką</w:t>
      </w:r>
      <w:r w:rsidRPr="00004E62">
        <w:rPr>
          <w:lang w:val="lt-LT"/>
        </w:rPr>
        <w:t xml:space="preserve"> </w:t>
      </w:r>
      <w:r w:rsidRPr="00004E62">
        <w:rPr>
          <w:b/>
          <w:lang w:val="lt-LT"/>
        </w:rPr>
        <w:t>rašoma</w:t>
      </w:r>
      <w:r w:rsidRPr="00004E62">
        <w:rPr>
          <w:lang w:val="lt-LT"/>
        </w:rPr>
        <w:t xml:space="preserve"> </w:t>
      </w:r>
      <w:r w:rsidRPr="00004E62">
        <w:rPr>
          <w:b/>
          <w:lang w:val="lt-LT"/>
        </w:rPr>
        <w:t>šiame</w:t>
      </w:r>
      <w:r w:rsidRPr="00004E62">
        <w:rPr>
          <w:lang w:val="lt-LT"/>
        </w:rPr>
        <w:t xml:space="preserve"> </w:t>
      </w:r>
      <w:r w:rsidRPr="00004E62">
        <w:rPr>
          <w:b/>
          <w:lang w:val="lt-LT"/>
        </w:rPr>
        <w:t>lapelyje?</w:t>
      </w:r>
    </w:p>
    <w:p w14:paraId="03A92DAC" w14:textId="77777777" w:rsidR="00E96A0A" w:rsidRPr="00004E62" w:rsidRDefault="00E96A0A" w:rsidP="00E96A0A">
      <w:pPr>
        <w:keepNext/>
        <w:ind w:left="567" w:hanging="567"/>
        <w:rPr>
          <w:color w:val="000000"/>
          <w:lang w:val="lt-LT"/>
        </w:rPr>
      </w:pPr>
    </w:p>
    <w:p w14:paraId="0C49D8BC" w14:textId="77777777" w:rsidR="00E96A0A" w:rsidRPr="00004E62" w:rsidRDefault="00E96A0A" w:rsidP="00E96A0A">
      <w:pPr>
        <w:ind w:left="567" w:hanging="567"/>
        <w:rPr>
          <w:color w:val="000000"/>
          <w:lang w:val="lt-LT"/>
        </w:rPr>
      </w:pPr>
      <w:r w:rsidRPr="00004E62">
        <w:rPr>
          <w:color w:val="000000"/>
          <w:lang w:val="lt-LT"/>
        </w:rPr>
        <w:t>1.</w:t>
      </w:r>
      <w:r w:rsidRPr="00004E62">
        <w:rPr>
          <w:color w:val="000000"/>
          <w:lang w:val="lt-LT"/>
        </w:rPr>
        <w:tab/>
        <w:t xml:space="preserve">Kas yra </w:t>
      </w:r>
      <w:r w:rsidRPr="00004E62">
        <w:rPr>
          <w:color w:val="000000"/>
          <w:szCs w:val="22"/>
          <w:lang w:val="lt-LT"/>
        </w:rPr>
        <w:t>Xolair</w:t>
      </w:r>
      <w:r w:rsidRPr="00004E62">
        <w:rPr>
          <w:color w:val="000000"/>
          <w:lang w:val="lt-LT"/>
        </w:rPr>
        <w:t xml:space="preserve"> ir kam jis vartojamas</w:t>
      </w:r>
    </w:p>
    <w:p w14:paraId="080C4F16" w14:textId="77777777" w:rsidR="00E96A0A" w:rsidRPr="00004E62" w:rsidRDefault="00E96A0A" w:rsidP="00E96A0A">
      <w:pPr>
        <w:ind w:left="567" w:hanging="567"/>
        <w:rPr>
          <w:color w:val="000000"/>
          <w:lang w:val="lt-LT"/>
        </w:rPr>
      </w:pPr>
      <w:r w:rsidRPr="00004E62">
        <w:rPr>
          <w:color w:val="000000"/>
          <w:lang w:val="lt-LT"/>
        </w:rPr>
        <w:t>2.</w:t>
      </w:r>
      <w:r w:rsidRPr="00004E62">
        <w:rPr>
          <w:color w:val="000000"/>
          <w:lang w:val="lt-LT"/>
        </w:rPr>
        <w:tab/>
        <w:t xml:space="preserve">Kas žinotina prieš Jums </w:t>
      </w:r>
      <w:r w:rsidRPr="00004E62">
        <w:rPr>
          <w:color w:val="000000"/>
          <w:lang w:val="lt-LT" w:bidi="lt-LT"/>
        </w:rPr>
        <w:t xml:space="preserve">vartojant </w:t>
      </w:r>
      <w:r w:rsidRPr="00004E62">
        <w:rPr>
          <w:color w:val="000000"/>
          <w:szCs w:val="22"/>
          <w:lang w:val="lt-LT"/>
        </w:rPr>
        <w:t>Xolair</w:t>
      </w:r>
    </w:p>
    <w:p w14:paraId="5B42A79A" w14:textId="77777777" w:rsidR="00E96A0A" w:rsidRPr="00004E62" w:rsidRDefault="00E96A0A" w:rsidP="00E96A0A">
      <w:pPr>
        <w:ind w:left="567" w:hanging="567"/>
        <w:rPr>
          <w:color w:val="000000"/>
          <w:lang w:val="lt-LT"/>
        </w:rPr>
      </w:pPr>
      <w:r w:rsidRPr="00004E62">
        <w:rPr>
          <w:color w:val="000000"/>
          <w:lang w:val="lt-LT"/>
        </w:rPr>
        <w:t>3.</w:t>
      </w:r>
      <w:r w:rsidRPr="00004E62">
        <w:rPr>
          <w:color w:val="000000"/>
          <w:lang w:val="lt-LT"/>
        </w:rPr>
        <w:tab/>
        <w:t xml:space="preserve">Kaip </w:t>
      </w:r>
      <w:r w:rsidRPr="00004E62">
        <w:rPr>
          <w:color w:val="000000"/>
          <w:lang w:val="lt-LT" w:bidi="lt-LT"/>
        </w:rPr>
        <w:t xml:space="preserve">vartoti </w:t>
      </w:r>
      <w:r w:rsidRPr="00004E62">
        <w:rPr>
          <w:color w:val="000000"/>
          <w:szCs w:val="22"/>
          <w:lang w:val="lt-LT"/>
        </w:rPr>
        <w:t>Xolair</w:t>
      </w:r>
    </w:p>
    <w:p w14:paraId="2724AA05" w14:textId="77777777" w:rsidR="00E96A0A" w:rsidRPr="00004E62" w:rsidRDefault="00E96A0A" w:rsidP="00E96A0A">
      <w:pPr>
        <w:ind w:left="567" w:hanging="567"/>
        <w:rPr>
          <w:color w:val="000000"/>
          <w:lang w:val="lt-LT"/>
        </w:rPr>
      </w:pPr>
      <w:r w:rsidRPr="00004E62">
        <w:rPr>
          <w:color w:val="000000"/>
          <w:lang w:val="lt-LT"/>
        </w:rPr>
        <w:t>4.</w:t>
      </w:r>
      <w:r w:rsidRPr="00004E62">
        <w:rPr>
          <w:color w:val="000000"/>
          <w:lang w:val="lt-LT"/>
        </w:rPr>
        <w:tab/>
        <w:t>Galimas šalutinis poveikis</w:t>
      </w:r>
    </w:p>
    <w:p w14:paraId="449B4AF2" w14:textId="77777777" w:rsidR="00E96A0A" w:rsidRPr="00004E62" w:rsidRDefault="00E96A0A" w:rsidP="00E96A0A">
      <w:pPr>
        <w:ind w:left="567" w:hanging="567"/>
        <w:rPr>
          <w:color w:val="000000"/>
          <w:lang w:val="lt-LT"/>
        </w:rPr>
      </w:pPr>
      <w:r w:rsidRPr="00004E62">
        <w:rPr>
          <w:color w:val="000000"/>
          <w:lang w:val="lt-LT"/>
        </w:rPr>
        <w:t>5.</w:t>
      </w:r>
      <w:r w:rsidRPr="00004E62">
        <w:rPr>
          <w:color w:val="000000"/>
          <w:lang w:val="lt-LT"/>
        </w:rPr>
        <w:tab/>
      </w:r>
      <w:r w:rsidRPr="00004E62">
        <w:rPr>
          <w:color w:val="000000"/>
          <w:szCs w:val="22"/>
          <w:lang w:val="lt-LT"/>
        </w:rPr>
        <w:t>Kaip laikyti Xolair</w:t>
      </w:r>
    </w:p>
    <w:p w14:paraId="14970A8C" w14:textId="77777777" w:rsidR="00E96A0A" w:rsidRPr="00004E62" w:rsidRDefault="00E96A0A" w:rsidP="00E96A0A">
      <w:pPr>
        <w:ind w:left="567" w:hanging="567"/>
        <w:rPr>
          <w:color w:val="000000"/>
          <w:lang w:val="lt-LT"/>
        </w:rPr>
      </w:pPr>
      <w:r w:rsidRPr="00004E62">
        <w:rPr>
          <w:color w:val="000000"/>
          <w:lang w:val="lt-LT"/>
        </w:rPr>
        <w:t>6.</w:t>
      </w:r>
      <w:r w:rsidRPr="00004E62">
        <w:rPr>
          <w:color w:val="000000"/>
          <w:lang w:val="lt-LT"/>
        </w:rPr>
        <w:tab/>
      </w:r>
      <w:r w:rsidRPr="00004E62">
        <w:rPr>
          <w:szCs w:val="24"/>
          <w:lang w:val="lt-LT"/>
        </w:rPr>
        <w:t xml:space="preserve">Pakuotės turinys ir kita </w:t>
      </w:r>
      <w:r w:rsidRPr="00004E62">
        <w:rPr>
          <w:color w:val="000000"/>
          <w:lang w:val="lt-LT"/>
        </w:rPr>
        <w:t>informacija</w:t>
      </w:r>
    </w:p>
    <w:p w14:paraId="017C4E2B" w14:textId="77777777" w:rsidR="00E96A0A" w:rsidRPr="00004E62" w:rsidRDefault="00E96A0A" w:rsidP="00E96A0A">
      <w:pPr>
        <w:ind w:left="567" w:hanging="567"/>
        <w:rPr>
          <w:color w:val="000000"/>
          <w:lang w:val="lt-LT"/>
        </w:rPr>
      </w:pPr>
    </w:p>
    <w:p w14:paraId="18CF68AB" w14:textId="77777777" w:rsidR="00E96A0A" w:rsidRPr="00004E62" w:rsidRDefault="00E96A0A" w:rsidP="00E96A0A">
      <w:pPr>
        <w:ind w:left="567" w:hanging="567"/>
        <w:rPr>
          <w:color w:val="000000"/>
          <w:lang w:val="lt-LT"/>
        </w:rPr>
      </w:pPr>
    </w:p>
    <w:p w14:paraId="67EF1F91"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1.</w:t>
      </w:r>
      <w:r w:rsidRPr="00004E62">
        <w:rPr>
          <w:b/>
          <w:color w:val="000000"/>
          <w:lang w:val="lt-LT"/>
        </w:rPr>
        <w:tab/>
      </w:r>
      <w:r w:rsidRPr="00004E62">
        <w:rPr>
          <w:b/>
          <w:lang w:val="lt-LT"/>
        </w:rPr>
        <w:t>Kas</w:t>
      </w:r>
      <w:r w:rsidRPr="00004E62">
        <w:rPr>
          <w:lang w:val="lt-LT"/>
        </w:rPr>
        <w:t xml:space="preserve"> </w:t>
      </w:r>
      <w:r w:rsidRPr="00004E62">
        <w:rPr>
          <w:b/>
          <w:lang w:val="lt-LT"/>
        </w:rPr>
        <w:t>yra</w:t>
      </w:r>
      <w:r w:rsidRPr="00004E62">
        <w:rPr>
          <w:lang w:val="lt-LT"/>
        </w:rPr>
        <w:t xml:space="preserve"> </w:t>
      </w:r>
      <w:r w:rsidRPr="00004E62">
        <w:rPr>
          <w:b/>
          <w:lang w:val="lt-LT"/>
        </w:rPr>
        <w:t>Xolair</w:t>
      </w:r>
      <w:r w:rsidRPr="00004E62">
        <w:rPr>
          <w:lang w:val="lt-LT"/>
        </w:rPr>
        <w:t xml:space="preserve"> </w:t>
      </w:r>
      <w:r w:rsidRPr="00004E62">
        <w:rPr>
          <w:b/>
          <w:lang w:val="lt-LT"/>
        </w:rPr>
        <w:t>ir</w:t>
      </w:r>
      <w:r w:rsidRPr="00004E62">
        <w:rPr>
          <w:lang w:val="lt-LT"/>
        </w:rPr>
        <w:t xml:space="preserve"> </w:t>
      </w:r>
      <w:r w:rsidRPr="00004E62">
        <w:rPr>
          <w:b/>
          <w:lang w:val="lt-LT"/>
        </w:rPr>
        <w:t>kam</w:t>
      </w:r>
      <w:r w:rsidRPr="00004E62">
        <w:rPr>
          <w:lang w:val="lt-LT"/>
        </w:rPr>
        <w:t xml:space="preserve"> </w:t>
      </w:r>
      <w:r w:rsidRPr="00004E62">
        <w:rPr>
          <w:b/>
          <w:lang w:val="lt-LT"/>
        </w:rPr>
        <w:t>jis</w:t>
      </w:r>
      <w:r w:rsidRPr="00004E62">
        <w:rPr>
          <w:lang w:val="lt-LT"/>
        </w:rPr>
        <w:t xml:space="preserve"> </w:t>
      </w:r>
      <w:r w:rsidRPr="00004E62">
        <w:rPr>
          <w:b/>
          <w:lang w:val="lt-LT"/>
        </w:rPr>
        <w:t>vartojamas</w:t>
      </w:r>
    </w:p>
    <w:p w14:paraId="5B9AF2E6" w14:textId="77777777" w:rsidR="00E96A0A" w:rsidRPr="00004E62" w:rsidRDefault="00E96A0A" w:rsidP="00E96A0A">
      <w:pPr>
        <w:keepNext/>
        <w:ind w:left="567" w:hanging="567"/>
        <w:rPr>
          <w:color w:val="000000"/>
          <w:lang w:val="lt-LT"/>
        </w:rPr>
      </w:pPr>
    </w:p>
    <w:p w14:paraId="62655564" w14:textId="77777777" w:rsidR="00E96A0A" w:rsidRPr="00004E62" w:rsidRDefault="00E96A0A" w:rsidP="00E96A0A">
      <w:pPr>
        <w:pStyle w:val="Text"/>
        <w:spacing w:before="0"/>
        <w:jc w:val="left"/>
        <w:rPr>
          <w:color w:val="000000"/>
          <w:sz w:val="22"/>
          <w:szCs w:val="22"/>
          <w:lang w:val="lt-LT"/>
        </w:rPr>
      </w:pPr>
      <w:r w:rsidRPr="00004E62">
        <w:rPr>
          <w:bCs/>
          <w:color w:val="000000"/>
          <w:sz w:val="22"/>
          <w:szCs w:val="22"/>
          <w:lang w:val="lt-LT"/>
        </w:rPr>
        <w:t>Xolair veiklioji medžiaga yra omalizumabas. Omalizumabas yra žmogaus sukurtas baltymas, kuris panašus į natūralius žmogaus organizmo gaminamus baltymus. Jis priklauso vaistų, vadinamų monokloniniais antikūnais, grupei.</w:t>
      </w:r>
    </w:p>
    <w:p w14:paraId="6489D67C" w14:textId="77777777" w:rsidR="00E96A0A" w:rsidRPr="00004E62" w:rsidRDefault="00E96A0A" w:rsidP="00E96A0A">
      <w:pPr>
        <w:pStyle w:val="Text"/>
        <w:spacing w:before="0"/>
        <w:jc w:val="left"/>
        <w:rPr>
          <w:color w:val="000000"/>
          <w:sz w:val="22"/>
          <w:szCs w:val="22"/>
          <w:lang w:val="lt-LT"/>
        </w:rPr>
      </w:pPr>
    </w:p>
    <w:p w14:paraId="16F6483D" w14:textId="77777777" w:rsidR="00E96A0A" w:rsidRPr="00004E62" w:rsidRDefault="00E96A0A" w:rsidP="00E96A0A">
      <w:pPr>
        <w:keepNext/>
        <w:rPr>
          <w:bCs/>
          <w:szCs w:val="22"/>
          <w:lang w:val="lt-LT"/>
        </w:rPr>
      </w:pPr>
      <w:r w:rsidRPr="00004E62">
        <w:rPr>
          <w:bCs/>
          <w:color w:val="000000"/>
          <w:szCs w:val="22"/>
          <w:lang w:val="lt-LT"/>
        </w:rPr>
        <w:t xml:space="preserve">Xolair </w:t>
      </w:r>
      <w:r w:rsidRPr="00004E62">
        <w:rPr>
          <w:bCs/>
          <w:szCs w:val="22"/>
          <w:lang w:val="lt-LT"/>
        </w:rPr>
        <w:t>vartojamas gydyti:</w:t>
      </w:r>
    </w:p>
    <w:p w14:paraId="013E02F0" w14:textId="77777777" w:rsidR="00E96A0A" w:rsidRPr="00004E62" w:rsidRDefault="00E96A0A" w:rsidP="00E96A0A">
      <w:pPr>
        <w:numPr>
          <w:ilvl w:val="0"/>
          <w:numId w:val="66"/>
        </w:numPr>
        <w:ind w:left="567" w:hanging="567"/>
        <w:rPr>
          <w:lang w:val="lt-LT"/>
        </w:rPr>
      </w:pPr>
      <w:r w:rsidRPr="00004E62">
        <w:rPr>
          <w:bCs/>
          <w:lang w:val="lt-LT"/>
        </w:rPr>
        <w:t>alerginę astmą;</w:t>
      </w:r>
    </w:p>
    <w:p w14:paraId="43035C32" w14:textId="77777777" w:rsidR="00E96A0A" w:rsidRPr="00004E62" w:rsidRDefault="00E96A0A" w:rsidP="00E96A0A">
      <w:pPr>
        <w:numPr>
          <w:ilvl w:val="0"/>
          <w:numId w:val="66"/>
        </w:numPr>
        <w:ind w:left="567" w:hanging="567"/>
        <w:rPr>
          <w:lang w:val="lt-LT"/>
        </w:rPr>
      </w:pPr>
      <w:r w:rsidRPr="00004E62">
        <w:rPr>
          <w:bCs/>
          <w:lang w:val="lt-LT"/>
        </w:rPr>
        <w:t>lėtinį rinosinusitą (nosies ir ančių uždegimą) su nosies polipais;</w:t>
      </w:r>
    </w:p>
    <w:p w14:paraId="72F4CE0B" w14:textId="77777777" w:rsidR="00E96A0A" w:rsidRPr="00004E62" w:rsidRDefault="00E96A0A" w:rsidP="00E96A0A">
      <w:pPr>
        <w:pStyle w:val="Text"/>
        <w:numPr>
          <w:ilvl w:val="0"/>
          <w:numId w:val="66"/>
        </w:numPr>
        <w:spacing w:before="0"/>
        <w:ind w:left="567" w:hanging="567"/>
        <w:jc w:val="left"/>
        <w:rPr>
          <w:color w:val="000000"/>
          <w:sz w:val="22"/>
          <w:szCs w:val="22"/>
          <w:lang w:val="lt-LT"/>
        </w:rPr>
      </w:pPr>
      <w:r w:rsidRPr="00004E62">
        <w:rPr>
          <w:bCs/>
          <w:color w:val="000000"/>
          <w:sz w:val="22"/>
          <w:szCs w:val="22"/>
          <w:lang w:val="lt-LT"/>
        </w:rPr>
        <w:t>lėtinę idiopatinę dilgėlinę (LID).</w:t>
      </w:r>
    </w:p>
    <w:p w14:paraId="3491662C" w14:textId="77777777" w:rsidR="00E96A0A" w:rsidRPr="00004E62" w:rsidRDefault="00E96A0A" w:rsidP="00E96A0A">
      <w:pPr>
        <w:pStyle w:val="Text"/>
        <w:spacing w:before="0"/>
        <w:jc w:val="left"/>
        <w:rPr>
          <w:color w:val="000000"/>
          <w:sz w:val="22"/>
          <w:szCs w:val="22"/>
          <w:lang w:val="lt-LT"/>
        </w:rPr>
      </w:pPr>
    </w:p>
    <w:p w14:paraId="4909684C" w14:textId="77777777" w:rsidR="00E96A0A" w:rsidRPr="00004E62" w:rsidRDefault="00E96A0A" w:rsidP="00E96A0A">
      <w:pPr>
        <w:pStyle w:val="Text"/>
        <w:keepNext/>
        <w:spacing w:before="0"/>
        <w:jc w:val="left"/>
        <w:rPr>
          <w:color w:val="000000"/>
          <w:sz w:val="22"/>
          <w:szCs w:val="22"/>
          <w:u w:val="single"/>
          <w:lang w:val="lt-LT"/>
        </w:rPr>
      </w:pPr>
      <w:r w:rsidRPr="00004E62">
        <w:rPr>
          <w:color w:val="000000"/>
          <w:sz w:val="22"/>
          <w:szCs w:val="22"/>
          <w:u w:val="single"/>
          <w:lang w:val="lt-LT"/>
        </w:rPr>
        <w:t>Alerginė astma</w:t>
      </w:r>
    </w:p>
    <w:p w14:paraId="08F2FBF0"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Šis vaistas vartojamas astmos pasunkėjimui išvengti kontroliuojant suaugusiųjų, paauglių ir vaikų (6 metų ir vyresnių) sunkios alerginės astmos simptomus, kai kartu jau vartojami kiti vaistai nuo astmos, bet didelės tokių vaistų, kaip įkvepiamųjų steroidų ir beta adrenomimetikų, dozės astmos simptomus slopina nepakankamai.</w:t>
      </w:r>
    </w:p>
    <w:p w14:paraId="6CB7CEDF" w14:textId="77777777" w:rsidR="00E96A0A" w:rsidRPr="00004E62" w:rsidRDefault="00E96A0A" w:rsidP="00E96A0A">
      <w:pPr>
        <w:pStyle w:val="Text"/>
        <w:widowControl w:val="0"/>
        <w:spacing w:before="0"/>
        <w:jc w:val="left"/>
        <w:rPr>
          <w:sz w:val="22"/>
          <w:szCs w:val="22"/>
          <w:u w:val="single"/>
          <w:lang w:val="lt-LT"/>
        </w:rPr>
      </w:pPr>
    </w:p>
    <w:p w14:paraId="6288330D" w14:textId="77777777" w:rsidR="00E96A0A" w:rsidRPr="00004E62" w:rsidRDefault="00E96A0A" w:rsidP="00E96A0A">
      <w:pPr>
        <w:pStyle w:val="Text"/>
        <w:keepNext/>
        <w:widowControl w:val="0"/>
        <w:spacing w:before="0"/>
        <w:jc w:val="left"/>
        <w:rPr>
          <w:sz w:val="22"/>
          <w:szCs w:val="22"/>
          <w:u w:val="single"/>
          <w:lang w:val="lt-LT"/>
        </w:rPr>
      </w:pPr>
      <w:r w:rsidRPr="00004E62">
        <w:rPr>
          <w:sz w:val="22"/>
          <w:szCs w:val="22"/>
          <w:u w:val="single"/>
          <w:lang w:val="lt-LT"/>
        </w:rPr>
        <w:t>Lėtinis rinosinusitas su nosies polipais</w:t>
      </w:r>
    </w:p>
    <w:p w14:paraId="1E1B653F" w14:textId="77777777" w:rsidR="00E96A0A" w:rsidRPr="00004E62" w:rsidRDefault="00E96A0A" w:rsidP="00E96A0A">
      <w:pPr>
        <w:autoSpaceDE w:val="0"/>
        <w:autoSpaceDN w:val="0"/>
        <w:adjustRightInd w:val="0"/>
        <w:rPr>
          <w:szCs w:val="22"/>
          <w:lang w:val="lt-LT"/>
        </w:rPr>
      </w:pPr>
      <w:r w:rsidRPr="00004E62">
        <w:rPr>
          <w:bCs/>
          <w:color w:val="000000"/>
          <w:szCs w:val="22"/>
          <w:lang w:val="lt-LT"/>
        </w:rPr>
        <w:t>Šis vaistas vartojamas suaugusiųjų (18 metų ir vyresniems) lėtinio rinosinusito su nosies polipais gydymui, kai pacientai jau vartoja į nosį skiriamus kortikosteroidus (kortikosteroido nosies purškalą), tačiau pastarieji vaistai ligos simptomus slopina nepakankamai. Nosies polipai yra nedidelės nosies gleivinės išaugos. Xolair padeda sumažinti polipų dydį ir palengvina ligos simptomus, įskaitant nosies užgulimą, kvapų pojūčių praradimą, gleivių susikaupimą užpakalinėje gerklės (ryklės) dalyje bei sekretavimą iš nosies.</w:t>
      </w:r>
    </w:p>
    <w:p w14:paraId="1C07EE77" w14:textId="77777777" w:rsidR="00E96A0A" w:rsidRPr="00004E62" w:rsidRDefault="00E96A0A" w:rsidP="00E96A0A">
      <w:pPr>
        <w:pStyle w:val="Text"/>
        <w:spacing w:before="0"/>
        <w:jc w:val="left"/>
        <w:rPr>
          <w:color w:val="000000"/>
          <w:sz w:val="22"/>
          <w:szCs w:val="22"/>
          <w:lang w:val="lt-LT"/>
        </w:rPr>
      </w:pPr>
    </w:p>
    <w:p w14:paraId="77541721" w14:textId="77777777" w:rsidR="00E96A0A" w:rsidRPr="00004E62" w:rsidRDefault="00E96A0A" w:rsidP="00E96A0A">
      <w:pPr>
        <w:pStyle w:val="Text"/>
        <w:keepNext/>
        <w:widowControl w:val="0"/>
        <w:spacing w:before="0"/>
        <w:jc w:val="left"/>
        <w:rPr>
          <w:sz w:val="22"/>
          <w:szCs w:val="22"/>
          <w:u w:val="single"/>
          <w:lang w:val="lt-LT"/>
        </w:rPr>
      </w:pPr>
      <w:r w:rsidRPr="00004E62">
        <w:rPr>
          <w:sz w:val="22"/>
          <w:szCs w:val="22"/>
          <w:u w:val="single"/>
          <w:lang w:val="lt-LT"/>
        </w:rPr>
        <w:t>Lėtinė idiopatinė dilgėlinė (LID)</w:t>
      </w:r>
    </w:p>
    <w:p w14:paraId="70084D43" w14:textId="77777777" w:rsidR="00E96A0A" w:rsidRPr="00004E62" w:rsidRDefault="00E96A0A" w:rsidP="00E96A0A">
      <w:pPr>
        <w:pStyle w:val="Text"/>
        <w:spacing w:before="0"/>
        <w:jc w:val="left"/>
        <w:rPr>
          <w:sz w:val="22"/>
          <w:lang w:val="lt-LT"/>
        </w:rPr>
      </w:pPr>
      <w:r w:rsidRPr="00004E62">
        <w:rPr>
          <w:bCs/>
          <w:color w:val="000000"/>
          <w:sz w:val="22"/>
          <w:szCs w:val="22"/>
          <w:lang w:val="lt-LT"/>
        </w:rPr>
        <w:t xml:space="preserve">Šis vaistas vartojamas </w:t>
      </w:r>
      <w:r w:rsidRPr="00004E62">
        <w:rPr>
          <w:bCs/>
          <w:sz w:val="22"/>
          <w:szCs w:val="22"/>
          <w:lang w:val="lt-LT"/>
        </w:rPr>
        <w:t xml:space="preserve">lėtine idiopatine dilgėline sergantiems suaugusiesiems ir paaugliams (12 metų ir vyresniems) gydyti, kai pacientai jau vartoja </w:t>
      </w:r>
      <w:r w:rsidRPr="00004E62">
        <w:rPr>
          <w:sz w:val="22"/>
          <w:lang w:val="lt-LT"/>
        </w:rPr>
        <w:t xml:space="preserve">antihistamininių vaistų, tačiau šie vaistai </w:t>
      </w:r>
      <w:r w:rsidRPr="00004E62">
        <w:rPr>
          <w:bCs/>
          <w:sz w:val="22"/>
          <w:szCs w:val="22"/>
          <w:lang w:val="lt-LT"/>
        </w:rPr>
        <w:t>LID simptomus kontroliuoja nepakankamai</w:t>
      </w:r>
      <w:r w:rsidRPr="00004E62">
        <w:rPr>
          <w:sz w:val="22"/>
          <w:lang w:val="lt-LT"/>
        </w:rPr>
        <w:t>.</w:t>
      </w:r>
    </w:p>
    <w:p w14:paraId="09890259" w14:textId="77777777" w:rsidR="00E96A0A" w:rsidRPr="00004E62" w:rsidRDefault="00E96A0A" w:rsidP="00E96A0A">
      <w:pPr>
        <w:pStyle w:val="Text"/>
        <w:spacing w:before="0"/>
        <w:jc w:val="left"/>
        <w:rPr>
          <w:color w:val="000000"/>
          <w:sz w:val="22"/>
          <w:szCs w:val="22"/>
          <w:lang w:val="lt-LT"/>
        </w:rPr>
      </w:pPr>
    </w:p>
    <w:p w14:paraId="682BBF4F" w14:textId="77777777" w:rsidR="00E96A0A" w:rsidRPr="00004E62" w:rsidRDefault="00E96A0A" w:rsidP="00E96A0A">
      <w:pPr>
        <w:pStyle w:val="Text"/>
        <w:spacing w:before="0"/>
        <w:jc w:val="left"/>
        <w:rPr>
          <w:color w:val="000000"/>
          <w:sz w:val="22"/>
          <w:szCs w:val="22"/>
          <w:lang w:val="lt-LT"/>
        </w:rPr>
      </w:pPr>
      <w:r w:rsidRPr="00004E62">
        <w:rPr>
          <w:color w:val="000000"/>
          <w:sz w:val="22"/>
          <w:szCs w:val="22"/>
          <w:lang w:val="lt-LT"/>
        </w:rPr>
        <w:lastRenderedPageBreak/>
        <w:t>Xolair blokuoja Jūsų organizme gaminamą junginį, vadinamą imunoglobulinu E (IgE). IgE skatina tam tikro tipo uždegimo procesus, kurie svarbūs sukeliant alerginę astmą, lėtinį rinosinusitą su nosies polipais ir LID.</w:t>
      </w:r>
    </w:p>
    <w:p w14:paraId="715735A1" w14:textId="77777777" w:rsidR="00E96A0A" w:rsidRPr="00004E62" w:rsidRDefault="00E96A0A" w:rsidP="00E96A0A">
      <w:pPr>
        <w:ind w:left="567" w:hanging="567"/>
        <w:rPr>
          <w:color w:val="000000"/>
          <w:lang w:val="lt-LT"/>
        </w:rPr>
      </w:pPr>
    </w:p>
    <w:p w14:paraId="39B14BF6" w14:textId="77777777" w:rsidR="00E96A0A" w:rsidRPr="00004E62" w:rsidRDefault="00E96A0A" w:rsidP="00E96A0A">
      <w:pPr>
        <w:keepNext/>
        <w:numPr>
          <w:ilvl w:val="12"/>
          <w:numId w:val="0"/>
        </w:numPr>
        <w:ind w:left="567" w:hanging="567"/>
        <w:rPr>
          <w:b/>
          <w:caps/>
          <w:color w:val="000000"/>
          <w:lang w:val="lt-LT"/>
        </w:rPr>
      </w:pPr>
      <w:r w:rsidRPr="00004E62">
        <w:rPr>
          <w:b/>
          <w:color w:val="000000"/>
          <w:lang w:val="lt-LT"/>
        </w:rPr>
        <w:t>2.</w:t>
      </w:r>
      <w:r w:rsidRPr="00004E62">
        <w:rPr>
          <w:b/>
          <w:color w:val="000000"/>
          <w:lang w:val="lt-LT"/>
        </w:rPr>
        <w:tab/>
      </w:r>
      <w:r w:rsidRPr="00004E62">
        <w:rPr>
          <w:b/>
          <w:lang w:val="lt-LT"/>
        </w:rPr>
        <w:t>Kas</w:t>
      </w:r>
      <w:r w:rsidRPr="00004E62">
        <w:rPr>
          <w:lang w:val="lt-LT"/>
        </w:rPr>
        <w:t xml:space="preserve"> </w:t>
      </w:r>
      <w:r w:rsidRPr="00004E62">
        <w:rPr>
          <w:b/>
          <w:lang w:val="lt-LT"/>
        </w:rPr>
        <w:t>žinotina</w:t>
      </w:r>
      <w:r w:rsidRPr="00004E62">
        <w:rPr>
          <w:lang w:val="lt-LT"/>
        </w:rPr>
        <w:t xml:space="preserve"> </w:t>
      </w:r>
      <w:r w:rsidRPr="00004E62">
        <w:rPr>
          <w:b/>
          <w:lang w:val="lt-LT"/>
        </w:rPr>
        <w:t>prieš</w:t>
      </w:r>
      <w:r w:rsidRPr="00004E62">
        <w:rPr>
          <w:lang w:val="lt-LT"/>
        </w:rPr>
        <w:t xml:space="preserve"> </w:t>
      </w:r>
      <w:r w:rsidRPr="00004E62">
        <w:rPr>
          <w:b/>
          <w:lang w:val="lt-LT" w:bidi="lt-LT"/>
        </w:rPr>
        <w:t xml:space="preserve">vartojant </w:t>
      </w:r>
      <w:r w:rsidRPr="00004E62">
        <w:rPr>
          <w:b/>
          <w:lang w:val="lt-LT"/>
        </w:rPr>
        <w:t>Xolair</w:t>
      </w:r>
    </w:p>
    <w:p w14:paraId="61BBFA8D" w14:textId="77777777" w:rsidR="00E96A0A" w:rsidRPr="00004E62" w:rsidRDefault="00E96A0A" w:rsidP="00E96A0A">
      <w:pPr>
        <w:keepNext/>
        <w:ind w:left="567" w:hanging="567"/>
        <w:rPr>
          <w:color w:val="000000"/>
          <w:lang w:val="lt-LT"/>
        </w:rPr>
      </w:pPr>
    </w:p>
    <w:p w14:paraId="0387D96E" w14:textId="2A5E7838" w:rsidR="00E96A0A" w:rsidRPr="00004E62" w:rsidRDefault="00E96A0A" w:rsidP="00E96A0A">
      <w:pPr>
        <w:keepNext/>
        <w:ind w:left="567" w:hanging="567"/>
        <w:rPr>
          <w:b/>
          <w:caps/>
          <w:color w:val="000000"/>
          <w:lang w:val="lt-LT"/>
        </w:rPr>
      </w:pPr>
      <w:r w:rsidRPr="00004E62">
        <w:rPr>
          <w:b/>
          <w:bCs/>
          <w:color w:val="000000"/>
          <w:szCs w:val="22"/>
          <w:lang w:val="lt-LT"/>
        </w:rPr>
        <w:t>Xolair</w:t>
      </w:r>
      <w:r w:rsidRPr="00004E62">
        <w:rPr>
          <w:b/>
          <w:bCs/>
          <w:color w:val="000000"/>
          <w:lang w:val="lt-LT"/>
        </w:rPr>
        <w:t xml:space="preserve"> vartoti </w:t>
      </w:r>
      <w:r w:rsidR="009731F8" w:rsidRPr="00004E62">
        <w:rPr>
          <w:b/>
          <w:bCs/>
          <w:color w:val="000000"/>
          <w:lang w:val="lt-LT"/>
        </w:rPr>
        <w:t>draudžiama</w:t>
      </w:r>
    </w:p>
    <w:p w14:paraId="0DACFB26" w14:textId="77777777" w:rsidR="00E96A0A" w:rsidRPr="00004E62" w:rsidRDefault="00E96A0A" w:rsidP="00E96A0A">
      <w:pPr>
        <w:pStyle w:val="Text"/>
        <w:spacing w:before="0"/>
        <w:ind w:left="567" w:hanging="567"/>
        <w:jc w:val="left"/>
        <w:rPr>
          <w:bCs/>
          <w:color w:val="000000"/>
          <w:sz w:val="22"/>
          <w:szCs w:val="22"/>
          <w:lang w:val="lt-LT"/>
        </w:rPr>
      </w:pPr>
      <w:r w:rsidRPr="00004E62">
        <w:rPr>
          <w:color w:val="000000"/>
          <w:sz w:val="22"/>
          <w:szCs w:val="22"/>
          <w:lang w:val="lt-LT"/>
        </w:rPr>
        <w:t>-</w:t>
      </w:r>
      <w:r w:rsidRPr="00004E62">
        <w:rPr>
          <w:color w:val="000000"/>
          <w:sz w:val="22"/>
          <w:szCs w:val="22"/>
          <w:lang w:val="lt-LT"/>
        </w:rPr>
        <w:tab/>
        <w:t xml:space="preserve">jeigu yra alergija </w:t>
      </w:r>
      <w:r w:rsidRPr="00004E62">
        <w:rPr>
          <w:bCs/>
          <w:color w:val="000000"/>
          <w:sz w:val="22"/>
          <w:szCs w:val="22"/>
          <w:lang w:val="lt-LT"/>
        </w:rPr>
        <w:t>omalizumabui</w:t>
      </w:r>
      <w:r w:rsidRPr="00004E62">
        <w:rPr>
          <w:color w:val="000000"/>
          <w:sz w:val="22"/>
          <w:szCs w:val="22"/>
          <w:lang w:val="lt-LT"/>
        </w:rPr>
        <w:t xml:space="preserve"> arba bet kuriai pagalbinei </w:t>
      </w:r>
      <w:r w:rsidRPr="00004E62">
        <w:rPr>
          <w:sz w:val="22"/>
          <w:szCs w:val="22"/>
          <w:lang w:val="lt-LT"/>
        </w:rPr>
        <w:t xml:space="preserve">šio vaisto </w:t>
      </w:r>
      <w:r w:rsidRPr="00004E62">
        <w:rPr>
          <w:color w:val="000000"/>
          <w:sz w:val="22"/>
          <w:szCs w:val="22"/>
          <w:lang w:val="lt-LT"/>
        </w:rPr>
        <w:t>medžiagai (</w:t>
      </w:r>
      <w:r w:rsidRPr="00004E62">
        <w:rPr>
          <w:sz w:val="22"/>
          <w:szCs w:val="22"/>
          <w:lang w:val="lt-LT"/>
        </w:rPr>
        <w:t>jos išvardytos 6 skyriuje</w:t>
      </w:r>
      <w:r w:rsidRPr="00004E62">
        <w:rPr>
          <w:color w:val="000000"/>
          <w:sz w:val="22"/>
          <w:szCs w:val="22"/>
          <w:lang w:val="lt-LT"/>
        </w:rPr>
        <w:t>).</w:t>
      </w:r>
    </w:p>
    <w:p w14:paraId="402B9E65"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Jei manote, kad gali būti alergiški bet kuriai sudėtinei medžiagai, pasakykite gydytojui, nes tuo atveju Jums negalima vartoti Xolair.</w:t>
      </w:r>
    </w:p>
    <w:p w14:paraId="64686E5E" w14:textId="77777777" w:rsidR="00E96A0A" w:rsidRPr="00004E62" w:rsidRDefault="00E96A0A" w:rsidP="00E96A0A">
      <w:pPr>
        <w:ind w:left="567" w:hanging="567"/>
        <w:rPr>
          <w:color w:val="000000"/>
          <w:szCs w:val="22"/>
          <w:lang w:val="lt-LT"/>
        </w:rPr>
      </w:pPr>
    </w:p>
    <w:p w14:paraId="155EF8A6" w14:textId="77777777" w:rsidR="00E96A0A" w:rsidRPr="00004E62" w:rsidRDefault="00E96A0A" w:rsidP="00E96A0A">
      <w:pPr>
        <w:keepNext/>
        <w:ind w:left="567" w:hanging="567"/>
        <w:rPr>
          <w:b/>
          <w:color w:val="000000"/>
          <w:szCs w:val="22"/>
          <w:lang w:val="lt-LT"/>
        </w:rPr>
      </w:pPr>
      <w:r w:rsidRPr="00004E62">
        <w:rPr>
          <w:b/>
          <w:szCs w:val="22"/>
          <w:lang w:val="lt-LT"/>
        </w:rPr>
        <w:t>Įspėjimai</w:t>
      </w:r>
      <w:r w:rsidRPr="00004E62">
        <w:rPr>
          <w:szCs w:val="22"/>
          <w:lang w:val="lt-LT"/>
        </w:rPr>
        <w:t xml:space="preserve"> </w:t>
      </w:r>
      <w:r w:rsidRPr="00004E62">
        <w:rPr>
          <w:b/>
          <w:szCs w:val="22"/>
          <w:lang w:val="lt-LT"/>
        </w:rPr>
        <w:t>ir</w:t>
      </w:r>
      <w:r w:rsidRPr="00004E62">
        <w:rPr>
          <w:szCs w:val="22"/>
          <w:lang w:val="lt-LT"/>
        </w:rPr>
        <w:t xml:space="preserve"> </w:t>
      </w:r>
      <w:r w:rsidRPr="00004E62">
        <w:rPr>
          <w:b/>
          <w:color w:val="000000"/>
          <w:szCs w:val="22"/>
          <w:lang w:val="lt-LT"/>
        </w:rPr>
        <w:t>atsargumo priemonės</w:t>
      </w:r>
    </w:p>
    <w:p w14:paraId="7775AC60" w14:textId="77777777"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Pasitarkite su gydytoju, prieš pradėdami vartoti Xolair:</w:t>
      </w:r>
    </w:p>
    <w:p w14:paraId="7862E84A"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turite inkstų ar kepenų sutrikimų;</w:t>
      </w:r>
    </w:p>
    <w:p w14:paraId="0576642F"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sergate liga, kurios metu Jūsų imuninė sistema kovoja su tam tikromis organizmo dalimis</w:t>
      </w:r>
      <w:r w:rsidRPr="00004E62">
        <w:rPr>
          <w:bCs/>
          <w:sz w:val="22"/>
          <w:szCs w:val="22"/>
          <w:lang w:val="lt-LT"/>
        </w:rPr>
        <w:t xml:space="preserve"> (</w:t>
      </w:r>
      <w:r w:rsidRPr="00004E62">
        <w:rPr>
          <w:bCs/>
          <w:color w:val="000000"/>
          <w:sz w:val="22"/>
          <w:szCs w:val="22"/>
          <w:lang w:val="lt-LT"/>
        </w:rPr>
        <w:t>autoimunine liga);</w:t>
      </w:r>
    </w:p>
    <w:p w14:paraId="29EE17F2"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vykstate į regioną, kuriame dažnos parazitų sukeltos infekcijos - Xolair gali sumažinti Jūsų atsparumą tokioms infekcijoms;</w:t>
      </w:r>
    </w:p>
    <w:p w14:paraId="2E197396" w14:textId="0536CE3F" w:rsidR="00E96A0A" w:rsidRPr="00004E62" w:rsidRDefault="00E96A0A" w:rsidP="00E96A0A">
      <w:pPr>
        <w:pStyle w:val="BodyTextIndent4"/>
        <w:widowControl w:val="0"/>
        <w:numPr>
          <w:ilvl w:val="0"/>
          <w:numId w:val="68"/>
        </w:numPr>
        <w:tabs>
          <w:tab w:val="clear" w:pos="851"/>
        </w:tabs>
        <w:ind w:left="560" w:hanging="560"/>
        <w:rPr>
          <w:bCs/>
          <w:color w:val="000000"/>
          <w:sz w:val="22"/>
          <w:szCs w:val="22"/>
          <w:lang w:val="lt-LT"/>
        </w:rPr>
      </w:pPr>
      <w:r w:rsidRPr="00004E62">
        <w:rPr>
          <w:bCs/>
          <w:color w:val="000000"/>
          <w:sz w:val="22"/>
          <w:szCs w:val="22"/>
          <w:lang w:val="lt-LT"/>
        </w:rPr>
        <w:t>jeigu Jums anksčiau yra buvusi sunki alerginė reakcija (anafilaksija), pvz., dėl vaisto, vabzdžių įkandimo ar maisto</w:t>
      </w:r>
      <w:r w:rsidR="00C74C0D" w:rsidRPr="00004E62">
        <w:rPr>
          <w:bCs/>
          <w:color w:val="000000"/>
          <w:sz w:val="22"/>
          <w:szCs w:val="22"/>
          <w:lang w:val="lt-LT"/>
        </w:rPr>
        <w:t>.</w:t>
      </w:r>
    </w:p>
    <w:p w14:paraId="68996287" w14:textId="77777777" w:rsidR="00E96A0A" w:rsidRPr="00004E62" w:rsidRDefault="00E96A0A" w:rsidP="00E96A0A">
      <w:pPr>
        <w:rPr>
          <w:bCs/>
          <w:color w:val="000000"/>
          <w:szCs w:val="22"/>
          <w:lang w:val="lt-LT"/>
        </w:rPr>
      </w:pPr>
    </w:p>
    <w:p w14:paraId="5284C161"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neveikia ūminės astmos simptomų, pvz., staigaus astmos priepuolio. Todėl Xolair negalima vartoti tokiems simptomams gydyti.</w:t>
      </w:r>
    </w:p>
    <w:p w14:paraId="49FB7EE1" w14:textId="77777777" w:rsidR="00E96A0A" w:rsidRPr="00004E62" w:rsidRDefault="00E96A0A" w:rsidP="00E96A0A">
      <w:pPr>
        <w:pStyle w:val="Text"/>
        <w:spacing w:before="0"/>
        <w:jc w:val="left"/>
        <w:rPr>
          <w:bCs/>
          <w:color w:val="000000"/>
          <w:sz w:val="22"/>
          <w:szCs w:val="22"/>
          <w:lang w:val="lt-LT"/>
        </w:rPr>
      </w:pPr>
    </w:p>
    <w:p w14:paraId="503F5302" w14:textId="77777777" w:rsidR="00E96A0A" w:rsidRPr="00004E62" w:rsidRDefault="00E96A0A" w:rsidP="00E96A0A">
      <w:pPr>
        <w:keepLines/>
        <w:tabs>
          <w:tab w:val="left" w:pos="284"/>
        </w:tabs>
        <w:rPr>
          <w:bCs/>
          <w:color w:val="000000"/>
          <w:szCs w:val="22"/>
          <w:lang w:val="lt-LT"/>
        </w:rPr>
      </w:pPr>
      <w:r w:rsidRPr="00004E62">
        <w:rPr>
          <w:bCs/>
          <w:color w:val="000000"/>
          <w:szCs w:val="22"/>
          <w:lang w:val="lt-LT"/>
        </w:rPr>
        <w:t>Xolair nėra vartojama kitų alerginio tipo būklių, pvz., ūminių alerginių reakcijų, hiperimunoglobulino E sindromo (paveldimas imuninis sutrikimas), aspergiliozės (grybelio sąlygotai plaučių liga), alergijos maistui, egzemos ar šienligės, profilaktikai ar gydymui, nes nebuvo atlikta tyrimų su Xolair dėl šių būklių.</w:t>
      </w:r>
    </w:p>
    <w:p w14:paraId="28604254" w14:textId="77777777" w:rsidR="00E96A0A" w:rsidRPr="00004E62" w:rsidRDefault="00E96A0A" w:rsidP="00E96A0A">
      <w:pPr>
        <w:tabs>
          <w:tab w:val="left" w:pos="284"/>
        </w:tabs>
        <w:rPr>
          <w:bCs/>
          <w:color w:val="000000"/>
          <w:szCs w:val="22"/>
          <w:lang w:val="lt-LT"/>
        </w:rPr>
      </w:pPr>
    </w:p>
    <w:p w14:paraId="0FDD58C0" w14:textId="77777777" w:rsidR="00E96A0A" w:rsidRPr="00004E62" w:rsidRDefault="00E96A0A" w:rsidP="00E96A0A">
      <w:pPr>
        <w:keepLines/>
        <w:tabs>
          <w:tab w:val="left" w:pos="284"/>
        </w:tabs>
        <w:rPr>
          <w:b/>
          <w:bCs/>
          <w:color w:val="000000"/>
          <w:szCs w:val="22"/>
          <w:lang w:val="lt-LT"/>
        </w:rPr>
      </w:pPr>
      <w:r w:rsidRPr="00004E62">
        <w:rPr>
          <w:b/>
          <w:bCs/>
          <w:color w:val="000000"/>
          <w:szCs w:val="22"/>
          <w:lang w:val="lt-LT"/>
        </w:rPr>
        <w:t>Stebėkite alerginių reakcijų ir kitus sunkaus šalutinio poveikio požymius</w:t>
      </w:r>
    </w:p>
    <w:p w14:paraId="39A2751F" w14:textId="77777777" w:rsidR="00E96A0A" w:rsidRPr="00004E62" w:rsidRDefault="00E96A0A" w:rsidP="00E96A0A">
      <w:pPr>
        <w:tabs>
          <w:tab w:val="left" w:pos="284"/>
        </w:tabs>
        <w:rPr>
          <w:bCs/>
          <w:color w:val="000000"/>
          <w:szCs w:val="22"/>
          <w:lang w:val="lt-LT"/>
        </w:rPr>
      </w:pPr>
      <w:r w:rsidRPr="00004E62">
        <w:rPr>
          <w:bCs/>
          <w:color w:val="000000"/>
          <w:szCs w:val="22"/>
          <w:lang w:val="lt-LT"/>
        </w:rPr>
        <w:t>Xolair gali sukelti sunkų šalutinį poveikį. Xolair vartojimo metu turite stebėti šių būklių požymius.</w:t>
      </w:r>
      <w:r w:rsidRPr="00004E62">
        <w:rPr>
          <w:rFonts w:ascii="Arial" w:hAnsi="Arial" w:cs="Arial"/>
          <w:color w:val="222222"/>
          <w:lang w:val="lt-LT"/>
        </w:rPr>
        <w:t xml:space="preserve"> </w:t>
      </w:r>
      <w:r w:rsidRPr="00004E62">
        <w:rPr>
          <w:bCs/>
          <w:color w:val="000000"/>
          <w:szCs w:val="22"/>
          <w:lang w:val="lt-LT"/>
        </w:rPr>
        <w:t>Nedelsdami kreipkitės medicininės pagalbos, jeigu pastebėjote bet kokius sunkios alerginės reakcijos ar kitus sunkaus šalutinio poveikio simptomus. Tokie požymiai išvardyti 4 skyriuje „Sunkus šalutinis poveikis“.</w:t>
      </w:r>
    </w:p>
    <w:p w14:paraId="28740905" w14:textId="77777777" w:rsidR="00E96A0A" w:rsidRPr="00004E62" w:rsidRDefault="00E96A0A" w:rsidP="00E96A0A">
      <w:pPr>
        <w:tabs>
          <w:tab w:val="left" w:pos="284"/>
        </w:tabs>
        <w:rPr>
          <w:bCs/>
          <w:color w:val="000000"/>
          <w:szCs w:val="22"/>
          <w:lang w:val="lt-LT"/>
        </w:rPr>
      </w:pPr>
    </w:p>
    <w:p w14:paraId="068AC7BB" w14:textId="77777777" w:rsidR="00E96A0A" w:rsidRPr="00004E62" w:rsidRDefault="00E96A0A" w:rsidP="00E96A0A">
      <w:pPr>
        <w:widowControl w:val="0"/>
        <w:rPr>
          <w:bCs/>
          <w:szCs w:val="22"/>
          <w:lang w:val="lt-LT" w:eastAsia="en-US"/>
        </w:rPr>
      </w:pPr>
      <w:r w:rsidRPr="00004E62">
        <w:rPr>
          <w:bCs/>
          <w:szCs w:val="22"/>
          <w:lang w:val="lt-LT" w:eastAsia="en-US"/>
        </w:rPr>
        <w:t>Jei susileidžiate Xolair patys ar Jums suleidžia vaisto ne sveikatos priežiūros specialistas, labai svarbu, kad prieš injekciją gydytojas Jus apmokytų, kaip atpažinti ankstyvus sunkių alerginių reakcijų simptomus ir kaip elgtis jiems atsiradus (žr. 3 skyrių „Kaip vartoti Xolair“).</w:t>
      </w:r>
      <w:r w:rsidRPr="00004E62">
        <w:rPr>
          <w:rFonts w:ascii="Arial" w:hAnsi="Arial" w:cs="Arial"/>
          <w:color w:val="222222"/>
          <w:lang w:val="lt-LT"/>
        </w:rPr>
        <w:t xml:space="preserve"> </w:t>
      </w:r>
      <w:r w:rsidRPr="00004E62">
        <w:rPr>
          <w:bCs/>
          <w:szCs w:val="22"/>
          <w:lang w:val="lt-LT" w:eastAsia="en-US"/>
        </w:rPr>
        <w:t>Dauguma sunkių alerginių reakcijų pasireiškia vartojant 3 pirmąsias Xolair dozes.</w:t>
      </w:r>
    </w:p>
    <w:p w14:paraId="151D0C48" w14:textId="77777777" w:rsidR="00E96A0A" w:rsidRPr="00004E62" w:rsidRDefault="00E96A0A" w:rsidP="00E96A0A">
      <w:pPr>
        <w:ind w:left="567" w:hanging="567"/>
        <w:rPr>
          <w:color w:val="000000"/>
          <w:lang w:val="lt-LT"/>
        </w:rPr>
      </w:pPr>
    </w:p>
    <w:p w14:paraId="166CD43D" w14:textId="77777777" w:rsidR="00E96A0A" w:rsidRPr="00004E62" w:rsidRDefault="00E96A0A" w:rsidP="00E96A0A">
      <w:pPr>
        <w:keepNext/>
        <w:numPr>
          <w:ilvl w:val="12"/>
          <w:numId w:val="0"/>
        </w:numPr>
        <w:ind w:left="567" w:hanging="567"/>
        <w:rPr>
          <w:b/>
          <w:bCs/>
          <w:color w:val="000000"/>
          <w:szCs w:val="22"/>
          <w:lang w:val="lt-LT"/>
        </w:rPr>
      </w:pPr>
      <w:r w:rsidRPr="00004E62">
        <w:rPr>
          <w:b/>
          <w:bCs/>
          <w:color w:val="000000"/>
          <w:szCs w:val="22"/>
          <w:lang w:val="lt-LT"/>
        </w:rPr>
        <w:t>Vaikams ir paaugliams</w:t>
      </w:r>
    </w:p>
    <w:p w14:paraId="6816F6D5" w14:textId="77777777" w:rsidR="00E96A0A" w:rsidRPr="00004E62" w:rsidRDefault="00E96A0A" w:rsidP="00E96A0A">
      <w:pPr>
        <w:pStyle w:val="Text"/>
        <w:keepNext/>
        <w:widowControl w:val="0"/>
        <w:spacing w:before="0"/>
        <w:jc w:val="left"/>
        <w:rPr>
          <w:sz w:val="22"/>
          <w:u w:val="single"/>
          <w:lang w:val="lt-LT"/>
        </w:rPr>
      </w:pPr>
      <w:r w:rsidRPr="00004E62">
        <w:rPr>
          <w:sz w:val="22"/>
          <w:u w:val="single"/>
          <w:lang w:val="lt-LT"/>
        </w:rPr>
        <w:t>Alerginė astma</w:t>
      </w:r>
    </w:p>
    <w:p w14:paraId="54083EF1"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nerekomenduojama vartoti jaunesniems kaip 6 metų vaikams.</w:t>
      </w:r>
      <w:r w:rsidRPr="00004E62">
        <w:rPr>
          <w:bCs/>
          <w:sz w:val="22"/>
          <w:szCs w:val="22"/>
          <w:lang w:val="lt-LT" w:eastAsia="ja-JP"/>
        </w:rPr>
        <w:t xml:space="preserve"> </w:t>
      </w:r>
      <w:r w:rsidRPr="00004E62">
        <w:rPr>
          <w:bCs/>
          <w:color w:val="000000"/>
          <w:sz w:val="22"/>
          <w:szCs w:val="22"/>
          <w:lang w:val="lt-LT"/>
        </w:rPr>
        <w:t>Vaisto vartojimas jaunesniems kaip 6 metų vaikams netirtas.</w:t>
      </w:r>
    </w:p>
    <w:p w14:paraId="5B637D2A" w14:textId="77777777" w:rsidR="00E96A0A" w:rsidRPr="00004E62" w:rsidRDefault="00E96A0A" w:rsidP="00E96A0A">
      <w:pPr>
        <w:pStyle w:val="Text"/>
        <w:widowControl w:val="0"/>
        <w:spacing w:before="0"/>
        <w:jc w:val="left"/>
        <w:rPr>
          <w:bCs/>
          <w:sz w:val="22"/>
          <w:szCs w:val="22"/>
          <w:u w:val="single"/>
          <w:lang w:val="lt-LT"/>
        </w:rPr>
      </w:pPr>
    </w:p>
    <w:p w14:paraId="12C59764" w14:textId="77777777" w:rsidR="00E96A0A" w:rsidRPr="00004E62" w:rsidRDefault="00E96A0A" w:rsidP="00E96A0A">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414D96B8" w14:textId="77777777" w:rsidR="00E96A0A" w:rsidRPr="00004E62" w:rsidRDefault="00E96A0A" w:rsidP="00E96A0A">
      <w:pPr>
        <w:pStyle w:val="Text"/>
        <w:widowControl w:val="0"/>
        <w:spacing w:before="0"/>
        <w:jc w:val="left"/>
        <w:rPr>
          <w:bCs/>
          <w:sz w:val="22"/>
          <w:szCs w:val="22"/>
          <w:lang w:val="lt-LT"/>
        </w:rPr>
      </w:pPr>
      <w:r w:rsidRPr="00004E62">
        <w:rPr>
          <w:bCs/>
          <w:sz w:val="22"/>
          <w:szCs w:val="22"/>
          <w:lang w:val="lt-LT"/>
        </w:rPr>
        <w:t xml:space="preserve">Xolair </w:t>
      </w:r>
      <w:r w:rsidRPr="00004E62">
        <w:rPr>
          <w:bCs/>
          <w:color w:val="000000"/>
          <w:sz w:val="22"/>
          <w:szCs w:val="22"/>
          <w:lang w:val="lt-LT"/>
        </w:rPr>
        <w:t xml:space="preserve">nerekomenduojama vartoti vaikams ir jaunesniems kaip </w:t>
      </w:r>
      <w:r w:rsidRPr="00004E62">
        <w:rPr>
          <w:bCs/>
          <w:sz w:val="22"/>
          <w:szCs w:val="22"/>
          <w:lang w:val="lt-LT"/>
        </w:rPr>
        <w:t xml:space="preserve">18 metų paaugliams. Vaisto </w:t>
      </w:r>
      <w:r w:rsidRPr="00004E62">
        <w:rPr>
          <w:sz w:val="22"/>
          <w:lang w:val="lt-LT"/>
        </w:rPr>
        <w:t xml:space="preserve">vartojimas </w:t>
      </w:r>
      <w:r w:rsidRPr="00004E62">
        <w:rPr>
          <w:bCs/>
          <w:color w:val="000000"/>
          <w:sz w:val="22"/>
          <w:szCs w:val="22"/>
          <w:lang w:val="lt-LT"/>
        </w:rPr>
        <w:t>jaunesniems kaip 18 metų pacientams</w:t>
      </w:r>
      <w:r w:rsidRPr="00004E62">
        <w:rPr>
          <w:bCs/>
          <w:sz w:val="22"/>
          <w:szCs w:val="22"/>
          <w:lang w:val="lt-LT"/>
        </w:rPr>
        <w:t xml:space="preserve"> netirtas.</w:t>
      </w:r>
    </w:p>
    <w:p w14:paraId="589BDDF2" w14:textId="77777777" w:rsidR="00E96A0A" w:rsidRPr="00004E62" w:rsidRDefault="00E96A0A" w:rsidP="00E96A0A">
      <w:pPr>
        <w:pStyle w:val="Text"/>
        <w:widowControl w:val="0"/>
        <w:spacing w:before="0"/>
        <w:jc w:val="left"/>
        <w:rPr>
          <w:bCs/>
          <w:color w:val="000000"/>
          <w:sz w:val="22"/>
          <w:szCs w:val="22"/>
          <w:lang w:val="lt-LT"/>
        </w:rPr>
      </w:pPr>
    </w:p>
    <w:p w14:paraId="6E9E633B" w14:textId="77777777" w:rsidR="00E96A0A" w:rsidRPr="00004E62" w:rsidRDefault="00E96A0A" w:rsidP="00E96A0A">
      <w:pPr>
        <w:pStyle w:val="Text"/>
        <w:keepNext/>
        <w:widowControl w:val="0"/>
        <w:spacing w:before="0"/>
        <w:jc w:val="left"/>
        <w:rPr>
          <w:sz w:val="22"/>
          <w:u w:val="single"/>
          <w:lang w:val="lt-LT"/>
        </w:rPr>
      </w:pPr>
      <w:r w:rsidRPr="00004E62">
        <w:rPr>
          <w:sz w:val="22"/>
          <w:u w:val="single"/>
          <w:lang w:val="lt-LT"/>
        </w:rPr>
        <w:t>Lėtinė idiopatinė dilgėlinė (LID)</w:t>
      </w:r>
    </w:p>
    <w:p w14:paraId="4D51B1DD" w14:textId="77777777" w:rsidR="00E96A0A" w:rsidRPr="00004E62" w:rsidRDefault="00E96A0A" w:rsidP="00E96A0A">
      <w:pPr>
        <w:pStyle w:val="Text"/>
        <w:widowControl w:val="0"/>
        <w:spacing w:before="0"/>
        <w:jc w:val="left"/>
        <w:rPr>
          <w:sz w:val="22"/>
          <w:lang w:val="lt-LT"/>
        </w:rPr>
      </w:pPr>
      <w:r w:rsidRPr="00004E62">
        <w:rPr>
          <w:bCs/>
          <w:sz w:val="22"/>
          <w:lang w:val="lt-LT"/>
        </w:rPr>
        <w:t xml:space="preserve">Xolair nerekomenduojama vartoti </w:t>
      </w:r>
      <w:r w:rsidRPr="00004E62">
        <w:rPr>
          <w:sz w:val="22"/>
          <w:lang w:val="lt-LT"/>
        </w:rPr>
        <w:t>jaunesniems kaip 12 metų vaikams. Vaisto vartojimas jaunesniems kaip 12 metų vaikams netirtas.</w:t>
      </w:r>
    </w:p>
    <w:p w14:paraId="5221469F" w14:textId="77777777" w:rsidR="00E96A0A" w:rsidRPr="00004E62" w:rsidRDefault="00E96A0A" w:rsidP="00E96A0A">
      <w:pPr>
        <w:pStyle w:val="Text"/>
        <w:widowControl w:val="0"/>
        <w:spacing w:before="0"/>
        <w:jc w:val="left"/>
        <w:rPr>
          <w:bCs/>
          <w:color w:val="000000"/>
          <w:sz w:val="22"/>
          <w:szCs w:val="22"/>
          <w:lang w:val="lt-LT"/>
        </w:rPr>
      </w:pPr>
    </w:p>
    <w:p w14:paraId="619F2BB5" w14:textId="77777777" w:rsidR="00E96A0A" w:rsidRPr="00004E62" w:rsidRDefault="00E96A0A" w:rsidP="00E96A0A">
      <w:pPr>
        <w:keepNext/>
        <w:ind w:left="567" w:hanging="567"/>
        <w:rPr>
          <w:b/>
          <w:color w:val="000000"/>
          <w:lang w:val="lt-LT"/>
        </w:rPr>
      </w:pPr>
      <w:r w:rsidRPr="00004E62">
        <w:rPr>
          <w:b/>
          <w:color w:val="000000"/>
          <w:lang w:val="lt-LT"/>
        </w:rPr>
        <w:t>Kiti vaistai ir Xolair</w:t>
      </w:r>
    </w:p>
    <w:p w14:paraId="325CB8D0" w14:textId="77777777" w:rsidR="00E96A0A" w:rsidRPr="00004E62" w:rsidRDefault="00E96A0A" w:rsidP="00E96A0A">
      <w:pPr>
        <w:rPr>
          <w:color w:val="000000"/>
          <w:szCs w:val="22"/>
          <w:lang w:val="lt-LT"/>
        </w:rPr>
      </w:pPr>
      <w:r w:rsidRPr="00004E62">
        <w:rPr>
          <w:color w:val="000000"/>
          <w:lang w:val="lt-LT"/>
        </w:rPr>
        <w:t xml:space="preserve">Jeigu vartojate ar neseniai vartojote kitų vaistų </w:t>
      </w:r>
      <w:r w:rsidRPr="00004E62">
        <w:rPr>
          <w:szCs w:val="22"/>
          <w:lang w:val="lt-LT"/>
        </w:rPr>
        <w:t>arba dėl to nesate tikri, apie tai</w:t>
      </w:r>
      <w:r w:rsidRPr="00004E62">
        <w:rPr>
          <w:color w:val="000000"/>
          <w:lang w:val="lt-LT"/>
        </w:rPr>
        <w:t xml:space="preserve"> pasakykite gydytojui, vaistininkui arba slaugytojui</w:t>
      </w:r>
      <w:r w:rsidRPr="00004E62">
        <w:rPr>
          <w:color w:val="000000"/>
          <w:szCs w:val="22"/>
          <w:lang w:val="lt-LT"/>
        </w:rPr>
        <w:t>.</w:t>
      </w:r>
    </w:p>
    <w:p w14:paraId="2A2AD948" w14:textId="77777777" w:rsidR="00E96A0A" w:rsidRPr="00004E62" w:rsidRDefault="00E96A0A" w:rsidP="00E96A0A">
      <w:pPr>
        <w:pStyle w:val="Text"/>
        <w:widowControl w:val="0"/>
        <w:spacing w:before="0"/>
        <w:jc w:val="left"/>
        <w:rPr>
          <w:bCs/>
          <w:color w:val="000000"/>
          <w:sz w:val="22"/>
          <w:szCs w:val="22"/>
          <w:lang w:val="lt-LT"/>
        </w:rPr>
      </w:pPr>
    </w:p>
    <w:p w14:paraId="48DE7134"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Ypač svarbu, jeigu vartojate:</w:t>
      </w:r>
    </w:p>
    <w:p w14:paraId="18A9ADC3" w14:textId="77777777" w:rsidR="00E96A0A" w:rsidRPr="00004E62" w:rsidRDefault="00E96A0A" w:rsidP="00E96A0A">
      <w:pPr>
        <w:pStyle w:val="Text"/>
        <w:widowControl w:val="0"/>
        <w:spacing w:before="0"/>
        <w:ind w:left="567" w:hanging="567"/>
        <w:jc w:val="left"/>
        <w:rPr>
          <w:bCs/>
          <w:color w:val="000000"/>
          <w:sz w:val="22"/>
          <w:szCs w:val="22"/>
          <w:lang w:val="lt-LT"/>
        </w:rPr>
      </w:pPr>
      <w:r w:rsidRPr="00004E62">
        <w:rPr>
          <w:bCs/>
          <w:color w:val="000000"/>
          <w:sz w:val="22"/>
          <w:szCs w:val="22"/>
          <w:lang w:val="lt-LT"/>
        </w:rPr>
        <w:t>-</w:t>
      </w:r>
      <w:r w:rsidRPr="00004E62">
        <w:rPr>
          <w:bCs/>
          <w:color w:val="000000"/>
          <w:sz w:val="22"/>
          <w:szCs w:val="22"/>
          <w:lang w:val="lt-LT"/>
        </w:rPr>
        <w:tab/>
        <w:t>vaistų parazitų sukeltai infekcijai gydyti, nes Xolair gali sumažinti jų veiksmingumą,</w:t>
      </w:r>
    </w:p>
    <w:p w14:paraId="407BCB76" w14:textId="77777777" w:rsidR="00E96A0A" w:rsidRPr="00004E62" w:rsidRDefault="00E96A0A" w:rsidP="00E96A0A">
      <w:pPr>
        <w:pStyle w:val="Text"/>
        <w:widowControl w:val="0"/>
        <w:spacing w:before="0"/>
        <w:ind w:left="567" w:hanging="567"/>
        <w:jc w:val="left"/>
        <w:rPr>
          <w:color w:val="000000"/>
          <w:sz w:val="22"/>
          <w:szCs w:val="22"/>
          <w:lang w:val="lt-LT"/>
        </w:rPr>
      </w:pPr>
      <w:r w:rsidRPr="00004E62">
        <w:rPr>
          <w:bCs/>
          <w:color w:val="000000"/>
          <w:sz w:val="22"/>
          <w:szCs w:val="22"/>
          <w:lang w:val="lt-LT"/>
        </w:rPr>
        <w:t>-</w:t>
      </w:r>
      <w:r w:rsidRPr="00004E62">
        <w:rPr>
          <w:bCs/>
          <w:color w:val="000000"/>
          <w:sz w:val="22"/>
          <w:szCs w:val="22"/>
          <w:lang w:val="lt-LT"/>
        </w:rPr>
        <w:tab/>
        <w:t>inhaliacinių kortikosteroidų ar kitų vaistų alerginei astmai gydyti.</w:t>
      </w:r>
    </w:p>
    <w:p w14:paraId="68393B7E" w14:textId="77777777" w:rsidR="00E96A0A" w:rsidRPr="00004E62" w:rsidRDefault="00E96A0A" w:rsidP="00E96A0A">
      <w:pPr>
        <w:ind w:left="567" w:hanging="567"/>
        <w:rPr>
          <w:color w:val="000000"/>
          <w:szCs w:val="22"/>
          <w:lang w:val="lt-LT"/>
        </w:rPr>
      </w:pPr>
    </w:p>
    <w:p w14:paraId="76AC3181" w14:textId="77777777" w:rsidR="00E96A0A" w:rsidRPr="00004E62" w:rsidRDefault="00E96A0A" w:rsidP="00E96A0A">
      <w:pPr>
        <w:keepNext/>
        <w:ind w:left="567" w:hanging="567"/>
        <w:rPr>
          <w:b/>
          <w:color w:val="000000"/>
          <w:szCs w:val="22"/>
          <w:lang w:val="lt-LT"/>
        </w:rPr>
      </w:pPr>
      <w:r w:rsidRPr="00004E62">
        <w:rPr>
          <w:b/>
          <w:color w:val="000000"/>
          <w:szCs w:val="22"/>
          <w:lang w:val="lt-LT"/>
        </w:rPr>
        <w:t>Nėštumas ir žindymo laikotarpis</w:t>
      </w:r>
    </w:p>
    <w:p w14:paraId="46F40ECF"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bidi="lt-LT"/>
        </w:rPr>
        <w:t>Jeigu esate nėščia, manote, kad galbūt esate nėščia arba planuojate pastoti, tai prieš vartodama šį vaistą pasitarkite su gydytoju</w:t>
      </w:r>
      <w:r w:rsidRPr="00004E62">
        <w:rPr>
          <w:bCs/>
          <w:color w:val="000000"/>
          <w:sz w:val="22"/>
          <w:szCs w:val="22"/>
          <w:lang w:val="lt-LT"/>
        </w:rPr>
        <w:t>. Gydytojas su Jumis aptars šio vaisto vartojimo nėštumo laikotarpiu naudą ir galimą riziką.</w:t>
      </w:r>
    </w:p>
    <w:p w14:paraId="1BE8F93D" w14:textId="77777777" w:rsidR="00E96A0A" w:rsidRPr="00004E62" w:rsidRDefault="00E96A0A" w:rsidP="00E96A0A">
      <w:pPr>
        <w:pStyle w:val="Text"/>
        <w:widowControl w:val="0"/>
        <w:tabs>
          <w:tab w:val="left" w:pos="567"/>
        </w:tabs>
        <w:suppressAutoHyphens/>
        <w:spacing w:before="0"/>
        <w:rPr>
          <w:bCs/>
          <w:color w:val="000000"/>
          <w:sz w:val="22"/>
          <w:szCs w:val="22"/>
          <w:lang w:val="lt-LT"/>
        </w:rPr>
      </w:pPr>
    </w:p>
    <w:p w14:paraId="53AE4B10" w14:textId="77777777" w:rsidR="00E96A0A" w:rsidRPr="00004E62" w:rsidRDefault="00E96A0A" w:rsidP="00E96A0A">
      <w:pPr>
        <w:pStyle w:val="Text"/>
        <w:widowControl w:val="0"/>
        <w:tabs>
          <w:tab w:val="left" w:pos="567"/>
        </w:tabs>
        <w:suppressAutoHyphens/>
        <w:spacing w:before="0"/>
        <w:jc w:val="left"/>
        <w:rPr>
          <w:bCs/>
          <w:color w:val="000000"/>
          <w:sz w:val="22"/>
          <w:szCs w:val="22"/>
          <w:lang w:val="lt-LT"/>
        </w:rPr>
      </w:pPr>
      <w:r w:rsidRPr="00004E62">
        <w:rPr>
          <w:bCs/>
          <w:color w:val="000000"/>
          <w:sz w:val="22"/>
          <w:szCs w:val="22"/>
          <w:lang w:val="lt-LT"/>
        </w:rPr>
        <w:t>Jeigu gydymo Xolair metu pastojote, nedelsdama praneškite apie tai gydytojui.</w:t>
      </w:r>
    </w:p>
    <w:p w14:paraId="60827D9A" w14:textId="77777777" w:rsidR="00E96A0A" w:rsidRPr="00004E62" w:rsidRDefault="00E96A0A" w:rsidP="00E96A0A">
      <w:pPr>
        <w:ind w:left="567" w:hanging="567"/>
        <w:rPr>
          <w:color w:val="000000"/>
          <w:lang w:val="lt-LT"/>
        </w:rPr>
      </w:pPr>
    </w:p>
    <w:p w14:paraId="09196027" w14:textId="77777777" w:rsidR="00E96A0A" w:rsidRPr="00004E62" w:rsidRDefault="00E96A0A" w:rsidP="00E96A0A">
      <w:pPr>
        <w:pStyle w:val="Text"/>
        <w:widowControl w:val="0"/>
        <w:spacing w:before="0"/>
        <w:jc w:val="left"/>
        <w:rPr>
          <w:color w:val="000000"/>
          <w:sz w:val="22"/>
          <w:szCs w:val="22"/>
          <w:lang w:val="lt-LT"/>
        </w:rPr>
      </w:pPr>
      <w:r w:rsidRPr="00004E62">
        <w:rPr>
          <w:bCs/>
          <w:color w:val="000000"/>
          <w:sz w:val="22"/>
          <w:szCs w:val="22"/>
          <w:lang w:val="lt-LT"/>
        </w:rPr>
        <w:t xml:space="preserve">Xolair gali patekti į pieną. Jeigu žindote arba planuojate žindyti kūdikį, </w:t>
      </w:r>
      <w:r w:rsidRPr="00004E62">
        <w:rPr>
          <w:bCs/>
          <w:color w:val="000000"/>
          <w:sz w:val="22"/>
          <w:szCs w:val="22"/>
          <w:lang w:val="lt-LT" w:bidi="lt-LT"/>
        </w:rPr>
        <w:t>tai prieš vartodama šį vaistą pasitarkite su gydytoju</w:t>
      </w:r>
      <w:r w:rsidRPr="00004E62">
        <w:rPr>
          <w:color w:val="000000"/>
          <w:sz w:val="22"/>
          <w:szCs w:val="22"/>
          <w:lang w:val="lt-LT"/>
        </w:rPr>
        <w:t>.</w:t>
      </w:r>
    </w:p>
    <w:p w14:paraId="2D8A7E87" w14:textId="77777777" w:rsidR="00E96A0A" w:rsidRPr="00004E62" w:rsidRDefault="00E96A0A" w:rsidP="00E96A0A">
      <w:pPr>
        <w:ind w:left="567" w:hanging="567"/>
        <w:rPr>
          <w:color w:val="000000"/>
          <w:lang w:val="lt-LT"/>
        </w:rPr>
      </w:pPr>
    </w:p>
    <w:p w14:paraId="3524CA06" w14:textId="77777777" w:rsidR="00E96A0A" w:rsidRPr="00004E62" w:rsidRDefault="00E96A0A" w:rsidP="00E96A0A">
      <w:pPr>
        <w:keepNext/>
        <w:ind w:left="567" w:hanging="567"/>
        <w:rPr>
          <w:b/>
          <w:color w:val="000000"/>
          <w:lang w:val="lt-LT"/>
        </w:rPr>
      </w:pPr>
      <w:r w:rsidRPr="00004E62">
        <w:rPr>
          <w:b/>
          <w:color w:val="000000"/>
          <w:lang w:val="lt-LT"/>
        </w:rPr>
        <w:t>Vairavimas ir mechanizmų valdymas</w:t>
      </w:r>
    </w:p>
    <w:p w14:paraId="5F671EDF"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Nenustatyta, kad Xolair veikia gebėjimą vairuoti ir valdyti mechanizmus.</w:t>
      </w:r>
    </w:p>
    <w:p w14:paraId="121830EC" w14:textId="77777777" w:rsidR="00E96A0A" w:rsidRPr="00004E62" w:rsidRDefault="00E96A0A" w:rsidP="00E96A0A">
      <w:pPr>
        <w:ind w:left="567" w:hanging="567"/>
        <w:rPr>
          <w:color w:val="000000"/>
          <w:lang w:val="lt-LT"/>
        </w:rPr>
      </w:pPr>
    </w:p>
    <w:p w14:paraId="45199464" w14:textId="77777777" w:rsidR="00E96A0A" w:rsidRPr="00004E62" w:rsidRDefault="00E96A0A" w:rsidP="00E96A0A">
      <w:pPr>
        <w:ind w:left="567" w:hanging="567"/>
        <w:rPr>
          <w:color w:val="000000"/>
          <w:lang w:val="lt-LT"/>
        </w:rPr>
      </w:pPr>
    </w:p>
    <w:p w14:paraId="015EA530" w14:textId="77777777" w:rsidR="00E96A0A" w:rsidRPr="00004E62" w:rsidRDefault="00E96A0A" w:rsidP="00E96A0A">
      <w:pPr>
        <w:keepNext/>
        <w:numPr>
          <w:ilvl w:val="12"/>
          <w:numId w:val="0"/>
        </w:numPr>
        <w:ind w:left="567" w:hanging="567"/>
        <w:rPr>
          <w:b/>
          <w:caps/>
          <w:color w:val="000000"/>
          <w:lang w:val="lt-LT"/>
        </w:rPr>
      </w:pPr>
      <w:r w:rsidRPr="00004E62">
        <w:rPr>
          <w:b/>
          <w:color w:val="000000"/>
          <w:lang w:val="lt-LT"/>
        </w:rPr>
        <w:t>3.</w:t>
      </w:r>
      <w:r w:rsidRPr="00004E62">
        <w:rPr>
          <w:b/>
          <w:color w:val="000000"/>
          <w:lang w:val="lt-LT"/>
        </w:rPr>
        <w:tab/>
      </w:r>
      <w:r w:rsidRPr="00004E62">
        <w:rPr>
          <w:b/>
          <w:lang w:val="lt-LT"/>
        </w:rPr>
        <w:t>Kaip</w:t>
      </w:r>
      <w:r w:rsidRPr="00004E62">
        <w:rPr>
          <w:lang w:val="lt-LT"/>
        </w:rPr>
        <w:t xml:space="preserve"> </w:t>
      </w:r>
      <w:r w:rsidRPr="00004E62">
        <w:rPr>
          <w:b/>
          <w:lang w:val="lt-LT"/>
        </w:rPr>
        <w:t>vartoti Xolair</w:t>
      </w:r>
    </w:p>
    <w:p w14:paraId="26F3C249" w14:textId="77777777" w:rsidR="00E96A0A" w:rsidRPr="00004E62" w:rsidRDefault="00E96A0A" w:rsidP="00E96A0A">
      <w:pPr>
        <w:pStyle w:val="Text"/>
        <w:keepNext/>
        <w:spacing w:before="0"/>
        <w:ind w:left="567" w:hanging="567"/>
        <w:jc w:val="left"/>
        <w:rPr>
          <w:color w:val="000000"/>
          <w:sz w:val="22"/>
          <w:szCs w:val="22"/>
          <w:lang w:val="lt-LT"/>
        </w:rPr>
      </w:pPr>
    </w:p>
    <w:p w14:paraId="70712590" w14:textId="4DBE323C"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bidi="lt-LT"/>
        </w:rPr>
        <w:t>Visada vartokite šį vaistą tiksliai</w:t>
      </w:r>
      <w:r w:rsidR="009731F8" w:rsidRPr="00004E62">
        <w:rPr>
          <w:bCs/>
          <w:color w:val="000000"/>
          <w:sz w:val="22"/>
          <w:szCs w:val="22"/>
          <w:lang w:val="lt-LT" w:bidi="lt-LT"/>
        </w:rPr>
        <w:t>,</w:t>
      </w:r>
      <w:r w:rsidRPr="00004E62">
        <w:rPr>
          <w:bCs/>
          <w:color w:val="000000"/>
          <w:sz w:val="22"/>
          <w:szCs w:val="22"/>
          <w:lang w:val="lt-LT" w:bidi="lt-LT"/>
        </w:rPr>
        <w:t xml:space="preserve"> kaip nurodė gydytojas. Jeigu abejojate, kreipkitės į gydytoją, slaugytoją arba vaistininką.</w:t>
      </w:r>
    </w:p>
    <w:p w14:paraId="3FBAEFC0" w14:textId="77777777" w:rsidR="00E96A0A" w:rsidRPr="00004E62" w:rsidRDefault="00E96A0A" w:rsidP="00E96A0A">
      <w:pPr>
        <w:pStyle w:val="Text"/>
        <w:spacing w:before="0"/>
        <w:jc w:val="left"/>
        <w:rPr>
          <w:bCs/>
          <w:color w:val="000000"/>
          <w:sz w:val="22"/>
          <w:szCs w:val="22"/>
          <w:lang w:val="lt-LT"/>
        </w:rPr>
      </w:pPr>
    </w:p>
    <w:p w14:paraId="018C6050" w14:textId="77777777" w:rsidR="00E96A0A" w:rsidRPr="00004E62" w:rsidRDefault="00E96A0A" w:rsidP="00E96A0A">
      <w:pPr>
        <w:pStyle w:val="Text"/>
        <w:keepNext/>
        <w:spacing w:before="0"/>
        <w:jc w:val="left"/>
        <w:rPr>
          <w:b/>
          <w:bCs/>
          <w:color w:val="000000"/>
          <w:sz w:val="22"/>
          <w:szCs w:val="22"/>
          <w:lang w:val="lt-LT"/>
        </w:rPr>
      </w:pPr>
      <w:r w:rsidRPr="00004E62">
        <w:rPr>
          <w:b/>
          <w:bCs/>
          <w:color w:val="000000"/>
          <w:sz w:val="22"/>
          <w:szCs w:val="22"/>
          <w:lang w:val="lt-LT"/>
        </w:rPr>
        <w:t>Kaip Xolair vartojamas</w:t>
      </w:r>
    </w:p>
    <w:p w14:paraId="01577C16"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vartojamas kaip injekcija (suleidimas) po oda (vadinama poodine injekcija).</w:t>
      </w:r>
    </w:p>
    <w:p w14:paraId="1440131D" w14:textId="77777777" w:rsidR="00E96A0A" w:rsidRPr="00004E62" w:rsidRDefault="00E96A0A" w:rsidP="00E96A0A">
      <w:pPr>
        <w:pStyle w:val="Text"/>
        <w:spacing w:before="0"/>
        <w:jc w:val="left"/>
        <w:rPr>
          <w:bCs/>
          <w:color w:val="000000"/>
          <w:sz w:val="22"/>
          <w:szCs w:val="22"/>
          <w:lang w:val="lt-LT"/>
        </w:rPr>
      </w:pPr>
    </w:p>
    <w:p w14:paraId="792A0A92" w14:textId="77777777" w:rsidR="00E96A0A" w:rsidRPr="00004E62" w:rsidRDefault="00E96A0A" w:rsidP="00E96A0A">
      <w:pPr>
        <w:pStyle w:val="Text"/>
        <w:keepNext/>
        <w:spacing w:before="0"/>
        <w:jc w:val="left"/>
        <w:rPr>
          <w:bCs/>
          <w:color w:val="000000"/>
          <w:sz w:val="22"/>
          <w:szCs w:val="22"/>
          <w:u w:val="single"/>
          <w:lang w:val="lt-LT"/>
        </w:rPr>
      </w:pPr>
      <w:r w:rsidRPr="00004E62">
        <w:rPr>
          <w:bCs/>
          <w:color w:val="000000"/>
          <w:sz w:val="22"/>
          <w:szCs w:val="22"/>
          <w:u w:val="single"/>
          <w:lang w:val="lt-LT"/>
        </w:rPr>
        <w:t>Xolair suleidimas</w:t>
      </w:r>
    </w:p>
    <w:p w14:paraId="5CE47C16" w14:textId="77777777" w:rsidR="00E96A0A" w:rsidRPr="00004E62" w:rsidRDefault="00E96A0A" w:rsidP="00E96A0A">
      <w:pPr>
        <w:pStyle w:val="Text"/>
        <w:numPr>
          <w:ilvl w:val="0"/>
          <w:numId w:val="64"/>
        </w:numPr>
        <w:spacing w:before="0"/>
        <w:ind w:left="567" w:hanging="567"/>
        <w:jc w:val="left"/>
        <w:rPr>
          <w:bCs/>
          <w:color w:val="000000"/>
          <w:sz w:val="22"/>
          <w:szCs w:val="22"/>
          <w:lang w:val="lt-LT"/>
        </w:rPr>
      </w:pPr>
      <w:r w:rsidRPr="00004E62">
        <w:rPr>
          <w:bCs/>
          <w:color w:val="000000"/>
          <w:sz w:val="22"/>
          <w:szCs w:val="22"/>
          <w:lang w:val="lt-LT"/>
        </w:rPr>
        <w:t>Jūs ir Jūsų gydytojas nuspręsite, ar galėsite suleisti Xolair patys. Pirmosios 3 dozės visada suleidžiamos sveikatos priežiūros specialisto arba jam prižiūrint (žr. 2 skyrių).</w:t>
      </w:r>
    </w:p>
    <w:p w14:paraId="44792F95" w14:textId="77777777" w:rsidR="00E96A0A" w:rsidRPr="00004E62" w:rsidRDefault="00E96A0A" w:rsidP="00E96A0A">
      <w:pPr>
        <w:pStyle w:val="Text"/>
        <w:numPr>
          <w:ilvl w:val="0"/>
          <w:numId w:val="64"/>
        </w:numPr>
        <w:spacing w:before="0"/>
        <w:ind w:left="567" w:hanging="567"/>
        <w:jc w:val="left"/>
        <w:rPr>
          <w:bCs/>
          <w:color w:val="000000"/>
          <w:sz w:val="22"/>
          <w:szCs w:val="22"/>
          <w:lang w:val="lt-LT"/>
        </w:rPr>
      </w:pPr>
      <w:r w:rsidRPr="00004E62">
        <w:rPr>
          <w:bCs/>
          <w:color w:val="000000"/>
          <w:sz w:val="22"/>
          <w:szCs w:val="22"/>
          <w:lang w:val="lt-LT"/>
        </w:rPr>
        <w:t>Prieš susileidžiant vaisto, svarbu būti tinkamai apmokytiems.</w:t>
      </w:r>
    </w:p>
    <w:p w14:paraId="78234DED" w14:textId="77777777" w:rsidR="00E96A0A" w:rsidRPr="00004E62" w:rsidRDefault="00E96A0A" w:rsidP="00E96A0A">
      <w:pPr>
        <w:pStyle w:val="Text"/>
        <w:numPr>
          <w:ilvl w:val="0"/>
          <w:numId w:val="64"/>
        </w:numPr>
        <w:spacing w:before="0"/>
        <w:ind w:left="567" w:hanging="567"/>
        <w:jc w:val="left"/>
        <w:rPr>
          <w:bCs/>
          <w:color w:val="000000"/>
          <w:sz w:val="22"/>
          <w:szCs w:val="22"/>
          <w:lang w:val="lt-LT"/>
        </w:rPr>
      </w:pPr>
      <w:r w:rsidRPr="00004E62">
        <w:rPr>
          <w:bCs/>
          <w:color w:val="000000"/>
          <w:sz w:val="22"/>
          <w:szCs w:val="22"/>
          <w:lang w:val="lt-LT"/>
        </w:rPr>
        <w:t>Slaugytojas/globėjas (pvz., vienas iš tėvų) taip pat gali suleisti Jums Xolair injekciją, jei jis arba ji yra tinkamai apmokyti.</w:t>
      </w:r>
    </w:p>
    <w:p w14:paraId="7D718564" w14:textId="77777777" w:rsidR="00E96A0A" w:rsidRPr="00004E62" w:rsidRDefault="00E96A0A" w:rsidP="00E96A0A">
      <w:pPr>
        <w:pStyle w:val="Text"/>
        <w:spacing w:before="0"/>
        <w:jc w:val="left"/>
        <w:rPr>
          <w:bCs/>
          <w:color w:val="000000"/>
          <w:sz w:val="22"/>
          <w:szCs w:val="22"/>
          <w:lang w:val="lt-LT"/>
        </w:rPr>
      </w:pPr>
    </w:p>
    <w:p w14:paraId="071736C2" w14:textId="3B2B6BF4"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Išsamias instrukcijas, kaip suleisti Xolair, rasite šio pakuotės lapelio pabaigoje „Xolair užpildyto švirkšt</w:t>
      </w:r>
      <w:r w:rsidR="00FF5975" w:rsidRPr="00004E62">
        <w:rPr>
          <w:bCs/>
          <w:color w:val="000000"/>
          <w:sz w:val="22"/>
          <w:szCs w:val="22"/>
          <w:lang w:val="lt-LT"/>
        </w:rPr>
        <w:t>ikli</w:t>
      </w:r>
      <w:r w:rsidRPr="00004E62">
        <w:rPr>
          <w:bCs/>
          <w:color w:val="000000"/>
          <w:sz w:val="22"/>
          <w:szCs w:val="22"/>
          <w:lang w:val="lt-LT"/>
        </w:rPr>
        <w:t>o vartojimo instrukcijos“.</w:t>
      </w:r>
    </w:p>
    <w:p w14:paraId="209C5378" w14:textId="77777777" w:rsidR="00E96A0A" w:rsidRPr="00004E62" w:rsidRDefault="00E96A0A" w:rsidP="00E96A0A">
      <w:pPr>
        <w:pStyle w:val="Text"/>
        <w:spacing w:before="0"/>
        <w:jc w:val="left"/>
        <w:rPr>
          <w:bCs/>
          <w:color w:val="000000"/>
          <w:sz w:val="22"/>
          <w:szCs w:val="22"/>
          <w:lang w:val="lt-LT"/>
        </w:rPr>
      </w:pPr>
    </w:p>
    <w:p w14:paraId="283AF5C4" w14:textId="77777777" w:rsidR="00E96A0A" w:rsidRPr="00004E62" w:rsidRDefault="00E96A0A" w:rsidP="00E96A0A">
      <w:pPr>
        <w:pStyle w:val="Text"/>
        <w:keepNext/>
        <w:spacing w:before="0"/>
        <w:jc w:val="left"/>
        <w:rPr>
          <w:bCs/>
          <w:color w:val="000000"/>
          <w:sz w:val="22"/>
          <w:szCs w:val="22"/>
          <w:u w:val="single"/>
          <w:lang w:val="lt-LT"/>
        </w:rPr>
      </w:pPr>
      <w:r w:rsidRPr="00004E62">
        <w:rPr>
          <w:bCs/>
          <w:color w:val="000000"/>
          <w:sz w:val="22"/>
          <w:szCs w:val="22"/>
          <w:u w:val="single"/>
          <w:lang w:val="lt-LT"/>
        </w:rPr>
        <w:t>Mokymas atpažinti sunkias alergines reakcijas</w:t>
      </w:r>
    </w:p>
    <w:p w14:paraId="78F32B81" w14:textId="77777777" w:rsidR="00E96A0A" w:rsidRPr="00004E62" w:rsidRDefault="00E96A0A" w:rsidP="00E96A0A">
      <w:pPr>
        <w:pStyle w:val="Text"/>
        <w:keepNext/>
        <w:spacing w:before="0"/>
        <w:jc w:val="left"/>
        <w:rPr>
          <w:bCs/>
          <w:color w:val="000000"/>
          <w:sz w:val="22"/>
          <w:szCs w:val="22"/>
          <w:lang w:val="lt-LT"/>
        </w:rPr>
      </w:pPr>
      <w:r w:rsidRPr="00004E62">
        <w:rPr>
          <w:bCs/>
          <w:color w:val="000000"/>
          <w:sz w:val="22"/>
          <w:szCs w:val="22"/>
          <w:lang w:val="lt-LT"/>
        </w:rPr>
        <w:t>Taip pat svarbu, kad Xolair nesusileistumėte patys, kol gydytojas ar slaugytojas Jūsų neapmokė:</w:t>
      </w:r>
    </w:p>
    <w:p w14:paraId="23D8E2C2" w14:textId="77777777" w:rsidR="00E96A0A" w:rsidRPr="00004E62" w:rsidRDefault="00E96A0A" w:rsidP="00E96A0A">
      <w:pPr>
        <w:pStyle w:val="Text"/>
        <w:numPr>
          <w:ilvl w:val="0"/>
          <w:numId w:val="69"/>
        </w:numPr>
        <w:spacing w:before="0"/>
        <w:ind w:left="567" w:hanging="567"/>
        <w:jc w:val="left"/>
        <w:rPr>
          <w:bCs/>
          <w:color w:val="000000"/>
          <w:sz w:val="22"/>
          <w:szCs w:val="22"/>
          <w:lang w:val="lt-LT"/>
        </w:rPr>
      </w:pPr>
      <w:r w:rsidRPr="00004E62">
        <w:rPr>
          <w:bCs/>
          <w:color w:val="000000"/>
          <w:sz w:val="22"/>
          <w:szCs w:val="22"/>
          <w:lang w:val="lt-LT"/>
        </w:rPr>
        <w:t>kaip atpažinti ankstyvus sunkių alerginių reakcijų požymius ir simptomus;</w:t>
      </w:r>
    </w:p>
    <w:p w14:paraId="527FFFB9" w14:textId="77777777" w:rsidR="00E96A0A" w:rsidRPr="00004E62" w:rsidRDefault="00E96A0A" w:rsidP="00E96A0A">
      <w:pPr>
        <w:pStyle w:val="Text"/>
        <w:numPr>
          <w:ilvl w:val="0"/>
          <w:numId w:val="69"/>
        </w:numPr>
        <w:spacing w:before="0"/>
        <w:ind w:left="567" w:hanging="567"/>
        <w:jc w:val="left"/>
        <w:rPr>
          <w:bCs/>
          <w:color w:val="000000"/>
          <w:sz w:val="22"/>
          <w:szCs w:val="22"/>
          <w:lang w:val="lt-LT"/>
        </w:rPr>
      </w:pPr>
      <w:r w:rsidRPr="00004E62">
        <w:rPr>
          <w:bCs/>
          <w:color w:val="000000"/>
          <w:sz w:val="22"/>
          <w:szCs w:val="22"/>
          <w:lang w:val="lt-LT"/>
        </w:rPr>
        <w:t>ką daryti, jei simptomai pasireiškia.</w:t>
      </w:r>
    </w:p>
    <w:p w14:paraId="13822E7B"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Daugiau informacijos apie ankstyvus sunkių alerginių reakcijų požymius ir simptomus rasite 4 skyriuje.</w:t>
      </w:r>
    </w:p>
    <w:p w14:paraId="043DE919" w14:textId="77777777" w:rsidR="00E96A0A" w:rsidRPr="00004E62" w:rsidRDefault="00E96A0A" w:rsidP="00E96A0A">
      <w:pPr>
        <w:pStyle w:val="Text"/>
        <w:spacing w:before="0"/>
        <w:jc w:val="left"/>
        <w:rPr>
          <w:bCs/>
          <w:color w:val="000000"/>
          <w:sz w:val="22"/>
          <w:szCs w:val="22"/>
          <w:lang w:val="lt-LT"/>
        </w:rPr>
      </w:pPr>
    </w:p>
    <w:p w14:paraId="56241156" w14:textId="77777777" w:rsidR="00E96A0A" w:rsidRPr="00004E62" w:rsidRDefault="00E96A0A" w:rsidP="00E96A0A">
      <w:pPr>
        <w:pStyle w:val="Text"/>
        <w:keepNext/>
        <w:spacing w:before="0"/>
        <w:ind w:left="567" w:hanging="567"/>
        <w:jc w:val="left"/>
        <w:rPr>
          <w:b/>
          <w:bCs/>
          <w:color w:val="000000"/>
          <w:sz w:val="22"/>
          <w:szCs w:val="22"/>
          <w:lang w:val="lt-LT"/>
        </w:rPr>
      </w:pPr>
      <w:r w:rsidRPr="00004E62">
        <w:rPr>
          <w:b/>
          <w:bCs/>
          <w:color w:val="000000"/>
          <w:sz w:val="22"/>
          <w:szCs w:val="22"/>
          <w:lang w:val="lt-LT"/>
        </w:rPr>
        <w:t>Kiek vaisto vartoti</w:t>
      </w:r>
    </w:p>
    <w:p w14:paraId="40BA055B" w14:textId="77777777" w:rsidR="00E96A0A" w:rsidRPr="00004E62" w:rsidRDefault="00E96A0A" w:rsidP="00E96A0A">
      <w:pPr>
        <w:pStyle w:val="Text"/>
        <w:keepNext/>
        <w:widowControl w:val="0"/>
        <w:spacing w:before="0"/>
        <w:jc w:val="left"/>
        <w:rPr>
          <w:sz w:val="22"/>
          <w:u w:val="single"/>
          <w:lang w:val="lt-LT"/>
        </w:rPr>
      </w:pPr>
      <w:r w:rsidRPr="00004E62">
        <w:rPr>
          <w:sz w:val="22"/>
          <w:u w:val="single"/>
          <w:lang w:val="lt-LT"/>
        </w:rPr>
        <w:t>Alerginė astma</w:t>
      </w:r>
      <w:r w:rsidRPr="00004E62">
        <w:rPr>
          <w:bCs/>
          <w:sz w:val="22"/>
          <w:szCs w:val="22"/>
          <w:u w:val="single"/>
          <w:lang w:val="lt-LT"/>
        </w:rPr>
        <w:t xml:space="preserve"> ir l</w:t>
      </w:r>
      <w:r w:rsidRPr="00004E62">
        <w:rPr>
          <w:bCs/>
          <w:sz w:val="22"/>
          <w:u w:val="single"/>
          <w:lang w:val="lt-LT"/>
        </w:rPr>
        <w:t>ėtinis rinosinusitas su nosies polipais</w:t>
      </w:r>
    </w:p>
    <w:p w14:paraId="3B6C4A3A"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Gydytojas apskaičiuos, kiek Xolair Jums reikia ir kaip dažnai jo skirti. Tai priklauso nuo Jūsų kūno svorio ir nuo prieš gydymo pradžią atliktų kraujo tyrimų rezultatų, kurie rodo, kiek IgE yra Jūsų kraujyje.</w:t>
      </w:r>
    </w:p>
    <w:p w14:paraId="44686890" w14:textId="77777777" w:rsidR="00E96A0A" w:rsidRPr="00004E62" w:rsidRDefault="00E96A0A" w:rsidP="00E96A0A">
      <w:pPr>
        <w:pStyle w:val="Text"/>
        <w:spacing w:before="0"/>
        <w:jc w:val="left"/>
        <w:rPr>
          <w:bCs/>
          <w:color w:val="000000"/>
          <w:sz w:val="22"/>
          <w:szCs w:val="22"/>
          <w:lang w:val="lt-LT"/>
        </w:rPr>
      </w:pPr>
    </w:p>
    <w:p w14:paraId="74803FD0" w14:textId="78EC925D"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Jums reikės 1</w:t>
      </w:r>
      <w:r w:rsidRPr="00004E62">
        <w:rPr>
          <w:color w:val="000000"/>
          <w:sz w:val="22"/>
          <w:szCs w:val="22"/>
          <w:lang w:val="lt-LT"/>
        </w:rPr>
        <w:noBreakHyphen/>
      </w:r>
      <w:r w:rsidR="00FF5975" w:rsidRPr="00004E62">
        <w:rPr>
          <w:color w:val="000000"/>
          <w:sz w:val="22"/>
          <w:szCs w:val="22"/>
          <w:lang w:val="lt-LT"/>
        </w:rPr>
        <w:t>3</w:t>
      </w:r>
      <w:r w:rsidRPr="00004E62">
        <w:rPr>
          <w:bCs/>
          <w:color w:val="000000"/>
          <w:sz w:val="22"/>
          <w:szCs w:val="22"/>
          <w:lang w:val="lt-LT"/>
        </w:rPr>
        <w:t> injekcijų. Jums reikės injekcijų arba kas dvi, arba kas keturias savaites.</w:t>
      </w:r>
    </w:p>
    <w:p w14:paraId="771D1727" w14:textId="77777777" w:rsidR="00E96A0A" w:rsidRPr="00004E62" w:rsidRDefault="00E96A0A" w:rsidP="00E96A0A">
      <w:pPr>
        <w:pStyle w:val="Text"/>
        <w:spacing w:before="0"/>
        <w:jc w:val="left"/>
        <w:rPr>
          <w:bCs/>
          <w:color w:val="000000"/>
          <w:sz w:val="22"/>
          <w:szCs w:val="22"/>
          <w:lang w:val="lt-LT"/>
        </w:rPr>
      </w:pPr>
    </w:p>
    <w:p w14:paraId="320E3877" w14:textId="77777777" w:rsidR="00E96A0A" w:rsidRPr="00004E62" w:rsidRDefault="00E96A0A" w:rsidP="00E96A0A">
      <w:pPr>
        <w:pStyle w:val="Text"/>
        <w:spacing w:before="0"/>
        <w:jc w:val="left"/>
        <w:rPr>
          <w:color w:val="000000"/>
          <w:sz w:val="22"/>
          <w:szCs w:val="22"/>
          <w:lang w:val="lt-LT"/>
        </w:rPr>
      </w:pPr>
      <w:r w:rsidRPr="00004E62">
        <w:rPr>
          <w:bCs/>
          <w:color w:val="000000"/>
          <w:sz w:val="22"/>
          <w:szCs w:val="22"/>
          <w:lang w:val="lt-LT"/>
        </w:rPr>
        <w:t xml:space="preserve">Gydymo Xolair metu ir toliau vartokite Jums paskirtus vaistus nuo astmos ir (arba) nosies polipų. </w:t>
      </w:r>
      <w:r w:rsidRPr="00004E62">
        <w:rPr>
          <w:color w:val="000000"/>
          <w:sz w:val="22"/>
          <w:szCs w:val="22"/>
          <w:lang w:val="lt-LT"/>
        </w:rPr>
        <w:t>Nepasitarę su gydytoju, nenustokite vartoti jokių vaistų nuo astmos</w:t>
      </w:r>
      <w:r w:rsidRPr="00004E62">
        <w:rPr>
          <w:bCs/>
          <w:color w:val="000000"/>
          <w:sz w:val="22"/>
          <w:szCs w:val="22"/>
          <w:lang w:val="lt-LT" w:eastAsia="ja-JP"/>
        </w:rPr>
        <w:t xml:space="preserve"> </w:t>
      </w:r>
      <w:r w:rsidRPr="00004E62">
        <w:rPr>
          <w:bCs/>
          <w:color w:val="000000"/>
          <w:sz w:val="22"/>
          <w:szCs w:val="22"/>
          <w:lang w:val="lt-LT"/>
        </w:rPr>
        <w:t>ir (arba) nosies polipų</w:t>
      </w:r>
      <w:r w:rsidRPr="00004E62">
        <w:rPr>
          <w:color w:val="000000"/>
          <w:sz w:val="22"/>
          <w:szCs w:val="22"/>
          <w:lang w:val="lt-LT"/>
        </w:rPr>
        <w:t>.</w:t>
      </w:r>
    </w:p>
    <w:p w14:paraId="66990C76" w14:textId="77777777" w:rsidR="00E96A0A" w:rsidRPr="00004E62" w:rsidRDefault="00E96A0A" w:rsidP="00E96A0A">
      <w:pPr>
        <w:pStyle w:val="Text"/>
        <w:spacing w:before="0"/>
        <w:jc w:val="left"/>
        <w:rPr>
          <w:bCs/>
          <w:color w:val="000000"/>
          <w:sz w:val="22"/>
          <w:szCs w:val="22"/>
          <w:lang w:val="lt-LT"/>
        </w:rPr>
      </w:pPr>
    </w:p>
    <w:p w14:paraId="188005E7"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lastRenderedPageBreak/>
        <w:t>Gali būti, kad pradėjus gydymą Xolair iš karto Jūsų liga nepalengvės. Pacientams, kuriems yra nosies polipų, poveikis pasireiškė po 4 savaičių nuo gydymo pradžios. Astma sergantiems pacientams paprastai visiškas poveikis pasiekiamas tik po 12</w:t>
      </w:r>
      <w:r w:rsidRPr="00004E62">
        <w:rPr>
          <w:bCs/>
          <w:color w:val="000000"/>
          <w:sz w:val="22"/>
          <w:szCs w:val="22"/>
          <w:lang w:val="lt-LT"/>
        </w:rPr>
        <w:noBreakHyphen/>
        <w:t>16 savaičių.</w:t>
      </w:r>
    </w:p>
    <w:p w14:paraId="026F2C23" w14:textId="77777777" w:rsidR="00E96A0A" w:rsidRPr="00004E62" w:rsidRDefault="00E96A0A" w:rsidP="00E96A0A">
      <w:pPr>
        <w:pStyle w:val="Text"/>
        <w:spacing w:before="0"/>
        <w:jc w:val="left"/>
        <w:rPr>
          <w:bCs/>
          <w:sz w:val="22"/>
          <w:szCs w:val="22"/>
          <w:lang w:val="lt-LT"/>
        </w:rPr>
      </w:pPr>
    </w:p>
    <w:p w14:paraId="7DFCFD8C" w14:textId="77777777" w:rsidR="00E96A0A" w:rsidRPr="00004E62" w:rsidRDefault="00E96A0A" w:rsidP="00E96A0A">
      <w:pPr>
        <w:pStyle w:val="Text"/>
        <w:keepNext/>
        <w:widowControl w:val="0"/>
        <w:spacing w:before="0"/>
        <w:jc w:val="left"/>
        <w:rPr>
          <w:bCs/>
          <w:sz w:val="22"/>
          <w:szCs w:val="22"/>
          <w:u w:val="single"/>
          <w:lang w:val="lt-LT"/>
        </w:rPr>
      </w:pPr>
      <w:r w:rsidRPr="00004E62">
        <w:rPr>
          <w:sz w:val="22"/>
          <w:u w:val="single"/>
          <w:lang w:val="lt-LT"/>
        </w:rPr>
        <w:t>Lėtinė idiopatinė dilgėlinė (LID</w:t>
      </w:r>
      <w:r w:rsidRPr="00004E62">
        <w:rPr>
          <w:bCs/>
          <w:sz w:val="22"/>
          <w:szCs w:val="22"/>
          <w:u w:val="single"/>
          <w:lang w:val="lt-LT"/>
        </w:rPr>
        <w:t>)</w:t>
      </w:r>
    </w:p>
    <w:p w14:paraId="6D97E4F6" w14:textId="138D4CAE" w:rsidR="00E96A0A" w:rsidRPr="00004E62" w:rsidRDefault="00E96A0A" w:rsidP="00FF5975">
      <w:pPr>
        <w:pStyle w:val="Text"/>
        <w:tabs>
          <w:tab w:val="left" w:pos="7619"/>
        </w:tabs>
        <w:spacing w:before="0"/>
        <w:jc w:val="left"/>
        <w:rPr>
          <w:bCs/>
          <w:sz w:val="22"/>
          <w:szCs w:val="22"/>
          <w:lang w:val="lt-LT"/>
        </w:rPr>
      </w:pPr>
      <w:r w:rsidRPr="00004E62">
        <w:rPr>
          <w:bCs/>
          <w:sz w:val="22"/>
          <w:szCs w:val="22"/>
          <w:lang w:val="lt-LT"/>
        </w:rPr>
        <w:t xml:space="preserve">Jums reikės dviejų 150 mg dozių injekcijų vienu metu </w:t>
      </w:r>
      <w:r w:rsidR="00FF5975" w:rsidRPr="00004E62">
        <w:rPr>
          <w:bCs/>
          <w:sz w:val="22"/>
          <w:szCs w:val="22"/>
          <w:lang w:val="lt-LT"/>
        </w:rPr>
        <w:t xml:space="preserve">arba vienos 300 mg dozės injekcijos </w:t>
      </w:r>
      <w:r w:rsidRPr="00004E62">
        <w:rPr>
          <w:bCs/>
          <w:sz w:val="22"/>
          <w:szCs w:val="22"/>
          <w:lang w:val="lt-LT"/>
        </w:rPr>
        <w:t>kas keturias savaites.</w:t>
      </w:r>
    </w:p>
    <w:p w14:paraId="7737A0EF" w14:textId="77777777" w:rsidR="00E96A0A" w:rsidRPr="00004E62" w:rsidRDefault="00E96A0A" w:rsidP="00E96A0A">
      <w:pPr>
        <w:pStyle w:val="Text"/>
        <w:tabs>
          <w:tab w:val="left" w:pos="7619"/>
        </w:tabs>
        <w:spacing w:before="0"/>
        <w:jc w:val="left"/>
        <w:rPr>
          <w:bCs/>
          <w:sz w:val="22"/>
          <w:szCs w:val="22"/>
          <w:lang w:val="lt-LT"/>
        </w:rPr>
      </w:pPr>
    </w:p>
    <w:p w14:paraId="2C25DC7F" w14:textId="77777777" w:rsidR="00E96A0A" w:rsidRPr="00004E62" w:rsidRDefault="00E96A0A" w:rsidP="00E96A0A">
      <w:pPr>
        <w:pStyle w:val="Text"/>
        <w:spacing w:before="0"/>
        <w:jc w:val="left"/>
        <w:rPr>
          <w:bCs/>
          <w:sz w:val="22"/>
          <w:szCs w:val="22"/>
          <w:lang w:val="lt-LT"/>
        </w:rPr>
      </w:pPr>
      <w:r w:rsidRPr="00004E62">
        <w:rPr>
          <w:bCs/>
          <w:color w:val="000000"/>
          <w:sz w:val="22"/>
          <w:szCs w:val="22"/>
          <w:lang w:val="lt-LT"/>
        </w:rPr>
        <w:t>Gydymo Xolair metu ir toliau vartokite Jums paskirtus vaistus nuo LID</w:t>
      </w:r>
      <w:r w:rsidRPr="00004E62">
        <w:rPr>
          <w:bCs/>
          <w:sz w:val="22"/>
          <w:szCs w:val="22"/>
          <w:lang w:val="lt-LT"/>
        </w:rPr>
        <w:t xml:space="preserve">. </w:t>
      </w:r>
      <w:r w:rsidRPr="00004E62">
        <w:rPr>
          <w:color w:val="000000"/>
          <w:sz w:val="22"/>
          <w:szCs w:val="22"/>
          <w:lang w:val="lt-LT"/>
        </w:rPr>
        <w:t>Nepasitarę su gydytoju, nenustokite vartoti jokių vaistų</w:t>
      </w:r>
      <w:r w:rsidRPr="00004E62">
        <w:rPr>
          <w:bCs/>
          <w:sz w:val="22"/>
          <w:szCs w:val="22"/>
          <w:lang w:val="lt-LT"/>
        </w:rPr>
        <w:t>.</w:t>
      </w:r>
    </w:p>
    <w:p w14:paraId="4388CEBA" w14:textId="77777777" w:rsidR="00E96A0A" w:rsidRPr="00004E62" w:rsidRDefault="00E96A0A" w:rsidP="00E96A0A">
      <w:pPr>
        <w:pStyle w:val="Text"/>
        <w:spacing w:before="0"/>
        <w:jc w:val="left"/>
        <w:rPr>
          <w:bCs/>
          <w:color w:val="000000"/>
          <w:sz w:val="22"/>
          <w:szCs w:val="22"/>
          <w:lang w:val="lt-LT"/>
        </w:rPr>
      </w:pPr>
    </w:p>
    <w:p w14:paraId="726F8032" w14:textId="77777777" w:rsidR="00E96A0A" w:rsidRPr="00004E62" w:rsidRDefault="00E96A0A" w:rsidP="00E96A0A">
      <w:pPr>
        <w:keepNext/>
        <w:ind w:left="567" w:hanging="567"/>
        <w:rPr>
          <w:b/>
          <w:color w:val="000000"/>
          <w:szCs w:val="22"/>
          <w:lang w:val="lt-LT"/>
        </w:rPr>
      </w:pPr>
      <w:r w:rsidRPr="00004E62">
        <w:rPr>
          <w:b/>
          <w:color w:val="000000"/>
          <w:szCs w:val="22"/>
          <w:lang w:val="lt-LT"/>
        </w:rPr>
        <w:t>Vartojimas vaikams ir paaugliams</w:t>
      </w:r>
    </w:p>
    <w:p w14:paraId="3A95FB12" w14:textId="77777777" w:rsidR="00E96A0A" w:rsidRPr="00004E62" w:rsidRDefault="00E96A0A" w:rsidP="00E96A0A">
      <w:pPr>
        <w:pStyle w:val="Text"/>
        <w:keepNext/>
        <w:widowControl w:val="0"/>
        <w:spacing w:before="0"/>
        <w:jc w:val="left"/>
        <w:rPr>
          <w:sz w:val="22"/>
          <w:u w:val="single"/>
          <w:lang w:val="lt-LT"/>
        </w:rPr>
      </w:pPr>
      <w:r w:rsidRPr="00004E62">
        <w:rPr>
          <w:sz w:val="22"/>
          <w:u w:val="single"/>
          <w:lang w:val="lt-LT"/>
        </w:rPr>
        <w:t>Alerginė astma</w:t>
      </w:r>
    </w:p>
    <w:p w14:paraId="26CDB396" w14:textId="77777777" w:rsidR="00E96A0A" w:rsidRPr="00004E62" w:rsidRDefault="00E96A0A" w:rsidP="00E96A0A">
      <w:pPr>
        <w:rPr>
          <w:color w:val="000000"/>
          <w:szCs w:val="22"/>
          <w:lang w:val="lt-LT"/>
        </w:rPr>
      </w:pPr>
      <w:r w:rsidRPr="00004E62">
        <w:rPr>
          <w:color w:val="000000"/>
          <w:szCs w:val="22"/>
          <w:lang w:val="lt-LT"/>
        </w:rPr>
        <w:t xml:space="preserve">Xolair gali vartoti 6 metų ir vyresni vaikai bei paaugliai, kurie jau vartoja kitų vaistų astmai gydyti, tačiau kuriems </w:t>
      </w:r>
      <w:r w:rsidRPr="00004E62">
        <w:rPr>
          <w:bCs/>
          <w:color w:val="000000"/>
          <w:szCs w:val="22"/>
          <w:lang w:val="lt-LT"/>
        </w:rPr>
        <w:t>didelės tokių vaistų, kaip inhaliuojamųjų steroidų ir inhaliuojamųjų beta agonistų, dozės astmos simptomus slopina nepakankamai</w:t>
      </w:r>
      <w:r w:rsidRPr="00004E62">
        <w:rPr>
          <w:color w:val="000000"/>
          <w:szCs w:val="22"/>
          <w:lang w:val="lt-LT"/>
        </w:rPr>
        <w:t xml:space="preserve">. </w:t>
      </w:r>
      <w:r w:rsidRPr="00004E62">
        <w:rPr>
          <w:bCs/>
          <w:color w:val="000000"/>
          <w:szCs w:val="22"/>
          <w:lang w:val="lt-LT"/>
        </w:rPr>
        <w:t>Gydytojas apskaičiuos, kiek Xolair reikia ir kaip dažnai jo skirti Jūsų vaikui. Tai priklauso nuo Jūsų vaiko kūno svorio ir nuo prieš gydymo pradžią atliktų kraujo tyrimų rezultatų, kurie rodo, kiek IgE yra vaiko kraujyje.</w:t>
      </w:r>
    </w:p>
    <w:p w14:paraId="3C6F575C" w14:textId="77777777" w:rsidR="00E96A0A" w:rsidRPr="00004E62" w:rsidRDefault="00E96A0A" w:rsidP="00E96A0A">
      <w:pPr>
        <w:rPr>
          <w:bCs/>
          <w:color w:val="000000"/>
          <w:szCs w:val="22"/>
          <w:lang w:val="lt-LT"/>
        </w:rPr>
      </w:pPr>
    </w:p>
    <w:p w14:paraId="16774468" w14:textId="26B7ED07" w:rsidR="00E96A0A" w:rsidRPr="00004E62" w:rsidRDefault="00E96A0A" w:rsidP="00E96A0A">
      <w:pPr>
        <w:rPr>
          <w:bCs/>
          <w:color w:val="000000"/>
          <w:szCs w:val="22"/>
          <w:lang w:val="lt-LT"/>
        </w:rPr>
      </w:pPr>
      <w:r w:rsidRPr="00004E62">
        <w:rPr>
          <w:bCs/>
          <w:color w:val="000000"/>
          <w:szCs w:val="22"/>
          <w:lang w:val="lt-LT"/>
        </w:rPr>
        <w:t>6</w:t>
      </w:r>
      <w:r w:rsidRPr="00004E62">
        <w:rPr>
          <w:bCs/>
          <w:color w:val="000000"/>
          <w:szCs w:val="22"/>
          <w:lang w:val="lt-LT"/>
        </w:rPr>
        <w:noBreakHyphen/>
        <w:t>11 metų vaikai neturi susileisti vaisto patys. Tačiau, jei gydytojas mano, kad galima tai daryti, globėjas gali jiems suleisti Xolair injekciją, jei jie yra tinkamai apmokytas.</w:t>
      </w:r>
    </w:p>
    <w:p w14:paraId="78881767" w14:textId="1DBFFB78" w:rsidR="00E96A0A" w:rsidRPr="00004E62" w:rsidRDefault="00E96A0A" w:rsidP="00E96A0A">
      <w:pPr>
        <w:rPr>
          <w:bCs/>
          <w:color w:val="000000"/>
          <w:szCs w:val="22"/>
          <w:lang w:val="lt-LT"/>
        </w:rPr>
      </w:pPr>
    </w:p>
    <w:p w14:paraId="64229A7B" w14:textId="289F0A00" w:rsidR="00FF5975" w:rsidRPr="00004E62" w:rsidRDefault="00FF5975" w:rsidP="00FF5975">
      <w:pPr>
        <w:pStyle w:val="Text"/>
        <w:spacing w:before="0"/>
        <w:jc w:val="left"/>
        <w:rPr>
          <w:bCs/>
          <w:sz w:val="22"/>
          <w:szCs w:val="22"/>
          <w:lang w:val="lt-LT"/>
        </w:rPr>
      </w:pPr>
      <w:r w:rsidRPr="00004E62">
        <w:rPr>
          <w:bCs/>
          <w:sz w:val="22"/>
          <w:szCs w:val="22"/>
          <w:lang w:val="lt-LT"/>
        </w:rPr>
        <w:t>Xolair užpildyti švirkštikliai nėra skirti vartoti jaunesniems kaip 12 metų vaikams. Alergine astma sergantiems 6</w:t>
      </w:r>
      <w:r w:rsidRPr="00004E62">
        <w:rPr>
          <w:bCs/>
          <w:sz w:val="22"/>
          <w:szCs w:val="22"/>
          <w:lang w:val="lt-LT"/>
        </w:rPr>
        <w:noBreakHyphen/>
        <w:t>11 metų vaikams galima skirti Xolair 75 mg užpildytų švirkštų ir Xolair 150 mg užpildytų švirkštų arba Xolair miltelių ir tirpiklio injekciniam tirpalui.</w:t>
      </w:r>
    </w:p>
    <w:p w14:paraId="753E30BD" w14:textId="77777777" w:rsidR="00FF5975" w:rsidRPr="00004E62" w:rsidRDefault="00FF5975" w:rsidP="00E96A0A">
      <w:pPr>
        <w:rPr>
          <w:bCs/>
          <w:color w:val="000000"/>
          <w:szCs w:val="22"/>
          <w:lang w:val="lt-LT"/>
        </w:rPr>
      </w:pPr>
    </w:p>
    <w:p w14:paraId="17F6D184" w14:textId="77777777" w:rsidR="00E96A0A" w:rsidRPr="00004E62" w:rsidRDefault="00E96A0A" w:rsidP="00E96A0A">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72D07B9C" w14:textId="77777777" w:rsidR="00E96A0A" w:rsidRPr="00004E62" w:rsidRDefault="00E96A0A" w:rsidP="00E96A0A">
      <w:pPr>
        <w:rPr>
          <w:bCs/>
          <w:color w:val="000000"/>
          <w:szCs w:val="22"/>
          <w:lang w:val="lt-LT"/>
        </w:rPr>
      </w:pPr>
      <w:r w:rsidRPr="00004E62">
        <w:rPr>
          <w:bCs/>
          <w:szCs w:val="22"/>
          <w:lang w:val="lt-LT"/>
        </w:rPr>
        <w:t xml:space="preserve">Xolair </w:t>
      </w:r>
      <w:r w:rsidRPr="00004E62">
        <w:rPr>
          <w:bCs/>
          <w:color w:val="000000"/>
          <w:szCs w:val="22"/>
          <w:lang w:val="lt-LT"/>
        </w:rPr>
        <w:t xml:space="preserve">negalima skirti vaikams ir jaunesniems kaip </w:t>
      </w:r>
      <w:r w:rsidRPr="00004E62">
        <w:rPr>
          <w:bCs/>
          <w:szCs w:val="22"/>
          <w:lang w:val="lt-LT"/>
        </w:rPr>
        <w:t>18 metų paaugliams.</w:t>
      </w:r>
    </w:p>
    <w:p w14:paraId="4322F487" w14:textId="77777777" w:rsidR="00E96A0A" w:rsidRPr="00004E62" w:rsidRDefault="00E96A0A" w:rsidP="00E96A0A">
      <w:pPr>
        <w:rPr>
          <w:bCs/>
          <w:color w:val="000000"/>
          <w:szCs w:val="22"/>
          <w:lang w:val="lt-LT"/>
        </w:rPr>
      </w:pPr>
    </w:p>
    <w:p w14:paraId="2F0BA567" w14:textId="77777777" w:rsidR="00E96A0A" w:rsidRPr="00004E62" w:rsidRDefault="00E96A0A" w:rsidP="00E96A0A">
      <w:pPr>
        <w:pStyle w:val="Text"/>
        <w:keepNext/>
        <w:widowControl w:val="0"/>
        <w:spacing w:before="0"/>
        <w:jc w:val="left"/>
        <w:rPr>
          <w:bCs/>
          <w:sz w:val="22"/>
          <w:szCs w:val="22"/>
          <w:u w:val="single"/>
          <w:lang w:val="lt-LT"/>
        </w:rPr>
      </w:pPr>
      <w:r w:rsidRPr="00004E62">
        <w:rPr>
          <w:sz w:val="22"/>
          <w:u w:val="single"/>
          <w:lang w:val="lt-LT"/>
        </w:rPr>
        <w:t>Lėtinė idiopatinė dilgėlinė (LID</w:t>
      </w:r>
      <w:r w:rsidRPr="00004E62">
        <w:rPr>
          <w:bCs/>
          <w:sz w:val="22"/>
          <w:szCs w:val="22"/>
          <w:u w:val="single"/>
          <w:lang w:val="lt-LT"/>
        </w:rPr>
        <w:t>)</w:t>
      </w:r>
    </w:p>
    <w:p w14:paraId="6CD52965" w14:textId="77777777" w:rsidR="00E96A0A" w:rsidRPr="00004E62" w:rsidRDefault="00E96A0A" w:rsidP="00E96A0A">
      <w:pPr>
        <w:pStyle w:val="Text"/>
        <w:widowControl w:val="0"/>
        <w:spacing w:before="0"/>
        <w:jc w:val="left"/>
        <w:rPr>
          <w:sz w:val="22"/>
          <w:lang w:val="lt-LT"/>
        </w:rPr>
      </w:pPr>
      <w:r w:rsidRPr="00004E62">
        <w:rPr>
          <w:bCs/>
          <w:sz w:val="22"/>
          <w:szCs w:val="22"/>
          <w:lang w:val="lt-LT"/>
        </w:rPr>
        <w:t xml:space="preserve">Xolair </w:t>
      </w:r>
      <w:r w:rsidRPr="00004E62">
        <w:rPr>
          <w:color w:val="000000"/>
          <w:sz w:val="22"/>
          <w:szCs w:val="22"/>
          <w:lang w:val="lt-LT"/>
        </w:rPr>
        <w:t xml:space="preserve">gali vartoti </w:t>
      </w:r>
      <w:r w:rsidRPr="00004E62">
        <w:rPr>
          <w:bCs/>
          <w:sz w:val="22"/>
          <w:szCs w:val="22"/>
          <w:lang w:val="lt-LT"/>
        </w:rPr>
        <w:t xml:space="preserve">12 metų ir vyresni paaugliai, </w:t>
      </w:r>
      <w:r w:rsidRPr="00004E62">
        <w:rPr>
          <w:color w:val="000000"/>
          <w:sz w:val="22"/>
          <w:szCs w:val="22"/>
          <w:lang w:val="lt-LT"/>
        </w:rPr>
        <w:t xml:space="preserve">kurie jau vartoja </w:t>
      </w:r>
      <w:r w:rsidRPr="00004E62">
        <w:rPr>
          <w:sz w:val="22"/>
          <w:lang w:val="lt-LT"/>
        </w:rPr>
        <w:t>antihistamininių vaistų</w:t>
      </w:r>
      <w:r w:rsidRPr="00004E62">
        <w:rPr>
          <w:color w:val="000000"/>
          <w:sz w:val="22"/>
          <w:szCs w:val="22"/>
          <w:lang w:val="lt-LT"/>
        </w:rPr>
        <w:t>, bet kuriems šie vaistai LID simptomus kontroliuoja nepakankamai</w:t>
      </w:r>
      <w:r w:rsidRPr="00004E62">
        <w:rPr>
          <w:sz w:val="22"/>
          <w:lang w:val="lt-LT"/>
        </w:rPr>
        <w:t>.</w:t>
      </w:r>
      <w:r w:rsidRPr="00004E62">
        <w:rPr>
          <w:rFonts w:ascii="Arial" w:hAnsi="Arial" w:cs="Arial"/>
          <w:color w:val="222222"/>
          <w:sz w:val="22"/>
          <w:lang w:val="lt-LT" w:eastAsia="ja-JP"/>
        </w:rPr>
        <w:t xml:space="preserve"> </w:t>
      </w:r>
      <w:r w:rsidRPr="00004E62">
        <w:rPr>
          <w:sz w:val="22"/>
          <w:lang w:val="lt-LT"/>
        </w:rPr>
        <w:t>12 metų ir vyresnių paauglių vartojama dozė yra tokia pati kaip ir suaugusiųjų.</w:t>
      </w:r>
    </w:p>
    <w:p w14:paraId="48A204BF" w14:textId="77777777" w:rsidR="00E96A0A" w:rsidRPr="00004E62" w:rsidRDefault="00E96A0A" w:rsidP="00E96A0A">
      <w:pPr>
        <w:rPr>
          <w:bCs/>
          <w:color w:val="000000"/>
          <w:szCs w:val="22"/>
          <w:lang w:val="lt-LT"/>
        </w:rPr>
      </w:pPr>
    </w:p>
    <w:p w14:paraId="0A9CF360" w14:textId="77777777" w:rsidR="00E96A0A" w:rsidRPr="00004E62" w:rsidRDefault="00E96A0A" w:rsidP="00E96A0A">
      <w:pPr>
        <w:keepNext/>
        <w:ind w:left="567" w:hanging="567"/>
        <w:rPr>
          <w:b/>
          <w:color w:val="000000"/>
          <w:szCs w:val="22"/>
          <w:lang w:val="lt-LT"/>
        </w:rPr>
      </w:pPr>
      <w:r w:rsidRPr="00004E62">
        <w:rPr>
          <w:b/>
          <w:color w:val="000000"/>
          <w:szCs w:val="22"/>
          <w:lang w:val="lt-LT"/>
        </w:rPr>
        <w:t>Jeigu buvo praleista Xolair dozė</w:t>
      </w:r>
    </w:p>
    <w:p w14:paraId="42315123"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Jei praleidote vizitą, nedelsdami kreipkitės į gydytoją ar ligoninę, kad iš naujo jį paskirtų.</w:t>
      </w:r>
    </w:p>
    <w:p w14:paraId="79028C72" w14:textId="77777777" w:rsidR="00E96A0A" w:rsidRPr="00004E62" w:rsidRDefault="00E96A0A" w:rsidP="00E96A0A">
      <w:pPr>
        <w:pStyle w:val="Text"/>
        <w:spacing w:before="0"/>
        <w:jc w:val="left"/>
        <w:rPr>
          <w:bCs/>
          <w:color w:val="000000"/>
          <w:sz w:val="22"/>
          <w:szCs w:val="22"/>
          <w:lang w:val="lt-LT"/>
        </w:rPr>
      </w:pPr>
    </w:p>
    <w:p w14:paraId="71D2DE5B"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Jei pamiršote pavartoti Xolair dozę, susileiskite ją iš karto, kai tik prisiminsite. Tuomet pasitarkite su gydytoju, kada turite vartoti kitą dozę.</w:t>
      </w:r>
    </w:p>
    <w:p w14:paraId="41A94D75" w14:textId="77777777" w:rsidR="00E96A0A" w:rsidRPr="00004E62" w:rsidRDefault="00E96A0A" w:rsidP="00E96A0A">
      <w:pPr>
        <w:ind w:left="567" w:hanging="567"/>
        <w:rPr>
          <w:color w:val="000000"/>
          <w:szCs w:val="22"/>
          <w:lang w:val="lt-LT"/>
        </w:rPr>
      </w:pPr>
    </w:p>
    <w:p w14:paraId="170D59D9" w14:textId="77777777" w:rsidR="00E96A0A" w:rsidRPr="00004E62" w:rsidRDefault="00E96A0A" w:rsidP="00E96A0A">
      <w:pPr>
        <w:keepNext/>
        <w:ind w:left="567" w:hanging="567"/>
        <w:rPr>
          <w:b/>
          <w:color w:val="000000"/>
          <w:lang w:val="lt-LT"/>
        </w:rPr>
      </w:pPr>
      <w:r w:rsidRPr="00004E62">
        <w:rPr>
          <w:b/>
          <w:color w:val="000000"/>
          <w:lang w:val="lt-LT"/>
        </w:rPr>
        <w:t>Jei nutraukėte Xolair vartojimą</w:t>
      </w:r>
    </w:p>
    <w:p w14:paraId="763C9339"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Nenutraukite gydymo Xolair, nebent Jūsų gydytojas nurodė tai padaryti. Laikinai ar visiškai nutraukus gydymą Xolair, ligos simptomai gali vėl pasikartoti.</w:t>
      </w:r>
    </w:p>
    <w:p w14:paraId="0CE8F728" w14:textId="77777777" w:rsidR="00E96A0A" w:rsidRPr="00004E62" w:rsidRDefault="00E96A0A" w:rsidP="00E96A0A">
      <w:pPr>
        <w:ind w:left="567" w:hanging="567"/>
        <w:rPr>
          <w:color w:val="000000"/>
          <w:lang w:val="lt-LT"/>
        </w:rPr>
      </w:pPr>
    </w:p>
    <w:p w14:paraId="605E8056" w14:textId="77777777" w:rsidR="00E96A0A" w:rsidRPr="00004E62" w:rsidRDefault="00E96A0A" w:rsidP="00E96A0A">
      <w:pPr>
        <w:rPr>
          <w:color w:val="000000"/>
          <w:lang w:val="lt-LT"/>
        </w:rPr>
      </w:pPr>
      <w:r w:rsidRPr="00004E62">
        <w:rPr>
          <w:color w:val="000000"/>
          <w:lang w:val="lt-LT"/>
        </w:rPr>
        <w:t xml:space="preserve">Tačiau tuomet, jeigu vaisto Jums skiriama LID gydyti, gydytojas gali laikas nuo laiko nutraukti gydymą </w:t>
      </w:r>
      <w:r w:rsidRPr="00004E62">
        <w:rPr>
          <w:bCs/>
          <w:color w:val="000000"/>
          <w:szCs w:val="22"/>
          <w:lang w:val="lt-LT"/>
        </w:rPr>
        <w:t>Xolair, kad galėtų įvertinti Jūsų patiriamus ligos simptomus. Laikykitės gydytojo nurodymų.</w:t>
      </w:r>
    </w:p>
    <w:p w14:paraId="246E5609" w14:textId="77777777" w:rsidR="00E96A0A" w:rsidRPr="00004E62" w:rsidRDefault="00E96A0A" w:rsidP="00E96A0A">
      <w:pPr>
        <w:ind w:left="567" w:hanging="567"/>
        <w:rPr>
          <w:color w:val="000000"/>
          <w:lang w:val="lt-LT"/>
        </w:rPr>
      </w:pPr>
    </w:p>
    <w:p w14:paraId="37E7553C" w14:textId="77777777" w:rsidR="00E96A0A" w:rsidRPr="00004E62" w:rsidRDefault="00E96A0A" w:rsidP="00E96A0A">
      <w:pPr>
        <w:rPr>
          <w:color w:val="000000"/>
          <w:lang w:val="lt-LT"/>
        </w:rPr>
      </w:pPr>
      <w:r w:rsidRPr="00004E62">
        <w:rPr>
          <w:szCs w:val="22"/>
          <w:lang w:val="lt-LT"/>
        </w:rPr>
        <w:t>Jeigu kiltų daugiau klausimų dėl šio vaisto vartojimo, kreipkitės į gydytoją, vaistininką arba slaugytoją.</w:t>
      </w:r>
    </w:p>
    <w:p w14:paraId="40BDC0F4" w14:textId="77777777" w:rsidR="00E96A0A" w:rsidRPr="00004E62" w:rsidRDefault="00E96A0A" w:rsidP="00E96A0A">
      <w:pPr>
        <w:ind w:left="567" w:hanging="567"/>
        <w:rPr>
          <w:color w:val="000000"/>
          <w:lang w:val="lt-LT"/>
        </w:rPr>
      </w:pPr>
    </w:p>
    <w:p w14:paraId="4AA02888" w14:textId="77777777" w:rsidR="00E96A0A" w:rsidRPr="00004E62" w:rsidRDefault="00E96A0A" w:rsidP="00E96A0A">
      <w:pPr>
        <w:ind w:left="567" w:hanging="567"/>
        <w:rPr>
          <w:color w:val="000000"/>
          <w:lang w:val="lt-LT"/>
        </w:rPr>
      </w:pPr>
    </w:p>
    <w:p w14:paraId="7D3FC5B7" w14:textId="77777777" w:rsidR="00E96A0A" w:rsidRPr="00004E62" w:rsidRDefault="00E96A0A" w:rsidP="00E96A0A">
      <w:pPr>
        <w:keepNext/>
        <w:numPr>
          <w:ilvl w:val="12"/>
          <w:numId w:val="0"/>
        </w:numPr>
        <w:ind w:left="567" w:hanging="567"/>
        <w:rPr>
          <w:b/>
          <w:caps/>
          <w:color w:val="000000"/>
          <w:lang w:val="lt-LT"/>
        </w:rPr>
      </w:pPr>
      <w:r w:rsidRPr="00004E62">
        <w:rPr>
          <w:b/>
          <w:caps/>
          <w:color w:val="000000"/>
          <w:lang w:val="lt-LT"/>
        </w:rPr>
        <w:t>4.</w:t>
      </w:r>
      <w:r w:rsidRPr="00004E62">
        <w:rPr>
          <w:b/>
          <w:caps/>
          <w:color w:val="000000"/>
          <w:lang w:val="lt-LT"/>
        </w:rPr>
        <w:tab/>
      </w:r>
      <w:r w:rsidRPr="00004E62">
        <w:rPr>
          <w:b/>
          <w:lang w:val="lt-LT"/>
        </w:rPr>
        <w:t>Galimas</w:t>
      </w:r>
      <w:r w:rsidRPr="00004E62">
        <w:rPr>
          <w:lang w:val="lt-LT"/>
        </w:rPr>
        <w:t xml:space="preserve"> </w:t>
      </w:r>
      <w:r w:rsidRPr="00004E62">
        <w:rPr>
          <w:b/>
          <w:lang w:val="lt-LT"/>
        </w:rPr>
        <w:t>šalutinis</w:t>
      </w:r>
      <w:r w:rsidRPr="00004E62">
        <w:rPr>
          <w:lang w:val="lt-LT"/>
        </w:rPr>
        <w:t xml:space="preserve"> </w:t>
      </w:r>
      <w:r w:rsidRPr="00004E62">
        <w:rPr>
          <w:b/>
          <w:lang w:val="lt-LT"/>
        </w:rPr>
        <w:t>poveikis</w:t>
      </w:r>
    </w:p>
    <w:p w14:paraId="1290F54B" w14:textId="77777777" w:rsidR="00E96A0A" w:rsidRPr="00004E62" w:rsidRDefault="00E96A0A" w:rsidP="00E96A0A">
      <w:pPr>
        <w:keepNext/>
        <w:ind w:left="567" w:hanging="567"/>
        <w:rPr>
          <w:color w:val="000000"/>
          <w:lang w:val="lt-LT"/>
        </w:rPr>
      </w:pPr>
    </w:p>
    <w:p w14:paraId="5E1F02CE" w14:textId="77777777" w:rsidR="00E96A0A" w:rsidRPr="00004E62" w:rsidRDefault="00E96A0A" w:rsidP="00E96A0A">
      <w:pPr>
        <w:pStyle w:val="Text"/>
        <w:spacing w:before="0"/>
        <w:jc w:val="left"/>
        <w:rPr>
          <w:color w:val="000000"/>
          <w:sz w:val="22"/>
          <w:szCs w:val="22"/>
          <w:lang w:val="lt-LT"/>
        </w:rPr>
      </w:pPr>
      <w:r w:rsidRPr="00004E62">
        <w:rPr>
          <w:sz w:val="22"/>
          <w:szCs w:val="22"/>
          <w:lang w:val="lt-LT"/>
        </w:rPr>
        <w:t>Šis vaistas</w:t>
      </w:r>
      <w:r w:rsidRPr="00004E62">
        <w:rPr>
          <w:color w:val="000000"/>
          <w:sz w:val="22"/>
          <w:szCs w:val="22"/>
          <w:lang w:val="lt-LT"/>
        </w:rPr>
        <w:t>, kaip ir visi kiti, gali sukelti šalutinį poveikį, nors jis pasireiškia ne visiems žmonėms. Xolair paprastai sukelia nesunkų ar vidutinio sunkumo šalutinį poveikį, bet kartais gali būti sunkus šalutinis poveikis.</w:t>
      </w:r>
    </w:p>
    <w:p w14:paraId="66BB7A64" w14:textId="77777777" w:rsidR="00E96A0A" w:rsidRPr="00004E62" w:rsidRDefault="00E96A0A" w:rsidP="00E96A0A">
      <w:pPr>
        <w:pStyle w:val="Text"/>
        <w:spacing w:before="0"/>
        <w:jc w:val="left"/>
        <w:rPr>
          <w:color w:val="000000"/>
          <w:sz w:val="22"/>
          <w:szCs w:val="22"/>
          <w:lang w:val="lt-LT"/>
        </w:rPr>
      </w:pPr>
    </w:p>
    <w:p w14:paraId="41533B33" w14:textId="77777777" w:rsidR="00E96A0A" w:rsidRPr="00004E62" w:rsidRDefault="00E96A0A" w:rsidP="00E96A0A">
      <w:pPr>
        <w:pStyle w:val="Text"/>
        <w:keepNext/>
        <w:spacing w:before="0"/>
        <w:ind w:left="567" w:hanging="567"/>
        <w:jc w:val="left"/>
        <w:rPr>
          <w:bCs/>
          <w:color w:val="000000"/>
          <w:sz w:val="22"/>
          <w:szCs w:val="22"/>
          <w:lang w:val="lt-LT"/>
        </w:rPr>
      </w:pPr>
      <w:r w:rsidRPr="00004E62">
        <w:rPr>
          <w:bCs/>
          <w:color w:val="000000"/>
          <w:sz w:val="22"/>
          <w:szCs w:val="22"/>
          <w:u w:val="single"/>
          <w:lang w:val="lt-LT"/>
        </w:rPr>
        <w:lastRenderedPageBreak/>
        <w:t>Sunkūs šalutiniai poveikiai</w:t>
      </w:r>
      <w:r w:rsidRPr="00004E62">
        <w:rPr>
          <w:bCs/>
          <w:color w:val="000000"/>
          <w:sz w:val="22"/>
          <w:szCs w:val="22"/>
          <w:lang w:val="lt-LT"/>
        </w:rPr>
        <w:t>:</w:t>
      </w:r>
    </w:p>
    <w:p w14:paraId="5F65D399" w14:textId="77777777" w:rsidR="00E96A0A" w:rsidRPr="00004E62" w:rsidRDefault="00E96A0A" w:rsidP="00E96A0A">
      <w:pPr>
        <w:pStyle w:val="Text"/>
        <w:keepNext/>
        <w:spacing w:before="0"/>
        <w:jc w:val="left"/>
        <w:rPr>
          <w:bCs/>
          <w:iCs/>
          <w:color w:val="000000"/>
          <w:sz w:val="22"/>
          <w:szCs w:val="22"/>
          <w:lang w:val="lt-LT"/>
        </w:rPr>
      </w:pPr>
      <w:r w:rsidRPr="00004E62">
        <w:rPr>
          <w:bCs/>
          <w:iCs/>
          <w:color w:val="000000"/>
          <w:sz w:val="22"/>
          <w:szCs w:val="22"/>
          <w:lang w:val="lt-LT"/>
        </w:rPr>
        <w:t>Nedelsdami kreipkitės į gydytoją, jei pastebėjote bet kurį iš šių šalutinio poveikio reiškinių:</w:t>
      </w:r>
    </w:p>
    <w:p w14:paraId="79572FF1" w14:textId="790CE71A" w:rsidR="00E96A0A" w:rsidRPr="00004E62" w:rsidRDefault="00E96A0A" w:rsidP="00E96A0A">
      <w:pPr>
        <w:pStyle w:val="Text"/>
        <w:keepNext/>
        <w:spacing w:before="0"/>
        <w:jc w:val="left"/>
        <w:rPr>
          <w:bCs/>
          <w:color w:val="000000"/>
          <w:sz w:val="22"/>
          <w:szCs w:val="22"/>
          <w:lang w:val="lt-LT"/>
        </w:rPr>
      </w:pPr>
      <w:r w:rsidRPr="00004E62">
        <w:rPr>
          <w:bCs/>
          <w:iCs/>
          <w:color w:val="000000"/>
          <w:sz w:val="22"/>
          <w:szCs w:val="22"/>
          <w:lang w:val="lt-LT"/>
        </w:rPr>
        <w:t>Retas (gali pasireikšti rečiau kaip 1 iš 1 000 </w:t>
      </w:r>
      <w:r w:rsidR="001913DE" w:rsidRPr="00004E62">
        <w:rPr>
          <w:bCs/>
          <w:iCs/>
          <w:color w:val="000000"/>
          <w:sz w:val="22"/>
          <w:szCs w:val="22"/>
          <w:lang w:val="lt-LT"/>
        </w:rPr>
        <w:t>asmenų</w:t>
      </w:r>
      <w:r w:rsidRPr="00004E62">
        <w:rPr>
          <w:bCs/>
          <w:iCs/>
          <w:color w:val="000000"/>
          <w:sz w:val="22"/>
          <w:szCs w:val="22"/>
          <w:lang w:val="lt-LT"/>
        </w:rPr>
        <w:t>)</w:t>
      </w:r>
    </w:p>
    <w:p w14:paraId="20D71688" w14:textId="77777777" w:rsidR="00E96A0A" w:rsidRPr="00004E62" w:rsidRDefault="00E96A0A" w:rsidP="00E96A0A">
      <w:pPr>
        <w:pStyle w:val="Text"/>
        <w:widowControl w:val="0"/>
        <w:numPr>
          <w:ilvl w:val="0"/>
          <w:numId w:val="70"/>
        </w:numPr>
        <w:tabs>
          <w:tab w:val="clear" w:pos="1080"/>
        </w:tabs>
        <w:adjustRightInd w:val="0"/>
        <w:spacing w:before="0"/>
        <w:ind w:left="567" w:hanging="567"/>
        <w:jc w:val="left"/>
        <w:textAlignment w:val="baseline"/>
        <w:rPr>
          <w:bCs/>
          <w:color w:val="000000"/>
          <w:sz w:val="22"/>
          <w:szCs w:val="22"/>
          <w:lang w:val="lt-LT"/>
        </w:rPr>
      </w:pPr>
      <w:r w:rsidRPr="00004E62">
        <w:rPr>
          <w:color w:val="000000"/>
          <w:sz w:val="22"/>
          <w:szCs w:val="22"/>
          <w:lang w:val="lt-LT"/>
        </w:rPr>
        <w:t>Sunkios alerginės reakcijos</w:t>
      </w:r>
      <w:r w:rsidRPr="00004E62">
        <w:rPr>
          <w:color w:val="000000"/>
          <w:sz w:val="22"/>
          <w:szCs w:val="22"/>
          <w:lang w:val="lt-LT" w:eastAsia="ja-JP"/>
        </w:rPr>
        <w:t xml:space="preserve"> </w:t>
      </w:r>
      <w:r w:rsidRPr="00004E62">
        <w:rPr>
          <w:color w:val="000000"/>
          <w:sz w:val="22"/>
          <w:szCs w:val="22"/>
          <w:lang w:val="lt-LT"/>
        </w:rPr>
        <w:t>(įskaitant anafilaksiją).</w:t>
      </w:r>
      <w:r w:rsidRPr="00004E62">
        <w:rPr>
          <w:color w:val="000000"/>
          <w:sz w:val="22"/>
          <w:szCs w:val="22"/>
          <w:lang w:val="lt-LT" w:eastAsia="ja-JP"/>
        </w:rPr>
        <w:t xml:space="preserve"> </w:t>
      </w:r>
      <w:r w:rsidRPr="00004E62">
        <w:rPr>
          <w:color w:val="000000"/>
          <w:sz w:val="22"/>
          <w:szCs w:val="22"/>
          <w:lang w:val="lt-LT"/>
        </w:rPr>
        <w:t>Simptomai gali pasireikšti: odos bėrimu, niežuliu ar dilgėline, veido, lūpų, liežuvio, gerklų (tikrojo balso aparato), gerklės ar kitų kūno dalių tinimu, greitu širdies plakimu, galvos sukimusi, svaiguliu,</w:t>
      </w:r>
      <w:r w:rsidRPr="00004E62">
        <w:rPr>
          <w:color w:val="000000"/>
          <w:sz w:val="22"/>
          <w:szCs w:val="22"/>
          <w:lang w:val="lt-LT" w:eastAsia="ja-JP"/>
        </w:rPr>
        <w:t xml:space="preserve"> </w:t>
      </w:r>
      <w:r w:rsidRPr="00004E62">
        <w:rPr>
          <w:color w:val="000000"/>
          <w:sz w:val="22"/>
          <w:szCs w:val="22"/>
          <w:lang w:val="lt-LT"/>
        </w:rPr>
        <w:t>sumišimu, dusuliu, švokštimu ar pasunkėjusiu kvėpavimu pamėlusia oda ar lūpomis, nugriuvimu ir sąmonės praradimu</w:t>
      </w:r>
      <w:r w:rsidRPr="00004E62">
        <w:rPr>
          <w:bCs/>
          <w:color w:val="000000"/>
          <w:sz w:val="22"/>
          <w:szCs w:val="22"/>
          <w:lang w:val="lt-LT"/>
        </w:rPr>
        <w:t>.</w:t>
      </w:r>
      <w:r w:rsidRPr="00004E62">
        <w:rPr>
          <w:bCs/>
          <w:color w:val="000000"/>
          <w:sz w:val="22"/>
          <w:szCs w:val="22"/>
          <w:lang w:val="lt-LT" w:eastAsia="ja-JP"/>
        </w:rPr>
        <w:t xml:space="preserve"> </w:t>
      </w:r>
      <w:r w:rsidRPr="00004E62">
        <w:rPr>
          <w:bCs/>
          <w:color w:val="000000"/>
          <w:sz w:val="22"/>
          <w:szCs w:val="22"/>
          <w:lang w:val="lt-LT"/>
        </w:rPr>
        <w:t>Jei Jums yra buvę sunkių alerginių reakcijų (anafilaksija), nesusijusių su Xolair, po Xolair pavartojimo Jums gali būti didesnė sunkios alerginės reakcijos išsivystymo rizika.</w:t>
      </w:r>
    </w:p>
    <w:p w14:paraId="76881B1F" w14:textId="77777777" w:rsidR="00E96A0A" w:rsidRPr="00004E62" w:rsidRDefault="00E96A0A" w:rsidP="00E96A0A">
      <w:pPr>
        <w:pStyle w:val="Text"/>
        <w:widowControl w:val="0"/>
        <w:numPr>
          <w:ilvl w:val="0"/>
          <w:numId w:val="70"/>
        </w:numPr>
        <w:tabs>
          <w:tab w:val="clear" w:pos="1080"/>
        </w:tabs>
        <w:adjustRightInd w:val="0"/>
        <w:spacing w:before="0"/>
        <w:ind w:left="567" w:hanging="567"/>
        <w:jc w:val="left"/>
        <w:textAlignment w:val="baseline"/>
        <w:rPr>
          <w:bCs/>
          <w:color w:val="000000"/>
          <w:sz w:val="22"/>
          <w:szCs w:val="22"/>
          <w:lang w:val="lt-LT"/>
        </w:rPr>
      </w:pPr>
      <w:r w:rsidRPr="00004E62">
        <w:rPr>
          <w:bCs/>
          <w:color w:val="000000"/>
          <w:sz w:val="22"/>
          <w:szCs w:val="22"/>
          <w:lang w:val="lt-LT"/>
        </w:rPr>
        <w:t>Sisteminė raudonoji vilkligė (SRV). Jos simptomai gali būti raumenų skausmas, sąnarių skausmas ir patinimas, išbėrimas, karščiavimas, kūno svorio sumažėjimas ir nuovargis.</w:t>
      </w:r>
    </w:p>
    <w:p w14:paraId="5E856B8C" w14:textId="77777777" w:rsidR="00E96A0A" w:rsidRPr="00004E62" w:rsidRDefault="00E96A0A" w:rsidP="00E96A0A">
      <w:pPr>
        <w:pStyle w:val="Text"/>
        <w:widowControl w:val="0"/>
        <w:adjustRightInd w:val="0"/>
        <w:spacing w:before="0"/>
        <w:jc w:val="left"/>
        <w:textAlignment w:val="baseline"/>
        <w:rPr>
          <w:bCs/>
          <w:iCs/>
          <w:color w:val="000000"/>
          <w:sz w:val="22"/>
          <w:szCs w:val="22"/>
          <w:lang w:val="lt-LT"/>
        </w:rPr>
      </w:pPr>
    </w:p>
    <w:p w14:paraId="3F7BBA4B" w14:textId="77777777" w:rsidR="00E96A0A" w:rsidRPr="00004E62" w:rsidRDefault="00E96A0A" w:rsidP="00E96A0A">
      <w:pPr>
        <w:pStyle w:val="Text"/>
        <w:keepNext/>
        <w:widowControl w:val="0"/>
        <w:adjustRightInd w:val="0"/>
        <w:spacing w:before="0"/>
        <w:jc w:val="left"/>
        <w:textAlignment w:val="baseline"/>
        <w:rPr>
          <w:bCs/>
          <w:color w:val="000000"/>
          <w:sz w:val="22"/>
          <w:szCs w:val="22"/>
          <w:lang w:val="lt-LT"/>
        </w:rPr>
      </w:pPr>
      <w:r w:rsidRPr="00004E62">
        <w:rPr>
          <w:bCs/>
          <w:iCs/>
          <w:color w:val="000000"/>
          <w:sz w:val="22"/>
          <w:szCs w:val="22"/>
          <w:lang w:val="lt-LT"/>
        </w:rPr>
        <w:t>Dažnis nežinomas (negali būti apskaičiuotas pagal turimus duomenis)</w:t>
      </w:r>
    </w:p>
    <w:p w14:paraId="08A6A052" w14:textId="7F0ACE2C" w:rsidR="00E96A0A" w:rsidRPr="00004E62" w:rsidRDefault="00E96A0A" w:rsidP="00E96A0A">
      <w:pPr>
        <w:pStyle w:val="Text"/>
        <w:widowControl w:val="0"/>
        <w:numPr>
          <w:ilvl w:val="0"/>
          <w:numId w:val="71"/>
        </w:numPr>
        <w:tabs>
          <w:tab w:val="clear" w:pos="1080"/>
        </w:tabs>
        <w:adjustRightInd w:val="0"/>
        <w:spacing w:before="0"/>
        <w:ind w:left="567" w:hanging="567"/>
        <w:jc w:val="left"/>
        <w:textAlignment w:val="baseline"/>
        <w:rPr>
          <w:bCs/>
          <w:color w:val="000000"/>
          <w:sz w:val="22"/>
          <w:szCs w:val="22"/>
          <w:lang w:val="lt-LT"/>
        </w:rPr>
      </w:pPr>
      <w:r w:rsidRPr="00004E62">
        <w:rPr>
          <w:i/>
          <w:sz w:val="22"/>
          <w:szCs w:val="22"/>
          <w:lang w:val="lt-LT"/>
        </w:rPr>
        <w:t>Churg</w:t>
      </w:r>
      <w:r w:rsidRPr="00004E62">
        <w:rPr>
          <w:i/>
          <w:sz w:val="22"/>
          <w:szCs w:val="22"/>
          <w:lang w:val="lt-LT"/>
        </w:rPr>
        <w:noBreakHyphen/>
        <w:t>Strauss</w:t>
      </w:r>
      <w:r w:rsidRPr="00004E62">
        <w:rPr>
          <w:sz w:val="22"/>
          <w:szCs w:val="22"/>
          <w:lang w:val="lt-LT"/>
        </w:rPr>
        <w:t xml:space="preserve"> sindromas ar hipereozinofilijos sindromo požymiai. Gali pasireikšti vienas ar keli toliau išvardinti simptomai: </w:t>
      </w:r>
      <w:r w:rsidRPr="00004E62">
        <w:rPr>
          <w:bCs/>
          <w:color w:val="000000"/>
          <w:sz w:val="22"/>
          <w:szCs w:val="22"/>
          <w:lang w:val="lt-LT"/>
        </w:rPr>
        <w:t xml:space="preserve">patinimas, skausmas ar išbėrimas aplink kraujagysles ar limfagysles, padidėjęs specifinių baltųjų kraujo ląstelių skaičius (ryški eozinofilija), pasunkėjęs kvėpavimo sutrikimas, nosies užgulimas, širdies veiklos sutrikimas, </w:t>
      </w:r>
      <w:r w:rsidRPr="00004E62">
        <w:rPr>
          <w:sz w:val="22"/>
          <w:szCs w:val="22"/>
          <w:lang w:val="lt-LT"/>
        </w:rPr>
        <w:t>rankų ir kojų skausmas, tirpimas, dilgčiojimo pojūtis</w:t>
      </w:r>
      <w:r w:rsidRPr="00004E62">
        <w:rPr>
          <w:bCs/>
          <w:color w:val="000000"/>
          <w:sz w:val="22"/>
          <w:szCs w:val="22"/>
          <w:lang w:val="lt-LT"/>
        </w:rPr>
        <w:t>.</w:t>
      </w:r>
    </w:p>
    <w:p w14:paraId="7B6131CB" w14:textId="77777777" w:rsidR="00E96A0A" w:rsidRPr="00004E62" w:rsidRDefault="00E96A0A" w:rsidP="00E96A0A">
      <w:pPr>
        <w:pStyle w:val="Text"/>
        <w:widowControl w:val="0"/>
        <w:numPr>
          <w:ilvl w:val="0"/>
          <w:numId w:val="71"/>
        </w:numPr>
        <w:tabs>
          <w:tab w:val="clear" w:pos="1080"/>
        </w:tabs>
        <w:adjustRightInd w:val="0"/>
        <w:spacing w:before="0"/>
        <w:ind w:left="567" w:hanging="567"/>
        <w:jc w:val="left"/>
        <w:textAlignment w:val="baseline"/>
        <w:rPr>
          <w:bCs/>
          <w:color w:val="000000"/>
          <w:sz w:val="22"/>
          <w:szCs w:val="22"/>
          <w:lang w:val="lt-LT"/>
        </w:rPr>
      </w:pPr>
      <w:r w:rsidRPr="00004E62">
        <w:rPr>
          <w:sz w:val="22"/>
          <w:szCs w:val="22"/>
          <w:lang w:val="lt-LT"/>
        </w:rPr>
        <w:t>Mažas trombocitų skaičius, dėl ko dažniau nei paprastai pasireiškia kraujavimas ar atsiranda kraujosruvų (“mėlynių”)</w:t>
      </w:r>
      <w:r w:rsidRPr="00004E62">
        <w:rPr>
          <w:bCs/>
          <w:color w:val="000000"/>
          <w:sz w:val="22"/>
          <w:szCs w:val="22"/>
          <w:lang w:val="lt-LT"/>
        </w:rPr>
        <w:t>.</w:t>
      </w:r>
    </w:p>
    <w:p w14:paraId="5AC027F0" w14:textId="77777777" w:rsidR="00E96A0A" w:rsidRPr="00004E62" w:rsidRDefault="00E96A0A" w:rsidP="00E96A0A">
      <w:pPr>
        <w:pStyle w:val="Text"/>
        <w:widowControl w:val="0"/>
        <w:numPr>
          <w:ilvl w:val="0"/>
          <w:numId w:val="71"/>
        </w:numPr>
        <w:tabs>
          <w:tab w:val="clear" w:pos="1080"/>
        </w:tabs>
        <w:adjustRightInd w:val="0"/>
        <w:spacing w:before="0"/>
        <w:ind w:left="567" w:hanging="567"/>
        <w:jc w:val="left"/>
        <w:textAlignment w:val="baseline"/>
        <w:rPr>
          <w:bCs/>
          <w:color w:val="000000"/>
          <w:sz w:val="22"/>
          <w:szCs w:val="22"/>
          <w:lang w:val="lt-LT"/>
        </w:rPr>
      </w:pPr>
      <w:r w:rsidRPr="00004E62">
        <w:rPr>
          <w:bCs/>
          <w:color w:val="000000"/>
          <w:sz w:val="22"/>
          <w:szCs w:val="22"/>
          <w:lang w:val="lt-LT"/>
        </w:rPr>
        <w:t>Seruminė liga. Gali būti vienas ar keli toliau išvardinti simptomai: sąnarių skausmas su patinimu ar be jo, išbėrimas, karščiavimas, patinę limfiniai mazgiai, raumenų skausmas ar sąstingis.</w:t>
      </w:r>
    </w:p>
    <w:p w14:paraId="18C9114F" w14:textId="77777777" w:rsidR="00E96A0A" w:rsidRPr="00004E62" w:rsidRDefault="00E96A0A" w:rsidP="00E96A0A">
      <w:pPr>
        <w:pStyle w:val="Text"/>
        <w:spacing w:before="0"/>
        <w:jc w:val="left"/>
        <w:rPr>
          <w:sz w:val="22"/>
          <w:szCs w:val="22"/>
          <w:lang w:val="lt-LT"/>
        </w:rPr>
      </w:pPr>
    </w:p>
    <w:p w14:paraId="74A9C57C" w14:textId="77777777" w:rsidR="00E96A0A" w:rsidRPr="00004E62" w:rsidRDefault="00E96A0A" w:rsidP="00E96A0A">
      <w:pPr>
        <w:pStyle w:val="Text"/>
        <w:keepNext/>
        <w:spacing w:before="0"/>
        <w:ind w:left="567" w:hanging="567"/>
        <w:jc w:val="left"/>
        <w:rPr>
          <w:color w:val="000000"/>
          <w:sz w:val="22"/>
          <w:szCs w:val="22"/>
          <w:u w:val="single"/>
          <w:lang w:val="lt-LT"/>
        </w:rPr>
      </w:pPr>
      <w:r w:rsidRPr="00004E62">
        <w:rPr>
          <w:sz w:val="22"/>
          <w:szCs w:val="22"/>
          <w:u w:val="single"/>
          <w:lang w:val="lt-LT"/>
        </w:rPr>
        <w:t>Kitas šalutinis poveikis:</w:t>
      </w:r>
    </w:p>
    <w:p w14:paraId="300A1252" w14:textId="442906A2" w:rsidR="00E96A0A" w:rsidRPr="00004E62" w:rsidRDefault="00E96A0A" w:rsidP="00E96A0A">
      <w:pPr>
        <w:pStyle w:val="Text"/>
        <w:spacing w:before="0"/>
        <w:jc w:val="left"/>
        <w:rPr>
          <w:color w:val="000000"/>
          <w:sz w:val="22"/>
          <w:szCs w:val="22"/>
          <w:lang w:val="lt-LT"/>
        </w:rPr>
      </w:pPr>
      <w:r w:rsidRPr="00004E62">
        <w:rPr>
          <w:color w:val="000000"/>
          <w:sz w:val="22"/>
          <w:szCs w:val="22"/>
          <w:lang w:val="lt-LT"/>
        </w:rPr>
        <w:t>Labai dažnas (</w:t>
      </w:r>
      <w:r w:rsidRPr="00004E62">
        <w:rPr>
          <w:bCs/>
          <w:iCs/>
          <w:color w:val="000000"/>
          <w:sz w:val="22"/>
          <w:szCs w:val="22"/>
          <w:lang w:val="lt-LT"/>
        </w:rPr>
        <w:t xml:space="preserve">gali pasireikšti </w:t>
      </w:r>
      <w:r w:rsidR="001913DE" w:rsidRPr="00004E62">
        <w:rPr>
          <w:bCs/>
          <w:iCs/>
          <w:color w:val="000000"/>
          <w:sz w:val="22"/>
          <w:szCs w:val="22"/>
          <w:lang w:val="lt-LT"/>
        </w:rPr>
        <w:t xml:space="preserve">ne rečiau </w:t>
      </w:r>
      <w:r w:rsidRPr="00004E62">
        <w:rPr>
          <w:bCs/>
          <w:iCs/>
          <w:color w:val="000000"/>
          <w:sz w:val="22"/>
          <w:szCs w:val="22"/>
          <w:lang w:val="lt-LT"/>
        </w:rPr>
        <w:t>kaip 1 iš 10 </w:t>
      </w:r>
      <w:r w:rsidR="001913DE" w:rsidRPr="00004E62">
        <w:rPr>
          <w:bCs/>
          <w:iCs/>
          <w:color w:val="000000"/>
          <w:sz w:val="22"/>
          <w:szCs w:val="22"/>
          <w:lang w:val="lt-LT"/>
        </w:rPr>
        <w:t>asmenų</w:t>
      </w:r>
      <w:r w:rsidRPr="00004E62">
        <w:rPr>
          <w:color w:val="000000"/>
          <w:sz w:val="22"/>
          <w:szCs w:val="22"/>
          <w:lang w:val="lt-LT"/>
        </w:rPr>
        <w:t>)</w:t>
      </w:r>
    </w:p>
    <w:p w14:paraId="0D6D9967" w14:textId="77777777" w:rsidR="00E96A0A" w:rsidRPr="00004E62" w:rsidRDefault="00E96A0A" w:rsidP="00E96A0A">
      <w:pPr>
        <w:pStyle w:val="Text"/>
        <w:widowControl w:val="0"/>
        <w:numPr>
          <w:ilvl w:val="0"/>
          <w:numId w:val="72"/>
        </w:numPr>
        <w:tabs>
          <w:tab w:val="clear" w:pos="720"/>
        </w:tabs>
        <w:spacing w:before="0"/>
        <w:ind w:left="567" w:hanging="567"/>
        <w:jc w:val="left"/>
        <w:rPr>
          <w:color w:val="000000"/>
          <w:sz w:val="22"/>
          <w:szCs w:val="22"/>
          <w:lang w:val="lt-LT"/>
        </w:rPr>
      </w:pPr>
      <w:r w:rsidRPr="00004E62">
        <w:rPr>
          <w:color w:val="000000"/>
          <w:sz w:val="22"/>
          <w:szCs w:val="22"/>
          <w:lang w:val="lt-LT"/>
        </w:rPr>
        <w:t>karščiavimas (vaikams).</w:t>
      </w:r>
    </w:p>
    <w:p w14:paraId="40A2AE14" w14:textId="77777777" w:rsidR="00E96A0A" w:rsidRPr="00004E62" w:rsidRDefault="00E96A0A" w:rsidP="00E96A0A">
      <w:pPr>
        <w:pStyle w:val="Text"/>
        <w:spacing w:before="0"/>
        <w:jc w:val="left"/>
        <w:rPr>
          <w:color w:val="000000"/>
          <w:sz w:val="22"/>
          <w:szCs w:val="22"/>
          <w:lang w:val="lt-LT"/>
        </w:rPr>
      </w:pPr>
    </w:p>
    <w:p w14:paraId="3BFD0ECE" w14:textId="74F05BCD"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Dažnas (</w:t>
      </w:r>
      <w:r w:rsidRPr="00004E62">
        <w:rPr>
          <w:bCs/>
          <w:iCs/>
          <w:color w:val="000000"/>
          <w:sz w:val="22"/>
          <w:szCs w:val="22"/>
          <w:lang w:val="lt-LT"/>
        </w:rPr>
        <w:t>gali pasireikšti rečiau kaip 1 iš 10 </w:t>
      </w:r>
      <w:r w:rsidR="001913DE" w:rsidRPr="00004E62">
        <w:rPr>
          <w:bCs/>
          <w:iCs/>
          <w:color w:val="000000"/>
          <w:sz w:val="22"/>
          <w:szCs w:val="22"/>
          <w:lang w:val="lt-LT"/>
        </w:rPr>
        <w:t>asmenų</w:t>
      </w:r>
      <w:r w:rsidRPr="00004E62">
        <w:rPr>
          <w:color w:val="000000"/>
          <w:sz w:val="22"/>
          <w:szCs w:val="22"/>
          <w:lang w:val="lt-LT"/>
        </w:rPr>
        <w:t>)</w:t>
      </w:r>
    </w:p>
    <w:p w14:paraId="762DD0FF" w14:textId="77777777" w:rsidR="00E96A0A" w:rsidRPr="00004E62" w:rsidRDefault="00E96A0A" w:rsidP="00E96A0A">
      <w:pPr>
        <w:pStyle w:val="Text"/>
        <w:widowControl w:val="0"/>
        <w:numPr>
          <w:ilvl w:val="0"/>
          <w:numId w:val="73"/>
        </w:numPr>
        <w:tabs>
          <w:tab w:val="clear" w:pos="720"/>
        </w:tabs>
        <w:spacing w:before="0"/>
        <w:ind w:left="567" w:hanging="567"/>
        <w:jc w:val="left"/>
        <w:rPr>
          <w:color w:val="000000"/>
          <w:sz w:val="22"/>
          <w:szCs w:val="22"/>
          <w:lang w:val="lt-LT"/>
        </w:rPr>
      </w:pPr>
      <w:r w:rsidRPr="00004E62">
        <w:rPr>
          <w:color w:val="000000"/>
          <w:sz w:val="22"/>
          <w:szCs w:val="22"/>
          <w:lang w:val="lt-LT"/>
        </w:rPr>
        <w:t>injekcijos vietos reakcijos, pvz., skausmas, tinimas, niežulys ir raudonis;</w:t>
      </w:r>
    </w:p>
    <w:p w14:paraId="56B7B082" w14:textId="77777777" w:rsidR="00E96A0A" w:rsidRPr="00004E62" w:rsidRDefault="00E96A0A" w:rsidP="00E96A0A">
      <w:pPr>
        <w:pStyle w:val="Text"/>
        <w:widowControl w:val="0"/>
        <w:numPr>
          <w:ilvl w:val="0"/>
          <w:numId w:val="73"/>
        </w:numPr>
        <w:tabs>
          <w:tab w:val="clear" w:pos="720"/>
        </w:tabs>
        <w:spacing w:before="0"/>
        <w:ind w:left="567" w:hanging="567"/>
        <w:jc w:val="left"/>
        <w:rPr>
          <w:color w:val="000000"/>
          <w:sz w:val="22"/>
          <w:szCs w:val="22"/>
          <w:lang w:val="lt-LT"/>
        </w:rPr>
      </w:pPr>
      <w:r w:rsidRPr="00004E62">
        <w:rPr>
          <w:color w:val="000000"/>
          <w:sz w:val="22"/>
          <w:szCs w:val="22"/>
          <w:lang w:val="lt-LT"/>
        </w:rPr>
        <w:t>viršutinės pilvuko dalies skausmas;</w:t>
      </w:r>
    </w:p>
    <w:p w14:paraId="5FFB5E64" w14:textId="77777777" w:rsidR="00E96A0A" w:rsidRPr="00004E62" w:rsidRDefault="00E96A0A" w:rsidP="00E96A0A">
      <w:pPr>
        <w:pStyle w:val="Text"/>
        <w:widowControl w:val="0"/>
        <w:numPr>
          <w:ilvl w:val="0"/>
          <w:numId w:val="73"/>
        </w:numPr>
        <w:tabs>
          <w:tab w:val="clear" w:pos="720"/>
        </w:tabs>
        <w:spacing w:before="0"/>
        <w:ind w:left="567" w:hanging="567"/>
        <w:jc w:val="left"/>
        <w:rPr>
          <w:color w:val="000000"/>
          <w:sz w:val="22"/>
          <w:szCs w:val="22"/>
          <w:lang w:val="lt-LT"/>
        </w:rPr>
      </w:pPr>
      <w:r w:rsidRPr="00004E62">
        <w:rPr>
          <w:color w:val="000000"/>
          <w:sz w:val="22"/>
          <w:szCs w:val="22"/>
          <w:lang w:val="lt-LT"/>
        </w:rPr>
        <w:t>galvos skausmas (labai dažnas vaikams);</w:t>
      </w:r>
    </w:p>
    <w:p w14:paraId="49610323" w14:textId="77777777" w:rsidR="00E96A0A" w:rsidRPr="00004E62" w:rsidRDefault="00E96A0A" w:rsidP="00E96A0A">
      <w:pPr>
        <w:pStyle w:val="Text"/>
        <w:widowControl w:val="0"/>
        <w:numPr>
          <w:ilvl w:val="0"/>
          <w:numId w:val="73"/>
        </w:numPr>
        <w:tabs>
          <w:tab w:val="clear" w:pos="720"/>
        </w:tabs>
        <w:spacing w:before="0"/>
        <w:ind w:left="567" w:hanging="567"/>
        <w:jc w:val="left"/>
        <w:rPr>
          <w:sz w:val="22"/>
          <w:szCs w:val="22"/>
          <w:lang w:val="lt-LT"/>
        </w:rPr>
      </w:pPr>
      <w:r w:rsidRPr="00004E62">
        <w:rPr>
          <w:sz w:val="22"/>
          <w:szCs w:val="22"/>
          <w:lang w:val="lt-LT"/>
        </w:rPr>
        <w:t>viršutinių kvėpavimo takų infekcija, pavyzdžiui, ryklės uždegimas ir sloga;</w:t>
      </w:r>
    </w:p>
    <w:p w14:paraId="29C22344" w14:textId="77777777" w:rsidR="00E96A0A" w:rsidRPr="00004E62" w:rsidRDefault="00E96A0A" w:rsidP="00E96A0A">
      <w:pPr>
        <w:pStyle w:val="Text"/>
        <w:widowControl w:val="0"/>
        <w:numPr>
          <w:ilvl w:val="0"/>
          <w:numId w:val="73"/>
        </w:numPr>
        <w:tabs>
          <w:tab w:val="clear" w:pos="720"/>
        </w:tabs>
        <w:spacing w:before="0"/>
        <w:ind w:left="567" w:hanging="567"/>
        <w:jc w:val="left"/>
        <w:rPr>
          <w:sz w:val="22"/>
          <w:szCs w:val="22"/>
          <w:lang w:val="lt-LT"/>
        </w:rPr>
      </w:pPr>
      <w:r w:rsidRPr="00004E62">
        <w:rPr>
          <w:sz w:val="22"/>
          <w:szCs w:val="22"/>
          <w:lang w:val="lt-LT"/>
        </w:rPr>
        <w:t>spaudimo ar skausmo pojūtis skruostuose ir kaktoje (sinusitas, prienosinių ančių pakitimų sukeltas galvos skausmas);</w:t>
      </w:r>
    </w:p>
    <w:p w14:paraId="17CFC178" w14:textId="77777777" w:rsidR="00E96A0A" w:rsidRPr="00004E62" w:rsidRDefault="00E96A0A" w:rsidP="00E96A0A">
      <w:pPr>
        <w:pStyle w:val="Text"/>
        <w:widowControl w:val="0"/>
        <w:numPr>
          <w:ilvl w:val="0"/>
          <w:numId w:val="73"/>
        </w:numPr>
        <w:tabs>
          <w:tab w:val="clear" w:pos="720"/>
        </w:tabs>
        <w:spacing w:before="0"/>
        <w:ind w:left="567" w:hanging="567"/>
        <w:jc w:val="left"/>
        <w:rPr>
          <w:color w:val="000000"/>
          <w:sz w:val="22"/>
          <w:szCs w:val="22"/>
          <w:lang w:val="lt-LT"/>
        </w:rPr>
      </w:pPr>
      <w:r w:rsidRPr="00004E62">
        <w:rPr>
          <w:sz w:val="22"/>
          <w:szCs w:val="22"/>
          <w:lang w:val="lt-LT"/>
        </w:rPr>
        <w:t>sąnarių skausmas (artralgija);</w:t>
      </w:r>
    </w:p>
    <w:p w14:paraId="183DE34D" w14:textId="77777777" w:rsidR="00E96A0A" w:rsidRPr="00004E62" w:rsidRDefault="00E96A0A" w:rsidP="00E96A0A">
      <w:pPr>
        <w:pStyle w:val="Text"/>
        <w:widowControl w:val="0"/>
        <w:numPr>
          <w:ilvl w:val="0"/>
          <w:numId w:val="73"/>
        </w:numPr>
        <w:tabs>
          <w:tab w:val="clear" w:pos="720"/>
        </w:tabs>
        <w:spacing w:before="0"/>
        <w:ind w:left="567" w:hanging="567"/>
        <w:jc w:val="left"/>
        <w:rPr>
          <w:color w:val="000000"/>
          <w:sz w:val="22"/>
          <w:szCs w:val="22"/>
          <w:lang w:val="lt-LT"/>
        </w:rPr>
      </w:pPr>
      <w:r w:rsidRPr="00004E62">
        <w:rPr>
          <w:color w:val="000000"/>
          <w:sz w:val="22"/>
          <w:szCs w:val="22"/>
          <w:lang w:val="lt-LT"/>
        </w:rPr>
        <w:t>svaigulio pojūtis.</w:t>
      </w:r>
    </w:p>
    <w:p w14:paraId="1945B81F" w14:textId="77777777" w:rsidR="00E96A0A" w:rsidRPr="00004E62" w:rsidRDefault="00E96A0A" w:rsidP="00E96A0A">
      <w:pPr>
        <w:pStyle w:val="Text"/>
        <w:widowControl w:val="0"/>
        <w:spacing w:before="0"/>
        <w:jc w:val="left"/>
        <w:rPr>
          <w:color w:val="000000"/>
          <w:sz w:val="22"/>
          <w:szCs w:val="22"/>
          <w:lang w:val="lt-LT"/>
        </w:rPr>
      </w:pPr>
    </w:p>
    <w:p w14:paraId="22B54B1D" w14:textId="43FEB757"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Nedažnas (</w:t>
      </w:r>
      <w:r w:rsidRPr="00004E62">
        <w:rPr>
          <w:bCs/>
          <w:iCs/>
          <w:color w:val="000000"/>
          <w:sz w:val="22"/>
          <w:szCs w:val="22"/>
          <w:lang w:val="lt-LT"/>
        </w:rPr>
        <w:t>gali pasireikšti rečiau kaip 1 iš 100 </w:t>
      </w:r>
      <w:r w:rsidR="001913DE" w:rsidRPr="00004E62">
        <w:rPr>
          <w:bCs/>
          <w:iCs/>
          <w:color w:val="000000"/>
          <w:sz w:val="22"/>
          <w:szCs w:val="22"/>
          <w:lang w:val="lt-LT"/>
        </w:rPr>
        <w:t>asmenų</w:t>
      </w:r>
      <w:r w:rsidRPr="00004E62">
        <w:rPr>
          <w:color w:val="000000"/>
          <w:sz w:val="22"/>
          <w:szCs w:val="22"/>
          <w:lang w:val="lt-LT"/>
        </w:rPr>
        <w:t>)</w:t>
      </w:r>
    </w:p>
    <w:p w14:paraId="200F66D0"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mieguistumas ar nuovargis;</w:t>
      </w:r>
    </w:p>
    <w:p w14:paraId="09E7F3C9"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rankų ar pėdų dilgčiojimas ar tirpimas;</w:t>
      </w:r>
    </w:p>
    <w:p w14:paraId="22801EAB"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silpnumas, žemas kraujospūdis sėdantis ar stojantis (padėties hipotenzija), raudonis;</w:t>
      </w:r>
    </w:p>
    <w:p w14:paraId="282545E3"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ryklės skausmas, kosulys, ūminis kvėpavimo sutrikimas;</w:t>
      </w:r>
    </w:p>
    <w:p w14:paraId="38F6DF0C"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šleikštulys (pykinimas), viduriavimas, virškinimo sutrikimas;</w:t>
      </w:r>
    </w:p>
    <w:p w14:paraId="71D79112"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niežulys, dilgėlinė, bėrimas, padidėjęs odos jautrumas saulės spinduliams;</w:t>
      </w:r>
    </w:p>
    <w:p w14:paraId="75E544D7"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kūno svorio padidėjimas;</w:t>
      </w:r>
    </w:p>
    <w:p w14:paraId="778EDC1F"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į gripą panašūs simptomai;</w:t>
      </w:r>
    </w:p>
    <w:p w14:paraId="3E9F8061" w14:textId="77777777" w:rsidR="00E96A0A" w:rsidRPr="00004E62" w:rsidRDefault="00E96A0A" w:rsidP="00E96A0A">
      <w:pPr>
        <w:pStyle w:val="Text"/>
        <w:widowControl w:val="0"/>
        <w:numPr>
          <w:ilvl w:val="0"/>
          <w:numId w:val="74"/>
        </w:numPr>
        <w:tabs>
          <w:tab w:val="clear" w:pos="720"/>
        </w:tabs>
        <w:spacing w:before="0"/>
        <w:ind w:left="567" w:hanging="567"/>
        <w:jc w:val="left"/>
        <w:rPr>
          <w:color w:val="000000"/>
          <w:sz w:val="22"/>
          <w:szCs w:val="22"/>
          <w:lang w:val="lt-LT"/>
        </w:rPr>
      </w:pPr>
      <w:r w:rsidRPr="00004E62">
        <w:rPr>
          <w:color w:val="000000"/>
          <w:sz w:val="22"/>
          <w:szCs w:val="22"/>
          <w:lang w:val="lt-LT"/>
        </w:rPr>
        <w:t>rankų patinimas.</w:t>
      </w:r>
    </w:p>
    <w:p w14:paraId="080CF178" w14:textId="77777777" w:rsidR="00E96A0A" w:rsidRPr="00004E62" w:rsidRDefault="00E96A0A" w:rsidP="00E96A0A">
      <w:pPr>
        <w:pStyle w:val="Text"/>
        <w:widowControl w:val="0"/>
        <w:spacing w:before="0"/>
        <w:jc w:val="left"/>
        <w:rPr>
          <w:color w:val="000000"/>
          <w:sz w:val="22"/>
          <w:szCs w:val="22"/>
          <w:lang w:val="lt-LT"/>
        </w:rPr>
      </w:pPr>
    </w:p>
    <w:p w14:paraId="73982F1B" w14:textId="1DCC65CA"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Retas (</w:t>
      </w:r>
      <w:r w:rsidRPr="00004E62">
        <w:rPr>
          <w:bCs/>
          <w:iCs/>
          <w:color w:val="000000"/>
          <w:sz w:val="22"/>
          <w:szCs w:val="22"/>
          <w:lang w:val="lt-LT"/>
        </w:rPr>
        <w:t>gali pasireikšti rečiau kaip 1 iš 1 000 </w:t>
      </w:r>
      <w:r w:rsidR="001913DE" w:rsidRPr="00004E62">
        <w:rPr>
          <w:bCs/>
          <w:iCs/>
          <w:color w:val="000000"/>
          <w:sz w:val="22"/>
          <w:szCs w:val="22"/>
          <w:lang w:val="lt-LT"/>
        </w:rPr>
        <w:t>asmenų</w:t>
      </w:r>
      <w:r w:rsidRPr="00004E62">
        <w:rPr>
          <w:color w:val="000000"/>
          <w:sz w:val="22"/>
          <w:szCs w:val="22"/>
          <w:lang w:val="lt-LT"/>
        </w:rPr>
        <w:t>)</w:t>
      </w:r>
    </w:p>
    <w:p w14:paraId="30540696" w14:textId="77777777" w:rsidR="00E96A0A" w:rsidRPr="00004E62" w:rsidRDefault="00E96A0A" w:rsidP="00E96A0A">
      <w:pPr>
        <w:pStyle w:val="Text"/>
        <w:widowControl w:val="0"/>
        <w:numPr>
          <w:ilvl w:val="0"/>
          <w:numId w:val="75"/>
        </w:numPr>
        <w:tabs>
          <w:tab w:val="clear" w:pos="720"/>
        </w:tabs>
        <w:spacing w:before="0"/>
        <w:ind w:left="567" w:hanging="567"/>
        <w:jc w:val="left"/>
        <w:rPr>
          <w:color w:val="000000"/>
          <w:sz w:val="22"/>
          <w:szCs w:val="22"/>
          <w:lang w:val="lt-LT"/>
        </w:rPr>
      </w:pPr>
      <w:r w:rsidRPr="00004E62">
        <w:rPr>
          <w:color w:val="000000"/>
          <w:sz w:val="22"/>
          <w:szCs w:val="22"/>
          <w:lang w:val="lt-LT"/>
        </w:rPr>
        <w:t>parazitų sukeltos infekcijos.</w:t>
      </w:r>
    </w:p>
    <w:p w14:paraId="228D7200" w14:textId="77777777" w:rsidR="00E96A0A" w:rsidRPr="00004E62" w:rsidRDefault="00E96A0A" w:rsidP="00E96A0A">
      <w:pPr>
        <w:pStyle w:val="Text"/>
        <w:widowControl w:val="0"/>
        <w:spacing w:before="0"/>
        <w:jc w:val="left"/>
        <w:rPr>
          <w:color w:val="000000"/>
          <w:sz w:val="22"/>
          <w:szCs w:val="22"/>
          <w:lang w:val="lt-LT"/>
        </w:rPr>
      </w:pPr>
    </w:p>
    <w:p w14:paraId="275B24BF" w14:textId="77777777"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Dažnis nežinomas (</w:t>
      </w:r>
      <w:r w:rsidRPr="00004E62">
        <w:rPr>
          <w:bCs/>
          <w:iCs/>
          <w:color w:val="000000"/>
          <w:sz w:val="22"/>
          <w:szCs w:val="22"/>
          <w:lang w:val="lt-LT"/>
        </w:rPr>
        <w:t>negali būti apskaičiuotas pagal turimus duomenis</w:t>
      </w:r>
      <w:r w:rsidRPr="00004E62">
        <w:rPr>
          <w:color w:val="000000"/>
          <w:sz w:val="22"/>
          <w:szCs w:val="22"/>
          <w:lang w:val="lt-LT"/>
        </w:rPr>
        <w:t>)</w:t>
      </w:r>
    </w:p>
    <w:p w14:paraId="6E9D7672" w14:textId="77777777" w:rsidR="00E96A0A" w:rsidRPr="00004E62" w:rsidRDefault="00E96A0A" w:rsidP="00E96A0A">
      <w:pPr>
        <w:pStyle w:val="Text"/>
        <w:widowControl w:val="0"/>
        <w:numPr>
          <w:ilvl w:val="0"/>
          <w:numId w:val="76"/>
        </w:numPr>
        <w:tabs>
          <w:tab w:val="clear" w:pos="720"/>
        </w:tabs>
        <w:spacing w:before="0"/>
        <w:ind w:left="567" w:hanging="567"/>
        <w:jc w:val="left"/>
        <w:rPr>
          <w:color w:val="000000"/>
          <w:sz w:val="22"/>
          <w:szCs w:val="22"/>
          <w:lang w:val="lt-LT"/>
        </w:rPr>
      </w:pPr>
      <w:r w:rsidRPr="00004E62">
        <w:rPr>
          <w:color w:val="000000"/>
          <w:sz w:val="22"/>
          <w:szCs w:val="22"/>
          <w:lang w:val="lt-LT"/>
        </w:rPr>
        <w:t>raumenų skausmas, patinę sąnariai;</w:t>
      </w:r>
    </w:p>
    <w:p w14:paraId="29D5E30F" w14:textId="77777777" w:rsidR="00E96A0A" w:rsidRPr="00004E62" w:rsidRDefault="00E96A0A" w:rsidP="00E96A0A">
      <w:pPr>
        <w:pStyle w:val="Text"/>
        <w:widowControl w:val="0"/>
        <w:numPr>
          <w:ilvl w:val="0"/>
          <w:numId w:val="76"/>
        </w:numPr>
        <w:tabs>
          <w:tab w:val="clear" w:pos="720"/>
        </w:tabs>
        <w:spacing w:before="0"/>
        <w:ind w:left="567" w:hanging="567"/>
        <w:jc w:val="left"/>
        <w:rPr>
          <w:color w:val="000000"/>
          <w:sz w:val="22"/>
          <w:szCs w:val="22"/>
          <w:lang w:val="lt-LT"/>
        </w:rPr>
      </w:pPr>
      <w:r w:rsidRPr="00004E62">
        <w:rPr>
          <w:color w:val="000000"/>
          <w:sz w:val="22"/>
          <w:szCs w:val="22"/>
          <w:lang w:val="lt-LT"/>
        </w:rPr>
        <w:t>plaukų slinkimas.</w:t>
      </w:r>
    </w:p>
    <w:p w14:paraId="0D7482CE" w14:textId="77777777" w:rsidR="00E96A0A" w:rsidRPr="00004E62" w:rsidRDefault="00E96A0A" w:rsidP="00E96A0A">
      <w:pPr>
        <w:pStyle w:val="Text"/>
        <w:widowControl w:val="0"/>
        <w:spacing w:before="0"/>
        <w:jc w:val="left"/>
        <w:rPr>
          <w:color w:val="000000"/>
          <w:sz w:val="22"/>
          <w:szCs w:val="22"/>
          <w:lang w:val="lt-LT"/>
        </w:rPr>
      </w:pPr>
    </w:p>
    <w:p w14:paraId="49CACFD5" w14:textId="77777777" w:rsidR="00E96A0A" w:rsidRPr="00004E62" w:rsidRDefault="00E96A0A" w:rsidP="00E96A0A">
      <w:pPr>
        <w:keepNext/>
        <w:ind w:left="567" w:hanging="567"/>
        <w:rPr>
          <w:b/>
          <w:szCs w:val="24"/>
          <w:lang w:val="lt-LT"/>
        </w:rPr>
      </w:pPr>
      <w:r w:rsidRPr="00004E62">
        <w:rPr>
          <w:b/>
          <w:szCs w:val="24"/>
          <w:lang w:val="lt-LT"/>
        </w:rPr>
        <w:lastRenderedPageBreak/>
        <w:t>Pranešimas apie šalutinį poveikį</w:t>
      </w:r>
    </w:p>
    <w:p w14:paraId="049404A9" w14:textId="77777777" w:rsidR="00E96A0A" w:rsidRPr="00004E62" w:rsidRDefault="00E96A0A" w:rsidP="00E96A0A">
      <w:pPr>
        <w:numPr>
          <w:ilvl w:val="12"/>
          <w:numId w:val="0"/>
        </w:numPr>
        <w:ind w:right="-2"/>
        <w:rPr>
          <w:color w:val="000000"/>
          <w:lang w:val="lt-LT"/>
        </w:rPr>
      </w:pPr>
      <w:r w:rsidRPr="00004E62">
        <w:rPr>
          <w:color w:val="000000"/>
          <w:szCs w:val="22"/>
          <w:lang w:val="lt-LT"/>
        </w:rPr>
        <w:t xml:space="preserve">Jei pasireiškė </w:t>
      </w:r>
      <w:r w:rsidRPr="00004E62">
        <w:rPr>
          <w:color w:val="000000"/>
          <w:lang w:val="lt-LT"/>
        </w:rPr>
        <w:t>šalutinis poveikis, įskaitant</w:t>
      </w:r>
      <w:r w:rsidRPr="00004E62">
        <w:rPr>
          <w:color w:val="000000"/>
          <w:szCs w:val="22"/>
          <w:lang w:val="lt-LT"/>
        </w:rPr>
        <w:t xml:space="preserve"> šiame lapelyje nenurodytą,</w:t>
      </w:r>
      <w:r w:rsidRPr="00004E62">
        <w:rPr>
          <w:color w:val="000000"/>
          <w:lang w:val="lt-LT"/>
        </w:rPr>
        <w:t xml:space="preserve"> pasakykite gydytojui, vaistininkui arba slaugytojui.</w:t>
      </w:r>
      <w:r w:rsidRPr="00004E62">
        <w:rPr>
          <w:szCs w:val="24"/>
          <w:lang w:val="lt-LT"/>
        </w:rPr>
        <w:t xml:space="preserve"> Apie šalutinį poveikį taip pat galite pranešti tiesiogiai </w:t>
      </w:r>
      <w:r w:rsidRPr="00004E62">
        <w:rPr>
          <w:szCs w:val="24"/>
          <w:shd w:val="clear" w:color="auto" w:fill="D9D9D9"/>
          <w:lang w:val="lt-LT"/>
        </w:rPr>
        <w:t xml:space="preserve">naudodamiesi </w:t>
      </w:r>
      <w:hyperlink r:id="rId75" w:history="1">
        <w:r w:rsidRPr="00004E62">
          <w:rPr>
            <w:rStyle w:val="Hyperlink"/>
            <w:szCs w:val="22"/>
            <w:shd w:val="pct15" w:color="auto" w:fill="auto"/>
            <w:lang w:val="lt-LT"/>
          </w:rPr>
          <w:t>V priede</w:t>
        </w:r>
      </w:hyperlink>
      <w:r w:rsidRPr="00004E62">
        <w:rPr>
          <w:szCs w:val="24"/>
          <w:shd w:val="pct15" w:color="auto" w:fill="auto"/>
          <w:lang w:val="lt-LT"/>
        </w:rPr>
        <w:t xml:space="preserve"> nurodyta nacionaline pranešimo sistema</w:t>
      </w:r>
      <w:r w:rsidRPr="00004E62">
        <w:rPr>
          <w:szCs w:val="24"/>
          <w:lang w:val="lt-LT"/>
        </w:rPr>
        <w:t>. Pranešdami apie šalutinį poveikį galite mums padėti gauti daugiau informacijos apie šio vaisto saugumą.</w:t>
      </w:r>
    </w:p>
    <w:p w14:paraId="3D83788C" w14:textId="77777777" w:rsidR="00E96A0A" w:rsidRPr="00004E62" w:rsidRDefault="00E96A0A" w:rsidP="00E96A0A">
      <w:pPr>
        <w:ind w:left="567" w:hanging="567"/>
        <w:rPr>
          <w:color w:val="000000"/>
          <w:lang w:val="lt-LT"/>
        </w:rPr>
      </w:pPr>
    </w:p>
    <w:p w14:paraId="77B472B1" w14:textId="77777777" w:rsidR="00E96A0A" w:rsidRPr="00004E62" w:rsidRDefault="00E96A0A" w:rsidP="00E96A0A">
      <w:pPr>
        <w:ind w:left="567" w:hanging="567"/>
        <w:rPr>
          <w:color w:val="000000"/>
          <w:lang w:val="lt-LT"/>
        </w:rPr>
      </w:pPr>
    </w:p>
    <w:p w14:paraId="60A0D65A" w14:textId="77777777" w:rsidR="00E96A0A" w:rsidRPr="00004E62" w:rsidRDefault="00E96A0A" w:rsidP="00E96A0A">
      <w:pPr>
        <w:keepNext/>
        <w:numPr>
          <w:ilvl w:val="12"/>
          <w:numId w:val="0"/>
        </w:numPr>
        <w:ind w:left="567" w:hanging="567"/>
        <w:rPr>
          <w:b/>
          <w:caps/>
          <w:color w:val="000000"/>
          <w:lang w:val="lt-LT"/>
        </w:rPr>
      </w:pPr>
      <w:r w:rsidRPr="00004E62">
        <w:rPr>
          <w:b/>
          <w:caps/>
          <w:color w:val="000000"/>
          <w:lang w:val="lt-LT"/>
        </w:rPr>
        <w:t>5.</w:t>
      </w:r>
      <w:r w:rsidRPr="00004E62">
        <w:rPr>
          <w:b/>
          <w:caps/>
          <w:color w:val="000000"/>
          <w:lang w:val="lt-LT"/>
        </w:rPr>
        <w:tab/>
      </w:r>
      <w:r w:rsidRPr="00004E62">
        <w:rPr>
          <w:b/>
          <w:lang w:val="lt-LT"/>
        </w:rPr>
        <w:t>Kaip</w:t>
      </w:r>
      <w:r w:rsidRPr="00004E62">
        <w:rPr>
          <w:lang w:val="lt-LT"/>
        </w:rPr>
        <w:t xml:space="preserve"> </w:t>
      </w:r>
      <w:r w:rsidRPr="00004E62">
        <w:rPr>
          <w:b/>
          <w:lang w:val="lt-LT"/>
        </w:rPr>
        <w:t>laikyti</w:t>
      </w:r>
      <w:r w:rsidRPr="00004E62">
        <w:rPr>
          <w:lang w:val="lt-LT"/>
        </w:rPr>
        <w:t xml:space="preserve"> </w:t>
      </w:r>
      <w:r w:rsidRPr="00004E62">
        <w:rPr>
          <w:b/>
          <w:lang w:val="lt-LT"/>
        </w:rPr>
        <w:t>Xolair</w:t>
      </w:r>
    </w:p>
    <w:p w14:paraId="154C23D3" w14:textId="77777777" w:rsidR="00E96A0A" w:rsidRPr="00004E62" w:rsidRDefault="00E96A0A" w:rsidP="00E96A0A">
      <w:pPr>
        <w:pStyle w:val="Text"/>
        <w:keepNext/>
        <w:spacing w:before="0"/>
        <w:ind w:left="567" w:hanging="567"/>
        <w:jc w:val="left"/>
        <w:rPr>
          <w:color w:val="000000"/>
          <w:sz w:val="22"/>
          <w:szCs w:val="22"/>
          <w:lang w:val="lt-LT"/>
        </w:rPr>
      </w:pPr>
    </w:p>
    <w:p w14:paraId="25070310" w14:textId="77777777" w:rsidR="00E96A0A" w:rsidRPr="00004E62" w:rsidRDefault="00E96A0A" w:rsidP="00E96A0A">
      <w:pPr>
        <w:numPr>
          <w:ilvl w:val="0"/>
          <w:numId w:val="29"/>
        </w:numPr>
        <w:tabs>
          <w:tab w:val="clear" w:pos="927"/>
        </w:tabs>
        <w:ind w:left="540" w:right="-2" w:hanging="540"/>
        <w:rPr>
          <w:color w:val="000000"/>
          <w:lang w:val="lt-LT"/>
        </w:rPr>
      </w:pPr>
      <w:r w:rsidRPr="00004E62">
        <w:rPr>
          <w:szCs w:val="24"/>
          <w:lang w:val="lt-LT"/>
        </w:rPr>
        <w:t>Šį vaistą laikykite</w:t>
      </w:r>
      <w:r w:rsidRPr="00004E62">
        <w:rPr>
          <w:color w:val="000000"/>
          <w:lang w:val="lt-LT"/>
        </w:rPr>
        <w:t xml:space="preserve"> vaikams nepastebimoje ir nepasiekiamoje vietoje.</w:t>
      </w:r>
    </w:p>
    <w:p w14:paraId="190D3323" w14:textId="0BE97B8D"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 xml:space="preserve">Ant etiketės po „EXP“ nurodytam tinkamumo laikui pasibaigus, šio vaisto vartoti negalima. </w:t>
      </w:r>
      <w:r w:rsidRPr="00004E62">
        <w:rPr>
          <w:iCs/>
          <w:szCs w:val="22"/>
          <w:lang w:val="lt-LT"/>
        </w:rPr>
        <w:t>Vaistas tinkamas vartoti iki paskutinės nurodyto mėnesio dienos.</w:t>
      </w:r>
      <w:r w:rsidR="00A13209" w:rsidRPr="00004E62">
        <w:rPr>
          <w:iCs/>
          <w:szCs w:val="22"/>
          <w:lang w:val="lt-LT"/>
        </w:rPr>
        <w:t xml:space="preserve"> Išorinė dėžutė, kurioje yra užpildytas švirkštas, prieš naudojimą kambario temperatūroje (25°C) gali būti laikomas iš viso 48 valandas.</w:t>
      </w:r>
    </w:p>
    <w:p w14:paraId="2A6F93A4"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Laikyti gamintojo pakuotėje, kad vaistas būtų apsaugotas nuo šviesos.</w:t>
      </w:r>
    </w:p>
    <w:p w14:paraId="157FD0D3"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Laikyti šaldytuve (2 °C – 8 °C). Negalima užšaldyti.</w:t>
      </w:r>
    </w:p>
    <w:p w14:paraId="637AE4C0"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szCs w:val="22"/>
          <w:lang w:val="lt-LT"/>
        </w:rPr>
        <w:t>Nevartoti, jei pakuotė pažeista ar buvo atidaryta.</w:t>
      </w:r>
    </w:p>
    <w:p w14:paraId="7CA67921" w14:textId="77777777" w:rsidR="00E96A0A" w:rsidRPr="00004E62" w:rsidRDefault="00E96A0A" w:rsidP="00E96A0A">
      <w:pPr>
        <w:numPr>
          <w:ilvl w:val="12"/>
          <w:numId w:val="0"/>
        </w:numPr>
        <w:ind w:right="-2"/>
        <w:rPr>
          <w:color w:val="000000"/>
          <w:lang w:val="lt-LT"/>
        </w:rPr>
      </w:pPr>
    </w:p>
    <w:p w14:paraId="1981EFF6" w14:textId="77777777" w:rsidR="00E96A0A" w:rsidRPr="00004E62" w:rsidRDefault="00E96A0A" w:rsidP="00E96A0A">
      <w:pPr>
        <w:rPr>
          <w:color w:val="000000"/>
          <w:lang w:val="lt-LT"/>
        </w:rPr>
      </w:pPr>
    </w:p>
    <w:p w14:paraId="28DF6558"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6.</w:t>
      </w:r>
      <w:r w:rsidRPr="00004E62">
        <w:rPr>
          <w:color w:val="000000"/>
          <w:lang w:val="lt-LT"/>
        </w:rPr>
        <w:tab/>
      </w:r>
      <w:r w:rsidRPr="00004E62">
        <w:rPr>
          <w:b/>
          <w:lang w:val="lt-LT"/>
        </w:rPr>
        <w:t>Pakuotės</w:t>
      </w:r>
      <w:r w:rsidRPr="00004E62">
        <w:rPr>
          <w:lang w:val="lt-LT"/>
        </w:rPr>
        <w:t xml:space="preserve"> </w:t>
      </w:r>
      <w:r w:rsidRPr="00004E62">
        <w:rPr>
          <w:b/>
          <w:lang w:val="lt-LT"/>
        </w:rPr>
        <w:t>turinys</w:t>
      </w:r>
      <w:r w:rsidRPr="00004E62">
        <w:rPr>
          <w:lang w:val="lt-LT"/>
        </w:rPr>
        <w:t xml:space="preserve"> </w:t>
      </w:r>
      <w:r w:rsidRPr="00004E62">
        <w:rPr>
          <w:b/>
          <w:lang w:val="lt-LT"/>
        </w:rPr>
        <w:t>ir</w:t>
      </w:r>
      <w:r w:rsidRPr="00004E62">
        <w:rPr>
          <w:lang w:val="lt-LT"/>
        </w:rPr>
        <w:t xml:space="preserve"> </w:t>
      </w:r>
      <w:r w:rsidRPr="00004E62">
        <w:rPr>
          <w:b/>
          <w:lang w:val="lt-LT"/>
        </w:rPr>
        <w:t>kita</w:t>
      </w:r>
      <w:r w:rsidRPr="00004E62">
        <w:rPr>
          <w:lang w:val="lt-LT"/>
        </w:rPr>
        <w:t xml:space="preserve"> </w:t>
      </w:r>
      <w:r w:rsidRPr="00004E62">
        <w:rPr>
          <w:b/>
          <w:lang w:val="lt-LT"/>
        </w:rPr>
        <w:t>informacija</w:t>
      </w:r>
    </w:p>
    <w:p w14:paraId="1D3FA48E" w14:textId="77777777" w:rsidR="00E96A0A" w:rsidRPr="00004E62" w:rsidRDefault="00E96A0A" w:rsidP="00E96A0A">
      <w:pPr>
        <w:keepNext/>
        <w:numPr>
          <w:ilvl w:val="12"/>
          <w:numId w:val="0"/>
        </w:numPr>
        <w:ind w:left="567" w:hanging="567"/>
        <w:rPr>
          <w:color w:val="000000"/>
          <w:lang w:val="lt-LT"/>
        </w:rPr>
      </w:pPr>
    </w:p>
    <w:p w14:paraId="2D98AF48"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Xolair sudėtis</w:t>
      </w:r>
    </w:p>
    <w:p w14:paraId="564A0C14" w14:textId="4569C069" w:rsidR="00FF5975" w:rsidRPr="00004E62" w:rsidRDefault="00E96A0A" w:rsidP="00E96A0A">
      <w:pPr>
        <w:numPr>
          <w:ilvl w:val="1"/>
          <w:numId w:val="11"/>
        </w:numPr>
        <w:tabs>
          <w:tab w:val="clear" w:pos="2760"/>
        </w:tabs>
        <w:ind w:left="540" w:hanging="540"/>
        <w:rPr>
          <w:color w:val="000000"/>
          <w:lang w:val="lt-LT"/>
        </w:rPr>
      </w:pPr>
      <w:r w:rsidRPr="00004E62">
        <w:rPr>
          <w:color w:val="000000"/>
          <w:lang w:val="lt-LT"/>
        </w:rPr>
        <w:t>Veiklioji medžiaga yra</w:t>
      </w:r>
      <w:r w:rsidRPr="00004E62">
        <w:rPr>
          <w:color w:val="000000"/>
          <w:szCs w:val="22"/>
          <w:lang w:val="lt-LT"/>
        </w:rPr>
        <w:t xml:space="preserve"> omalizumabas.</w:t>
      </w:r>
    </w:p>
    <w:p w14:paraId="558932E0" w14:textId="12E9B630" w:rsidR="00E96A0A" w:rsidRPr="00004E62" w:rsidRDefault="00E96A0A" w:rsidP="00A10CE1">
      <w:pPr>
        <w:numPr>
          <w:ilvl w:val="1"/>
          <w:numId w:val="11"/>
        </w:numPr>
        <w:tabs>
          <w:tab w:val="clear" w:pos="2760"/>
        </w:tabs>
        <w:ind w:left="1134" w:right="-2" w:hanging="567"/>
        <w:rPr>
          <w:color w:val="000000"/>
          <w:lang w:val="lt-LT"/>
        </w:rPr>
      </w:pPr>
      <w:r w:rsidRPr="00004E62">
        <w:rPr>
          <w:color w:val="000000"/>
          <w:szCs w:val="22"/>
          <w:lang w:val="lt-LT"/>
        </w:rPr>
        <w:t>Viename švirkšt</w:t>
      </w:r>
      <w:r w:rsidR="00FF5975" w:rsidRPr="00004E62">
        <w:rPr>
          <w:color w:val="000000"/>
          <w:szCs w:val="22"/>
          <w:lang w:val="lt-LT"/>
        </w:rPr>
        <w:t>iklyj</w:t>
      </w:r>
      <w:r w:rsidRPr="00004E62">
        <w:rPr>
          <w:color w:val="000000"/>
          <w:szCs w:val="22"/>
          <w:lang w:val="lt-LT"/>
        </w:rPr>
        <w:t>e yra 1 ml tirpalo, kuriame yra 150 mg omalizumabo.</w:t>
      </w:r>
    </w:p>
    <w:p w14:paraId="2AFF0DDB" w14:textId="241CCDF4" w:rsidR="00FF5975" w:rsidRPr="00004E62" w:rsidRDefault="00FF5975" w:rsidP="00A10CE1">
      <w:pPr>
        <w:numPr>
          <w:ilvl w:val="1"/>
          <w:numId w:val="11"/>
        </w:numPr>
        <w:tabs>
          <w:tab w:val="clear" w:pos="2760"/>
        </w:tabs>
        <w:ind w:left="1134" w:right="-2" w:hanging="567"/>
        <w:rPr>
          <w:color w:val="000000"/>
          <w:lang w:val="lt-LT"/>
        </w:rPr>
      </w:pPr>
      <w:r w:rsidRPr="00004E62">
        <w:rPr>
          <w:color w:val="000000"/>
          <w:szCs w:val="22"/>
          <w:lang w:val="lt-LT"/>
        </w:rPr>
        <w:t>Viename švirkštiklyje yra 2 ml tirpalo, kuriame yra 300 mg omalizumabo.</w:t>
      </w:r>
    </w:p>
    <w:p w14:paraId="0B718D6D" w14:textId="13D94D39" w:rsidR="00E96A0A" w:rsidRPr="00004E62" w:rsidRDefault="00E96A0A" w:rsidP="00E96A0A">
      <w:pPr>
        <w:numPr>
          <w:ilvl w:val="1"/>
          <w:numId w:val="11"/>
        </w:numPr>
        <w:tabs>
          <w:tab w:val="clear" w:pos="2760"/>
        </w:tabs>
        <w:ind w:left="540" w:hanging="540"/>
        <w:rPr>
          <w:color w:val="000000"/>
          <w:szCs w:val="22"/>
          <w:lang w:val="lt-LT"/>
        </w:rPr>
      </w:pPr>
      <w:r w:rsidRPr="00004E62">
        <w:rPr>
          <w:color w:val="000000"/>
          <w:lang w:val="lt-LT"/>
        </w:rPr>
        <w:t>Pagalbinės medžiagos yra</w:t>
      </w:r>
      <w:r w:rsidRPr="00004E62">
        <w:rPr>
          <w:color w:val="000000"/>
          <w:szCs w:val="22"/>
          <w:lang w:val="lt-LT"/>
        </w:rPr>
        <w:t xml:space="preserve"> arginino hidrochloridas, histidino hidrochlorid</w:t>
      </w:r>
      <w:r w:rsidR="00081A5A" w:rsidRPr="00004E62">
        <w:rPr>
          <w:color w:val="000000"/>
          <w:szCs w:val="22"/>
          <w:lang w:val="lt-LT"/>
        </w:rPr>
        <w:t>as</w:t>
      </w:r>
      <w:r w:rsidR="00A13209" w:rsidRPr="00004E62">
        <w:rPr>
          <w:color w:val="000000"/>
          <w:szCs w:val="22"/>
          <w:lang w:val="lt-LT"/>
        </w:rPr>
        <w:t xml:space="preserve"> monohidrat</w:t>
      </w:r>
      <w:r w:rsidR="00081A5A" w:rsidRPr="00004E62">
        <w:rPr>
          <w:color w:val="000000"/>
          <w:szCs w:val="22"/>
          <w:lang w:val="lt-LT"/>
        </w:rPr>
        <w:t>as</w:t>
      </w:r>
      <w:r w:rsidRPr="00004E62">
        <w:rPr>
          <w:color w:val="000000"/>
          <w:szCs w:val="22"/>
          <w:lang w:val="lt-LT"/>
        </w:rPr>
        <w:t>, histidinas, polisorbatas 20 ir injekcinis vanduo.</w:t>
      </w:r>
    </w:p>
    <w:p w14:paraId="60737D68" w14:textId="77777777" w:rsidR="00E96A0A" w:rsidRPr="00004E62" w:rsidRDefault="00E96A0A" w:rsidP="00E96A0A">
      <w:pPr>
        <w:numPr>
          <w:ilvl w:val="12"/>
          <w:numId w:val="0"/>
        </w:numPr>
        <w:ind w:left="567" w:hanging="567"/>
        <w:rPr>
          <w:color w:val="000000"/>
          <w:lang w:val="lt-LT"/>
        </w:rPr>
      </w:pPr>
    </w:p>
    <w:p w14:paraId="054C8897" w14:textId="77777777" w:rsidR="00E96A0A" w:rsidRPr="00004E62" w:rsidRDefault="00E96A0A" w:rsidP="00E96A0A">
      <w:pPr>
        <w:keepNext/>
        <w:ind w:left="567" w:hanging="567"/>
        <w:rPr>
          <w:b/>
          <w:bCs/>
          <w:color w:val="000000"/>
          <w:lang w:val="lt-LT"/>
        </w:rPr>
      </w:pPr>
      <w:r w:rsidRPr="00004E62">
        <w:rPr>
          <w:b/>
          <w:bCs/>
          <w:color w:val="000000"/>
          <w:lang w:val="lt-LT"/>
        </w:rPr>
        <w:t>Xolair išvaizda ir kiekis pakuotėje</w:t>
      </w:r>
    </w:p>
    <w:p w14:paraId="6420C339" w14:textId="40405A41"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injekcinis tirpalas yra tiekiamas kaip skaidrus arba šiek tiek opalescuojantis, bespalvis arba šviesiai rusvai geltonos spalvos tirpalas užpildytame švirkšt</w:t>
      </w:r>
      <w:r w:rsidR="00FF5975" w:rsidRPr="00004E62">
        <w:rPr>
          <w:bCs/>
          <w:color w:val="000000"/>
          <w:sz w:val="22"/>
          <w:szCs w:val="22"/>
          <w:lang w:val="lt-LT"/>
        </w:rPr>
        <w:t>iklyj</w:t>
      </w:r>
      <w:r w:rsidRPr="00004E62">
        <w:rPr>
          <w:bCs/>
          <w:color w:val="000000"/>
          <w:sz w:val="22"/>
          <w:szCs w:val="22"/>
          <w:lang w:val="lt-LT"/>
        </w:rPr>
        <w:t>e.</w:t>
      </w:r>
    </w:p>
    <w:p w14:paraId="57EE4EA7" w14:textId="77777777" w:rsidR="00E96A0A" w:rsidRPr="00004E62" w:rsidRDefault="00E96A0A" w:rsidP="00E96A0A">
      <w:pPr>
        <w:pStyle w:val="Text"/>
        <w:spacing w:before="0"/>
        <w:jc w:val="left"/>
        <w:rPr>
          <w:bCs/>
          <w:color w:val="000000"/>
          <w:sz w:val="22"/>
          <w:szCs w:val="22"/>
          <w:lang w:val="lt-LT"/>
        </w:rPr>
      </w:pPr>
    </w:p>
    <w:p w14:paraId="6C4C3A8D" w14:textId="5869547E" w:rsidR="00E96A0A" w:rsidRPr="00004E62" w:rsidRDefault="00E96A0A" w:rsidP="00E96A0A">
      <w:pPr>
        <w:pStyle w:val="Text"/>
        <w:widowControl w:val="0"/>
        <w:spacing w:before="0"/>
        <w:jc w:val="left"/>
        <w:rPr>
          <w:color w:val="000000"/>
          <w:sz w:val="22"/>
          <w:szCs w:val="22"/>
          <w:lang w:val="lt-LT"/>
        </w:rPr>
      </w:pPr>
      <w:r w:rsidRPr="00004E62">
        <w:rPr>
          <w:bCs/>
          <w:color w:val="000000"/>
          <w:sz w:val="22"/>
          <w:szCs w:val="22"/>
          <w:lang w:val="lt-LT"/>
        </w:rPr>
        <w:t xml:space="preserve">Xolair 150 mg injekcinis tirpalas </w:t>
      </w:r>
      <w:r w:rsidR="00FF5975" w:rsidRPr="00004E62">
        <w:rPr>
          <w:bCs/>
          <w:color w:val="000000"/>
          <w:sz w:val="22"/>
          <w:szCs w:val="22"/>
          <w:lang w:val="lt-LT"/>
        </w:rPr>
        <w:t xml:space="preserve">užpildytame švirkštiklyje yra </w:t>
      </w:r>
      <w:r w:rsidRPr="00004E62">
        <w:rPr>
          <w:bCs/>
          <w:color w:val="000000"/>
          <w:sz w:val="22"/>
          <w:szCs w:val="22"/>
          <w:lang w:val="lt-LT"/>
        </w:rPr>
        <w:t xml:space="preserve">tiekiamas pakuotėmis po </w:t>
      </w:r>
      <w:r w:rsidRPr="00004E62">
        <w:rPr>
          <w:color w:val="000000"/>
          <w:sz w:val="22"/>
          <w:szCs w:val="22"/>
          <w:lang w:val="lt-LT"/>
        </w:rPr>
        <w:t>1 užpildytą švirkšt</w:t>
      </w:r>
      <w:r w:rsidR="00FF5975" w:rsidRPr="00004E62">
        <w:rPr>
          <w:color w:val="000000"/>
          <w:sz w:val="22"/>
          <w:szCs w:val="22"/>
          <w:lang w:val="lt-LT"/>
        </w:rPr>
        <w:t>iklį</w:t>
      </w:r>
      <w:r w:rsidRPr="00004E62">
        <w:rPr>
          <w:color w:val="000000"/>
          <w:sz w:val="22"/>
          <w:szCs w:val="22"/>
          <w:lang w:val="lt-LT"/>
        </w:rPr>
        <w:t xml:space="preserve"> ir </w:t>
      </w:r>
      <w:r w:rsidR="00DE4A34" w:rsidRPr="00004E62">
        <w:rPr>
          <w:color w:val="000000"/>
          <w:sz w:val="22"/>
          <w:szCs w:val="22"/>
          <w:lang w:val="lt-LT"/>
        </w:rPr>
        <w:t xml:space="preserve">sudėtinėmis </w:t>
      </w:r>
      <w:r w:rsidRPr="00004E62">
        <w:rPr>
          <w:color w:val="000000"/>
          <w:sz w:val="22"/>
          <w:szCs w:val="22"/>
          <w:lang w:val="lt-LT"/>
        </w:rPr>
        <w:t xml:space="preserve">pakuotėmis, kuriose yra </w:t>
      </w:r>
      <w:r w:rsidR="00FF5975" w:rsidRPr="00004E62">
        <w:rPr>
          <w:color w:val="000000"/>
          <w:sz w:val="22"/>
          <w:szCs w:val="22"/>
          <w:lang w:val="lt-LT"/>
        </w:rPr>
        <w:t>3</w:t>
      </w:r>
      <w:r w:rsidRPr="00004E62">
        <w:rPr>
          <w:color w:val="000000"/>
          <w:sz w:val="22"/>
          <w:szCs w:val="22"/>
          <w:lang w:val="lt-LT"/>
        </w:rPr>
        <w:t> (</w:t>
      </w:r>
      <w:r w:rsidR="00FF5975" w:rsidRPr="00004E62">
        <w:rPr>
          <w:color w:val="000000"/>
          <w:sz w:val="22"/>
          <w:szCs w:val="22"/>
          <w:lang w:val="lt-LT"/>
        </w:rPr>
        <w:t>3</w:t>
      </w:r>
      <w:r w:rsidRPr="00004E62">
        <w:rPr>
          <w:color w:val="000000"/>
          <w:sz w:val="22"/>
          <w:szCs w:val="22"/>
          <w:lang w:val="lt-LT"/>
        </w:rPr>
        <w:t> x 1)</w:t>
      </w:r>
      <w:ins w:id="31" w:author="Author">
        <w:r w:rsidR="00EB5C9A">
          <w:rPr>
            <w:color w:val="000000"/>
            <w:sz w:val="22"/>
            <w:szCs w:val="22"/>
            <w:lang w:val="lt-LT"/>
          </w:rPr>
          <w:t>,</w:t>
        </w:r>
      </w:ins>
      <w:del w:id="32" w:author="Author">
        <w:r w:rsidR="00FF5975" w:rsidRPr="00004E62" w:rsidDel="00EB5C9A">
          <w:rPr>
            <w:color w:val="000000"/>
            <w:sz w:val="22"/>
            <w:szCs w:val="22"/>
            <w:lang w:val="lt-LT"/>
          </w:rPr>
          <w:delText xml:space="preserve"> ar</w:delText>
        </w:r>
      </w:del>
      <w:r w:rsidRPr="00004E62">
        <w:rPr>
          <w:color w:val="000000"/>
          <w:sz w:val="22"/>
          <w:szCs w:val="22"/>
          <w:lang w:val="lt-LT"/>
        </w:rPr>
        <w:t xml:space="preserve"> 6 (6 x 1)</w:t>
      </w:r>
      <w:ins w:id="33" w:author="Author">
        <w:r w:rsidR="00EB5C9A">
          <w:rPr>
            <w:color w:val="000000"/>
            <w:sz w:val="22"/>
            <w:szCs w:val="22"/>
            <w:lang w:val="lt-LT"/>
          </w:rPr>
          <w:t xml:space="preserve"> ar </w:t>
        </w:r>
        <w:r w:rsidR="00EB5C9A" w:rsidRPr="00EB5C9A">
          <w:rPr>
            <w:color w:val="000000"/>
            <w:sz w:val="22"/>
            <w:szCs w:val="22"/>
            <w:lang w:val="en-GB"/>
          </w:rPr>
          <w:t>10 (10 x 1)</w:t>
        </w:r>
      </w:ins>
      <w:r w:rsidRPr="00004E62">
        <w:rPr>
          <w:color w:val="000000"/>
          <w:sz w:val="22"/>
          <w:szCs w:val="22"/>
          <w:lang w:val="lt-LT"/>
        </w:rPr>
        <w:t> užpildyt</w:t>
      </w:r>
      <w:del w:id="34" w:author="Author">
        <w:r w:rsidR="00FF5975" w:rsidRPr="00004E62" w:rsidDel="00EB5C9A">
          <w:rPr>
            <w:color w:val="000000"/>
            <w:sz w:val="22"/>
            <w:szCs w:val="22"/>
            <w:lang w:val="lt-LT"/>
          </w:rPr>
          <w:delText>i</w:delText>
        </w:r>
      </w:del>
      <w:ins w:id="35" w:author="Author">
        <w:r w:rsidR="00EB5C9A">
          <w:rPr>
            <w:color w:val="000000"/>
            <w:sz w:val="22"/>
            <w:szCs w:val="22"/>
            <w:lang w:val="lt-LT"/>
          </w:rPr>
          <w:t>ų</w:t>
        </w:r>
      </w:ins>
      <w:r w:rsidRPr="00004E62">
        <w:rPr>
          <w:color w:val="000000"/>
          <w:sz w:val="22"/>
          <w:szCs w:val="22"/>
          <w:lang w:val="lt-LT"/>
        </w:rPr>
        <w:t xml:space="preserve"> švirkšt</w:t>
      </w:r>
      <w:r w:rsidR="00FF5975" w:rsidRPr="00004E62">
        <w:rPr>
          <w:color w:val="000000"/>
          <w:sz w:val="22"/>
          <w:szCs w:val="22"/>
          <w:lang w:val="lt-LT"/>
        </w:rPr>
        <w:t>ikli</w:t>
      </w:r>
      <w:del w:id="36" w:author="Author">
        <w:r w:rsidR="00FF5975" w:rsidRPr="00004E62" w:rsidDel="00EB5C9A">
          <w:rPr>
            <w:color w:val="000000"/>
            <w:sz w:val="22"/>
            <w:szCs w:val="22"/>
            <w:lang w:val="lt-LT"/>
          </w:rPr>
          <w:delText>ai</w:delText>
        </w:r>
      </w:del>
      <w:ins w:id="37" w:author="Author">
        <w:r w:rsidR="00EB5C9A">
          <w:rPr>
            <w:color w:val="000000"/>
            <w:sz w:val="22"/>
            <w:szCs w:val="22"/>
            <w:lang w:val="lt-LT"/>
          </w:rPr>
          <w:t>ų</w:t>
        </w:r>
      </w:ins>
      <w:r w:rsidRPr="00004E62">
        <w:rPr>
          <w:color w:val="000000"/>
          <w:sz w:val="22"/>
          <w:szCs w:val="22"/>
          <w:lang w:val="lt-LT"/>
        </w:rPr>
        <w:t>.</w:t>
      </w:r>
    </w:p>
    <w:p w14:paraId="436F23EA" w14:textId="0DFA5109" w:rsidR="00E96A0A" w:rsidRPr="00004E62" w:rsidRDefault="00E96A0A" w:rsidP="00E96A0A">
      <w:pPr>
        <w:pStyle w:val="Text"/>
        <w:widowControl w:val="0"/>
        <w:spacing w:before="0"/>
        <w:jc w:val="left"/>
        <w:rPr>
          <w:color w:val="000000"/>
          <w:sz w:val="22"/>
          <w:szCs w:val="22"/>
          <w:lang w:val="lt-LT"/>
        </w:rPr>
      </w:pPr>
    </w:p>
    <w:p w14:paraId="1B3CB0EC" w14:textId="0A364649" w:rsidR="00FF5975" w:rsidRPr="00004E62" w:rsidRDefault="00FF5975" w:rsidP="00FF5975">
      <w:pPr>
        <w:pStyle w:val="Text"/>
        <w:widowControl w:val="0"/>
        <w:spacing w:before="0"/>
        <w:jc w:val="left"/>
        <w:rPr>
          <w:color w:val="000000"/>
          <w:sz w:val="22"/>
          <w:szCs w:val="22"/>
          <w:lang w:val="lt-LT"/>
        </w:rPr>
      </w:pPr>
      <w:r w:rsidRPr="00004E62">
        <w:rPr>
          <w:bCs/>
          <w:color w:val="000000"/>
          <w:sz w:val="22"/>
          <w:szCs w:val="22"/>
          <w:lang w:val="lt-LT"/>
        </w:rPr>
        <w:t xml:space="preserve">Xolair 300 mg injekcinis tirpalas užpildytame švirkštiklyje yra tiekiamas pakuotėmis po </w:t>
      </w:r>
      <w:r w:rsidRPr="00004E62">
        <w:rPr>
          <w:color w:val="000000"/>
          <w:sz w:val="22"/>
          <w:szCs w:val="22"/>
          <w:lang w:val="lt-LT"/>
        </w:rPr>
        <w:t xml:space="preserve">1 užpildytą švirkštiklį ir </w:t>
      </w:r>
      <w:r w:rsidR="00DE4A34" w:rsidRPr="00004E62">
        <w:rPr>
          <w:color w:val="000000"/>
          <w:sz w:val="22"/>
          <w:szCs w:val="22"/>
          <w:lang w:val="lt-LT"/>
        </w:rPr>
        <w:t>sudėtinėmis</w:t>
      </w:r>
      <w:r w:rsidRPr="00004E62">
        <w:rPr>
          <w:color w:val="000000"/>
          <w:sz w:val="22"/>
          <w:szCs w:val="22"/>
          <w:lang w:val="lt-LT"/>
        </w:rPr>
        <w:t xml:space="preserve"> pakuotėmis, kuriose yra 3 (3 x 1) ar 6 (6 x 1) užpildyti švirkštikliai.</w:t>
      </w:r>
    </w:p>
    <w:p w14:paraId="570390E6" w14:textId="77777777" w:rsidR="00FF5975" w:rsidRPr="00004E62" w:rsidRDefault="00FF5975" w:rsidP="00E96A0A">
      <w:pPr>
        <w:pStyle w:val="Text"/>
        <w:widowControl w:val="0"/>
        <w:spacing w:before="0"/>
        <w:jc w:val="left"/>
        <w:rPr>
          <w:color w:val="000000"/>
          <w:sz w:val="22"/>
          <w:szCs w:val="22"/>
          <w:lang w:val="lt-LT"/>
        </w:rPr>
      </w:pPr>
    </w:p>
    <w:p w14:paraId="19C1A90B" w14:textId="5F3320C1" w:rsidR="00E96A0A" w:rsidRPr="00004E62" w:rsidRDefault="00367E69" w:rsidP="00E96A0A">
      <w:pPr>
        <w:pStyle w:val="Text"/>
        <w:widowControl w:val="0"/>
        <w:spacing w:before="0"/>
        <w:jc w:val="left"/>
        <w:rPr>
          <w:color w:val="000000"/>
          <w:sz w:val="22"/>
          <w:szCs w:val="22"/>
          <w:lang w:val="lt-LT"/>
        </w:rPr>
      </w:pPr>
      <w:r w:rsidRPr="00004E62">
        <w:rPr>
          <w:color w:val="000000"/>
          <w:sz w:val="22"/>
          <w:szCs w:val="22"/>
          <w:lang w:val="lt-LT"/>
        </w:rPr>
        <w:t>G</w:t>
      </w:r>
      <w:r w:rsidR="00E96A0A" w:rsidRPr="00004E62">
        <w:rPr>
          <w:color w:val="000000"/>
          <w:sz w:val="22"/>
          <w:szCs w:val="22"/>
          <w:lang w:val="lt-LT"/>
        </w:rPr>
        <w:t>ali būti tiekiamos ne visų dydžių pakuotės.</w:t>
      </w:r>
    </w:p>
    <w:p w14:paraId="357EC717" w14:textId="77777777" w:rsidR="00E96A0A" w:rsidRPr="00004E62" w:rsidRDefault="00E96A0A" w:rsidP="00E96A0A">
      <w:pPr>
        <w:ind w:left="567" w:hanging="567"/>
        <w:rPr>
          <w:b/>
          <w:color w:val="000000"/>
          <w:lang w:val="lt-LT"/>
        </w:rPr>
      </w:pPr>
    </w:p>
    <w:p w14:paraId="5BA88AC1" w14:textId="77777777" w:rsidR="00E96A0A" w:rsidRPr="00004E62" w:rsidRDefault="00E96A0A" w:rsidP="00E96A0A">
      <w:pPr>
        <w:keepNext/>
        <w:ind w:left="567" w:hanging="567"/>
        <w:rPr>
          <w:b/>
          <w:color w:val="000000"/>
          <w:lang w:val="lt-LT"/>
        </w:rPr>
      </w:pPr>
      <w:r w:rsidRPr="00004E62">
        <w:rPr>
          <w:b/>
          <w:color w:val="000000"/>
          <w:lang w:val="lt-LT"/>
        </w:rPr>
        <w:t>Registruotojas</w:t>
      </w:r>
    </w:p>
    <w:p w14:paraId="6BE0004D" w14:textId="77777777" w:rsidR="00E96A0A" w:rsidRPr="00004E62" w:rsidRDefault="00E96A0A" w:rsidP="00406A7C">
      <w:pPr>
        <w:keepNext/>
        <w:widowControl w:val="0"/>
        <w:numPr>
          <w:ilvl w:val="12"/>
          <w:numId w:val="0"/>
        </w:numPr>
        <w:ind w:right="-2"/>
        <w:rPr>
          <w:color w:val="000000"/>
          <w:szCs w:val="22"/>
          <w:lang w:val="lt-LT"/>
        </w:rPr>
      </w:pPr>
      <w:r w:rsidRPr="00004E62">
        <w:rPr>
          <w:color w:val="000000"/>
          <w:szCs w:val="22"/>
          <w:lang w:val="lt-LT"/>
        </w:rPr>
        <w:t>Novartis Europharm Limited</w:t>
      </w:r>
    </w:p>
    <w:p w14:paraId="0B788349" w14:textId="77777777" w:rsidR="00E96A0A" w:rsidRPr="00004E62" w:rsidRDefault="00E96A0A" w:rsidP="00E96A0A">
      <w:pPr>
        <w:keepNext/>
        <w:widowControl w:val="0"/>
        <w:rPr>
          <w:color w:val="000000"/>
          <w:lang w:val="lt-LT"/>
        </w:rPr>
      </w:pPr>
      <w:r w:rsidRPr="00004E62">
        <w:rPr>
          <w:color w:val="000000"/>
          <w:lang w:val="lt-LT"/>
        </w:rPr>
        <w:t>Vista Building</w:t>
      </w:r>
    </w:p>
    <w:p w14:paraId="29513DFE" w14:textId="77777777" w:rsidR="00E96A0A" w:rsidRPr="00004E62" w:rsidRDefault="00E96A0A" w:rsidP="00E96A0A">
      <w:pPr>
        <w:keepNext/>
        <w:widowControl w:val="0"/>
        <w:rPr>
          <w:color w:val="000000"/>
          <w:lang w:val="lt-LT"/>
        </w:rPr>
      </w:pPr>
      <w:r w:rsidRPr="00004E62">
        <w:rPr>
          <w:color w:val="000000"/>
          <w:lang w:val="lt-LT"/>
        </w:rPr>
        <w:t>Elm Park, Merrion Road</w:t>
      </w:r>
    </w:p>
    <w:p w14:paraId="2CC41523" w14:textId="77777777" w:rsidR="00E96A0A" w:rsidRPr="00004E62" w:rsidRDefault="00E96A0A" w:rsidP="00E96A0A">
      <w:pPr>
        <w:keepNext/>
        <w:widowControl w:val="0"/>
        <w:rPr>
          <w:color w:val="000000"/>
          <w:lang w:val="lt-LT"/>
        </w:rPr>
      </w:pPr>
      <w:r w:rsidRPr="00004E62">
        <w:rPr>
          <w:color w:val="000000"/>
          <w:lang w:val="lt-LT"/>
        </w:rPr>
        <w:t>Dublin 4</w:t>
      </w:r>
    </w:p>
    <w:p w14:paraId="796BADB6" w14:textId="77777777" w:rsidR="00E96A0A" w:rsidRPr="00004E62" w:rsidRDefault="00E96A0A" w:rsidP="00E96A0A">
      <w:pPr>
        <w:ind w:left="567" w:hanging="567"/>
        <w:rPr>
          <w:color w:val="000000"/>
          <w:lang w:val="lt-LT"/>
        </w:rPr>
      </w:pPr>
      <w:r w:rsidRPr="00004E62">
        <w:rPr>
          <w:color w:val="000000"/>
          <w:lang w:val="lt-LT"/>
        </w:rPr>
        <w:t>Airija</w:t>
      </w:r>
    </w:p>
    <w:p w14:paraId="32F422B1" w14:textId="77777777" w:rsidR="00E96A0A" w:rsidRPr="00004E62" w:rsidRDefault="00E96A0A" w:rsidP="00E96A0A">
      <w:pPr>
        <w:ind w:left="567" w:hanging="567"/>
        <w:rPr>
          <w:color w:val="000000"/>
          <w:lang w:val="lt-LT"/>
        </w:rPr>
      </w:pPr>
    </w:p>
    <w:p w14:paraId="5AE3B8A4" w14:textId="77777777" w:rsidR="00E96A0A" w:rsidRPr="00004E62" w:rsidRDefault="00E96A0A" w:rsidP="00E96A0A">
      <w:pPr>
        <w:keepNext/>
        <w:ind w:left="567" w:hanging="567"/>
        <w:rPr>
          <w:b/>
          <w:color w:val="000000"/>
          <w:lang w:val="lt-LT"/>
        </w:rPr>
      </w:pPr>
      <w:r w:rsidRPr="00004E62">
        <w:rPr>
          <w:b/>
          <w:color w:val="000000"/>
          <w:lang w:val="lt-LT"/>
        </w:rPr>
        <w:t>Gamintojas</w:t>
      </w:r>
    </w:p>
    <w:p w14:paraId="01D230DE" w14:textId="77777777" w:rsidR="000C16F9" w:rsidRPr="00004E62" w:rsidRDefault="000C16F9" w:rsidP="000C16F9">
      <w:pPr>
        <w:keepNext/>
        <w:rPr>
          <w:szCs w:val="22"/>
          <w:lang w:val="fr-CH"/>
        </w:rPr>
      </w:pPr>
      <w:r w:rsidRPr="00004E62">
        <w:rPr>
          <w:szCs w:val="22"/>
          <w:lang w:val="fr-CH"/>
        </w:rPr>
        <w:t>Novartis Farmacéutica S.A.</w:t>
      </w:r>
    </w:p>
    <w:p w14:paraId="77A95311" w14:textId="77777777" w:rsidR="000C16F9" w:rsidRPr="00004E62" w:rsidRDefault="000C16F9" w:rsidP="000C16F9">
      <w:pPr>
        <w:keepNext/>
        <w:rPr>
          <w:szCs w:val="22"/>
          <w:lang w:val="fr-CH"/>
        </w:rPr>
      </w:pPr>
      <w:r w:rsidRPr="00004E62">
        <w:rPr>
          <w:szCs w:val="22"/>
          <w:lang w:val="fr-CH"/>
        </w:rPr>
        <w:t>Gran Via de les Corts Catalanes, 764</w:t>
      </w:r>
    </w:p>
    <w:p w14:paraId="35E4A9A4" w14:textId="77777777" w:rsidR="000C16F9" w:rsidRPr="00004E62" w:rsidRDefault="000C16F9" w:rsidP="000C16F9">
      <w:pPr>
        <w:keepNext/>
        <w:rPr>
          <w:szCs w:val="22"/>
          <w:lang w:val="fr-CH"/>
        </w:rPr>
      </w:pPr>
      <w:r w:rsidRPr="00004E62">
        <w:rPr>
          <w:szCs w:val="22"/>
          <w:lang w:val="fr-CH"/>
        </w:rPr>
        <w:t>08013 Barcelona</w:t>
      </w:r>
    </w:p>
    <w:p w14:paraId="204CC9BA" w14:textId="77777777" w:rsidR="000C16F9" w:rsidRPr="00004E62" w:rsidRDefault="000C16F9" w:rsidP="000C16F9">
      <w:pPr>
        <w:rPr>
          <w:szCs w:val="22"/>
        </w:rPr>
      </w:pPr>
      <w:r w:rsidRPr="00004E62">
        <w:rPr>
          <w:szCs w:val="22"/>
        </w:rPr>
        <w:t>Ispanija</w:t>
      </w:r>
    </w:p>
    <w:p w14:paraId="3CE3B38C" w14:textId="77777777" w:rsidR="000C16F9" w:rsidRPr="00004E62" w:rsidRDefault="000C16F9" w:rsidP="000C16F9">
      <w:pPr>
        <w:ind w:left="567" w:hanging="567"/>
        <w:rPr>
          <w:lang w:val="lt-LT"/>
        </w:rPr>
      </w:pPr>
    </w:p>
    <w:p w14:paraId="6D2F4B56" w14:textId="77777777" w:rsidR="00E96A0A" w:rsidRPr="00907940" w:rsidRDefault="00E96A0A" w:rsidP="00E96A0A">
      <w:pPr>
        <w:keepNext/>
        <w:numPr>
          <w:ilvl w:val="12"/>
          <w:numId w:val="0"/>
        </w:numPr>
        <w:rPr>
          <w:szCs w:val="22"/>
          <w:shd w:val="pct15" w:color="auto" w:fill="auto"/>
          <w:lang w:val="lt-LT"/>
        </w:rPr>
      </w:pPr>
      <w:r w:rsidRPr="00907940">
        <w:rPr>
          <w:szCs w:val="22"/>
          <w:shd w:val="pct15" w:color="auto" w:fill="auto"/>
          <w:lang w:val="lt-LT"/>
        </w:rPr>
        <w:lastRenderedPageBreak/>
        <w:t>Novartis Pharma GmbH</w:t>
      </w:r>
    </w:p>
    <w:p w14:paraId="4A6A0153" w14:textId="77777777" w:rsidR="00E96A0A" w:rsidRPr="00907940" w:rsidRDefault="00E96A0A" w:rsidP="00E96A0A">
      <w:pPr>
        <w:keepNext/>
        <w:numPr>
          <w:ilvl w:val="12"/>
          <w:numId w:val="0"/>
        </w:numPr>
        <w:rPr>
          <w:szCs w:val="22"/>
          <w:shd w:val="pct15" w:color="auto" w:fill="auto"/>
          <w:lang w:val="lt-LT"/>
        </w:rPr>
      </w:pPr>
      <w:r w:rsidRPr="00907940">
        <w:rPr>
          <w:szCs w:val="22"/>
          <w:shd w:val="pct15" w:color="auto" w:fill="auto"/>
          <w:lang w:val="lt-LT"/>
        </w:rPr>
        <w:t>Roonstrasse 25</w:t>
      </w:r>
    </w:p>
    <w:p w14:paraId="5FC1BA52" w14:textId="77777777" w:rsidR="00E96A0A" w:rsidRPr="00907940" w:rsidRDefault="00E96A0A" w:rsidP="00E96A0A">
      <w:pPr>
        <w:keepNext/>
        <w:numPr>
          <w:ilvl w:val="12"/>
          <w:numId w:val="0"/>
        </w:numPr>
        <w:rPr>
          <w:szCs w:val="22"/>
          <w:shd w:val="pct15" w:color="auto" w:fill="auto"/>
          <w:lang w:val="lt-LT"/>
        </w:rPr>
      </w:pPr>
      <w:r w:rsidRPr="00907940">
        <w:rPr>
          <w:szCs w:val="22"/>
          <w:shd w:val="pct15" w:color="auto" w:fill="auto"/>
          <w:lang w:val="lt-LT"/>
        </w:rPr>
        <w:t>D</w:t>
      </w:r>
      <w:r w:rsidRPr="00907940">
        <w:rPr>
          <w:szCs w:val="22"/>
          <w:shd w:val="pct15" w:color="auto" w:fill="auto"/>
          <w:lang w:val="lt-LT"/>
        </w:rPr>
        <w:noBreakHyphen/>
        <w:t>90429 Nürnberg</w:t>
      </w:r>
    </w:p>
    <w:p w14:paraId="2615CE95" w14:textId="77777777" w:rsidR="00E96A0A" w:rsidRPr="00907940" w:rsidRDefault="00E96A0A" w:rsidP="00E96A0A">
      <w:pPr>
        <w:widowControl w:val="0"/>
        <w:numPr>
          <w:ilvl w:val="12"/>
          <w:numId w:val="0"/>
        </w:numPr>
        <w:ind w:right="-2"/>
        <w:jc w:val="both"/>
        <w:rPr>
          <w:color w:val="000000"/>
          <w:szCs w:val="22"/>
          <w:shd w:val="pct15" w:color="auto" w:fill="auto"/>
          <w:lang w:val="lt-LT"/>
        </w:rPr>
      </w:pPr>
      <w:r w:rsidRPr="00907940">
        <w:rPr>
          <w:szCs w:val="22"/>
          <w:shd w:val="pct15" w:color="auto" w:fill="auto"/>
          <w:lang w:val="lt-LT"/>
        </w:rPr>
        <w:t>Vokietija</w:t>
      </w:r>
    </w:p>
    <w:p w14:paraId="2DA2E819" w14:textId="77777777" w:rsidR="00E96A0A" w:rsidRDefault="00E96A0A" w:rsidP="00E96A0A">
      <w:pPr>
        <w:ind w:left="567" w:hanging="567"/>
        <w:rPr>
          <w:color w:val="000000"/>
          <w:lang w:val="lt-LT"/>
        </w:rPr>
      </w:pPr>
    </w:p>
    <w:p w14:paraId="10056868"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Novartis Pharma GmbH</w:t>
      </w:r>
    </w:p>
    <w:p w14:paraId="3A830904"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Sophie-Germain-Strasse 10</w:t>
      </w:r>
    </w:p>
    <w:p w14:paraId="4FFDB0E0"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90443 Nürnberg</w:t>
      </w:r>
    </w:p>
    <w:p w14:paraId="535E8CF3" w14:textId="527753B8" w:rsidR="00406A7C" w:rsidRDefault="00406A7C" w:rsidP="00406A7C">
      <w:pPr>
        <w:ind w:left="567" w:hanging="567"/>
        <w:rPr>
          <w:szCs w:val="22"/>
          <w:shd w:val="pct15" w:color="auto" w:fill="auto"/>
          <w:lang w:val="de-CH"/>
        </w:rPr>
      </w:pPr>
      <w:r w:rsidRPr="000E3ADA">
        <w:rPr>
          <w:szCs w:val="22"/>
          <w:shd w:val="pct15" w:color="auto" w:fill="auto"/>
          <w:lang w:val="de-CH"/>
        </w:rPr>
        <w:t>Vokietija</w:t>
      </w:r>
    </w:p>
    <w:p w14:paraId="7B18D967" w14:textId="77777777" w:rsidR="00406A7C" w:rsidRPr="00004E62" w:rsidRDefault="00406A7C" w:rsidP="00406A7C">
      <w:pPr>
        <w:ind w:left="567" w:hanging="567"/>
        <w:rPr>
          <w:color w:val="000000"/>
          <w:lang w:val="lt-LT"/>
        </w:rPr>
      </w:pPr>
    </w:p>
    <w:p w14:paraId="5DAEC2E0" w14:textId="77777777" w:rsidR="00E96A0A" w:rsidRPr="00004E62" w:rsidRDefault="00E96A0A" w:rsidP="00406A7C">
      <w:pPr>
        <w:keepNext/>
        <w:rPr>
          <w:color w:val="000000"/>
          <w:lang w:val="lt-LT"/>
        </w:rPr>
      </w:pPr>
      <w:r w:rsidRPr="00004E62">
        <w:rPr>
          <w:color w:val="000000"/>
          <w:lang w:val="lt-LT"/>
        </w:rPr>
        <w:t>Jeigu apie šį vaistą norite sužinoti daugiau, kreipkitės į vietinį registruotojo atstovą:</w:t>
      </w:r>
    </w:p>
    <w:p w14:paraId="1476E345" w14:textId="77777777" w:rsidR="00E96A0A" w:rsidRPr="00004E62" w:rsidRDefault="00E96A0A" w:rsidP="00406A7C">
      <w:pPr>
        <w:keepNext/>
        <w:widowControl w:val="0"/>
        <w:numPr>
          <w:ilvl w:val="12"/>
          <w:numId w:val="0"/>
        </w:numPr>
        <w:ind w:right="-2"/>
        <w:rPr>
          <w:color w:val="000000"/>
          <w:szCs w:val="22"/>
          <w:lang w:val="lt-LT"/>
        </w:rPr>
      </w:pPr>
    </w:p>
    <w:tbl>
      <w:tblPr>
        <w:tblW w:w="9356" w:type="dxa"/>
        <w:tblInd w:w="-34" w:type="dxa"/>
        <w:tblLayout w:type="fixed"/>
        <w:tblLook w:val="0000" w:firstRow="0" w:lastRow="0" w:firstColumn="0" w:lastColumn="0" w:noHBand="0" w:noVBand="0"/>
      </w:tblPr>
      <w:tblGrid>
        <w:gridCol w:w="4678"/>
        <w:gridCol w:w="4678"/>
      </w:tblGrid>
      <w:tr w:rsidR="00E96A0A" w:rsidRPr="00004E62" w14:paraId="218F242D" w14:textId="77777777" w:rsidTr="00476EDB">
        <w:trPr>
          <w:cantSplit/>
        </w:trPr>
        <w:tc>
          <w:tcPr>
            <w:tcW w:w="4678" w:type="dxa"/>
          </w:tcPr>
          <w:p w14:paraId="2FF98404" w14:textId="77777777" w:rsidR="00E96A0A" w:rsidRPr="00004E62" w:rsidRDefault="00E96A0A" w:rsidP="00476EDB">
            <w:pPr>
              <w:widowControl w:val="0"/>
              <w:rPr>
                <w:color w:val="000000"/>
                <w:szCs w:val="22"/>
                <w:lang w:val="lt-LT"/>
              </w:rPr>
            </w:pPr>
            <w:r w:rsidRPr="00004E62">
              <w:rPr>
                <w:b/>
                <w:color w:val="000000"/>
                <w:szCs w:val="22"/>
                <w:lang w:val="lt-LT"/>
              </w:rPr>
              <w:t>België/Belgique/Belgien</w:t>
            </w:r>
          </w:p>
          <w:p w14:paraId="124A5EE7" w14:textId="77777777" w:rsidR="00E96A0A" w:rsidRPr="00004E62" w:rsidRDefault="00E96A0A" w:rsidP="00476EDB">
            <w:pPr>
              <w:widowControl w:val="0"/>
              <w:rPr>
                <w:color w:val="000000"/>
                <w:szCs w:val="22"/>
                <w:lang w:val="lt-LT"/>
              </w:rPr>
            </w:pPr>
            <w:r w:rsidRPr="00004E62">
              <w:rPr>
                <w:color w:val="000000"/>
                <w:szCs w:val="22"/>
                <w:lang w:val="lt-LT"/>
              </w:rPr>
              <w:t>Novartis Pharma N.V.</w:t>
            </w:r>
          </w:p>
          <w:p w14:paraId="4A278867" w14:textId="77777777" w:rsidR="00E96A0A" w:rsidRPr="00004E62" w:rsidRDefault="00E96A0A" w:rsidP="00476EDB">
            <w:pPr>
              <w:widowControl w:val="0"/>
              <w:rPr>
                <w:color w:val="000000"/>
                <w:szCs w:val="22"/>
                <w:lang w:val="lt-LT"/>
              </w:rPr>
            </w:pPr>
            <w:r w:rsidRPr="00004E62">
              <w:rPr>
                <w:color w:val="000000"/>
                <w:szCs w:val="22"/>
                <w:lang w:val="lt-LT"/>
              </w:rPr>
              <w:t>Tél/Tel: +32 2 246 16 11</w:t>
            </w:r>
          </w:p>
          <w:p w14:paraId="69A8B201" w14:textId="77777777" w:rsidR="00E96A0A" w:rsidRPr="00004E62" w:rsidRDefault="00E96A0A" w:rsidP="00476EDB">
            <w:pPr>
              <w:widowControl w:val="0"/>
              <w:ind w:right="34"/>
              <w:rPr>
                <w:color w:val="000000"/>
                <w:szCs w:val="22"/>
                <w:lang w:val="lt-LT"/>
              </w:rPr>
            </w:pPr>
          </w:p>
        </w:tc>
        <w:tc>
          <w:tcPr>
            <w:tcW w:w="4678" w:type="dxa"/>
          </w:tcPr>
          <w:p w14:paraId="07C1C15C" w14:textId="77777777" w:rsidR="00E96A0A" w:rsidRPr="00004E62" w:rsidRDefault="00E96A0A" w:rsidP="00476EDB">
            <w:pPr>
              <w:widowControl w:val="0"/>
              <w:rPr>
                <w:color w:val="000000"/>
                <w:szCs w:val="22"/>
                <w:lang w:val="lt-LT"/>
              </w:rPr>
            </w:pPr>
            <w:r w:rsidRPr="00004E62">
              <w:rPr>
                <w:b/>
                <w:color w:val="000000"/>
                <w:szCs w:val="22"/>
                <w:lang w:val="lt-LT"/>
              </w:rPr>
              <w:t>Lietuva</w:t>
            </w:r>
          </w:p>
          <w:p w14:paraId="2F23969A" w14:textId="77777777" w:rsidR="00E96A0A" w:rsidRPr="00004E62" w:rsidRDefault="00E96A0A" w:rsidP="00476EDB">
            <w:pPr>
              <w:widowControl w:val="0"/>
              <w:ind w:right="-449"/>
              <w:rPr>
                <w:color w:val="000000"/>
                <w:szCs w:val="22"/>
                <w:lang w:val="lt-LT"/>
              </w:rPr>
            </w:pPr>
            <w:r w:rsidRPr="00004E62">
              <w:rPr>
                <w:color w:val="000000"/>
                <w:szCs w:val="22"/>
                <w:lang w:val="lt-LT"/>
              </w:rPr>
              <w:t>SIA Novartis Baltics Lietuvos filialas</w:t>
            </w:r>
          </w:p>
          <w:p w14:paraId="035563EC" w14:textId="77777777" w:rsidR="00E96A0A" w:rsidRPr="00004E62" w:rsidRDefault="00E96A0A" w:rsidP="00476EDB">
            <w:pPr>
              <w:widowControl w:val="0"/>
              <w:ind w:right="-449"/>
              <w:rPr>
                <w:color w:val="000000"/>
                <w:szCs w:val="22"/>
                <w:lang w:val="lt-LT"/>
              </w:rPr>
            </w:pPr>
            <w:r w:rsidRPr="00004E62">
              <w:rPr>
                <w:color w:val="000000"/>
                <w:szCs w:val="22"/>
                <w:lang w:val="lt-LT"/>
              </w:rPr>
              <w:t>Tel: +370 5 269 16 50</w:t>
            </w:r>
          </w:p>
          <w:p w14:paraId="7DE6FD44" w14:textId="77777777" w:rsidR="00E96A0A" w:rsidRPr="00004E62" w:rsidRDefault="00E96A0A" w:rsidP="00476EDB">
            <w:pPr>
              <w:widowControl w:val="0"/>
              <w:suppressAutoHyphens/>
              <w:rPr>
                <w:color w:val="000000"/>
                <w:szCs w:val="22"/>
                <w:lang w:val="lt-LT"/>
              </w:rPr>
            </w:pPr>
          </w:p>
        </w:tc>
      </w:tr>
      <w:tr w:rsidR="00E96A0A" w:rsidRPr="00004E62" w14:paraId="3BBCA1D2" w14:textId="77777777" w:rsidTr="00476EDB">
        <w:trPr>
          <w:cantSplit/>
        </w:trPr>
        <w:tc>
          <w:tcPr>
            <w:tcW w:w="4678" w:type="dxa"/>
          </w:tcPr>
          <w:p w14:paraId="0B6B9051" w14:textId="77777777" w:rsidR="00E96A0A" w:rsidRPr="00004E62" w:rsidRDefault="00E96A0A" w:rsidP="00476EDB">
            <w:pPr>
              <w:rPr>
                <w:b/>
                <w:color w:val="000000"/>
                <w:szCs w:val="22"/>
                <w:lang w:val="lt-LT"/>
              </w:rPr>
            </w:pPr>
            <w:r w:rsidRPr="00004E62">
              <w:rPr>
                <w:b/>
                <w:color w:val="000000"/>
                <w:szCs w:val="22"/>
                <w:lang w:val="lt-LT"/>
              </w:rPr>
              <w:t>България</w:t>
            </w:r>
          </w:p>
          <w:p w14:paraId="388C2F38" w14:textId="77777777" w:rsidR="00E96A0A" w:rsidRPr="00004E62" w:rsidRDefault="00E96A0A" w:rsidP="00476EDB">
            <w:pPr>
              <w:rPr>
                <w:color w:val="000000"/>
                <w:szCs w:val="22"/>
                <w:lang w:val="lt-LT"/>
              </w:rPr>
            </w:pPr>
            <w:r w:rsidRPr="00004E62">
              <w:rPr>
                <w:color w:val="000000"/>
                <w:szCs w:val="22"/>
                <w:lang w:val="lt-LT"/>
              </w:rPr>
              <w:t>Novartis Bulgaria EOOD</w:t>
            </w:r>
          </w:p>
          <w:p w14:paraId="74FC4F3B" w14:textId="77777777" w:rsidR="00E96A0A" w:rsidRPr="00004E62" w:rsidRDefault="00E96A0A" w:rsidP="00476EDB">
            <w:pPr>
              <w:rPr>
                <w:color w:val="000000"/>
                <w:szCs w:val="22"/>
                <w:lang w:val="lt-LT"/>
              </w:rPr>
            </w:pPr>
            <w:r w:rsidRPr="00004E62">
              <w:rPr>
                <w:color w:val="000000"/>
                <w:szCs w:val="22"/>
                <w:lang w:val="lt-LT"/>
              </w:rPr>
              <w:t>Тел.: +359 2 489 98 28</w:t>
            </w:r>
          </w:p>
          <w:p w14:paraId="0E788D1D" w14:textId="77777777" w:rsidR="00E96A0A" w:rsidRPr="00004E62" w:rsidRDefault="00E96A0A" w:rsidP="00476EDB">
            <w:pPr>
              <w:widowControl w:val="0"/>
              <w:tabs>
                <w:tab w:val="left" w:pos="-720"/>
              </w:tabs>
              <w:suppressAutoHyphens/>
              <w:rPr>
                <w:b/>
                <w:color w:val="000000"/>
                <w:szCs w:val="22"/>
                <w:lang w:val="lt-LT"/>
              </w:rPr>
            </w:pPr>
          </w:p>
        </w:tc>
        <w:tc>
          <w:tcPr>
            <w:tcW w:w="4678" w:type="dxa"/>
          </w:tcPr>
          <w:p w14:paraId="41CA3C9F" w14:textId="77777777" w:rsidR="00E96A0A" w:rsidRPr="00004E62" w:rsidRDefault="00E96A0A" w:rsidP="00476EDB">
            <w:pPr>
              <w:widowControl w:val="0"/>
              <w:rPr>
                <w:color w:val="000000"/>
                <w:szCs w:val="22"/>
                <w:lang w:val="lt-LT"/>
              </w:rPr>
            </w:pPr>
            <w:r w:rsidRPr="00004E62">
              <w:rPr>
                <w:b/>
                <w:color w:val="000000"/>
                <w:szCs w:val="22"/>
                <w:lang w:val="lt-LT"/>
              </w:rPr>
              <w:t>Luxembourg/Luxemburg</w:t>
            </w:r>
          </w:p>
          <w:p w14:paraId="06846440" w14:textId="77777777" w:rsidR="00E96A0A" w:rsidRPr="00004E62" w:rsidRDefault="00E96A0A" w:rsidP="00476EDB">
            <w:pPr>
              <w:widowControl w:val="0"/>
              <w:rPr>
                <w:color w:val="000000"/>
                <w:szCs w:val="22"/>
                <w:lang w:val="lt-LT"/>
              </w:rPr>
            </w:pPr>
            <w:r w:rsidRPr="00004E62">
              <w:rPr>
                <w:color w:val="000000"/>
                <w:szCs w:val="22"/>
                <w:lang w:val="lt-LT"/>
              </w:rPr>
              <w:t>Novartis Pharma N.V.</w:t>
            </w:r>
          </w:p>
          <w:p w14:paraId="20069F7A" w14:textId="77777777" w:rsidR="00E96A0A" w:rsidRPr="00004E62" w:rsidRDefault="00E96A0A" w:rsidP="00476EDB">
            <w:pPr>
              <w:widowControl w:val="0"/>
              <w:rPr>
                <w:color w:val="000000"/>
                <w:szCs w:val="22"/>
                <w:lang w:val="lt-LT"/>
              </w:rPr>
            </w:pPr>
            <w:r w:rsidRPr="00004E62">
              <w:rPr>
                <w:color w:val="000000"/>
                <w:szCs w:val="22"/>
                <w:lang w:val="lt-LT"/>
              </w:rPr>
              <w:t>Tél/Tel: +32 2 246 16 11</w:t>
            </w:r>
          </w:p>
          <w:p w14:paraId="3920D5F3" w14:textId="77777777" w:rsidR="00E96A0A" w:rsidRPr="00004E62" w:rsidRDefault="00E96A0A" w:rsidP="00476EDB">
            <w:pPr>
              <w:widowControl w:val="0"/>
              <w:suppressAutoHyphens/>
              <w:rPr>
                <w:color w:val="000000"/>
                <w:szCs w:val="22"/>
                <w:lang w:val="lt-LT"/>
              </w:rPr>
            </w:pPr>
          </w:p>
        </w:tc>
      </w:tr>
      <w:tr w:rsidR="00E96A0A" w:rsidRPr="00004E62" w14:paraId="04766D31" w14:textId="77777777" w:rsidTr="00476EDB">
        <w:trPr>
          <w:cantSplit/>
        </w:trPr>
        <w:tc>
          <w:tcPr>
            <w:tcW w:w="4678" w:type="dxa"/>
          </w:tcPr>
          <w:p w14:paraId="4E98C743" w14:textId="77777777" w:rsidR="00E96A0A" w:rsidRPr="00004E62" w:rsidRDefault="00E96A0A" w:rsidP="00476EDB">
            <w:pPr>
              <w:widowControl w:val="0"/>
              <w:tabs>
                <w:tab w:val="left" w:pos="-720"/>
              </w:tabs>
              <w:suppressAutoHyphens/>
              <w:rPr>
                <w:color w:val="000000"/>
                <w:szCs w:val="22"/>
                <w:lang w:val="lt-LT"/>
              </w:rPr>
            </w:pPr>
            <w:r w:rsidRPr="00004E62">
              <w:rPr>
                <w:b/>
                <w:color w:val="000000"/>
                <w:szCs w:val="22"/>
                <w:lang w:val="lt-LT"/>
              </w:rPr>
              <w:t>Česká republika</w:t>
            </w:r>
          </w:p>
          <w:p w14:paraId="5621243D"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Novartis s.r.o.</w:t>
            </w:r>
          </w:p>
          <w:p w14:paraId="50781C44" w14:textId="77777777" w:rsidR="00E96A0A" w:rsidRPr="00004E62" w:rsidRDefault="00E96A0A" w:rsidP="00476EDB">
            <w:pPr>
              <w:widowControl w:val="0"/>
              <w:rPr>
                <w:color w:val="000000"/>
                <w:szCs w:val="22"/>
                <w:lang w:val="lt-LT"/>
              </w:rPr>
            </w:pPr>
            <w:r w:rsidRPr="00004E62">
              <w:rPr>
                <w:color w:val="000000"/>
                <w:szCs w:val="22"/>
                <w:lang w:val="lt-LT"/>
              </w:rPr>
              <w:t>Tel: +420 225 775 111</w:t>
            </w:r>
          </w:p>
          <w:p w14:paraId="2AE129F5"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1B1359E6" w14:textId="77777777" w:rsidR="00E96A0A" w:rsidRPr="00004E62" w:rsidRDefault="00E96A0A" w:rsidP="00476EDB">
            <w:pPr>
              <w:widowControl w:val="0"/>
              <w:rPr>
                <w:b/>
                <w:color w:val="000000"/>
                <w:szCs w:val="22"/>
                <w:lang w:val="lt-LT"/>
              </w:rPr>
            </w:pPr>
            <w:r w:rsidRPr="00004E62">
              <w:rPr>
                <w:b/>
                <w:color w:val="000000"/>
                <w:szCs w:val="22"/>
                <w:lang w:val="lt-LT"/>
              </w:rPr>
              <w:t>Magyarország</w:t>
            </w:r>
          </w:p>
          <w:p w14:paraId="506C8161" w14:textId="77777777" w:rsidR="00E96A0A" w:rsidRPr="00004E62" w:rsidRDefault="00E96A0A" w:rsidP="00476EDB">
            <w:pPr>
              <w:widowControl w:val="0"/>
              <w:rPr>
                <w:color w:val="000000"/>
                <w:szCs w:val="22"/>
                <w:lang w:val="lt-LT"/>
              </w:rPr>
            </w:pPr>
            <w:r w:rsidRPr="00004E62">
              <w:rPr>
                <w:color w:val="000000"/>
                <w:szCs w:val="22"/>
                <w:lang w:val="lt-LT"/>
              </w:rPr>
              <w:t>Novartis Hungária Kft.</w:t>
            </w:r>
          </w:p>
          <w:p w14:paraId="6DAC423F"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+36 1 457 65 00</w:t>
            </w:r>
          </w:p>
        </w:tc>
      </w:tr>
      <w:tr w:rsidR="00E96A0A" w:rsidRPr="00004E62" w14:paraId="20175527" w14:textId="77777777" w:rsidTr="00476EDB">
        <w:trPr>
          <w:cantSplit/>
        </w:trPr>
        <w:tc>
          <w:tcPr>
            <w:tcW w:w="4678" w:type="dxa"/>
          </w:tcPr>
          <w:p w14:paraId="4E479F7B" w14:textId="77777777" w:rsidR="00E96A0A" w:rsidRPr="00004E62" w:rsidRDefault="00E96A0A" w:rsidP="00476EDB">
            <w:pPr>
              <w:widowControl w:val="0"/>
              <w:rPr>
                <w:color w:val="000000"/>
                <w:szCs w:val="22"/>
                <w:lang w:val="lt-LT"/>
              </w:rPr>
            </w:pPr>
            <w:r w:rsidRPr="00004E62">
              <w:rPr>
                <w:b/>
                <w:color w:val="000000"/>
                <w:szCs w:val="22"/>
                <w:lang w:val="lt-LT"/>
              </w:rPr>
              <w:t>Danmark</w:t>
            </w:r>
          </w:p>
          <w:p w14:paraId="2CBE11BE" w14:textId="77777777" w:rsidR="00E96A0A" w:rsidRPr="00004E62" w:rsidRDefault="00E96A0A" w:rsidP="00476EDB">
            <w:pPr>
              <w:widowControl w:val="0"/>
              <w:rPr>
                <w:color w:val="000000"/>
                <w:szCs w:val="22"/>
                <w:lang w:val="lt-LT"/>
              </w:rPr>
            </w:pPr>
            <w:r w:rsidRPr="00004E62">
              <w:rPr>
                <w:color w:val="000000"/>
                <w:szCs w:val="22"/>
                <w:lang w:val="lt-LT"/>
              </w:rPr>
              <w:t>Novartis Healthcare A/S</w:t>
            </w:r>
          </w:p>
          <w:p w14:paraId="12BB7A9F" w14:textId="77777777" w:rsidR="00E96A0A" w:rsidRPr="00004E62" w:rsidRDefault="00E96A0A" w:rsidP="00476EDB">
            <w:pPr>
              <w:widowControl w:val="0"/>
              <w:rPr>
                <w:color w:val="000000"/>
                <w:szCs w:val="22"/>
                <w:lang w:val="lt-LT"/>
              </w:rPr>
            </w:pPr>
            <w:r w:rsidRPr="00004E62">
              <w:rPr>
                <w:color w:val="000000"/>
                <w:szCs w:val="22"/>
                <w:lang w:val="lt-LT"/>
              </w:rPr>
              <w:t>Tlf: +45 39 16 84 00</w:t>
            </w:r>
          </w:p>
          <w:p w14:paraId="3D5BDC03"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0814260D"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Malta</w:t>
            </w:r>
          </w:p>
          <w:p w14:paraId="080474BA" w14:textId="77777777" w:rsidR="00E96A0A" w:rsidRPr="00004E62" w:rsidRDefault="00E96A0A" w:rsidP="00476EDB">
            <w:pPr>
              <w:widowControl w:val="0"/>
              <w:rPr>
                <w:color w:val="000000"/>
                <w:szCs w:val="22"/>
                <w:lang w:val="lt-LT"/>
              </w:rPr>
            </w:pPr>
            <w:r w:rsidRPr="00004E62">
              <w:rPr>
                <w:color w:val="000000"/>
                <w:szCs w:val="22"/>
                <w:lang w:val="lt-LT"/>
              </w:rPr>
              <w:t>Novartis Pharma Services Inc.</w:t>
            </w:r>
          </w:p>
          <w:p w14:paraId="2DFEB94C"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+356 2122 2872</w:t>
            </w:r>
          </w:p>
        </w:tc>
      </w:tr>
      <w:tr w:rsidR="00E96A0A" w:rsidRPr="00004E62" w14:paraId="54B935D6" w14:textId="77777777" w:rsidTr="00476EDB">
        <w:trPr>
          <w:cantSplit/>
        </w:trPr>
        <w:tc>
          <w:tcPr>
            <w:tcW w:w="4678" w:type="dxa"/>
          </w:tcPr>
          <w:p w14:paraId="3A2A8A04" w14:textId="77777777" w:rsidR="00E96A0A" w:rsidRPr="00004E62" w:rsidRDefault="00E96A0A" w:rsidP="00476EDB">
            <w:pPr>
              <w:widowControl w:val="0"/>
              <w:rPr>
                <w:color w:val="000000"/>
                <w:szCs w:val="22"/>
                <w:lang w:val="lt-LT"/>
              </w:rPr>
            </w:pPr>
            <w:r w:rsidRPr="00004E62">
              <w:rPr>
                <w:b/>
                <w:color w:val="000000"/>
                <w:szCs w:val="22"/>
                <w:lang w:val="lt-LT"/>
              </w:rPr>
              <w:t>Deutschland</w:t>
            </w:r>
          </w:p>
          <w:p w14:paraId="0CFD94EC" w14:textId="77777777" w:rsidR="00E96A0A" w:rsidRPr="00004E62" w:rsidRDefault="00E96A0A" w:rsidP="00476EDB">
            <w:pPr>
              <w:widowControl w:val="0"/>
              <w:rPr>
                <w:i/>
                <w:color w:val="000000"/>
                <w:szCs w:val="22"/>
                <w:lang w:val="lt-LT"/>
              </w:rPr>
            </w:pPr>
            <w:r w:rsidRPr="00004E62">
              <w:rPr>
                <w:color w:val="000000"/>
                <w:szCs w:val="22"/>
                <w:lang w:val="lt-LT"/>
              </w:rPr>
              <w:t>Novartis Pharma GmbH</w:t>
            </w:r>
          </w:p>
          <w:p w14:paraId="7746D090" w14:textId="77777777" w:rsidR="00E96A0A" w:rsidRPr="00004E62" w:rsidRDefault="00E96A0A" w:rsidP="00476EDB">
            <w:pPr>
              <w:widowControl w:val="0"/>
              <w:rPr>
                <w:color w:val="000000"/>
                <w:szCs w:val="22"/>
                <w:lang w:val="lt-LT"/>
              </w:rPr>
            </w:pPr>
            <w:r w:rsidRPr="00004E62">
              <w:rPr>
                <w:color w:val="000000"/>
                <w:szCs w:val="22"/>
                <w:lang w:val="lt-LT"/>
              </w:rPr>
              <w:t>Tel: +49 911 273 0</w:t>
            </w:r>
          </w:p>
          <w:p w14:paraId="72BC124E"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34172D0D" w14:textId="77777777" w:rsidR="00E96A0A" w:rsidRPr="00004E62" w:rsidRDefault="00E96A0A" w:rsidP="00476EDB">
            <w:pPr>
              <w:widowControl w:val="0"/>
              <w:suppressAutoHyphens/>
              <w:rPr>
                <w:color w:val="000000"/>
                <w:szCs w:val="22"/>
                <w:lang w:val="lt-LT"/>
              </w:rPr>
            </w:pPr>
            <w:r w:rsidRPr="00004E62">
              <w:rPr>
                <w:b/>
                <w:color w:val="000000"/>
                <w:szCs w:val="22"/>
                <w:lang w:val="lt-LT"/>
              </w:rPr>
              <w:t>Nederland</w:t>
            </w:r>
          </w:p>
          <w:p w14:paraId="78282928" w14:textId="77777777" w:rsidR="00E96A0A" w:rsidRPr="00004E62" w:rsidRDefault="00E96A0A" w:rsidP="00476EDB">
            <w:pPr>
              <w:widowControl w:val="0"/>
              <w:rPr>
                <w:iCs/>
                <w:color w:val="000000"/>
                <w:szCs w:val="22"/>
                <w:lang w:val="lt-LT"/>
              </w:rPr>
            </w:pPr>
            <w:r w:rsidRPr="00004E62">
              <w:rPr>
                <w:iCs/>
                <w:color w:val="000000"/>
                <w:szCs w:val="22"/>
                <w:lang w:val="lt-LT"/>
              </w:rPr>
              <w:t>Novartis Pharma B.V.</w:t>
            </w:r>
          </w:p>
          <w:p w14:paraId="37BFD0C7" w14:textId="77777777" w:rsidR="00E96A0A" w:rsidRPr="00004E62" w:rsidRDefault="00E96A0A" w:rsidP="00476EDB">
            <w:pPr>
              <w:widowControl w:val="0"/>
              <w:rPr>
                <w:color w:val="000000"/>
                <w:szCs w:val="22"/>
                <w:lang w:val="lt-LT"/>
              </w:rPr>
            </w:pPr>
            <w:r w:rsidRPr="00004E62">
              <w:rPr>
                <w:color w:val="000000"/>
                <w:szCs w:val="22"/>
                <w:lang w:val="lt-LT"/>
              </w:rPr>
              <w:t>Tel: +31 88 04 52 111</w:t>
            </w:r>
          </w:p>
        </w:tc>
      </w:tr>
      <w:tr w:rsidR="00E96A0A" w:rsidRPr="00004E62" w14:paraId="6529B292" w14:textId="77777777" w:rsidTr="00476EDB">
        <w:trPr>
          <w:cantSplit/>
        </w:trPr>
        <w:tc>
          <w:tcPr>
            <w:tcW w:w="4678" w:type="dxa"/>
          </w:tcPr>
          <w:p w14:paraId="605340E3" w14:textId="77777777" w:rsidR="00E96A0A" w:rsidRPr="00004E62" w:rsidRDefault="00E96A0A" w:rsidP="00476EDB">
            <w:pPr>
              <w:widowControl w:val="0"/>
              <w:tabs>
                <w:tab w:val="left" w:pos="-720"/>
              </w:tabs>
              <w:suppressAutoHyphens/>
              <w:rPr>
                <w:b/>
                <w:bCs/>
                <w:color w:val="000000"/>
                <w:szCs w:val="22"/>
                <w:lang w:val="lt-LT"/>
              </w:rPr>
            </w:pPr>
            <w:r w:rsidRPr="00004E62">
              <w:rPr>
                <w:b/>
                <w:bCs/>
                <w:color w:val="000000"/>
                <w:szCs w:val="22"/>
                <w:lang w:val="lt-LT"/>
              </w:rPr>
              <w:t>Eesti</w:t>
            </w:r>
          </w:p>
          <w:p w14:paraId="74ED1EC0"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SIA Novartis Baltics Eesti filiaal</w:t>
            </w:r>
          </w:p>
          <w:p w14:paraId="47C1A73B"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 xml:space="preserve">Tel: +372 </w:t>
            </w:r>
            <w:r w:rsidRPr="00004E62">
              <w:rPr>
                <w:szCs w:val="22"/>
                <w:lang w:val="lt-LT"/>
              </w:rPr>
              <w:t>66 30 810</w:t>
            </w:r>
          </w:p>
          <w:p w14:paraId="6B396975"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148FA458" w14:textId="77777777" w:rsidR="00E96A0A" w:rsidRPr="00004E62" w:rsidRDefault="00E96A0A" w:rsidP="00476EDB">
            <w:pPr>
              <w:widowControl w:val="0"/>
              <w:rPr>
                <w:color w:val="000000"/>
                <w:szCs w:val="22"/>
                <w:lang w:val="lt-LT"/>
              </w:rPr>
            </w:pPr>
            <w:r w:rsidRPr="00004E62">
              <w:rPr>
                <w:b/>
                <w:color w:val="000000"/>
                <w:szCs w:val="22"/>
                <w:lang w:val="lt-LT"/>
              </w:rPr>
              <w:t>Norge</w:t>
            </w:r>
          </w:p>
          <w:p w14:paraId="65A07ABD" w14:textId="77777777" w:rsidR="00E96A0A" w:rsidRPr="00004E62" w:rsidRDefault="00E96A0A" w:rsidP="00476EDB">
            <w:pPr>
              <w:widowControl w:val="0"/>
              <w:rPr>
                <w:color w:val="000000"/>
                <w:szCs w:val="22"/>
                <w:lang w:val="lt-LT"/>
              </w:rPr>
            </w:pPr>
            <w:r w:rsidRPr="00004E62">
              <w:rPr>
                <w:color w:val="000000"/>
                <w:szCs w:val="22"/>
                <w:lang w:val="lt-LT"/>
              </w:rPr>
              <w:t>Novartis Norge AS</w:t>
            </w:r>
          </w:p>
          <w:p w14:paraId="58919C65"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Tlf: +47 23 05 20 00</w:t>
            </w:r>
          </w:p>
        </w:tc>
      </w:tr>
      <w:tr w:rsidR="00E96A0A" w:rsidRPr="00004E62" w14:paraId="0358CADE" w14:textId="77777777" w:rsidTr="00476EDB">
        <w:trPr>
          <w:cantSplit/>
        </w:trPr>
        <w:tc>
          <w:tcPr>
            <w:tcW w:w="4678" w:type="dxa"/>
          </w:tcPr>
          <w:p w14:paraId="0BB469C0" w14:textId="77777777" w:rsidR="00E96A0A" w:rsidRPr="00004E62" w:rsidRDefault="00E96A0A" w:rsidP="00476EDB">
            <w:pPr>
              <w:widowControl w:val="0"/>
              <w:rPr>
                <w:color w:val="000000"/>
                <w:szCs w:val="22"/>
                <w:lang w:val="lt-LT"/>
              </w:rPr>
            </w:pPr>
            <w:r w:rsidRPr="00004E62">
              <w:rPr>
                <w:b/>
                <w:color w:val="000000"/>
                <w:szCs w:val="22"/>
                <w:lang w:val="lt-LT"/>
              </w:rPr>
              <w:t>Ελλάδα</w:t>
            </w:r>
          </w:p>
          <w:p w14:paraId="2349B502" w14:textId="77777777" w:rsidR="00E96A0A" w:rsidRPr="00004E62" w:rsidRDefault="00E96A0A" w:rsidP="00476EDB">
            <w:pPr>
              <w:widowControl w:val="0"/>
              <w:rPr>
                <w:color w:val="000000"/>
                <w:szCs w:val="22"/>
                <w:lang w:val="lt-LT"/>
              </w:rPr>
            </w:pPr>
            <w:r w:rsidRPr="00004E62">
              <w:rPr>
                <w:color w:val="000000"/>
                <w:szCs w:val="22"/>
                <w:lang w:val="lt-LT"/>
              </w:rPr>
              <w:t>Novartis (Hellas) A.E.B.E.</w:t>
            </w:r>
          </w:p>
          <w:p w14:paraId="5DB1C16D" w14:textId="77777777" w:rsidR="00E96A0A" w:rsidRPr="00004E62" w:rsidRDefault="00E96A0A" w:rsidP="00476EDB">
            <w:pPr>
              <w:widowControl w:val="0"/>
              <w:rPr>
                <w:color w:val="000000"/>
                <w:szCs w:val="22"/>
                <w:lang w:val="lt-LT"/>
              </w:rPr>
            </w:pPr>
            <w:r w:rsidRPr="00004E62">
              <w:rPr>
                <w:color w:val="000000"/>
                <w:szCs w:val="22"/>
                <w:lang w:val="lt-LT"/>
              </w:rPr>
              <w:t>Τηλ: +30 210 281 17 12</w:t>
            </w:r>
          </w:p>
          <w:p w14:paraId="0756592E"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16A7E060" w14:textId="77777777" w:rsidR="00E96A0A" w:rsidRPr="00004E62" w:rsidRDefault="00E96A0A" w:rsidP="00476EDB">
            <w:pPr>
              <w:widowControl w:val="0"/>
              <w:rPr>
                <w:color w:val="000000"/>
                <w:szCs w:val="22"/>
                <w:lang w:val="lt-LT"/>
              </w:rPr>
            </w:pPr>
            <w:r w:rsidRPr="00004E62">
              <w:rPr>
                <w:b/>
                <w:color w:val="000000"/>
                <w:szCs w:val="22"/>
                <w:lang w:val="lt-LT"/>
              </w:rPr>
              <w:t>Österreich</w:t>
            </w:r>
          </w:p>
          <w:p w14:paraId="41579239" w14:textId="77777777" w:rsidR="00E96A0A" w:rsidRPr="00004E62" w:rsidRDefault="00E96A0A" w:rsidP="00476EDB">
            <w:pPr>
              <w:widowControl w:val="0"/>
              <w:rPr>
                <w:i/>
                <w:color w:val="000000"/>
                <w:szCs w:val="22"/>
                <w:lang w:val="lt-LT"/>
              </w:rPr>
            </w:pPr>
            <w:r w:rsidRPr="00004E62">
              <w:rPr>
                <w:color w:val="000000"/>
                <w:szCs w:val="22"/>
                <w:lang w:val="lt-LT"/>
              </w:rPr>
              <w:t>Novartis Pharma GmbH</w:t>
            </w:r>
          </w:p>
          <w:p w14:paraId="57917C42" w14:textId="77777777" w:rsidR="00E96A0A" w:rsidRPr="00004E62" w:rsidRDefault="00E96A0A" w:rsidP="00476EDB">
            <w:pPr>
              <w:widowControl w:val="0"/>
              <w:rPr>
                <w:color w:val="000000"/>
                <w:szCs w:val="22"/>
                <w:lang w:val="lt-LT"/>
              </w:rPr>
            </w:pPr>
            <w:r w:rsidRPr="00004E62">
              <w:rPr>
                <w:color w:val="000000"/>
                <w:szCs w:val="22"/>
                <w:lang w:val="lt-LT"/>
              </w:rPr>
              <w:t>Tel: +43 1 86 6570</w:t>
            </w:r>
          </w:p>
        </w:tc>
      </w:tr>
      <w:tr w:rsidR="00E96A0A" w:rsidRPr="00004E62" w14:paraId="3A5A2D1D" w14:textId="77777777" w:rsidTr="00476EDB">
        <w:trPr>
          <w:cantSplit/>
        </w:trPr>
        <w:tc>
          <w:tcPr>
            <w:tcW w:w="4678" w:type="dxa"/>
          </w:tcPr>
          <w:p w14:paraId="006B66CB"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España</w:t>
            </w:r>
          </w:p>
          <w:p w14:paraId="33531971" w14:textId="77777777" w:rsidR="00E96A0A" w:rsidRPr="00004E62" w:rsidRDefault="00E96A0A" w:rsidP="00476EDB">
            <w:pPr>
              <w:widowControl w:val="0"/>
              <w:rPr>
                <w:color w:val="000000"/>
                <w:szCs w:val="22"/>
                <w:lang w:val="lt-LT"/>
              </w:rPr>
            </w:pPr>
            <w:r w:rsidRPr="00004E62">
              <w:rPr>
                <w:color w:val="000000"/>
                <w:szCs w:val="22"/>
                <w:lang w:val="lt-LT"/>
              </w:rPr>
              <w:t>Novartis Farmacéutica, S.A.</w:t>
            </w:r>
          </w:p>
          <w:p w14:paraId="1603D786" w14:textId="77777777" w:rsidR="00E96A0A" w:rsidRPr="00004E62" w:rsidRDefault="00E96A0A" w:rsidP="00476EDB">
            <w:pPr>
              <w:widowControl w:val="0"/>
              <w:rPr>
                <w:color w:val="000000"/>
                <w:szCs w:val="22"/>
                <w:lang w:val="lt-LT"/>
              </w:rPr>
            </w:pPr>
            <w:r w:rsidRPr="00004E62">
              <w:rPr>
                <w:color w:val="000000"/>
                <w:szCs w:val="22"/>
                <w:lang w:val="lt-LT"/>
              </w:rPr>
              <w:t>Tel: +34 93 306 42 00</w:t>
            </w:r>
          </w:p>
          <w:p w14:paraId="2C6FFBFF"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5F232C54" w14:textId="77777777" w:rsidR="00E96A0A" w:rsidRPr="00004E62" w:rsidRDefault="00E96A0A" w:rsidP="00476EDB">
            <w:pPr>
              <w:widowControl w:val="0"/>
              <w:rPr>
                <w:b/>
                <w:color w:val="000000"/>
                <w:szCs w:val="22"/>
                <w:lang w:val="lt-LT"/>
              </w:rPr>
            </w:pPr>
            <w:r w:rsidRPr="00004E62">
              <w:rPr>
                <w:b/>
                <w:color w:val="000000"/>
                <w:szCs w:val="22"/>
                <w:lang w:val="lt-LT"/>
              </w:rPr>
              <w:t>Polska</w:t>
            </w:r>
          </w:p>
          <w:p w14:paraId="63688E08" w14:textId="77777777" w:rsidR="00E96A0A" w:rsidRPr="00004E62" w:rsidRDefault="00E96A0A" w:rsidP="00476EDB">
            <w:pPr>
              <w:widowControl w:val="0"/>
              <w:rPr>
                <w:color w:val="000000"/>
                <w:szCs w:val="22"/>
                <w:lang w:val="lt-LT"/>
              </w:rPr>
            </w:pPr>
            <w:r w:rsidRPr="00004E62">
              <w:rPr>
                <w:color w:val="000000"/>
                <w:szCs w:val="22"/>
                <w:lang w:val="lt-LT"/>
              </w:rPr>
              <w:t>Novartis Poland Sp. z o.o.</w:t>
            </w:r>
          </w:p>
          <w:p w14:paraId="3D1DC6A3" w14:textId="77777777" w:rsidR="00E96A0A" w:rsidRPr="00004E62" w:rsidRDefault="00E96A0A" w:rsidP="00476EDB">
            <w:pPr>
              <w:widowControl w:val="0"/>
              <w:rPr>
                <w:color w:val="000000"/>
                <w:szCs w:val="22"/>
                <w:lang w:val="lt-LT"/>
              </w:rPr>
            </w:pPr>
            <w:r w:rsidRPr="00004E62">
              <w:rPr>
                <w:color w:val="000000"/>
                <w:szCs w:val="22"/>
                <w:lang w:val="lt-LT"/>
              </w:rPr>
              <w:t>Tel.: +48 22 375 4888</w:t>
            </w:r>
          </w:p>
        </w:tc>
      </w:tr>
      <w:tr w:rsidR="00E96A0A" w:rsidRPr="00004E62" w14:paraId="5B7ECA99" w14:textId="77777777" w:rsidTr="00476EDB">
        <w:trPr>
          <w:cantSplit/>
        </w:trPr>
        <w:tc>
          <w:tcPr>
            <w:tcW w:w="4678" w:type="dxa"/>
          </w:tcPr>
          <w:p w14:paraId="30817978"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France</w:t>
            </w:r>
          </w:p>
          <w:p w14:paraId="721DB274" w14:textId="77777777" w:rsidR="00E96A0A" w:rsidRPr="00004E62" w:rsidRDefault="00E96A0A" w:rsidP="00476EDB">
            <w:pPr>
              <w:widowControl w:val="0"/>
              <w:rPr>
                <w:color w:val="000000"/>
                <w:szCs w:val="22"/>
                <w:lang w:val="lt-LT"/>
              </w:rPr>
            </w:pPr>
            <w:r w:rsidRPr="00004E62">
              <w:rPr>
                <w:color w:val="000000"/>
                <w:szCs w:val="22"/>
                <w:lang w:val="lt-LT"/>
              </w:rPr>
              <w:t>Novartis Pharma S.A.S.</w:t>
            </w:r>
          </w:p>
          <w:p w14:paraId="7853FF61" w14:textId="77777777" w:rsidR="00E96A0A" w:rsidRPr="00004E62" w:rsidRDefault="00E96A0A" w:rsidP="00476EDB">
            <w:pPr>
              <w:widowControl w:val="0"/>
              <w:rPr>
                <w:color w:val="000000"/>
                <w:szCs w:val="22"/>
                <w:lang w:val="lt-LT"/>
              </w:rPr>
            </w:pPr>
            <w:r w:rsidRPr="00004E62">
              <w:rPr>
                <w:color w:val="000000"/>
                <w:szCs w:val="22"/>
                <w:lang w:val="lt-LT"/>
              </w:rPr>
              <w:t>Tél: +33 1 55 47 66 00</w:t>
            </w:r>
          </w:p>
          <w:p w14:paraId="4979142A" w14:textId="77777777" w:rsidR="00E96A0A" w:rsidRPr="00004E62" w:rsidRDefault="00E96A0A" w:rsidP="00476EDB">
            <w:pPr>
              <w:widowControl w:val="0"/>
              <w:rPr>
                <w:b/>
                <w:color w:val="000000"/>
                <w:szCs w:val="22"/>
                <w:lang w:val="lt-LT"/>
              </w:rPr>
            </w:pPr>
          </w:p>
        </w:tc>
        <w:tc>
          <w:tcPr>
            <w:tcW w:w="4678" w:type="dxa"/>
          </w:tcPr>
          <w:p w14:paraId="450766B3" w14:textId="77777777" w:rsidR="00E96A0A" w:rsidRPr="00004E62" w:rsidRDefault="00E96A0A" w:rsidP="00476EDB">
            <w:pPr>
              <w:widowControl w:val="0"/>
              <w:rPr>
                <w:color w:val="000000"/>
                <w:szCs w:val="22"/>
                <w:lang w:val="lt-LT"/>
              </w:rPr>
            </w:pPr>
            <w:r w:rsidRPr="00004E62">
              <w:rPr>
                <w:b/>
                <w:color w:val="000000"/>
                <w:szCs w:val="22"/>
                <w:lang w:val="lt-LT"/>
              </w:rPr>
              <w:t>Portugal</w:t>
            </w:r>
          </w:p>
          <w:p w14:paraId="47FBB9E4" w14:textId="77777777" w:rsidR="00E96A0A" w:rsidRPr="00004E62" w:rsidRDefault="00E96A0A" w:rsidP="00476EDB">
            <w:pPr>
              <w:pStyle w:val="Text"/>
              <w:widowControl w:val="0"/>
              <w:spacing w:before="0"/>
              <w:jc w:val="left"/>
              <w:rPr>
                <w:color w:val="000000"/>
                <w:sz w:val="22"/>
                <w:szCs w:val="22"/>
                <w:lang w:val="lt-LT"/>
              </w:rPr>
            </w:pPr>
            <w:r w:rsidRPr="00004E62">
              <w:rPr>
                <w:color w:val="000000"/>
                <w:sz w:val="22"/>
                <w:szCs w:val="22"/>
                <w:lang w:val="lt-LT"/>
              </w:rPr>
              <w:t>Novartis Farma - Produtos Farmacêuticos, S.A.</w:t>
            </w:r>
          </w:p>
          <w:p w14:paraId="1F174A01"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+351 21 000 8600</w:t>
            </w:r>
          </w:p>
        </w:tc>
      </w:tr>
      <w:tr w:rsidR="00E96A0A" w:rsidRPr="00004E62" w14:paraId="0418FC2F" w14:textId="77777777" w:rsidTr="00476EDB">
        <w:trPr>
          <w:cantSplit/>
        </w:trPr>
        <w:tc>
          <w:tcPr>
            <w:tcW w:w="4678" w:type="dxa"/>
          </w:tcPr>
          <w:p w14:paraId="2A2F3F4D" w14:textId="77777777" w:rsidR="00E96A0A" w:rsidRPr="00004E62" w:rsidRDefault="00E96A0A" w:rsidP="00476EDB">
            <w:pPr>
              <w:pStyle w:val="Smalltext120"/>
              <w:tabs>
                <w:tab w:val="left" w:pos="567"/>
              </w:tabs>
              <w:rPr>
                <w:b/>
                <w:sz w:val="22"/>
                <w:szCs w:val="22"/>
                <w:lang w:val="lt-LT"/>
              </w:rPr>
            </w:pPr>
            <w:r w:rsidRPr="00004E62">
              <w:rPr>
                <w:b/>
                <w:sz w:val="22"/>
                <w:szCs w:val="22"/>
                <w:lang w:val="lt-LT"/>
              </w:rPr>
              <w:t>Hrvatska</w:t>
            </w:r>
          </w:p>
          <w:p w14:paraId="719C4024" w14:textId="77777777" w:rsidR="00E96A0A" w:rsidRPr="00004E62" w:rsidRDefault="00E96A0A" w:rsidP="00476EDB">
            <w:pPr>
              <w:pStyle w:val="Smalltext120"/>
              <w:tabs>
                <w:tab w:val="left" w:pos="567"/>
              </w:tabs>
              <w:rPr>
                <w:sz w:val="22"/>
                <w:szCs w:val="22"/>
                <w:lang w:val="lt-LT"/>
              </w:rPr>
            </w:pPr>
            <w:r w:rsidRPr="00004E62">
              <w:rPr>
                <w:sz w:val="22"/>
                <w:szCs w:val="22"/>
                <w:lang w:val="lt-LT"/>
              </w:rPr>
              <w:t>Novartis Hrvatska d.o.o.</w:t>
            </w:r>
          </w:p>
          <w:p w14:paraId="125596BF" w14:textId="77777777" w:rsidR="00E96A0A" w:rsidRPr="00004E62" w:rsidRDefault="00E96A0A" w:rsidP="00476EDB">
            <w:pPr>
              <w:pStyle w:val="Smalltext120"/>
              <w:tabs>
                <w:tab w:val="left" w:pos="567"/>
              </w:tabs>
              <w:rPr>
                <w:sz w:val="22"/>
                <w:szCs w:val="22"/>
                <w:lang w:val="lt-LT"/>
              </w:rPr>
            </w:pPr>
            <w:r w:rsidRPr="00004E62">
              <w:rPr>
                <w:sz w:val="22"/>
                <w:szCs w:val="22"/>
                <w:lang w:val="lt-LT"/>
              </w:rPr>
              <w:t>Tel. +385 1 6274 220</w:t>
            </w:r>
          </w:p>
          <w:p w14:paraId="7884E5FD" w14:textId="77777777" w:rsidR="00E96A0A" w:rsidRPr="00004E62" w:rsidRDefault="00E96A0A" w:rsidP="00476EDB">
            <w:pPr>
              <w:widowControl w:val="0"/>
              <w:tabs>
                <w:tab w:val="left" w:pos="-720"/>
                <w:tab w:val="left" w:pos="4536"/>
              </w:tabs>
              <w:suppressAutoHyphens/>
              <w:rPr>
                <w:b/>
                <w:color w:val="000000"/>
                <w:szCs w:val="22"/>
                <w:lang w:val="lt-LT"/>
              </w:rPr>
            </w:pPr>
          </w:p>
        </w:tc>
        <w:tc>
          <w:tcPr>
            <w:tcW w:w="4678" w:type="dxa"/>
          </w:tcPr>
          <w:p w14:paraId="1D781B7D" w14:textId="77777777" w:rsidR="00E96A0A" w:rsidRPr="00004E62" w:rsidRDefault="00E96A0A" w:rsidP="00476EDB">
            <w:pPr>
              <w:rPr>
                <w:b/>
                <w:color w:val="000000"/>
                <w:szCs w:val="22"/>
                <w:lang w:val="lt-LT"/>
              </w:rPr>
            </w:pPr>
            <w:r w:rsidRPr="00004E62">
              <w:rPr>
                <w:b/>
                <w:color w:val="000000"/>
                <w:szCs w:val="22"/>
                <w:lang w:val="lt-LT"/>
              </w:rPr>
              <w:t>România</w:t>
            </w:r>
          </w:p>
          <w:p w14:paraId="23C35890" w14:textId="77777777" w:rsidR="00E96A0A" w:rsidRPr="00004E62" w:rsidRDefault="00E96A0A" w:rsidP="00476EDB">
            <w:pPr>
              <w:rPr>
                <w:color w:val="000000"/>
                <w:szCs w:val="22"/>
                <w:lang w:val="lt-LT"/>
              </w:rPr>
            </w:pPr>
            <w:r w:rsidRPr="00004E62">
              <w:rPr>
                <w:color w:val="000000"/>
                <w:szCs w:val="22"/>
                <w:lang w:val="lt-LT"/>
              </w:rPr>
              <w:t>Novartis Pharma Services Romania SRL</w:t>
            </w:r>
          </w:p>
          <w:p w14:paraId="18295119"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+40 21 31299 01</w:t>
            </w:r>
          </w:p>
        </w:tc>
      </w:tr>
      <w:tr w:rsidR="00E96A0A" w:rsidRPr="00004E62" w14:paraId="62A5EC20" w14:textId="77777777" w:rsidTr="00476EDB">
        <w:trPr>
          <w:cantSplit/>
        </w:trPr>
        <w:tc>
          <w:tcPr>
            <w:tcW w:w="4678" w:type="dxa"/>
          </w:tcPr>
          <w:p w14:paraId="4D8F5138" w14:textId="77777777" w:rsidR="00E96A0A" w:rsidRPr="00004E62" w:rsidRDefault="00E96A0A" w:rsidP="00476EDB">
            <w:pPr>
              <w:widowControl w:val="0"/>
              <w:rPr>
                <w:color w:val="000000"/>
                <w:szCs w:val="22"/>
                <w:lang w:val="lt-LT"/>
              </w:rPr>
            </w:pPr>
            <w:r w:rsidRPr="00004E62">
              <w:rPr>
                <w:b/>
                <w:color w:val="000000"/>
                <w:szCs w:val="22"/>
                <w:lang w:val="lt-LT"/>
              </w:rPr>
              <w:t>Ireland</w:t>
            </w:r>
          </w:p>
          <w:p w14:paraId="0E2BA963" w14:textId="77777777" w:rsidR="00E96A0A" w:rsidRPr="00004E62" w:rsidRDefault="00E96A0A" w:rsidP="00476EDB">
            <w:pPr>
              <w:widowControl w:val="0"/>
              <w:rPr>
                <w:color w:val="000000"/>
                <w:szCs w:val="22"/>
                <w:lang w:val="lt-LT"/>
              </w:rPr>
            </w:pPr>
            <w:r w:rsidRPr="00004E62">
              <w:rPr>
                <w:color w:val="000000"/>
                <w:szCs w:val="22"/>
                <w:lang w:val="lt-LT"/>
              </w:rPr>
              <w:t>Novartis Ireland Limited</w:t>
            </w:r>
          </w:p>
          <w:p w14:paraId="3C0DFEDA" w14:textId="77777777" w:rsidR="00E96A0A" w:rsidRPr="00004E62" w:rsidRDefault="00E96A0A" w:rsidP="00476EDB">
            <w:pPr>
              <w:widowControl w:val="0"/>
              <w:rPr>
                <w:color w:val="000000"/>
                <w:szCs w:val="22"/>
                <w:lang w:val="lt-LT"/>
              </w:rPr>
            </w:pPr>
            <w:r w:rsidRPr="00004E62">
              <w:rPr>
                <w:color w:val="000000"/>
                <w:szCs w:val="22"/>
                <w:lang w:val="lt-LT"/>
              </w:rPr>
              <w:t>Tel: +353 1 260 12 55</w:t>
            </w:r>
          </w:p>
          <w:p w14:paraId="7FF6BA66"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3759C6A7" w14:textId="77777777" w:rsidR="00E96A0A" w:rsidRPr="00004E62" w:rsidRDefault="00E96A0A" w:rsidP="00476EDB">
            <w:pPr>
              <w:widowControl w:val="0"/>
              <w:rPr>
                <w:color w:val="000000"/>
                <w:szCs w:val="22"/>
                <w:lang w:val="lt-LT"/>
              </w:rPr>
            </w:pPr>
            <w:r w:rsidRPr="00004E62">
              <w:rPr>
                <w:b/>
                <w:color w:val="000000"/>
                <w:szCs w:val="22"/>
                <w:lang w:val="lt-LT"/>
              </w:rPr>
              <w:t>Slovenija</w:t>
            </w:r>
          </w:p>
          <w:p w14:paraId="0A26C837" w14:textId="77777777" w:rsidR="00E96A0A" w:rsidRPr="00004E62" w:rsidRDefault="00E96A0A" w:rsidP="00476EDB">
            <w:pPr>
              <w:widowControl w:val="0"/>
              <w:rPr>
                <w:color w:val="000000"/>
                <w:szCs w:val="22"/>
                <w:lang w:val="lt-LT"/>
              </w:rPr>
            </w:pPr>
            <w:r w:rsidRPr="00004E62">
              <w:rPr>
                <w:color w:val="000000"/>
                <w:szCs w:val="22"/>
                <w:lang w:val="lt-LT"/>
              </w:rPr>
              <w:t>Novartis Pharma Services Inc.</w:t>
            </w:r>
          </w:p>
          <w:p w14:paraId="0CDBADC4" w14:textId="77777777" w:rsidR="00E96A0A" w:rsidRPr="00004E62" w:rsidRDefault="00E96A0A" w:rsidP="00476EDB">
            <w:pPr>
              <w:widowControl w:val="0"/>
              <w:rPr>
                <w:color w:val="000000"/>
                <w:szCs w:val="22"/>
                <w:lang w:val="lt-LT"/>
              </w:rPr>
            </w:pPr>
            <w:r w:rsidRPr="00004E62">
              <w:rPr>
                <w:color w:val="000000"/>
                <w:szCs w:val="22"/>
                <w:lang w:val="lt-LT"/>
              </w:rPr>
              <w:t>Tel: +386 1 300 75 50</w:t>
            </w:r>
          </w:p>
        </w:tc>
      </w:tr>
      <w:tr w:rsidR="00E96A0A" w:rsidRPr="00004E62" w14:paraId="5532837D" w14:textId="77777777" w:rsidTr="00476EDB">
        <w:trPr>
          <w:cantSplit/>
        </w:trPr>
        <w:tc>
          <w:tcPr>
            <w:tcW w:w="4678" w:type="dxa"/>
          </w:tcPr>
          <w:p w14:paraId="1260831C" w14:textId="77777777" w:rsidR="00E96A0A" w:rsidRPr="00004E62" w:rsidRDefault="00E96A0A" w:rsidP="00476EDB">
            <w:pPr>
              <w:widowControl w:val="0"/>
              <w:rPr>
                <w:b/>
                <w:color w:val="000000"/>
                <w:szCs w:val="22"/>
                <w:lang w:val="lt-LT"/>
              </w:rPr>
            </w:pPr>
            <w:r w:rsidRPr="00004E62">
              <w:rPr>
                <w:b/>
                <w:color w:val="000000"/>
                <w:szCs w:val="22"/>
                <w:lang w:val="lt-LT"/>
              </w:rPr>
              <w:lastRenderedPageBreak/>
              <w:t>Ísland</w:t>
            </w:r>
          </w:p>
          <w:p w14:paraId="1B9289D6" w14:textId="77777777" w:rsidR="00E96A0A" w:rsidRPr="00004E62" w:rsidRDefault="00E96A0A" w:rsidP="00476EDB">
            <w:pPr>
              <w:widowControl w:val="0"/>
              <w:rPr>
                <w:color w:val="000000"/>
                <w:szCs w:val="22"/>
                <w:lang w:val="lt-LT"/>
              </w:rPr>
            </w:pPr>
            <w:r w:rsidRPr="00004E62">
              <w:rPr>
                <w:color w:val="000000"/>
                <w:szCs w:val="22"/>
                <w:lang w:val="lt-LT"/>
              </w:rPr>
              <w:t>Vistor hf.</w:t>
            </w:r>
          </w:p>
          <w:p w14:paraId="5FBEA737"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Sími: +354 535 7000</w:t>
            </w:r>
          </w:p>
          <w:p w14:paraId="3021C5F8" w14:textId="77777777" w:rsidR="00E96A0A" w:rsidRPr="00004E62" w:rsidRDefault="00E96A0A" w:rsidP="00476EDB">
            <w:pPr>
              <w:widowControl w:val="0"/>
              <w:rPr>
                <w:b/>
                <w:color w:val="000000"/>
                <w:szCs w:val="22"/>
                <w:lang w:val="lt-LT"/>
              </w:rPr>
            </w:pPr>
          </w:p>
        </w:tc>
        <w:tc>
          <w:tcPr>
            <w:tcW w:w="4678" w:type="dxa"/>
          </w:tcPr>
          <w:p w14:paraId="1AB47E88" w14:textId="77777777" w:rsidR="00E96A0A" w:rsidRPr="00004E62" w:rsidRDefault="00E96A0A" w:rsidP="00476EDB">
            <w:pPr>
              <w:widowControl w:val="0"/>
              <w:tabs>
                <w:tab w:val="left" w:pos="-720"/>
              </w:tabs>
              <w:suppressAutoHyphens/>
              <w:rPr>
                <w:b/>
                <w:color w:val="000000"/>
                <w:szCs w:val="22"/>
                <w:lang w:val="lt-LT"/>
              </w:rPr>
            </w:pPr>
            <w:r w:rsidRPr="00004E62">
              <w:rPr>
                <w:b/>
                <w:color w:val="000000"/>
                <w:szCs w:val="22"/>
                <w:lang w:val="lt-LT"/>
              </w:rPr>
              <w:t>Slovenská republika</w:t>
            </w:r>
          </w:p>
          <w:p w14:paraId="1966ED2B" w14:textId="77777777" w:rsidR="00E96A0A" w:rsidRPr="00004E62" w:rsidRDefault="00E96A0A" w:rsidP="00476EDB">
            <w:pPr>
              <w:widowControl w:val="0"/>
              <w:rPr>
                <w:i/>
                <w:color w:val="000000"/>
                <w:szCs w:val="22"/>
                <w:lang w:val="lt-LT"/>
              </w:rPr>
            </w:pPr>
            <w:r w:rsidRPr="00004E62">
              <w:rPr>
                <w:color w:val="000000"/>
                <w:szCs w:val="22"/>
                <w:lang w:val="lt-LT"/>
              </w:rPr>
              <w:t>Novartis Slovakia s.r.o.</w:t>
            </w:r>
          </w:p>
          <w:p w14:paraId="1CA54238" w14:textId="77777777" w:rsidR="00E96A0A" w:rsidRPr="00004E62" w:rsidRDefault="00E96A0A" w:rsidP="00476EDB">
            <w:pPr>
              <w:widowControl w:val="0"/>
              <w:rPr>
                <w:color w:val="000000"/>
                <w:szCs w:val="22"/>
                <w:lang w:val="lt-LT"/>
              </w:rPr>
            </w:pPr>
            <w:r w:rsidRPr="00004E62">
              <w:rPr>
                <w:color w:val="000000"/>
                <w:szCs w:val="22"/>
                <w:lang w:val="lt-LT"/>
              </w:rPr>
              <w:t>Tel: +421 2 5542 5439</w:t>
            </w:r>
          </w:p>
          <w:p w14:paraId="0AEA2FA5" w14:textId="77777777" w:rsidR="00E96A0A" w:rsidRPr="00004E62" w:rsidRDefault="00E96A0A" w:rsidP="00476EDB">
            <w:pPr>
              <w:widowControl w:val="0"/>
              <w:tabs>
                <w:tab w:val="left" w:pos="-720"/>
              </w:tabs>
              <w:suppressAutoHyphens/>
              <w:rPr>
                <w:b/>
                <w:color w:val="000000"/>
                <w:szCs w:val="22"/>
                <w:lang w:val="lt-LT"/>
              </w:rPr>
            </w:pPr>
          </w:p>
        </w:tc>
      </w:tr>
      <w:tr w:rsidR="00E96A0A" w:rsidRPr="00004E62" w14:paraId="203B9D6E" w14:textId="77777777" w:rsidTr="00476EDB">
        <w:trPr>
          <w:cantSplit/>
        </w:trPr>
        <w:tc>
          <w:tcPr>
            <w:tcW w:w="4678" w:type="dxa"/>
          </w:tcPr>
          <w:p w14:paraId="0DEB353E" w14:textId="77777777" w:rsidR="00E96A0A" w:rsidRPr="00004E62" w:rsidRDefault="00E96A0A" w:rsidP="00476EDB">
            <w:pPr>
              <w:widowControl w:val="0"/>
              <w:rPr>
                <w:color w:val="000000"/>
                <w:szCs w:val="22"/>
                <w:lang w:val="lt-LT"/>
              </w:rPr>
            </w:pPr>
            <w:r w:rsidRPr="00004E62">
              <w:rPr>
                <w:b/>
                <w:color w:val="000000"/>
                <w:szCs w:val="22"/>
                <w:lang w:val="lt-LT"/>
              </w:rPr>
              <w:t>Italia</w:t>
            </w:r>
          </w:p>
          <w:p w14:paraId="13665568" w14:textId="77777777" w:rsidR="00E96A0A" w:rsidRPr="00004E62" w:rsidRDefault="00E96A0A" w:rsidP="00476EDB">
            <w:pPr>
              <w:widowControl w:val="0"/>
              <w:rPr>
                <w:color w:val="000000"/>
                <w:szCs w:val="22"/>
                <w:lang w:val="lt-LT"/>
              </w:rPr>
            </w:pPr>
            <w:r w:rsidRPr="00004E62">
              <w:rPr>
                <w:color w:val="000000"/>
                <w:szCs w:val="22"/>
                <w:lang w:val="lt-LT"/>
              </w:rPr>
              <w:t>Novartis Farma S.p.A.</w:t>
            </w:r>
          </w:p>
          <w:p w14:paraId="57E72E01" w14:textId="77777777" w:rsidR="00E96A0A" w:rsidRPr="00004E62" w:rsidRDefault="00E96A0A" w:rsidP="00476EDB">
            <w:pPr>
              <w:widowControl w:val="0"/>
              <w:rPr>
                <w:b/>
                <w:color w:val="000000"/>
                <w:szCs w:val="22"/>
                <w:lang w:val="lt-LT"/>
              </w:rPr>
            </w:pPr>
            <w:r w:rsidRPr="00004E62">
              <w:rPr>
                <w:color w:val="000000"/>
                <w:szCs w:val="22"/>
                <w:lang w:val="lt-LT"/>
              </w:rPr>
              <w:t>Tel: +39 02 96 54 1</w:t>
            </w:r>
          </w:p>
        </w:tc>
        <w:tc>
          <w:tcPr>
            <w:tcW w:w="4678" w:type="dxa"/>
          </w:tcPr>
          <w:p w14:paraId="5ADCB12E" w14:textId="77777777" w:rsidR="00E96A0A" w:rsidRPr="00004E62" w:rsidRDefault="00E96A0A" w:rsidP="00476EDB">
            <w:pPr>
              <w:widowControl w:val="0"/>
              <w:tabs>
                <w:tab w:val="left" w:pos="-720"/>
                <w:tab w:val="left" w:pos="4536"/>
              </w:tabs>
              <w:suppressAutoHyphens/>
              <w:rPr>
                <w:color w:val="000000"/>
                <w:szCs w:val="22"/>
                <w:lang w:val="lt-LT"/>
              </w:rPr>
            </w:pPr>
            <w:r w:rsidRPr="00004E62">
              <w:rPr>
                <w:b/>
                <w:color w:val="000000"/>
                <w:szCs w:val="22"/>
                <w:lang w:val="lt-LT"/>
              </w:rPr>
              <w:t>Suomi/Finland</w:t>
            </w:r>
          </w:p>
          <w:p w14:paraId="5F86233A" w14:textId="77777777" w:rsidR="00E96A0A" w:rsidRPr="00004E62" w:rsidRDefault="00E96A0A" w:rsidP="00476EDB">
            <w:pPr>
              <w:widowControl w:val="0"/>
              <w:rPr>
                <w:color w:val="000000"/>
                <w:szCs w:val="22"/>
                <w:lang w:val="lt-LT"/>
              </w:rPr>
            </w:pPr>
            <w:r w:rsidRPr="00004E62">
              <w:rPr>
                <w:color w:val="000000"/>
                <w:szCs w:val="22"/>
                <w:lang w:val="lt-LT"/>
              </w:rPr>
              <w:t>Novartis Finland Oy</w:t>
            </w:r>
          </w:p>
          <w:p w14:paraId="38024907" w14:textId="77777777" w:rsidR="00E96A0A" w:rsidRPr="00004E62" w:rsidRDefault="00E96A0A" w:rsidP="00476EDB">
            <w:pPr>
              <w:widowControl w:val="0"/>
              <w:rPr>
                <w:color w:val="000000"/>
                <w:szCs w:val="22"/>
                <w:lang w:val="lt-LT"/>
              </w:rPr>
            </w:pPr>
            <w:r w:rsidRPr="00004E62">
              <w:rPr>
                <w:color w:val="000000"/>
                <w:szCs w:val="22"/>
                <w:lang w:val="lt-LT"/>
              </w:rPr>
              <w:t>Puh/Tel: +</w:t>
            </w:r>
            <w:r w:rsidRPr="00004E62">
              <w:rPr>
                <w:color w:val="000000"/>
                <w:szCs w:val="22"/>
                <w:lang w:val="lt-LT" w:bidi="he-IL"/>
              </w:rPr>
              <w:t>358 (0)10 6133 200</w:t>
            </w:r>
          </w:p>
          <w:p w14:paraId="4AB86D08" w14:textId="77777777" w:rsidR="00E96A0A" w:rsidRPr="00004E62" w:rsidRDefault="00E96A0A" w:rsidP="00476EDB">
            <w:pPr>
              <w:widowControl w:val="0"/>
              <w:tabs>
                <w:tab w:val="left" w:pos="-720"/>
              </w:tabs>
              <w:suppressAutoHyphens/>
              <w:rPr>
                <w:b/>
                <w:color w:val="000000"/>
                <w:szCs w:val="22"/>
                <w:lang w:val="lt-LT"/>
              </w:rPr>
            </w:pPr>
          </w:p>
        </w:tc>
      </w:tr>
      <w:tr w:rsidR="00E96A0A" w:rsidRPr="00004E62" w14:paraId="3ECF022B" w14:textId="77777777" w:rsidTr="00476EDB">
        <w:trPr>
          <w:cantSplit/>
        </w:trPr>
        <w:tc>
          <w:tcPr>
            <w:tcW w:w="4678" w:type="dxa"/>
          </w:tcPr>
          <w:p w14:paraId="2A13506A" w14:textId="77777777" w:rsidR="00E96A0A" w:rsidRPr="00004E62" w:rsidRDefault="00E96A0A" w:rsidP="00476EDB">
            <w:pPr>
              <w:widowControl w:val="0"/>
              <w:rPr>
                <w:b/>
                <w:color w:val="000000"/>
                <w:szCs w:val="22"/>
                <w:lang w:val="lt-LT"/>
              </w:rPr>
            </w:pPr>
            <w:r w:rsidRPr="00004E62">
              <w:rPr>
                <w:b/>
                <w:color w:val="000000"/>
                <w:szCs w:val="22"/>
                <w:lang w:val="lt-LT"/>
              </w:rPr>
              <w:t>Κύπρος</w:t>
            </w:r>
          </w:p>
          <w:p w14:paraId="4200C8FA" w14:textId="77777777" w:rsidR="00E96A0A" w:rsidRPr="00004E62" w:rsidRDefault="00E96A0A" w:rsidP="00476EDB">
            <w:pPr>
              <w:widowControl w:val="0"/>
              <w:rPr>
                <w:color w:val="000000"/>
                <w:szCs w:val="22"/>
                <w:lang w:val="lt-LT"/>
              </w:rPr>
            </w:pPr>
            <w:r w:rsidRPr="00004E62">
              <w:rPr>
                <w:color w:val="000000"/>
                <w:szCs w:val="22"/>
                <w:lang w:val="lt-LT" w:bidi="he-IL"/>
              </w:rPr>
              <w:t>Novartis Pharma Services Inc.</w:t>
            </w:r>
          </w:p>
          <w:p w14:paraId="332AE9D3"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Τηλ: +357 22 690 690</w:t>
            </w:r>
          </w:p>
          <w:p w14:paraId="105916AD" w14:textId="77777777" w:rsidR="00E96A0A" w:rsidRPr="00004E62" w:rsidRDefault="00E96A0A" w:rsidP="00476EDB">
            <w:pPr>
              <w:widowControl w:val="0"/>
              <w:rPr>
                <w:b/>
                <w:color w:val="000000"/>
                <w:szCs w:val="22"/>
                <w:lang w:val="lt-LT"/>
              </w:rPr>
            </w:pPr>
          </w:p>
        </w:tc>
        <w:tc>
          <w:tcPr>
            <w:tcW w:w="4678" w:type="dxa"/>
          </w:tcPr>
          <w:p w14:paraId="44C7A837"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Sverige</w:t>
            </w:r>
          </w:p>
          <w:p w14:paraId="3A8D16C1" w14:textId="77777777" w:rsidR="00E96A0A" w:rsidRPr="00004E62" w:rsidRDefault="00E96A0A" w:rsidP="00476EDB">
            <w:pPr>
              <w:widowControl w:val="0"/>
              <w:rPr>
                <w:color w:val="000000"/>
                <w:szCs w:val="22"/>
                <w:lang w:val="lt-LT"/>
              </w:rPr>
            </w:pPr>
            <w:r w:rsidRPr="00004E62">
              <w:rPr>
                <w:color w:val="000000"/>
                <w:szCs w:val="22"/>
                <w:lang w:val="lt-LT"/>
              </w:rPr>
              <w:t>Novartis Sverige AB</w:t>
            </w:r>
          </w:p>
          <w:p w14:paraId="51AEBC9C" w14:textId="77777777" w:rsidR="00E96A0A" w:rsidRPr="00004E62" w:rsidRDefault="00E96A0A" w:rsidP="00476EDB">
            <w:pPr>
              <w:widowControl w:val="0"/>
              <w:rPr>
                <w:color w:val="000000"/>
                <w:szCs w:val="22"/>
                <w:lang w:val="lt-LT"/>
              </w:rPr>
            </w:pPr>
            <w:r w:rsidRPr="00004E62">
              <w:rPr>
                <w:color w:val="000000"/>
                <w:szCs w:val="22"/>
                <w:lang w:val="lt-LT"/>
              </w:rPr>
              <w:t>Tel: +46 8 732 32 00</w:t>
            </w:r>
          </w:p>
          <w:p w14:paraId="378685FD" w14:textId="77777777" w:rsidR="00E96A0A" w:rsidRPr="00004E62" w:rsidRDefault="00E96A0A" w:rsidP="00476EDB">
            <w:pPr>
              <w:widowControl w:val="0"/>
              <w:tabs>
                <w:tab w:val="left" w:pos="-720"/>
                <w:tab w:val="left" w:pos="4536"/>
              </w:tabs>
              <w:suppressAutoHyphens/>
              <w:rPr>
                <w:b/>
                <w:color w:val="000000"/>
                <w:szCs w:val="22"/>
                <w:lang w:val="lt-LT"/>
              </w:rPr>
            </w:pPr>
          </w:p>
        </w:tc>
      </w:tr>
      <w:tr w:rsidR="00E96A0A" w:rsidRPr="00004E62" w14:paraId="44DF6086" w14:textId="77777777" w:rsidTr="00476EDB">
        <w:trPr>
          <w:cantSplit/>
        </w:trPr>
        <w:tc>
          <w:tcPr>
            <w:tcW w:w="4678" w:type="dxa"/>
          </w:tcPr>
          <w:p w14:paraId="2692FB7F" w14:textId="77777777" w:rsidR="00E96A0A" w:rsidRPr="00004E62" w:rsidRDefault="00E96A0A" w:rsidP="00476EDB">
            <w:pPr>
              <w:widowControl w:val="0"/>
              <w:rPr>
                <w:b/>
                <w:color w:val="000000"/>
                <w:szCs w:val="22"/>
                <w:lang w:val="lt-LT"/>
              </w:rPr>
            </w:pPr>
            <w:r w:rsidRPr="00004E62">
              <w:rPr>
                <w:b/>
                <w:color w:val="000000"/>
                <w:szCs w:val="22"/>
                <w:lang w:val="lt-LT"/>
              </w:rPr>
              <w:t>Latvija</w:t>
            </w:r>
          </w:p>
          <w:p w14:paraId="6FC702BD" w14:textId="77777777" w:rsidR="00E96A0A" w:rsidRPr="00004E62" w:rsidRDefault="00E96A0A" w:rsidP="00476EDB">
            <w:pPr>
              <w:widowControl w:val="0"/>
              <w:rPr>
                <w:color w:val="000000"/>
                <w:szCs w:val="22"/>
                <w:lang w:val="lt-LT"/>
              </w:rPr>
            </w:pPr>
            <w:r w:rsidRPr="00004E62">
              <w:rPr>
                <w:color w:val="000000"/>
                <w:szCs w:val="22"/>
                <w:lang w:val="lt-LT"/>
              </w:rPr>
              <w:t>SIA Novartis Baltics</w:t>
            </w:r>
          </w:p>
          <w:p w14:paraId="40C0F110"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+371 67 887 070</w:t>
            </w:r>
          </w:p>
          <w:p w14:paraId="44ECDBF0"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048A3351" w14:textId="77777777" w:rsidR="00E96A0A" w:rsidRPr="00004E62" w:rsidRDefault="00E96A0A" w:rsidP="00476EDB">
            <w:pPr>
              <w:widowControl w:val="0"/>
              <w:rPr>
                <w:color w:val="000000"/>
                <w:szCs w:val="22"/>
                <w:lang w:val="lt-LT"/>
              </w:rPr>
            </w:pPr>
          </w:p>
        </w:tc>
      </w:tr>
    </w:tbl>
    <w:p w14:paraId="4886D410" w14:textId="77777777" w:rsidR="00E96A0A" w:rsidRPr="00004E62" w:rsidRDefault="00E96A0A" w:rsidP="00E96A0A">
      <w:pPr>
        <w:widowControl w:val="0"/>
        <w:ind w:right="-449"/>
        <w:rPr>
          <w:color w:val="000000"/>
          <w:szCs w:val="22"/>
          <w:lang w:val="lt-LT"/>
        </w:rPr>
      </w:pPr>
    </w:p>
    <w:p w14:paraId="77824C6A" w14:textId="77777777" w:rsidR="00E96A0A" w:rsidRPr="00004E62" w:rsidRDefault="00E96A0A" w:rsidP="00E96A0A">
      <w:pPr>
        <w:ind w:left="567" w:hanging="567"/>
        <w:rPr>
          <w:b/>
          <w:color w:val="000000"/>
          <w:szCs w:val="22"/>
          <w:lang w:val="lt-LT"/>
        </w:rPr>
      </w:pPr>
      <w:r w:rsidRPr="00004E62">
        <w:rPr>
          <w:b/>
          <w:bCs/>
          <w:color w:val="000000"/>
          <w:szCs w:val="22"/>
          <w:lang w:val="lt-LT"/>
        </w:rPr>
        <w:t xml:space="preserve">Šis pakuotės </w:t>
      </w:r>
      <w:r w:rsidRPr="00004E62">
        <w:rPr>
          <w:b/>
          <w:color w:val="000000"/>
          <w:szCs w:val="22"/>
          <w:lang w:val="lt-LT"/>
        </w:rPr>
        <w:t xml:space="preserve">lapelis paskutinį kartą </w:t>
      </w:r>
      <w:r w:rsidRPr="00004E62">
        <w:rPr>
          <w:b/>
          <w:bCs/>
          <w:szCs w:val="22"/>
          <w:lang w:val="lt-LT"/>
        </w:rPr>
        <w:t>peržiūrėtas</w:t>
      </w:r>
    </w:p>
    <w:p w14:paraId="5CBA8035" w14:textId="77777777" w:rsidR="00E96A0A" w:rsidRPr="00004E62" w:rsidRDefault="00E96A0A" w:rsidP="00E96A0A">
      <w:pPr>
        <w:ind w:left="567" w:hanging="567"/>
        <w:rPr>
          <w:color w:val="000000"/>
          <w:szCs w:val="22"/>
          <w:lang w:val="lt-LT"/>
        </w:rPr>
      </w:pPr>
    </w:p>
    <w:p w14:paraId="79D55B46" w14:textId="77777777" w:rsidR="00E96A0A" w:rsidRPr="00004E62" w:rsidRDefault="00E96A0A" w:rsidP="00E96A0A">
      <w:pPr>
        <w:keepNext/>
        <w:ind w:left="567" w:hanging="567"/>
        <w:rPr>
          <w:iCs/>
          <w:color w:val="000000"/>
          <w:szCs w:val="22"/>
          <w:lang w:val="lt-LT"/>
        </w:rPr>
      </w:pPr>
      <w:r w:rsidRPr="00004E62">
        <w:rPr>
          <w:b/>
          <w:szCs w:val="24"/>
          <w:lang w:val="lt-LT"/>
        </w:rPr>
        <w:t>Kiti informacijos šaltiniai</w:t>
      </w:r>
    </w:p>
    <w:p w14:paraId="091B8D76" w14:textId="77777777" w:rsidR="00E96A0A" w:rsidRPr="00004E62" w:rsidRDefault="00E96A0A" w:rsidP="00E96A0A">
      <w:pPr>
        <w:rPr>
          <w:color w:val="000000"/>
          <w:szCs w:val="22"/>
          <w:lang w:val="lt-LT"/>
        </w:rPr>
      </w:pPr>
      <w:r w:rsidRPr="00004E62">
        <w:rPr>
          <w:iCs/>
          <w:szCs w:val="22"/>
          <w:lang w:val="lt-LT"/>
        </w:rPr>
        <w:t>Išsami informacija</w:t>
      </w:r>
      <w:r w:rsidRPr="00004E62">
        <w:rPr>
          <w:iCs/>
          <w:color w:val="000000"/>
          <w:szCs w:val="22"/>
          <w:lang w:val="lt-LT"/>
        </w:rPr>
        <w:t xml:space="preserve"> apie šį vaistą pateikiama Europos vaistų agentūros tinklalapyje </w:t>
      </w:r>
      <w:hyperlink r:id="rId76" w:history="1">
        <w:r w:rsidRPr="00004E62">
          <w:rPr>
            <w:rStyle w:val="Hyperlink"/>
            <w:szCs w:val="22"/>
            <w:lang w:val="lt-LT"/>
          </w:rPr>
          <w:t>http://www.ema.europa.eu</w:t>
        </w:r>
      </w:hyperlink>
    </w:p>
    <w:p w14:paraId="010E9341" w14:textId="77777777" w:rsidR="00E96A0A" w:rsidRPr="00004E62" w:rsidRDefault="00E96A0A" w:rsidP="00E96A0A">
      <w:pPr>
        <w:rPr>
          <w:iCs/>
          <w:color w:val="000000"/>
          <w:szCs w:val="22"/>
          <w:lang w:val="lt-LT"/>
        </w:rPr>
      </w:pPr>
    </w:p>
    <w:p w14:paraId="5593E2AC" w14:textId="77777777" w:rsidR="00FF5975" w:rsidRPr="00004E62" w:rsidRDefault="00E96A0A" w:rsidP="00FF5975">
      <w:pPr>
        <w:rPr>
          <w:rFonts w:eastAsiaTheme="minorHAnsi"/>
          <w:b/>
          <w:szCs w:val="22"/>
          <w:lang w:val="lt-LT"/>
        </w:rPr>
      </w:pPr>
      <w:r w:rsidRPr="00004E62">
        <w:rPr>
          <w:color w:val="000000"/>
          <w:szCs w:val="22"/>
          <w:lang w:val="lt-LT"/>
        </w:rPr>
        <w:br w:type="page"/>
      </w:r>
      <w:bookmarkStart w:id="38" w:name="_Hlk132898273"/>
      <w:r w:rsidR="00FF5975" w:rsidRPr="00004E62">
        <w:rPr>
          <w:b/>
          <w:color w:val="000000"/>
          <w:szCs w:val="22"/>
          <w:lang w:val="lt-LT" w:eastAsia="en-US"/>
        </w:rPr>
        <w:lastRenderedPageBreak/>
        <w:t>XOLAIR UŽPILDYTO ŠVIRKŠTIKLIO VARTOJIMO INSTRUKCIJOS</w:t>
      </w:r>
    </w:p>
    <w:p w14:paraId="256BD36D" w14:textId="77777777" w:rsidR="00FF5975" w:rsidRPr="00004E62" w:rsidRDefault="00FF5975" w:rsidP="00FF5975">
      <w:pPr>
        <w:rPr>
          <w:rFonts w:eastAsiaTheme="minorHAnsi"/>
          <w:bCs/>
          <w:szCs w:val="22"/>
          <w:lang w:val="lt-LT"/>
        </w:rPr>
      </w:pPr>
    </w:p>
    <w:p w14:paraId="349AC880" w14:textId="77777777" w:rsidR="00FF5975" w:rsidRPr="00004E62" w:rsidRDefault="00FF5975" w:rsidP="00FF5975">
      <w:pPr>
        <w:rPr>
          <w:szCs w:val="22"/>
          <w:lang w:val="lt-LT"/>
        </w:rPr>
      </w:pPr>
      <w:r w:rsidRPr="00004E62">
        <w:rPr>
          <w:szCs w:val="22"/>
          <w:lang w:val="lt-LT"/>
        </w:rPr>
        <w:t>Šiose „Vartojimo instrukcijose“ pateikiama informacija apie tai, kaip suleisti Xolair.</w:t>
      </w:r>
    </w:p>
    <w:p w14:paraId="310AB06A" w14:textId="77777777" w:rsidR="00FF5975" w:rsidRPr="00004E62" w:rsidRDefault="00FF5975" w:rsidP="00FF5975">
      <w:pPr>
        <w:rPr>
          <w:rFonts w:eastAsiaTheme="minorHAnsi"/>
          <w:szCs w:val="22"/>
          <w:lang w:val="lt-LT"/>
        </w:rPr>
      </w:pPr>
    </w:p>
    <w:p w14:paraId="021EAB27" w14:textId="77777777" w:rsidR="00FF5975" w:rsidRPr="00004E62" w:rsidRDefault="00FF5975" w:rsidP="00FF5975">
      <w:pPr>
        <w:rPr>
          <w:szCs w:val="22"/>
          <w:lang w:val="lt-LT"/>
        </w:rPr>
      </w:pPr>
      <w:r w:rsidRPr="00004E62">
        <w:rPr>
          <w:color w:val="000000"/>
          <w:szCs w:val="22"/>
          <w:lang w:val="lt-LT" w:eastAsia="en-US"/>
        </w:rPr>
        <w:t>Jei gydytojas nuspęs, kad Jūs arba Jūsų globėjas galite suleisti Xolair namuose, prieš suleisdami vaisto pirmą kartą, Jūs arba Jūsų globėjas turite būti apmokyti gydytojo arba slaugytojo, kaip paruošti ir suleisti</w:t>
      </w:r>
      <w:r w:rsidRPr="00004E62">
        <w:rPr>
          <w:szCs w:val="22"/>
          <w:lang w:val="lt-LT"/>
        </w:rPr>
        <w:t xml:space="preserve"> Xolair užpildytą švirkštiklį.</w:t>
      </w:r>
    </w:p>
    <w:p w14:paraId="6D98A612" w14:textId="77777777" w:rsidR="00FF5975" w:rsidRPr="00004E62" w:rsidRDefault="00FF5975" w:rsidP="00FF5975">
      <w:pPr>
        <w:rPr>
          <w:rFonts w:eastAsiaTheme="minorHAnsi"/>
          <w:szCs w:val="22"/>
          <w:lang w:val="lt-LT"/>
        </w:rPr>
      </w:pPr>
    </w:p>
    <w:p w14:paraId="1427F582" w14:textId="77777777" w:rsidR="00FF5975" w:rsidRPr="00004E62" w:rsidRDefault="00FF5975" w:rsidP="00FF5975">
      <w:pPr>
        <w:rPr>
          <w:rFonts w:eastAsiaTheme="minorHAnsi"/>
          <w:szCs w:val="22"/>
          <w:lang w:val="lt-LT"/>
        </w:rPr>
      </w:pPr>
      <w:r w:rsidRPr="00004E62">
        <w:rPr>
          <w:rFonts w:eastAsiaTheme="minorHAnsi"/>
          <w:szCs w:val="22"/>
          <w:lang w:val="lt-LT"/>
        </w:rPr>
        <w:t>Šis Xolair švirkštiklis yra skirtas vartoti tik 12 metų ir vyresniems pacientams.</w:t>
      </w:r>
    </w:p>
    <w:p w14:paraId="5C023519" w14:textId="77777777" w:rsidR="00FF5975" w:rsidRPr="00004E62" w:rsidRDefault="00FF5975" w:rsidP="00FF5975">
      <w:pPr>
        <w:rPr>
          <w:rFonts w:eastAsiaTheme="minorHAnsi"/>
          <w:szCs w:val="22"/>
          <w:lang w:val="lt-LT"/>
        </w:rPr>
      </w:pPr>
    </w:p>
    <w:p w14:paraId="5BBBD4C0" w14:textId="77777777" w:rsidR="00FF5975" w:rsidRPr="00004E62" w:rsidRDefault="00FF5975" w:rsidP="00FF5975">
      <w:pPr>
        <w:rPr>
          <w:szCs w:val="22"/>
          <w:lang w:val="lt-LT"/>
        </w:rPr>
      </w:pPr>
      <w:r w:rsidRPr="00004E62">
        <w:rPr>
          <w:szCs w:val="22"/>
          <w:lang w:val="lt-LT"/>
        </w:rPr>
        <w:t>Įsitikinkite, kad perskaitėte ir supratote šiose „Vartojimo instrukcijose“ pateikiamą informaciją, prieš naudodami Xolair užpildytą švirkštiklį injekcijai suleisti. Jeigu kiltų kokių nors klausimų, kreipkitės į gydytoją.</w:t>
      </w:r>
    </w:p>
    <w:p w14:paraId="4FDDAD54" w14:textId="77777777" w:rsidR="00FF5975" w:rsidRPr="00004E62" w:rsidRDefault="00FF5975" w:rsidP="00FF5975">
      <w:pPr>
        <w:rPr>
          <w:rFonts w:eastAsiaTheme="minorHAnsi"/>
          <w:szCs w:val="22"/>
          <w:lang w:val="lt-LT"/>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FF5975" w:rsidRPr="00004E62" w14:paraId="2D0B3F38" w14:textId="77777777" w:rsidTr="00387DF1">
        <w:trPr>
          <w:jc w:val="center"/>
        </w:trPr>
        <w:tc>
          <w:tcPr>
            <w:tcW w:w="9350" w:type="dxa"/>
          </w:tcPr>
          <w:p w14:paraId="064F58B8" w14:textId="77777777" w:rsidR="00FF5975" w:rsidRPr="00004E62" w:rsidRDefault="00FF5975" w:rsidP="00387DF1">
            <w:pPr>
              <w:jc w:val="center"/>
              <w:rPr>
                <w:sz w:val="24"/>
                <w:szCs w:val="24"/>
                <w:lang w:val="lt-LT"/>
              </w:rPr>
            </w:pPr>
            <w:r w:rsidRPr="00004E62">
              <w:rPr>
                <w:noProof/>
                <w:sz w:val="20"/>
                <w:lang w:val="lt-LT" w:eastAsia="lt-LT"/>
              </w:rPr>
              <mc:AlternateContent>
                <mc:Choice Requires="wps">
                  <w:drawing>
                    <wp:anchor distT="0" distB="0" distL="114300" distR="114300" simplePos="0" relativeHeight="252220416" behindDoc="0" locked="0" layoutInCell="1" allowOverlap="1" wp14:anchorId="46984704" wp14:editId="5AE94A34">
                      <wp:simplePos x="0" y="0"/>
                      <wp:positionH relativeFrom="column">
                        <wp:posOffset>1950974</wp:posOffset>
                      </wp:positionH>
                      <wp:positionV relativeFrom="paragraph">
                        <wp:posOffset>3571748</wp:posOffset>
                      </wp:positionV>
                      <wp:extent cx="749808" cy="273050"/>
                      <wp:effectExtent l="0" t="0" r="0" b="0"/>
                      <wp:wrapNone/>
                      <wp:docPr id="127" name="Text Box 307815924"/>
                      <wp:cNvGraphicFramePr/>
                      <a:graphic xmlns:a="http://schemas.openxmlformats.org/drawingml/2006/main">
                        <a:graphicData uri="http://schemas.microsoft.com/office/word/2010/wordprocessingShape">
                          <wps:wsp>
                            <wps:cNvSpPr txBox="1"/>
                            <wps:spPr>
                              <a:xfrm>
                                <a:off x="0" y="0"/>
                                <a:ext cx="749808" cy="273050"/>
                              </a:xfrm>
                              <a:prstGeom prst="rect">
                                <a:avLst/>
                              </a:prstGeom>
                              <a:noFill/>
                              <a:ln w="6350">
                                <a:noFill/>
                              </a:ln>
                            </wps:spPr>
                            <wps:txbx>
                              <w:txbxContent>
                                <w:p w14:paraId="27B592FA" w14:textId="7F402201" w:rsidR="00FF5975" w:rsidRPr="00FA27B5" w:rsidRDefault="007F05B9" w:rsidP="00FF5975">
                                  <w:pPr>
                                    <w:rPr>
                                      <w:lang w:val="lt-LT"/>
                                    </w:rPr>
                                  </w:pPr>
                                  <w:r>
                                    <w:rPr>
                                      <w:lang w:val="lt-LT"/>
                                    </w:rP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84704" id="_x0000_s1422" type="#_x0000_t202" style="position:absolute;left:0;text-align:left;margin-left:153.6pt;margin-top:281.25pt;width:59.05pt;height:21.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" filled="f" stroked="f" strokeweight=".5pt">
                      <v:textbox>
                        <w:txbxContent>
                          <w:p w14:paraId="27B592FA" w14:textId="7F402201" w:rsidR="00FF5975" w:rsidRPr="00FA27B5" w:rsidRDefault="007F05B9" w:rsidP="00FF5975">
                            <w:pPr>
                              <w:rPr>
                                <w:lang w:val="lt-LT"/>
                              </w:rPr>
                            </w:pPr>
                            <w:r>
                              <w:rPr>
                                <w:lang w:val="lt-LT"/>
                              </w:rPr>
                              <w:t>Dangtelis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19392" behindDoc="0" locked="0" layoutInCell="1" allowOverlap="1" wp14:anchorId="42D0A05B" wp14:editId="58A49960">
                      <wp:simplePos x="0" y="0"/>
                      <wp:positionH relativeFrom="column">
                        <wp:posOffset>2615438</wp:posOffset>
                      </wp:positionH>
                      <wp:positionV relativeFrom="paragraph">
                        <wp:posOffset>2547620</wp:posOffset>
                      </wp:positionV>
                      <wp:extent cx="1334262" cy="296545"/>
                      <wp:effectExtent l="0" t="0" r="0" b="0"/>
                      <wp:wrapNone/>
                      <wp:docPr id="307815808" name="Text Box 307815925"/>
                      <wp:cNvGraphicFramePr/>
                      <a:graphic xmlns:a="http://schemas.openxmlformats.org/drawingml/2006/main">
                        <a:graphicData uri="http://schemas.microsoft.com/office/word/2010/wordprocessingShape">
                          <wps:wsp>
                            <wps:cNvSpPr txBox="1"/>
                            <wps:spPr>
                              <a:xfrm>
                                <a:off x="0" y="0"/>
                                <a:ext cx="1334262" cy="296545"/>
                              </a:xfrm>
                              <a:prstGeom prst="rect">
                                <a:avLst/>
                              </a:prstGeom>
                              <a:noFill/>
                              <a:ln w="6350">
                                <a:noFill/>
                              </a:ln>
                            </wps:spPr>
                            <wps:txbx>
                              <w:txbxContent>
                                <w:p w14:paraId="7BD456AF" w14:textId="3AD588E6" w:rsidR="00FF5975" w:rsidRDefault="007F05B9" w:rsidP="00FF5975">
                                  <w:r>
                                    <w:t>Žalias indikatorius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0A05B" id="_x0000_s1423" type="#_x0000_t202" style="position:absolute;left:0;text-align:left;margin-left:205.95pt;margin-top:200.6pt;width:105.05pt;height:23.3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" filled="f" stroked="f" strokeweight=".5pt">
                      <v:textbox>
                        <w:txbxContent>
                          <w:p w14:paraId="7BD456AF" w14:textId="3AD588E6" w:rsidR="00FF5975" w:rsidRDefault="007F05B9" w:rsidP="00FF5975">
                            <w:r>
                              <w:t>Žalias indikatorius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15296" behindDoc="0" locked="0" layoutInCell="1" allowOverlap="1" wp14:anchorId="3D9CDB4E" wp14:editId="45961A99">
                      <wp:simplePos x="0" y="0"/>
                      <wp:positionH relativeFrom="column">
                        <wp:posOffset>951230</wp:posOffset>
                      </wp:positionH>
                      <wp:positionV relativeFrom="paragraph">
                        <wp:posOffset>54356</wp:posOffset>
                      </wp:positionV>
                      <wp:extent cx="1237488" cy="266700"/>
                      <wp:effectExtent l="0" t="0" r="0" b="0"/>
                      <wp:wrapNone/>
                      <wp:docPr id="307815809" name="Text Box 307815928"/>
                      <wp:cNvGraphicFramePr/>
                      <a:graphic xmlns:a="http://schemas.openxmlformats.org/drawingml/2006/main">
                        <a:graphicData uri="http://schemas.microsoft.com/office/word/2010/wordprocessingShape">
                          <wps:wsp>
                            <wps:cNvSpPr txBox="1"/>
                            <wps:spPr>
                              <a:xfrm>
                                <a:off x="0" y="0"/>
                                <a:ext cx="1237488" cy="266700"/>
                              </a:xfrm>
                              <a:prstGeom prst="rect">
                                <a:avLst/>
                              </a:prstGeom>
                              <a:noFill/>
                              <a:ln w="6350">
                                <a:noFill/>
                              </a:ln>
                            </wps:spPr>
                            <wps:txbx>
                              <w:txbxContent>
                                <w:p w14:paraId="1C0E7DEC" w14:textId="62E971AA" w:rsidR="00FF5975" w:rsidRPr="00FA27B5" w:rsidRDefault="007F05B9" w:rsidP="00FF5975">
                                  <w:pPr>
                                    <w:rPr>
                                      <w:b/>
                                      <w:lang w:val="lt-LT"/>
                                    </w:rPr>
                                  </w:pPr>
                                  <w:r>
                                    <w:rPr>
                                      <w:b/>
                                      <w:lang w:val="lt-LT"/>
                                    </w:rPr>
                                    <w:t>Prieš vartojimą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CDB4E" id="_x0000_s1424" type="#_x0000_t202" style="position:absolute;left:0;text-align:left;margin-left:74.9pt;margin-top:4.3pt;width:97.45pt;height:21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" filled="f" stroked="f" strokeweight=".5pt">
                      <v:textbox>
                        <w:txbxContent>
                          <w:p w14:paraId="1C0E7DEC" w14:textId="62E971AA" w:rsidR="00FF5975" w:rsidRPr="00FA27B5" w:rsidRDefault="007F05B9" w:rsidP="00FF5975">
                            <w:pPr>
                              <w:rPr>
                                <w:b/>
                                <w:lang w:val="lt-LT"/>
                              </w:rPr>
                            </w:pPr>
                            <w:r>
                              <w:rPr>
                                <w:b/>
                                <w:lang w:val="lt-LT"/>
                              </w:rPr>
                              <w:t>Prieš vartojimą</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18368" behindDoc="0" locked="0" layoutInCell="1" allowOverlap="1" wp14:anchorId="2A874290" wp14:editId="22116621">
                      <wp:simplePos x="0" y="0"/>
                      <wp:positionH relativeFrom="column">
                        <wp:posOffset>2020375</wp:posOffset>
                      </wp:positionH>
                      <wp:positionV relativeFrom="paragraph">
                        <wp:posOffset>2296794</wp:posOffset>
                      </wp:positionV>
                      <wp:extent cx="1353185" cy="287215"/>
                      <wp:effectExtent l="0" t="0" r="0" b="0"/>
                      <wp:wrapNone/>
                      <wp:docPr id="307815810" name="Text Box 666"/>
                      <wp:cNvGraphicFramePr/>
                      <a:graphic xmlns:a="http://schemas.openxmlformats.org/drawingml/2006/main">
                        <a:graphicData uri="http://schemas.microsoft.com/office/word/2010/wordprocessingShape">
                          <wps:wsp>
                            <wps:cNvSpPr txBox="1"/>
                            <wps:spPr>
                              <a:xfrm>
                                <a:off x="0" y="0"/>
                                <a:ext cx="1353185" cy="287215"/>
                              </a:xfrm>
                              <a:prstGeom prst="rect">
                                <a:avLst/>
                              </a:prstGeom>
                              <a:noFill/>
                              <a:ln w="6350">
                                <a:noFill/>
                              </a:ln>
                            </wps:spPr>
                            <wps:txbx>
                              <w:txbxContent>
                                <w:p w14:paraId="7301946F" w14:textId="425AA619" w:rsidR="00FF5975" w:rsidRPr="00FA27B5" w:rsidRDefault="007F05B9" w:rsidP="00FF5975">
                                  <w:pPr>
                                    <w:rPr>
                                      <w:lang w:val="lt-LT"/>
                                    </w:rPr>
                                  </w:pPr>
                                  <w:r>
                                    <w:rPr>
                                      <w:lang w:val="lt-LT"/>
                                    </w:rPr>
                                    <w:t>Apžiūros langas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874290" id="_x0000_s1425" type="#_x0000_t202" style="position:absolute;left:0;text-align:left;margin-left:159.1pt;margin-top:180.85pt;width:106.55pt;height:22.6pt;z-index:252218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" filled="f" stroked="f" strokeweight=".5pt">
                      <v:textbox>
                        <w:txbxContent>
                          <w:p w14:paraId="7301946F" w14:textId="425AA619" w:rsidR="00FF5975" w:rsidRPr="00FA27B5" w:rsidRDefault="007F05B9" w:rsidP="00FF5975">
                            <w:pPr>
                              <w:rPr>
                                <w:lang w:val="lt-LT"/>
                              </w:rPr>
                            </w:pPr>
                            <w:r>
                              <w:rPr>
                                <w:lang w:val="lt-LT"/>
                              </w:rPr>
                              <w:t>Apžiūros langas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17344" behindDoc="0" locked="0" layoutInCell="1" allowOverlap="1" wp14:anchorId="1087D556" wp14:editId="460FF372">
                      <wp:simplePos x="0" y="0"/>
                      <wp:positionH relativeFrom="column">
                        <wp:posOffset>2307590</wp:posOffset>
                      </wp:positionH>
                      <wp:positionV relativeFrom="paragraph">
                        <wp:posOffset>1177241</wp:posOffset>
                      </wp:positionV>
                      <wp:extent cx="1210310" cy="973016"/>
                      <wp:effectExtent l="0" t="0" r="0" b="0"/>
                      <wp:wrapNone/>
                      <wp:docPr id="307815811" name="Text Box 307815926"/>
                      <wp:cNvGraphicFramePr/>
                      <a:graphic xmlns:a="http://schemas.openxmlformats.org/drawingml/2006/main">
                        <a:graphicData uri="http://schemas.microsoft.com/office/word/2010/wordprocessingShape">
                          <wps:wsp>
                            <wps:cNvSpPr txBox="1"/>
                            <wps:spPr>
                              <a:xfrm>
                                <a:off x="0" y="0"/>
                                <a:ext cx="1210310" cy="973016"/>
                              </a:xfrm>
                              <a:prstGeom prst="rect">
                                <a:avLst/>
                              </a:prstGeom>
                              <a:noFill/>
                              <a:ln w="6350">
                                <a:noFill/>
                              </a:ln>
                            </wps:spPr>
                            <wps:txbx>
                              <w:txbxContent>
                                <w:p w14:paraId="1EA84E07" w14:textId="16C3C3D2" w:rsidR="00FF5975" w:rsidRDefault="007F05B9" w:rsidP="00FF5975">
                                  <w:pPr>
                                    <w:jc w:val="center"/>
                                  </w:pPr>
                                  <w:r>
                                    <w:t>Prietaiso etiketė, įskaitant prekinį pavadinimą, stiprumą ir tinkamumo laiką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7D556" id="_x0000_s1426" type="#_x0000_t202" style="position:absolute;left:0;text-align:left;margin-left:181.7pt;margin-top:92.7pt;width:95.3pt;height:76.6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" filled="f" stroked="f" strokeweight=".5pt">
                      <v:textbox>
                        <w:txbxContent>
                          <w:p w14:paraId="1EA84E07" w14:textId="16C3C3D2" w:rsidR="00FF5975" w:rsidRDefault="007F05B9" w:rsidP="00FF5975">
                            <w:pPr>
                              <w:jc w:val="center"/>
                            </w:pPr>
                            <w:r>
                              <w:t>Prietaiso etiketė, įskaitant prekinį pavadinimą, stiprumą ir tinkamumo laiką</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24512" behindDoc="0" locked="0" layoutInCell="1" allowOverlap="1" wp14:anchorId="6CFB46E2" wp14:editId="7EDB5092">
                      <wp:simplePos x="0" y="0"/>
                      <wp:positionH relativeFrom="column">
                        <wp:posOffset>3879534</wp:posOffset>
                      </wp:positionH>
                      <wp:positionV relativeFrom="paragraph">
                        <wp:posOffset>1115377</wp:posOffset>
                      </wp:positionV>
                      <wp:extent cx="926276" cy="659080"/>
                      <wp:effectExtent l="317" t="0" r="7938" b="0"/>
                      <wp:wrapNone/>
                      <wp:docPr id="307815812" name="Text Box 307815919"/>
                      <wp:cNvGraphicFramePr/>
                      <a:graphic xmlns:a="http://schemas.openxmlformats.org/drawingml/2006/main">
                        <a:graphicData uri="http://schemas.microsoft.com/office/word/2010/wordprocessingShape">
                          <wps:wsp>
                            <wps:cNvSpPr txBox="1"/>
                            <wps:spPr>
                              <a:xfrm rot="16200000">
                                <a:off x="0" y="0"/>
                                <a:ext cx="926276" cy="659080"/>
                              </a:xfrm>
                              <a:prstGeom prst="rect">
                                <a:avLst/>
                              </a:prstGeom>
                              <a:noFill/>
                              <a:ln w="6350">
                                <a:noFill/>
                              </a:ln>
                            </wps:spPr>
                            <wps:txbx>
                              <w:txbxContent>
                                <w:p w14:paraId="4C83B24A" w14:textId="77777777" w:rsidR="007F05B9" w:rsidRDefault="007F05B9" w:rsidP="007F05B9">
                                  <w:pPr>
                                    <w:rPr>
                                      <w:b/>
                                      <w:vertAlign w:val="superscript"/>
                                    </w:rPr>
                                  </w:pPr>
                                  <w:r>
                                    <w:rPr>
                                      <w:b/>
                                    </w:rPr>
                                    <w:t>Xolair</w:t>
                                  </w:r>
                                  <w:r w:rsidRPr="002F14D4">
                                    <w:rPr>
                                      <w:b/>
                                      <w:vertAlign w:val="superscript"/>
                                    </w:rPr>
                                    <w:t>®</w:t>
                                  </w:r>
                                </w:p>
                                <w:p w14:paraId="735BA608" w14:textId="77777777" w:rsidR="007F05B9" w:rsidRPr="002F14D4" w:rsidRDefault="007F05B9" w:rsidP="007F05B9">
                                  <w:pPr>
                                    <w:rPr>
                                      <w:sz w:val="12"/>
                                      <w:szCs w:val="12"/>
                                    </w:rPr>
                                  </w:pPr>
                                  <w:r>
                                    <w:rPr>
                                      <w:sz w:val="12"/>
                                      <w:szCs w:val="12"/>
                                    </w:rPr>
                                    <w:t>omalizumabas</w:t>
                                  </w:r>
                                </w:p>
                                <w:p w14:paraId="2DFD3A41" w14:textId="2B8258DE" w:rsidR="00FF5975" w:rsidRPr="007F05B9" w:rsidRDefault="007F05B9" w:rsidP="00FF5975">
                                  <w:pPr>
                                    <w:rPr>
                                      <w:sz w:val="16"/>
                                      <w:szCs w:val="16"/>
                                    </w:rPr>
                                  </w:pPr>
                                  <w:r>
                                    <w:rPr>
                                      <w:sz w:val="16"/>
                                      <w:szCs w:val="16"/>
                                    </w:rPr>
                                    <w:t>i</w:t>
                                  </w:r>
                                  <w:r w:rsidRPr="002F14D4">
                                    <w:rPr>
                                      <w:sz w:val="12"/>
                                      <w:szCs w:val="12"/>
                                    </w:rPr>
                                    <w:t>nje</w:t>
                                  </w:r>
                                  <w:r>
                                    <w:rPr>
                                      <w:sz w:val="12"/>
                                      <w:szCs w:val="12"/>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FB46E2" id="_x0000_s1427" type="#_x0000_t202" style="position:absolute;left:0;text-align:left;margin-left:305.5pt;margin-top:87.8pt;width:72.95pt;height:51.9pt;rotation:-90;z-index:252224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" filled="f" stroked="f" strokeweight=".5pt">
                      <v:textbox>
                        <w:txbxContent>
                          <w:p w14:paraId="4C83B24A" w14:textId="77777777" w:rsidR="007F05B9" w:rsidRDefault="007F05B9" w:rsidP="007F05B9">
                            <w:pPr>
                              <w:rPr>
                                <w:b/>
                                <w:vertAlign w:val="superscript"/>
                              </w:rPr>
                            </w:pPr>
                            <w:r>
                              <w:rPr>
                                <w:b/>
                              </w:rPr>
                              <w:t>Xolair</w:t>
                            </w:r>
                            <w:r w:rsidRPr="002F14D4">
                              <w:rPr>
                                <w:b/>
                                <w:vertAlign w:val="superscript"/>
                              </w:rPr>
                              <w:t>®</w:t>
                            </w:r>
                          </w:p>
                          <w:p w14:paraId="735BA608" w14:textId="77777777" w:rsidR="007F05B9" w:rsidRPr="002F14D4" w:rsidRDefault="007F05B9" w:rsidP="007F05B9">
                            <w:pPr>
                              <w:rPr>
                                <w:sz w:val="12"/>
                                <w:szCs w:val="12"/>
                              </w:rPr>
                            </w:pPr>
                            <w:r>
                              <w:rPr>
                                <w:sz w:val="12"/>
                                <w:szCs w:val="12"/>
                              </w:rPr>
                              <w:t>omalizumabas</w:t>
                            </w:r>
                          </w:p>
                          <w:p w14:paraId="2DFD3A41" w14:textId="2B8258DE" w:rsidR="00FF5975" w:rsidRPr="007F05B9" w:rsidRDefault="007F05B9" w:rsidP="00FF5975">
                            <w:pPr>
                              <w:rPr>
                                <w:sz w:val="16"/>
                                <w:szCs w:val="16"/>
                              </w:rPr>
                            </w:pPr>
                            <w:r>
                              <w:rPr>
                                <w:sz w:val="16"/>
                                <w:szCs w:val="16"/>
                              </w:rPr>
                              <w:t>i</w:t>
                            </w:r>
                            <w:r w:rsidRPr="002F14D4">
                              <w:rPr>
                                <w:sz w:val="12"/>
                                <w:szCs w:val="12"/>
                              </w:rPr>
                              <w:t>nje</w:t>
                            </w:r>
                            <w:r>
                              <w:rPr>
                                <w:sz w:val="12"/>
                                <w:szCs w:val="12"/>
                              </w:rPr>
                              <w:t>kcija</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25536" behindDoc="0" locked="0" layoutInCell="1" allowOverlap="1" wp14:anchorId="3EAEF6A3" wp14:editId="59389FF5">
                      <wp:simplePos x="0" y="0"/>
                      <wp:positionH relativeFrom="column">
                        <wp:posOffset>3798254</wp:posOffset>
                      </wp:positionH>
                      <wp:positionV relativeFrom="paragraph">
                        <wp:posOffset>786763</wp:posOffset>
                      </wp:positionV>
                      <wp:extent cx="600051" cy="258445"/>
                      <wp:effectExtent l="0" t="0" r="0" b="0"/>
                      <wp:wrapNone/>
                      <wp:docPr id="307815813" name="Text Box 307815921"/>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66B09914" w14:textId="7BE348E3" w:rsidR="00FF5975" w:rsidRPr="00EF32A1" w:rsidRDefault="007F05B9" w:rsidP="00FF5975">
                                  <w:pPr>
                                    <w:rPr>
                                      <w:color w:val="FFFFFF" w:themeColor="background1"/>
                                    </w:rPr>
                                  </w:pPr>
                                  <w:r>
                                    <w:rPr>
                                      <w:color w:val="FFFFFF" w:themeColor="background1"/>
                                    </w:rPr>
                                    <w:t>x</w:t>
                                  </w:r>
                                  <w:r w:rsidRPr="00EF32A1">
                                    <w:rPr>
                                      <w:color w:val="FFFFFF" w:themeColor="background1"/>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EF6A3" id="_x0000_s1428" type="#_x0000_t202" style="position:absolute;left:0;text-align:left;margin-left:299.1pt;margin-top:61.95pt;width:47.25pt;height:20.35pt;rotation:-90;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" filled="f" stroked="f" strokeweight=".5pt">
                      <v:textbox>
                        <w:txbxContent>
                          <w:p w14:paraId="66B09914" w14:textId="7BE348E3" w:rsidR="00FF5975" w:rsidRPr="00EF32A1" w:rsidRDefault="007F05B9" w:rsidP="00FF5975">
                            <w:pPr>
                              <w:rPr>
                                <w:color w:val="FFFFFF" w:themeColor="background1"/>
                              </w:rPr>
                            </w:pPr>
                            <w:r>
                              <w:rPr>
                                <w:color w:val="FFFFFF" w:themeColor="background1"/>
                              </w:rPr>
                              <w:t>x</w:t>
                            </w:r>
                            <w:r w:rsidRPr="00EF32A1">
                              <w:rPr>
                                <w:color w:val="FFFFFF" w:themeColor="background1"/>
                              </w:rPr>
                              <w:t>x mg</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22464" behindDoc="0" locked="0" layoutInCell="1" allowOverlap="1" wp14:anchorId="6C5D648D" wp14:editId="55E75A4D">
                      <wp:simplePos x="0" y="0"/>
                      <wp:positionH relativeFrom="column">
                        <wp:posOffset>971550</wp:posOffset>
                      </wp:positionH>
                      <wp:positionV relativeFrom="paragraph">
                        <wp:posOffset>1135063</wp:posOffset>
                      </wp:positionV>
                      <wp:extent cx="913814" cy="736270"/>
                      <wp:effectExtent l="0" t="0" r="0" b="0"/>
                      <wp:wrapNone/>
                      <wp:docPr id="307815814" name="Text Box 307815920"/>
                      <wp:cNvGraphicFramePr/>
                      <a:graphic xmlns:a="http://schemas.openxmlformats.org/drawingml/2006/main">
                        <a:graphicData uri="http://schemas.microsoft.com/office/word/2010/wordprocessingShape">
                          <wps:wsp>
                            <wps:cNvSpPr txBox="1"/>
                            <wps:spPr>
                              <a:xfrm rot="16200000">
                                <a:off x="0" y="0"/>
                                <a:ext cx="913814" cy="736270"/>
                              </a:xfrm>
                              <a:prstGeom prst="rect">
                                <a:avLst/>
                              </a:prstGeom>
                              <a:noFill/>
                              <a:ln w="6350">
                                <a:noFill/>
                              </a:ln>
                            </wps:spPr>
                            <wps:txbx>
                              <w:txbxContent>
                                <w:p w14:paraId="206BF37A" w14:textId="77777777" w:rsidR="007F05B9" w:rsidRDefault="007F05B9" w:rsidP="007F05B9">
                                  <w:pPr>
                                    <w:rPr>
                                      <w:b/>
                                      <w:vertAlign w:val="superscript"/>
                                    </w:rPr>
                                  </w:pPr>
                                  <w:r>
                                    <w:rPr>
                                      <w:b/>
                                    </w:rPr>
                                    <w:t>Xolair</w:t>
                                  </w:r>
                                  <w:r w:rsidRPr="00EF32A1">
                                    <w:rPr>
                                      <w:b/>
                                      <w:vertAlign w:val="superscript"/>
                                    </w:rPr>
                                    <w:t>®</w:t>
                                  </w:r>
                                </w:p>
                                <w:p w14:paraId="68684052" w14:textId="77777777" w:rsidR="007F05B9" w:rsidRPr="00EF32A1" w:rsidRDefault="007F05B9" w:rsidP="007F05B9">
                                  <w:pPr>
                                    <w:rPr>
                                      <w:sz w:val="12"/>
                                      <w:szCs w:val="12"/>
                                    </w:rPr>
                                  </w:pPr>
                                  <w:r w:rsidRPr="003714E3">
                                    <w:rPr>
                                      <w:sz w:val="12"/>
                                      <w:szCs w:val="12"/>
                                    </w:rPr>
                                    <w:t>omalizumab</w:t>
                                  </w:r>
                                  <w:r>
                                    <w:rPr>
                                      <w:sz w:val="12"/>
                                      <w:szCs w:val="12"/>
                                    </w:rPr>
                                    <w:t>as</w:t>
                                  </w:r>
                                </w:p>
                                <w:p w14:paraId="73D14B67" w14:textId="328A1C6A" w:rsidR="00FF5975" w:rsidRPr="00EF32A1" w:rsidRDefault="007F05B9" w:rsidP="00FF5975">
                                  <w:pPr>
                                    <w:rPr>
                                      <w:b/>
                                      <w:sz w:val="12"/>
                                      <w:szCs w:val="12"/>
                                    </w:rPr>
                                  </w:pPr>
                                  <w:r>
                                    <w:rPr>
                                      <w:sz w:val="16"/>
                                      <w:szCs w:val="16"/>
                                    </w:rPr>
                                    <w:t>i</w:t>
                                  </w:r>
                                  <w:r w:rsidRPr="00EF32A1">
                                    <w:rPr>
                                      <w:sz w:val="12"/>
                                      <w:szCs w:val="12"/>
                                    </w:rPr>
                                    <w:t>nje</w:t>
                                  </w:r>
                                  <w:r>
                                    <w:rPr>
                                      <w:sz w:val="12"/>
                                      <w:szCs w:val="12"/>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5D648D" id="_x0000_s1429" type="#_x0000_t202" style="position:absolute;left:0;text-align:left;margin-left:76.5pt;margin-top:89.4pt;width:71.95pt;height:57.95pt;rotation:-90;z-index:252222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" filled="f" stroked="f" strokeweight=".5pt">
                      <v:textbox>
                        <w:txbxContent>
                          <w:p w14:paraId="206BF37A" w14:textId="77777777" w:rsidR="007F05B9" w:rsidRDefault="007F05B9" w:rsidP="007F05B9">
                            <w:pPr>
                              <w:rPr>
                                <w:b/>
                                <w:vertAlign w:val="superscript"/>
                              </w:rPr>
                            </w:pPr>
                            <w:r>
                              <w:rPr>
                                <w:b/>
                              </w:rPr>
                              <w:t>Xolair</w:t>
                            </w:r>
                            <w:r w:rsidRPr="00EF32A1">
                              <w:rPr>
                                <w:b/>
                                <w:vertAlign w:val="superscript"/>
                              </w:rPr>
                              <w:t>®</w:t>
                            </w:r>
                          </w:p>
                          <w:p w14:paraId="68684052" w14:textId="77777777" w:rsidR="007F05B9" w:rsidRPr="00EF32A1" w:rsidRDefault="007F05B9" w:rsidP="007F05B9">
                            <w:pPr>
                              <w:rPr>
                                <w:sz w:val="12"/>
                                <w:szCs w:val="12"/>
                              </w:rPr>
                            </w:pPr>
                            <w:r w:rsidRPr="003714E3">
                              <w:rPr>
                                <w:sz w:val="12"/>
                                <w:szCs w:val="12"/>
                              </w:rPr>
                              <w:t>omalizumab</w:t>
                            </w:r>
                            <w:r>
                              <w:rPr>
                                <w:sz w:val="12"/>
                                <w:szCs w:val="12"/>
                              </w:rPr>
                              <w:t>as</w:t>
                            </w:r>
                          </w:p>
                          <w:p w14:paraId="73D14B67" w14:textId="328A1C6A" w:rsidR="00FF5975" w:rsidRPr="00EF32A1" w:rsidRDefault="007F05B9" w:rsidP="00FF5975">
                            <w:pPr>
                              <w:rPr>
                                <w:b/>
                                <w:sz w:val="12"/>
                                <w:szCs w:val="12"/>
                              </w:rPr>
                            </w:pPr>
                            <w:r>
                              <w:rPr>
                                <w:sz w:val="16"/>
                                <w:szCs w:val="16"/>
                              </w:rPr>
                              <w:t>i</w:t>
                            </w:r>
                            <w:r w:rsidRPr="00EF32A1">
                              <w:rPr>
                                <w:sz w:val="12"/>
                                <w:szCs w:val="12"/>
                              </w:rPr>
                              <w:t>nje</w:t>
                            </w:r>
                            <w:r>
                              <w:rPr>
                                <w:sz w:val="12"/>
                                <w:szCs w:val="12"/>
                              </w:rPr>
                              <w:t>kcija</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23488" behindDoc="0" locked="0" layoutInCell="1" allowOverlap="1" wp14:anchorId="2780172A" wp14:editId="78055BE7">
                      <wp:simplePos x="0" y="0"/>
                      <wp:positionH relativeFrom="column">
                        <wp:posOffset>886779</wp:posOffset>
                      </wp:positionH>
                      <wp:positionV relativeFrom="paragraph">
                        <wp:posOffset>752157</wp:posOffset>
                      </wp:positionV>
                      <wp:extent cx="604652" cy="369125"/>
                      <wp:effectExtent l="3492" t="0" r="0" b="0"/>
                      <wp:wrapNone/>
                      <wp:docPr id="307815815" name="Text Box 307815922"/>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3F46A21C" w14:textId="49D0A184" w:rsidR="00FF5975" w:rsidRPr="00EF32A1" w:rsidRDefault="007F05B9" w:rsidP="00FF5975">
                                  <w:pPr>
                                    <w:rPr>
                                      <w:color w:val="FFFFFF" w:themeColor="background1"/>
                                    </w:rPr>
                                  </w:pPr>
                                  <w:r w:rsidRPr="00EF32A1">
                                    <w:rPr>
                                      <w:color w:val="FFFFFF" w:themeColor="background1"/>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0172A" id="_x0000_s1430" type="#_x0000_t202" style="position:absolute;left:0;text-align:left;margin-left:69.85pt;margin-top:59.2pt;width:47.6pt;height:29.05pt;rotation:-90;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" filled="f" stroked="f" strokeweight=".5pt">
                      <v:textbox>
                        <w:txbxContent>
                          <w:p w14:paraId="3F46A21C" w14:textId="49D0A184" w:rsidR="00FF5975" w:rsidRPr="00EF32A1" w:rsidRDefault="007F05B9" w:rsidP="00FF5975">
                            <w:pPr>
                              <w:rPr>
                                <w:color w:val="FFFFFF" w:themeColor="background1"/>
                              </w:rPr>
                            </w:pPr>
                            <w:r w:rsidRPr="00EF32A1">
                              <w:rPr>
                                <w:color w:val="FFFFFF" w:themeColor="background1"/>
                              </w:rPr>
                              <w:t>xx mg</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21440" behindDoc="0" locked="0" layoutInCell="1" allowOverlap="1" wp14:anchorId="00A3AF39" wp14:editId="2285CC64">
                      <wp:simplePos x="0" y="0"/>
                      <wp:positionH relativeFrom="column">
                        <wp:posOffset>2308819</wp:posOffset>
                      </wp:positionH>
                      <wp:positionV relativeFrom="paragraph">
                        <wp:posOffset>3603089</wp:posOffset>
                      </wp:positionV>
                      <wp:extent cx="1466157" cy="504702"/>
                      <wp:effectExtent l="0" t="0" r="0" b="0"/>
                      <wp:wrapNone/>
                      <wp:docPr id="307815816" name="Text Box 307815923"/>
                      <wp:cNvGraphicFramePr/>
                      <a:graphic xmlns:a="http://schemas.openxmlformats.org/drawingml/2006/main">
                        <a:graphicData uri="http://schemas.microsoft.com/office/word/2010/wordprocessingShape">
                          <wps:wsp>
                            <wps:cNvSpPr txBox="1"/>
                            <wps:spPr>
                              <a:xfrm>
                                <a:off x="0" y="0"/>
                                <a:ext cx="1466157" cy="504702"/>
                              </a:xfrm>
                              <a:prstGeom prst="rect">
                                <a:avLst/>
                              </a:prstGeom>
                              <a:noFill/>
                              <a:ln w="6350">
                                <a:noFill/>
                              </a:ln>
                            </wps:spPr>
                            <wps:txbx>
                              <w:txbxContent>
                                <w:p w14:paraId="7CE264A0" w14:textId="77777777" w:rsidR="007F05B9" w:rsidRDefault="007F05B9" w:rsidP="007F05B9">
                                  <w:pPr>
                                    <w:jc w:val="right"/>
                                  </w:pPr>
                                  <w:r>
                                    <w:t>Adatos apsauga</w:t>
                                  </w:r>
                                </w:p>
                                <w:p w14:paraId="26F0F6FA" w14:textId="143B4244" w:rsidR="00FF5975" w:rsidRDefault="007F05B9" w:rsidP="007F05B9">
                                  <w:r>
                                    <w:t>Viduje uždengta adata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A3AF39" id="_x0000_s1431" type="#_x0000_t202" style="position:absolute;left:0;text-align:left;margin-left:181.8pt;margin-top:283.7pt;width:115.45pt;height:39.75pt;z-index:252221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" filled="f" stroked="f" strokeweight=".5pt">
                      <v:textbox>
                        <w:txbxContent>
                          <w:p w14:paraId="7CE264A0" w14:textId="77777777" w:rsidR="007F05B9" w:rsidRDefault="007F05B9" w:rsidP="007F05B9">
                            <w:pPr>
                              <w:jc w:val="right"/>
                            </w:pPr>
                            <w:r>
                              <w:t>Adatos apsauga</w:t>
                            </w:r>
                          </w:p>
                          <w:p w14:paraId="26F0F6FA" w14:textId="143B4244" w:rsidR="00FF5975" w:rsidRDefault="007F05B9" w:rsidP="007F05B9">
                            <w:r>
                              <w:t>Viduje uždengta adata</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16320" behindDoc="0" locked="0" layoutInCell="1" allowOverlap="1" wp14:anchorId="01FED207" wp14:editId="27CC1047">
                      <wp:simplePos x="0" y="0"/>
                      <wp:positionH relativeFrom="column">
                        <wp:posOffset>3793111</wp:posOffset>
                      </wp:positionH>
                      <wp:positionV relativeFrom="paragraph">
                        <wp:posOffset>51880</wp:posOffset>
                      </wp:positionV>
                      <wp:extent cx="1009402" cy="255319"/>
                      <wp:effectExtent l="0" t="0" r="0" b="0"/>
                      <wp:wrapNone/>
                      <wp:docPr id="307815817" name="Text Box 307815927"/>
                      <wp:cNvGraphicFramePr/>
                      <a:graphic xmlns:a="http://schemas.openxmlformats.org/drawingml/2006/main">
                        <a:graphicData uri="http://schemas.microsoft.com/office/word/2010/wordprocessingShape">
                          <wps:wsp>
                            <wps:cNvSpPr txBox="1"/>
                            <wps:spPr>
                              <a:xfrm>
                                <a:off x="0" y="0"/>
                                <a:ext cx="1009402" cy="255319"/>
                              </a:xfrm>
                              <a:prstGeom prst="rect">
                                <a:avLst/>
                              </a:prstGeom>
                              <a:noFill/>
                              <a:ln w="6350">
                                <a:noFill/>
                              </a:ln>
                            </wps:spPr>
                            <wps:txbx>
                              <w:txbxContent>
                                <w:p w14:paraId="053F8AD9" w14:textId="68CDF61F" w:rsidR="00FF5975" w:rsidRPr="00FA27B5" w:rsidRDefault="007F05B9" w:rsidP="00FF5975">
                                  <w:pPr>
                                    <w:jc w:val="center"/>
                                    <w:rPr>
                                      <w:b/>
                                      <w:lang w:val="lt-LT"/>
                                    </w:rPr>
                                  </w:pPr>
                                  <w:r>
                                    <w:rPr>
                                      <w:b/>
                                      <w:lang w:val="lt-LT"/>
                                    </w:rPr>
                                    <w:t>Po vartojimo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FED207" id="_x0000_s1432" type="#_x0000_t202" style="position:absolute;left:0;text-align:left;margin-left:298.65pt;margin-top:4.1pt;width:79.5pt;height:20.1pt;z-index:25221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" filled="f" stroked="f" strokeweight=".5pt">
                      <v:textbox>
                        <w:txbxContent>
                          <w:p w14:paraId="053F8AD9" w14:textId="68CDF61F" w:rsidR="00FF5975" w:rsidRPr="00FA27B5" w:rsidRDefault="007F05B9" w:rsidP="00FF5975">
                            <w:pPr>
                              <w:jc w:val="center"/>
                              <w:rPr>
                                <w:b/>
                                <w:lang w:val="lt-LT"/>
                              </w:rPr>
                            </w:pPr>
                            <w:r>
                              <w:rPr>
                                <w:b/>
                                <w:lang w:val="lt-LT"/>
                              </w:rPr>
                              <w:t>Po vartojimo</w:t>
                            </w:r>
                          </w:p>
                        </w:txbxContent>
                      </v:textbox>
                    </v:shape>
                  </w:pict>
                </mc:Fallback>
              </mc:AlternateContent>
            </w:r>
            <w:r w:rsidRPr="00004E62">
              <w:rPr>
                <w:noProof/>
                <w:sz w:val="20"/>
                <w:lang w:val="lt-LT" w:eastAsia="lt-LT"/>
              </w:rPr>
              <w:drawing>
                <wp:inline distT="0" distB="0" distL="0" distR="0" wp14:anchorId="5A9938B1" wp14:editId="4320BCAC">
                  <wp:extent cx="4284492" cy="4202256"/>
                  <wp:effectExtent l="0" t="0" r="1905" b="8255"/>
                  <wp:docPr id="307815872" name="Picture 307815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298611" cy="4216104"/>
                          </a:xfrm>
                          <a:prstGeom prst="rect">
                            <a:avLst/>
                          </a:prstGeom>
                        </pic:spPr>
                      </pic:pic>
                    </a:graphicData>
                  </a:graphic>
                </wp:inline>
              </w:drawing>
            </w:r>
          </w:p>
        </w:tc>
      </w:tr>
    </w:tbl>
    <w:p w14:paraId="23851FE9" w14:textId="77777777" w:rsidR="00FF5975" w:rsidRPr="00004E62" w:rsidRDefault="00FF5975" w:rsidP="00FF5975">
      <w:pPr>
        <w:widowControl w:val="0"/>
        <w:rPr>
          <w:rFonts w:eastAsia="MS Mincho"/>
          <w:bCs/>
          <w:szCs w:val="22"/>
          <w:lang w:val="lt-LT" w:eastAsia="zh-CN"/>
        </w:rPr>
      </w:pPr>
    </w:p>
    <w:p w14:paraId="4525FBF2" w14:textId="77777777" w:rsidR="00FF5975" w:rsidRPr="00004E62" w:rsidRDefault="00FF5975" w:rsidP="00FF5975">
      <w:pPr>
        <w:keepNext/>
        <w:keepLines/>
        <w:rPr>
          <w:rFonts w:eastAsia="MS Mincho"/>
          <w:b/>
          <w:szCs w:val="22"/>
          <w:lang w:val="lt-LT" w:eastAsia="zh-CN"/>
        </w:rPr>
      </w:pPr>
      <w:r w:rsidRPr="00004E62">
        <w:rPr>
          <w:rFonts w:eastAsia="MS Mincho"/>
          <w:b/>
          <w:szCs w:val="22"/>
          <w:lang w:val="lt-LT" w:eastAsia="zh-CN"/>
        </w:rPr>
        <w:t>Svarbi informacija, kurią reikia žinoti prieš leidžiant Xolair</w:t>
      </w:r>
    </w:p>
    <w:p w14:paraId="5D3F45A2" w14:textId="77777777" w:rsidR="00FF5975" w:rsidRPr="00004E62" w:rsidRDefault="00FF5975" w:rsidP="00FF5975">
      <w:pPr>
        <w:keepNext/>
        <w:keepLines/>
        <w:rPr>
          <w:rFonts w:eastAsia="MS Mincho"/>
          <w:bCs/>
          <w:szCs w:val="22"/>
          <w:lang w:val="lt-LT" w:eastAsia="zh-CN"/>
        </w:rPr>
      </w:pPr>
    </w:p>
    <w:p w14:paraId="5F5F4612" w14:textId="77777777" w:rsidR="00FF5975" w:rsidRPr="00004E62" w:rsidRDefault="00FF5975" w:rsidP="00FF5975">
      <w:pPr>
        <w:numPr>
          <w:ilvl w:val="0"/>
          <w:numId w:val="97"/>
        </w:numPr>
        <w:ind w:left="540" w:hanging="540"/>
        <w:contextualSpacing/>
        <w:rPr>
          <w:rFonts w:eastAsiaTheme="minorHAnsi"/>
          <w:szCs w:val="22"/>
          <w:lang w:val="lt-LT"/>
        </w:rPr>
      </w:pPr>
      <w:r w:rsidRPr="00004E62">
        <w:rPr>
          <w:rFonts w:eastAsiaTheme="minorHAnsi"/>
          <w:szCs w:val="22"/>
          <w:lang w:val="lt-LT"/>
        </w:rPr>
        <w:t>Xolair skirtas tik leisto po oda (jo reikia leisti tiesiai į po oda esantį riebalinio audinio sluoksnį).</w:t>
      </w:r>
    </w:p>
    <w:p w14:paraId="651001CB" w14:textId="77777777" w:rsidR="00FF5975" w:rsidRPr="00004E62" w:rsidRDefault="00FF5975" w:rsidP="00FF5975">
      <w:pPr>
        <w:numPr>
          <w:ilvl w:val="0"/>
          <w:numId w:val="97"/>
        </w:numPr>
        <w:ind w:left="540" w:hanging="540"/>
        <w:contextualSpacing/>
        <w:rPr>
          <w:rFonts w:eastAsiaTheme="minorHAnsi"/>
          <w:szCs w:val="22"/>
          <w:lang w:val="lt-LT"/>
        </w:rPr>
      </w:pPr>
      <w:r w:rsidRPr="00004E62">
        <w:rPr>
          <w:rFonts w:eastAsiaTheme="minorHAnsi"/>
          <w:b/>
          <w:szCs w:val="22"/>
          <w:lang w:val="lt-LT"/>
        </w:rPr>
        <w:t>Nenaudokite</w:t>
      </w:r>
      <w:r w:rsidRPr="00004E62">
        <w:rPr>
          <w:rFonts w:eastAsiaTheme="minorHAnsi"/>
          <w:szCs w:val="22"/>
          <w:lang w:val="lt-LT"/>
        </w:rPr>
        <w:t xml:space="preserve"> švirkštiklio, </w:t>
      </w:r>
      <w:r w:rsidRPr="00004E62">
        <w:rPr>
          <w:rFonts w:eastAsia="Batang"/>
          <w:szCs w:val="22"/>
          <w:lang w:val="lt-LT" w:eastAsia="ko-KR" w:bidi="th-TH"/>
        </w:rPr>
        <w:t>jeigu pažeistas išorinės dėžutės sandarumas</w:t>
      </w:r>
      <w:r w:rsidRPr="00004E62">
        <w:rPr>
          <w:rFonts w:eastAsiaTheme="minorHAnsi"/>
          <w:szCs w:val="22"/>
          <w:lang w:val="lt-LT"/>
        </w:rPr>
        <w:t>.</w:t>
      </w:r>
    </w:p>
    <w:p w14:paraId="3221C01C" w14:textId="77777777" w:rsidR="00FF5975" w:rsidRPr="00004E62" w:rsidRDefault="00FF5975" w:rsidP="00FF5975">
      <w:pPr>
        <w:numPr>
          <w:ilvl w:val="0"/>
          <w:numId w:val="97"/>
        </w:numPr>
        <w:ind w:left="540" w:hanging="540"/>
        <w:contextualSpacing/>
        <w:rPr>
          <w:rFonts w:eastAsiaTheme="minorHAnsi"/>
          <w:szCs w:val="22"/>
          <w:lang w:val="lt-LT"/>
        </w:rPr>
      </w:pPr>
      <w:r w:rsidRPr="00004E62">
        <w:rPr>
          <w:rFonts w:eastAsiaTheme="minorHAnsi"/>
          <w:b/>
          <w:szCs w:val="22"/>
          <w:lang w:val="lt-LT"/>
        </w:rPr>
        <w:t>Nenaudokite</w:t>
      </w:r>
      <w:r w:rsidRPr="00004E62">
        <w:rPr>
          <w:rFonts w:eastAsiaTheme="minorHAnsi"/>
          <w:szCs w:val="22"/>
          <w:lang w:val="lt-LT"/>
        </w:rPr>
        <w:t xml:space="preserve"> švirkštiklio, </w:t>
      </w:r>
      <w:r w:rsidRPr="00004E62">
        <w:rPr>
          <w:rFonts w:eastAsia="Batang"/>
          <w:szCs w:val="22"/>
          <w:lang w:val="lt-LT" w:eastAsia="ko-KR" w:bidi="th-TH"/>
        </w:rPr>
        <w:t>jeigu jis nukrito nuėmus dangtelį</w:t>
      </w:r>
      <w:r w:rsidRPr="00004E62">
        <w:rPr>
          <w:rFonts w:eastAsiaTheme="minorHAnsi"/>
          <w:szCs w:val="22"/>
          <w:lang w:val="lt-LT"/>
        </w:rPr>
        <w:t>.</w:t>
      </w:r>
    </w:p>
    <w:p w14:paraId="53D3B335" w14:textId="77777777" w:rsidR="00FF5975" w:rsidRPr="00004E62" w:rsidRDefault="00FF5975" w:rsidP="00FF5975">
      <w:pPr>
        <w:numPr>
          <w:ilvl w:val="0"/>
          <w:numId w:val="97"/>
        </w:numPr>
        <w:ind w:left="540" w:hanging="540"/>
        <w:contextualSpacing/>
        <w:rPr>
          <w:rFonts w:eastAsiaTheme="minorHAnsi"/>
          <w:szCs w:val="22"/>
          <w:lang w:val="lt-LT"/>
        </w:rPr>
      </w:pPr>
      <w:r w:rsidRPr="00004E62">
        <w:rPr>
          <w:rFonts w:eastAsiaTheme="minorHAnsi"/>
          <w:b/>
          <w:szCs w:val="22"/>
          <w:lang w:val="lt-LT"/>
        </w:rPr>
        <w:t xml:space="preserve">Neleiskite </w:t>
      </w:r>
      <w:r w:rsidRPr="00004E62">
        <w:rPr>
          <w:rFonts w:eastAsiaTheme="minorHAnsi"/>
          <w:szCs w:val="22"/>
          <w:lang w:val="lt-LT"/>
        </w:rPr>
        <w:t>vaisto, jeigu švirkštiklis išėmus iš šaldytuvo buvo laikomas ilgiau kaip 48 valandas. Tokiu atveju jį išmeskite (žr. 13 veiksmą) ir injekcijai suleisti naudokite naują švirkštiklį.</w:t>
      </w:r>
    </w:p>
    <w:p w14:paraId="7B8EEB91" w14:textId="77777777" w:rsidR="00FF5975" w:rsidRPr="00004E62" w:rsidRDefault="00FF5975" w:rsidP="00FF5975">
      <w:pPr>
        <w:numPr>
          <w:ilvl w:val="0"/>
          <w:numId w:val="97"/>
        </w:numPr>
        <w:ind w:left="540" w:hanging="540"/>
        <w:contextualSpacing/>
        <w:rPr>
          <w:rFonts w:eastAsiaTheme="minorHAnsi"/>
          <w:szCs w:val="22"/>
          <w:lang w:val="lt-LT"/>
        </w:rPr>
      </w:pPr>
      <w:r w:rsidRPr="00004E62">
        <w:rPr>
          <w:rFonts w:eastAsiaTheme="minorHAnsi"/>
          <w:b/>
          <w:szCs w:val="22"/>
          <w:lang w:val="lt-LT"/>
        </w:rPr>
        <w:t>Nelieskite</w:t>
      </w:r>
      <w:r w:rsidRPr="00004E62">
        <w:rPr>
          <w:rFonts w:eastAsiaTheme="minorHAnsi"/>
          <w:szCs w:val="22"/>
          <w:lang w:val="lt-LT"/>
        </w:rPr>
        <w:t xml:space="preserve"> ar nestumkite adatos apsaugos, nes galite susižeisti. Liesdami ar stumdami adatos apsaugą galite įsidurti.</w:t>
      </w:r>
    </w:p>
    <w:p w14:paraId="34F0086C" w14:textId="77777777" w:rsidR="00FF5975" w:rsidRPr="00004E62" w:rsidRDefault="00FF5975" w:rsidP="00FF5975">
      <w:pPr>
        <w:numPr>
          <w:ilvl w:val="0"/>
          <w:numId w:val="97"/>
        </w:numPr>
        <w:ind w:left="540" w:hanging="540"/>
        <w:contextualSpacing/>
        <w:rPr>
          <w:rFonts w:eastAsiaTheme="minorHAnsi"/>
          <w:bCs/>
          <w:szCs w:val="22"/>
          <w:lang w:val="lt-LT"/>
        </w:rPr>
      </w:pPr>
      <w:r w:rsidRPr="00004E62">
        <w:rPr>
          <w:rFonts w:eastAsiaTheme="minorHAnsi"/>
          <w:b/>
          <w:szCs w:val="22"/>
          <w:lang w:val="lt-LT"/>
        </w:rPr>
        <w:t>Nenaudokite</w:t>
      </w:r>
      <w:r w:rsidRPr="00A10CE1">
        <w:rPr>
          <w:rFonts w:eastAsiaTheme="minorHAnsi"/>
          <w:bCs/>
          <w:szCs w:val="22"/>
          <w:lang w:val="lt-LT"/>
        </w:rPr>
        <w:t xml:space="preserve"> </w:t>
      </w:r>
      <w:r w:rsidRPr="00004E62">
        <w:rPr>
          <w:rFonts w:eastAsiaTheme="minorHAnsi"/>
          <w:szCs w:val="22"/>
          <w:lang w:val="lt-LT"/>
        </w:rPr>
        <w:t xml:space="preserve">švirkštiklio </w:t>
      </w:r>
      <w:r w:rsidRPr="00004E62">
        <w:rPr>
          <w:szCs w:val="22"/>
          <w:lang w:val="lt-LT" w:eastAsia="en-US"/>
        </w:rPr>
        <w:t>kartotinai</w:t>
      </w:r>
      <w:r w:rsidRPr="00004E62">
        <w:rPr>
          <w:rFonts w:eastAsiaTheme="minorHAnsi"/>
          <w:szCs w:val="22"/>
          <w:lang w:val="lt-LT"/>
        </w:rPr>
        <w:t xml:space="preserve"> ir nebandykite jo ardyti.</w:t>
      </w:r>
    </w:p>
    <w:p w14:paraId="777FDCB1" w14:textId="77777777" w:rsidR="00FF5975" w:rsidRPr="00004E62" w:rsidRDefault="00FF5975" w:rsidP="00FF5975">
      <w:pPr>
        <w:numPr>
          <w:ilvl w:val="0"/>
          <w:numId w:val="97"/>
        </w:numPr>
        <w:ind w:left="540" w:hanging="540"/>
        <w:contextualSpacing/>
        <w:rPr>
          <w:rFonts w:eastAsiaTheme="minorHAnsi"/>
          <w:bCs/>
          <w:szCs w:val="22"/>
          <w:lang w:val="lt-LT"/>
        </w:rPr>
      </w:pPr>
      <w:r w:rsidRPr="00004E62">
        <w:rPr>
          <w:rFonts w:eastAsiaTheme="minorHAnsi"/>
          <w:b/>
          <w:szCs w:val="22"/>
          <w:lang w:val="lt-LT"/>
        </w:rPr>
        <w:t>Nebandykite</w:t>
      </w:r>
      <w:r w:rsidRPr="00A10CE1">
        <w:rPr>
          <w:rFonts w:eastAsiaTheme="minorHAnsi"/>
          <w:bCs/>
          <w:szCs w:val="22"/>
          <w:lang w:val="lt-LT"/>
        </w:rPr>
        <w:t xml:space="preserve"> </w:t>
      </w:r>
      <w:r w:rsidRPr="00004E62">
        <w:rPr>
          <w:rFonts w:eastAsiaTheme="minorHAnsi"/>
          <w:szCs w:val="22"/>
          <w:lang w:val="lt-LT"/>
        </w:rPr>
        <w:t>vėl uždėti nuimto dangtelio atgal ant švirkštiklio.</w:t>
      </w:r>
    </w:p>
    <w:p w14:paraId="7F425ABF" w14:textId="77777777" w:rsidR="00FF5975" w:rsidRPr="00004E62" w:rsidRDefault="00FF5975" w:rsidP="00FF5975">
      <w:pPr>
        <w:rPr>
          <w:rFonts w:eastAsiaTheme="minorHAnsi"/>
          <w:bCs/>
          <w:szCs w:val="22"/>
          <w:lang w:val="lt-LT"/>
        </w:rPr>
      </w:pPr>
    </w:p>
    <w:p w14:paraId="2FA059AF" w14:textId="77777777" w:rsidR="00FF5975" w:rsidRPr="00004E62" w:rsidRDefault="00FF5975" w:rsidP="00FF5975">
      <w:pPr>
        <w:keepNext/>
        <w:keepLines/>
        <w:rPr>
          <w:rFonts w:eastAsia="MS Mincho"/>
          <w:b/>
          <w:szCs w:val="22"/>
          <w:lang w:val="lt-LT" w:eastAsia="zh-CN"/>
        </w:rPr>
      </w:pPr>
      <w:r w:rsidRPr="00004E62">
        <w:rPr>
          <w:rFonts w:eastAsia="MS Mincho"/>
          <w:b/>
          <w:szCs w:val="22"/>
          <w:lang w:val="lt-LT" w:eastAsia="zh-CN"/>
        </w:rPr>
        <w:lastRenderedPageBreak/>
        <w:t>Xolair laikymo sąlygos</w:t>
      </w:r>
    </w:p>
    <w:p w14:paraId="359D51A3" w14:textId="77777777" w:rsidR="00FF5975" w:rsidRPr="00004E62" w:rsidRDefault="00FF5975" w:rsidP="00FF5975">
      <w:pPr>
        <w:keepNext/>
        <w:keepLines/>
        <w:rPr>
          <w:rFonts w:eastAsia="MS Mincho"/>
          <w:bCs/>
          <w:szCs w:val="22"/>
          <w:lang w:val="lt-LT" w:eastAsia="zh-CN"/>
        </w:rPr>
      </w:pPr>
    </w:p>
    <w:p w14:paraId="6F51A37E" w14:textId="60BE42EC" w:rsidR="00FF5975" w:rsidRPr="00004E62" w:rsidRDefault="00FF5975" w:rsidP="00FF5975">
      <w:pPr>
        <w:numPr>
          <w:ilvl w:val="0"/>
          <w:numId w:val="98"/>
        </w:numPr>
        <w:ind w:left="540" w:hanging="540"/>
        <w:contextualSpacing/>
        <w:rPr>
          <w:rFonts w:eastAsiaTheme="minorHAnsi"/>
          <w:bCs/>
          <w:szCs w:val="22"/>
          <w:lang w:val="lt-LT"/>
        </w:rPr>
      </w:pPr>
      <w:r w:rsidRPr="00004E62">
        <w:rPr>
          <w:rFonts w:eastAsia="Batang"/>
          <w:color w:val="000000"/>
          <w:szCs w:val="22"/>
          <w:lang w:val="lt-LT" w:eastAsia="ko-KR" w:bidi="th-TH"/>
        </w:rPr>
        <w:t>Laikykite šaldytuve (2 </w:t>
      </w:r>
      <w:r w:rsidRPr="00004E62">
        <w:rPr>
          <w:rFonts w:eastAsia="Batang"/>
          <w:color w:val="000000"/>
          <w:szCs w:val="22"/>
          <w:lang w:val="lt-LT" w:eastAsia="ko-KR" w:bidi="th-TH"/>
        </w:rPr>
        <w:sym w:font="Symbol" w:char="F0B0"/>
      </w:r>
      <w:r w:rsidRPr="00004E62">
        <w:rPr>
          <w:rFonts w:eastAsia="Batang"/>
          <w:color w:val="000000"/>
          <w:szCs w:val="22"/>
          <w:lang w:val="lt-LT" w:eastAsia="ko-KR" w:bidi="th-TH"/>
        </w:rPr>
        <w:t>C – 8 </w:t>
      </w:r>
      <w:r w:rsidRPr="00004E62">
        <w:rPr>
          <w:rFonts w:eastAsia="Batang"/>
          <w:color w:val="000000"/>
          <w:szCs w:val="22"/>
          <w:lang w:val="lt-LT" w:eastAsia="ko-KR" w:bidi="th-TH"/>
        </w:rPr>
        <w:sym w:font="Symbol" w:char="F0B0"/>
      </w:r>
      <w:r w:rsidRPr="00004E62">
        <w:rPr>
          <w:rFonts w:eastAsia="Batang"/>
          <w:color w:val="000000"/>
          <w:szCs w:val="22"/>
          <w:lang w:val="lt-LT" w:eastAsia="ko-KR" w:bidi="th-TH"/>
        </w:rPr>
        <w:t>C temperatūroje</w:t>
      </w:r>
      <w:r w:rsidRPr="00004E62">
        <w:rPr>
          <w:rFonts w:eastAsiaTheme="minorHAnsi"/>
          <w:szCs w:val="22"/>
          <w:lang w:val="lt-LT"/>
        </w:rPr>
        <w:t>). Dėžutę su švirkštikliu prieš vartojimą kambario temperatūroje (25 °C) galima laikyti ne ilgiau kaip 48 valandas.</w:t>
      </w:r>
    </w:p>
    <w:p w14:paraId="29FA0B57" w14:textId="77777777" w:rsidR="00FF5975" w:rsidRPr="00004E62" w:rsidRDefault="00FF5975" w:rsidP="00FF5975">
      <w:pPr>
        <w:numPr>
          <w:ilvl w:val="0"/>
          <w:numId w:val="98"/>
        </w:numPr>
        <w:ind w:left="540" w:hanging="540"/>
        <w:contextualSpacing/>
        <w:rPr>
          <w:rFonts w:eastAsiaTheme="minorHAnsi"/>
          <w:bCs/>
          <w:szCs w:val="22"/>
          <w:lang w:val="lt-LT"/>
        </w:rPr>
      </w:pPr>
      <w:r w:rsidRPr="00004E62">
        <w:rPr>
          <w:rFonts w:eastAsiaTheme="minorHAnsi"/>
          <w:b/>
          <w:szCs w:val="22"/>
          <w:lang w:val="lt-LT"/>
        </w:rPr>
        <w:t>Negalima</w:t>
      </w:r>
      <w:r w:rsidRPr="00004E62">
        <w:rPr>
          <w:rFonts w:eastAsiaTheme="minorHAnsi"/>
          <w:szCs w:val="22"/>
          <w:lang w:val="lt-LT"/>
        </w:rPr>
        <w:t xml:space="preserve"> užšaldyti.</w:t>
      </w:r>
    </w:p>
    <w:p w14:paraId="7891D81A" w14:textId="77777777" w:rsidR="00FF5975" w:rsidRPr="00004E62" w:rsidRDefault="00FF5975" w:rsidP="00FF5975">
      <w:pPr>
        <w:numPr>
          <w:ilvl w:val="0"/>
          <w:numId w:val="98"/>
        </w:numPr>
        <w:ind w:left="540" w:hanging="540"/>
        <w:contextualSpacing/>
        <w:rPr>
          <w:rFonts w:eastAsiaTheme="minorHAnsi"/>
          <w:szCs w:val="22"/>
          <w:lang w:val="lt-LT"/>
        </w:rPr>
      </w:pPr>
      <w:r w:rsidRPr="00004E62">
        <w:rPr>
          <w:rFonts w:eastAsiaTheme="minorHAnsi"/>
          <w:szCs w:val="22"/>
          <w:lang w:val="lt-LT"/>
        </w:rPr>
        <w:t>Švirkštiklį iki vartojimo laikykite gamintojo pakuotėje, kad vaistas būtų apsaugotas nuo šviesos.</w:t>
      </w:r>
    </w:p>
    <w:p w14:paraId="0E1C52F0" w14:textId="77777777" w:rsidR="00FF5975" w:rsidRPr="00004E62" w:rsidRDefault="00FF5975" w:rsidP="00FF5975">
      <w:pPr>
        <w:numPr>
          <w:ilvl w:val="0"/>
          <w:numId w:val="98"/>
        </w:numPr>
        <w:ind w:left="540" w:hanging="540"/>
        <w:contextualSpacing/>
        <w:rPr>
          <w:rFonts w:eastAsiaTheme="minorHAnsi"/>
          <w:szCs w:val="22"/>
          <w:lang w:val="lt-LT"/>
        </w:rPr>
      </w:pPr>
      <w:r w:rsidRPr="00004E62">
        <w:rPr>
          <w:rFonts w:eastAsiaTheme="minorHAnsi"/>
          <w:szCs w:val="22"/>
          <w:lang w:val="lt-LT"/>
        </w:rPr>
        <w:t>Švirkštiklį laikykite vaikams nepastebimoje ir nepasiekiamoje vietoje.</w:t>
      </w:r>
    </w:p>
    <w:p w14:paraId="6FA66D78" w14:textId="77777777" w:rsidR="00FF5975" w:rsidRPr="00004E62" w:rsidRDefault="00FF5975" w:rsidP="00FF5975">
      <w:pPr>
        <w:rPr>
          <w:rFonts w:eastAsiaTheme="minorHAnsi"/>
          <w:szCs w:val="22"/>
          <w:lang w:val="lt-LT"/>
        </w:rPr>
      </w:pPr>
    </w:p>
    <w:p w14:paraId="5EC27BD8" w14:textId="77777777" w:rsidR="00FF5975" w:rsidRPr="00004E62" w:rsidRDefault="00FF5975" w:rsidP="00FF5975">
      <w:pPr>
        <w:keepNext/>
        <w:keepLines/>
        <w:rPr>
          <w:rFonts w:eastAsia="MS Mincho"/>
          <w:b/>
          <w:szCs w:val="22"/>
          <w:lang w:val="lt-LT" w:eastAsia="zh-CN"/>
        </w:rPr>
      </w:pPr>
      <w:r w:rsidRPr="00004E62">
        <w:rPr>
          <w:rFonts w:eastAsia="MS Mincho"/>
          <w:b/>
          <w:szCs w:val="22"/>
          <w:lang w:val="lt-LT" w:eastAsia="zh-CN"/>
        </w:rPr>
        <w:t>DOZAVIMO LENTELĖ</w:t>
      </w:r>
    </w:p>
    <w:p w14:paraId="6615F2FF" w14:textId="77777777" w:rsidR="00FF5975" w:rsidRPr="00004E62" w:rsidRDefault="00FF5975" w:rsidP="00FF5975">
      <w:pPr>
        <w:keepNext/>
        <w:keepLines/>
        <w:rPr>
          <w:rFonts w:eastAsia="MS Mincho"/>
          <w:bCs/>
          <w:szCs w:val="22"/>
          <w:lang w:val="lt-LT" w:eastAsia="zh-CN"/>
        </w:rPr>
      </w:pPr>
    </w:p>
    <w:p w14:paraId="7317FF32" w14:textId="77777777" w:rsidR="00FF5975" w:rsidRPr="00004E62" w:rsidRDefault="00FF5975" w:rsidP="00FF5975">
      <w:pPr>
        <w:rPr>
          <w:rFonts w:eastAsiaTheme="minorHAnsi"/>
          <w:szCs w:val="22"/>
          <w:lang w:val="lt-LT"/>
        </w:rPr>
      </w:pPr>
      <w:r w:rsidRPr="00004E62">
        <w:rPr>
          <w:rFonts w:eastAsiaTheme="minorHAnsi"/>
          <w:szCs w:val="22"/>
          <w:lang w:val="lt-LT"/>
        </w:rPr>
        <w:t>Xolair švirkštikliai tiekiami 3 dozių stiprumų (kiekvienoje dėžutėje yra po vieną švirkštiklį). Šiomis instrukcijomis reikia vadovautis vartojant visus 3 stiprumus.</w:t>
      </w:r>
    </w:p>
    <w:p w14:paraId="7AA603D7" w14:textId="77777777" w:rsidR="00FF5975" w:rsidRPr="00004E62" w:rsidRDefault="00FF5975" w:rsidP="00FF5975">
      <w:pPr>
        <w:rPr>
          <w:rFonts w:eastAsiaTheme="minorHAnsi"/>
          <w:szCs w:val="22"/>
          <w:lang w:val="lt-LT"/>
        </w:rPr>
      </w:pPr>
      <w:r w:rsidRPr="00004E62">
        <w:rPr>
          <w:szCs w:val="22"/>
          <w:lang w:val="lt-LT"/>
        </w:rPr>
        <w:t>Priklausomai nuo gydytojo Jums paskirtos dozės</w:t>
      </w:r>
      <w:r w:rsidRPr="00004E62">
        <w:rPr>
          <w:rFonts w:eastAsiaTheme="minorHAnsi"/>
          <w:szCs w:val="22"/>
          <w:lang w:val="lt-LT"/>
        </w:rPr>
        <w:t xml:space="preserve">, </w:t>
      </w:r>
      <w:r w:rsidRPr="00004E62">
        <w:rPr>
          <w:szCs w:val="22"/>
          <w:lang w:val="lt-LT"/>
        </w:rPr>
        <w:t>Jums gali tekti pasirinkti vieną ar daugiau švirkštiklių ir suleisti visų jų turinį, kad gautumėte visą vaisto dozę</w:t>
      </w:r>
      <w:r w:rsidRPr="00004E62">
        <w:rPr>
          <w:rFonts w:eastAsiaTheme="minorHAnsi"/>
          <w:szCs w:val="22"/>
          <w:lang w:val="lt-LT"/>
        </w:rPr>
        <w:t xml:space="preserve">. </w:t>
      </w:r>
      <w:r w:rsidRPr="00004E62">
        <w:rPr>
          <w:szCs w:val="22"/>
          <w:lang w:val="lt-LT"/>
        </w:rPr>
        <w:t>Toliau esančioje Dozavimo lentelėje pateikiami švirkštiklių deriniai, kurių reikės visai vaisto dozei suleisti.</w:t>
      </w:r>
    </w:p>
    <w:p w14:paraId="4DEE57D9" w14:textId="77777777" w:rsidR="00FF5975" w:rsidRPr="00004E62" w:rsidRDefault="00FF5975" w:rsidP="00FF5975">
      <w:pPr>
        <w:rPr>
          <w:rFonts w:eastAsiaTheme="minorHAnsi"/>
          <w:szCs w:val="22"/>
          <w:lang w:val="lt-LT"/>
        </w:rPr>
      </w:pPr>
      <w:r w:rsidRPr="00004E62">
        <w:rPr>
          <w:rFonts w:eastAsiaTheme="minorHAnsi"/>
          <w:szCs w:val="22"/>
          <w:lang w:val="lt-LT"/>
        </w:rPr>
        <w:t>Jeigu kiltų kokių nors klausimų dėl Dozavimo lentelėje pateiktos informacijos, kreipkitės į gydytoją.</w:t>
      </w:r>
    </w:p>
    <w:p w14:paraId="4BAD0CB4" w14:textId="77777777" w:rsidR="00FF5975" w:rsidRPr="00004E62" w:rsidRDefault="00FF5975" w:rsidP="00FF5975">
      <w:pPr>
        <w:rPr>
          <w:rFonts w:eastAsiaTheme="minorHAnsi"/>
          <w:szCs w:val="22"/>
          <w:lang w:val="lt-LT"/>
        </w:rPr>
      </w:pPr>
    </w:p>
    <w:tbl>
      <w:tblPr>
        <w:tblStyle w:val="TableGrid5"/>
        <w:tblW w:w="0" w:type="auto"/>
        <w:tblLook w:val="04A0" w:firstRow="1" w:lastRow="0" w:firstColumn="1" w:lastColumn="0" w:noHBand="0" w:noVBand="1"/>
      </w:tblPr>
      <w:tblGrid>
        <w:gridCol w:w="9060"/>
      </w:tblGrid>
      <w:tr w:rsidR="00FF5975" w:rsidRPr="00004E62" w14:paraId="0229A127" w14:textId="77777777" w:rsidTr="00387DF1">
        <w:tc>
          <w:tcPr>
            <w:tcW w:w="9350" w:type="dxa"/>
          </w:tcPr>
          <w:p w14:paraId="48CD2C4F" w14:textId="20FC1053" w:rsidR="00FF5975" w:rsidRPr="00004E62" w:rsidRDefault="007F05B9" w:rsidP="00387DF1">
            <w:pPr>
              <w:jc w:val="center"/>
              <w:rPr>
                <w:b/>
                <w:sz w:val="24"/>
                <w:szCs w:val="24"/>
                <w:lang w:val="lt-LT"/>
              </w:rPr>
            </w:pPr>
            <w:r w:rsidRPr="00004E62">
              <w:rPr>
                <w:noProof/>
                <w:sz w:val="20"/>
                <w:lang w:val="lt-LT" w:eastAsia="lt-LT"/>
              </w:rPr>
              <w:lastRenderedPageBreak/>
              <mc:AlternateContent>
                <mc:Choice Requires="wps">
                  <w:drawing>
                    <wp:anchor distT="0" distB="0" distL="114300" distR="114300" simplePos="0" relativeHeight="252254208" behindDoc="0" locked="0" layoutInCell="1" allowOverlap="1" wp14:anchorId="3C721E55" wp14:editId="26E64EEA">
                      <wp:simplePos x="0" y="0"/>
                      <wp:positionH relativeFrom="column">
                        <wp:posOffset>991787</wp:posOffset>
                      </wp:positionH>
                      <wp:positionV relativeFrom="paragraph">
                        <wp:posOffset>4950791</wp:posOffset>
                      </wp:positionV>
                      <wp:extent cx="2106654" cy="292100"/>
                      <wp:effectExtent l="0" t="0" r="8255" b="0"/>
                      <wp:wrapNone/>
                      <wp:docPr id="307815835" name="Text Box 79"/>
                      <wp:cNvGraphicFramePr/>
                      <a:graphic xmlns:a="http://schemas.openxmlformats.org/drawingml/2006/main">
                        <a:graphicData uri="http://schemas.microsoft.com/office/word/2010/wordprocessingShape">
                          <wps:wsp>
                            <wps:cNvSpPr txBox="1"/>
                            <wps:spPr>
                              <a:xfrm>
                                <a:off x="0" y="0"/>
                                <a:ext cx="2106654" cy="292100"/>
                              </a:xfrm>
                              <a:prstGeom prst="rect">
                                <a:avLst/>
                              </a:prstGeom>
                              <a:solidFill>
                                <a:sysClr val="window" lastClr="FFFFFF"/>
                              </a:solidFill>
                              <a:ln w="6350">
                                <a:noFill/>
                              </a:ln>
                            </wps:spPr>
                            <wps:txbx>
                              <w:txbxContent>
                                <w:p w14:paraId="391437FB" w14:textId="32318CD6" w:rsidR="00FF5975" w:rsidRDefault="007F05B9" w:rsidP="00FF5975">
                                  <w:pPr>
                                    <w:jc w:val="center"/>
                                  </w:pPr>
                                  <w:r>
                                    <w:t>1 mėlynas + 1 violetinis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721E55" id="_x0000_s1433" type="#_x0000_t202" style="position:absolute;left:0;text-align:left;margin-left:78.1pt;margin-top:389.85pt;width:165.9pt;height:23pt;z-index:252254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" fillcolor="window" stroked="f" strokeweight=".5pt">
                      <v:textbox>
                        <w:txbxContent>
                          <w:p w14:paraId="391437FB" w14:textId="32318CD6" w:rsidR="00FF5975" w:rsidRDefault="007F05B9" w:rsidP="00FF5975">
                            <w:pPr>
                              <w:jc w:val="center"/>
                            </w:pPr>
                            <w:r>
                              <w:t>1 mėlynas + 1 violetinis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37824" behindDoc="0" locked="0" layoutInCell="1" allowOverlap="1" wp14:anchorId="1EDDD5A3" wp14:editId="420B1210">
                      <wp:simplePos x="0" y="0"/>
                      <wp:positionH relativeFrom="column">
                        <wp:posOffset>5000308</wp:posOffset>
                      </wp:positionH>
                      <wp:positionV relativeFrom="paragraph">
                        <wp:posOffset>1321448</wp:posOffset>
                      </wp:positionV>
                      <wp:extent cx="469900" cy="275156"/>
                      <wp:effectExtent l="78422" t="0" r="8573" b="0"/>
                      <wp:wrapNone/>
                      <wp:docPr id="307815822" name="Text Box 95"/>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71286440" w14:textId="10F38D9A" w:rsidR="00FF5975" w:rsidRPr="006F7E99" w:rsidRDefault="007F05B9" w:rsidP="00FF5975">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DD5A3" id="_x0000_s1434" type="#_x0000_t202" style="position:absolute;left:0;text-align:left;margin-left:393.75pt;margin-top:104.05pt;width:37pt;height:21.65pt;rotation:-2988913fd;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" filled="f" stroked="f" strokeweight=".5pt">
                      <v:textbox>
                        <w:txbxContent>
                          <w:p w14:paraId="71286440" w14:textId="10F38D9A" w:rsidR="00FF5975" w:rsidRPr="006F7E99" w:rsidRDefault="007F05B9" w:rsidP="00FF5975">
                            <w:pPr>
                              <w:rPr>
                                <w:color w:val="FFFFFF" w:themeColor="background1"/>
                                <w:sz w:val="12"/>
                                <w:szCs w:val="12"/>
                              </w:rPr>
                            </w:pPr>
                            <w:r>
                              <w:rPr>
                                <w:color w:val="FFFFFF" w:themeColor="background1"/>
                                <w:sz w:val="12"/>
                                <w:szCs w:val="12"/>
                              </w:rPr>
                              <w:t>300 mg</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35776" behindDoc="0" locked="0" layoutInCell="1" allowOverlap="1" wp14:anchorId="056AC40A" wp14:editId="2926D3AB">
                      <wp:simplePos x="0" y="0"/>
                      <wp:positionH relativeFrom="column">
                        <wp:posOffset>3167245</wp:posOffset>
                      </wp:positionH>
                      <wp:positionV relativeFrom="paragraph">
                        <wp:posOffset>1324389</wp:posOffset>
                      </wp:positionV>
                      <wp:extent cx="482600" cy="267210"/>
                      <wp:effectExtent l="69850" t="0" r="0" b="0"/>
                      <wp:wrapNone/>
                      <wp:docPr id="307815824" name="Text Box 307815937"/>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1DAB3B1C" w14:textId="3E48845D" w:rsidR="00FF5975" w:rsidRPr="006F7E99" w:rsidRDefault="007F05B9" w:rsidP="00FF5975">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6AC40A" id="_x0000_s1435" type="#_x0000_t202" style="position:absolute;left:0;text-align:left;margin-left:249.4pt;margin-top:104.3pt;width:38pt;height:21.05pt;rotation:-3064301fd;z-index:252235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" filled="f" stroked="f" strokeweight=".5pt">
                      <v:textbox>
                        <w:txbxContent>
                          <w:p w14:paraId="1DAB3B1C" w14:textId="3E48845D" w:rsidR="00FF5975" w:rsidRPr="006F7E99" w:rsidRDefault="007F05B9" w:rsidP="00FF5975">
                            <w:pPr>
                              <w:rPr>
                                <w:color w:val="FFFFFF" w:themeColor="background1"/>
                                <w:sz w:val="12"/>
                                <w:szCs w:val="12"/>
                              </w:rPr>
                            </w:pPr>
                            <w:r>
                              <w:rPr>
                                <w:color w:val="FFFFFF" w:themeColor="background1"/>
                                <w:sz w:val="12"/>
                                <w:szCs w:val="12"/>
                              </w:rPr>
                              <w:t>150 mg</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33728" behindDoc="0" locked="0" layoutInCell="1" allowOverlap="1" wp14:anchorId="3214E5E5" wp14:editId="0A93D75F">
                      <wp:simplePos x="0" y="0"/>
                      <wp:positionH relativeFrom="column">
                        <wp:posOffset>1247570</wp:posOffset>
                      </wp:positionH>
                      <wp:positionV relativeFrom="paragraph">
                        <wp:posOffset>1266310</wp:posOffset>
                      </wp:positionV>
                      <wp:extent cx="514605" cy="221903"/>
                      <wp:effectExtent l="0" t="95250" r="0" b="102235"/>
                      <wp:wrapNone/>
                      <wp:docPr id="307815826" name="Text Box 307815938"/>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139531AA" w14:textId="0858F8C3" w:rsidR="00FF5975" w:rsidRPr="006F7E99" w:rsidRDefault="007F05B9" w:rsidP="00FF5975">
                                  <w:pPr>
                                    <w:rPr>
                                      <w:color w:val="FFFFFF" w:themeColor="background1"/>
                                      <w:sz w:val="12"/>
                                      <w:szCs w:val="12"/>
                                    </w:rPr>
                                  </w:pPr>
                                  <w:r w:rsidRPr="006F7E99">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4E5E5" id="_x0000_s1436" type="#_x0000_t202" style="position:absolute;left:0;text-align:left;margin-left:98.25pt;margin-top:99.7pt;width:40.5pt;height:17.45pt;rotation:-2833527fd;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" filled="f" stroked="f" strokeweight=".5pt">
                      <v:textbox>
                        <w:txbxContent>
                          <w:p w14:paraId="139531AA" w14:textId="0858F8C3" w:rsidR="00FF5975" w:rsidRPr="006F7E99" w:rsidRDefault="007F05B9" w:rsidP="00FF5975">
                            <w:pPr>
                              <w:rPr>
                                <w:color w:val="FFFFFF" w:themeColor="background1"/>
                                <w:sz w:val="12"/>
                                <w:szCs w:val="12"/>
                              </w:rPr>
                            </w:pPr>
                            <w:r w:rsidRPr="006F7E99">
                              <w:rPr>
                                <w:color w:val="FFFFFF" w:themeColor="background1"/>
                                <w:sz w:val="12"/>
                                <w:szCs w:val="12"/>
                              </w:rPr>
                              <w:t>75 mg</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41920" behindDoc="0" locked="0" layoutInCell="1" allowOverlap="1" wp14:anchorId="59F2F6E3" wp14:editId="58F64B97">
                      <wp:simplePos x="0" y="0"/>
                      <wp:positionH relativeFrom="column">
                        <wp:posOffset>4014343</wp:posOffset>
                      </wp:positionH>
                      <wp:positionV relativeFrom="paragraph">
                        <wp:posOffset>3467608</wp:posOffset>
                      </wp:positionV>
                      <wp:extent cx="783844" cy="457200"/>
                      <wp:effectExtent l="0" t="0" r="0" b="0"/>
                      <wp:wrapNone/>
                      <wp:docPr id="307815818" name="Text Box 92"/>
                      <wp:cNvGraphicFramePr/>
                      <a:graphic xmlns:a="http://schemas.openxmlformats.org/drawingml/2006/main">
                        <a:graphicData uri="http://schemas.microsoft.com/office/word/2010/wordprocessingShape">
                          <wps:wsp>
                            <wps:cNvSpPr txBox="1"/>
                            <wps:spPr>
                              <a:xfrm>
                                <a:off x="0" y="0"/>
                                <a:ext cx="783844" cy="457200"/>
                              </a:xfrm>
                              <a:prstGeom prst="rect">
                                <a:avLst/>
                              </a:prstGeom>
                              <a:noFill/>
                              <a:ln w="6350">
                                <a:noFill/>
                              </a:ln>
                            </wps:spPr>
                            <wps:txbx>
                              <w:txbxContent>
                                <w:p w14:paraId="61D8B93D" w14:textId="77777777" w:rsidR="007F05B9" w:rsidRDefault="007F05B9" w:rsidP="007F05B9">
                                  <w:pPr>
                                    <w:rPr>
                                      <w:b/>
                                      <w:color w:val="FFFFFF" w:themeColor="background1"/>
                                    </w:rPr>
                                  </w:pPr>
                                  <w:r>
                                    <w:rPr>
                                      <w:b/>
                                      <w:color w:val="FFFFFF" w:themeColor="background1"/>
                                    </w:rPr>
                                    <w:t>Violetinis</w:t>
                                  </w:r>
                                </w:p>
                                <w:p w14:paraId="2E64BCD4" w14:textId="52474668" w:rsidR="00FF5975" w:rsidRPr="006F7E99" w:rsidRDefault="007F05B9" w:rsidP="007F05B9">
                                  <w:pP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F2F6E3" id="_x0000_s1437" type="#_x0000_t202" style="position:absolute;left:0;text-align:left;margin-left:316.1pt;margin-top:273.05pt;width:61.7pt;height:36pt;z-index:252241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" filled="f" stroked="f" strokeweight=".5pt">
                      <v:textbox>
                        <w:txbxContent>
                          <w:p w14:paraId="61D8B93D" w14:textId="77777777" w:rsidR="007F05B9" w:rsidRDefault="007F05B9" w:rsidP="007F05B9">
                            <w:pPr>
                              <w:rPr>
                                <w:b/>
                                <w:color w:val="FFFFFF" w:themeColor="background1"/>
                              </w:rPr>
                            </w:pPr>
                            <w:r>
                              <w:rPr>
                                <w:b/>
                                <w:color w:val="FFFFFF" w:themeColor="background1"/>
                              </w:rPr>
                              <w:t>Violetinis</w:t>
                            </w:r>
                          </w:p>
                          <w:p w14:paraId="2E64BCD4" w14:textId="52474668" w:rsidR="00FF5975" w:rsidRPr="006F7E99" w:rsidRDefault="007F05B9" w:rsidP="007F05B9">
                            <w:pPr>
                              <w:rPr>
                                <w:b/>
                                <w:color w:val="FFFFFF" w:themeColor="background1"/>
                              </w:rPr>
                            </w:pPr>
                            <w:r>
                              <w:rPr>
                                <w:b/>
                                <w:color w:val="FFFFFF" w:themeColor="background1"/>
                              </w:rPr>
                              <w:t>150 mg</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40896" behindDoc="0" locked="0" layoutInCell="1" allowOverlap="1" wp14:anchorId="7BBEB39F" wp14:editId="5DFDDDCF">
                      <wp:simplePos x="0" y="0"/>
                      <wp:positionH relativeFrom="column">
                        <wp:posOffset>3203575</wp:posOffset>
                      </wp:positionH>
                      <wp:positionV relativeFrom="paragraph">
                        <wp:posOffset>3473704</wp:posOffset>
                      </wp:positionV>
                      <wp:extent cx="740410" cy="482600"/>
                      <wp:effectExtent l="0" t="0" r="0" b="0"/>
                      <wp:wrapNone/>
                      <wp:docPr id="307815819" name="Text Box 93"/>
                      <wp:cNvGraphicFramePr/>
                      <a:graphic xmlns:a="http://schemas.openxmlformats.org/drawingml/2006/main">
                        <a:graphicData uri="http://schemas.microsoft.com/office/word/2010/wordprocessingShape">
                          <wps:wsp>
                            <wps:cNvSpPr txBox="1"/>
                            <wps:spPr>
                              <a:xfrm>
                                <a:off x="0" y="0"/>
                                <a:ext cx="740410" cy="482600"/>
                              </a:xfrm>
                              <a:prstGeom prst="rect">
                                <a:avLst/>
                              </a:prstGeom>
                              <a:noFill/>
                              <a:ln w="6350">
                                <a:noFill/>
                              </a:ln>
                            </wps:spPr>
                            <wps:txbx>
                              <w:txbxContent>
                                <w:p w14:paraId="3FD54A9D" w14:textId="77777777" w:rsidR="007F05B9" w:rsidRDefault="007F05B9" w:rsidP="007F05B9">
                                  <w:pPr>
                                    <w:jc w:val="center"/>
                                    <w:rPr>
                                      <w:b/>
                                      <w:color w:val="FFFFFF" w:themeColor="background1"/>
                                    </w:rPr>
                                  </w:pPr>
                                  <w:r>
                                    <w:rPr>
                                      <w:b/>
                                      <w:color w:val="FFFFFF" w:themeColor="background1"/>
                                    </w:rPr>
                                    <w:t>Mėlynas</w:t>
                                  </w:r>
                                </w:p>
                                <w:p w14:paraId="29E8A32A" w14:textId="749C500F" w:rsidR="00FF5975" w:rsidRPr="006F7E99" w:rsidRDefault="007F05B9" w:rsidP="007F05B9">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EB39F" id="_x0000_s1438" type="#_x0000_t202" style="position:absolute;left:0;text-align:left;margin-left:252.25pt;margin-top:273.5pt;width:58.3pt;height:38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" filled="f" stroked="f" strokeweight=".5pt">
                      <v:textbox>
                        <w:txbxContent>
                          <w:p w14:paraId="3FD54A9D" w14:textId="77777777" w:rsidR="007F05B9" w:rsidRDefault="007F05B9" w:rsidP="007F05B9">
                            <w:pPr>
                              <w:jc w:val="center"/>
                              <w:rPr>
                                <w:b/>
                                <w:color w:val="FFFFFF" w:themeColor="background1"/>
                              </w:rPr>
                            </w:pPr>
                            <w:r>
                              <w:rPr>
                                <w:b/>
                                <w:color w:val="FFFFFF" w:themeColor="background1"/>
                              </w:rPr>
                              <w:t>Mėlynas</w:t>
                            </w:r>
                          </w:p>
                          <w:p w14:paraId="29E8A32A" w14:textId="749C500F" w:rsidR="00FF5975" w:rsidRPr="006F7E99" w:rsidRDefault="007F05B9" w:rsidP="007F05B9">
                            <w:pPr>
                              <w:jc w:val="center"/>
                              <w:rPr>
                                <w:b/>
                                <w:color w:val="FFFFFF" w:themeColor="background1"/>
                              </w:rPr>
                            </w:pPr>
                            <w:r>
                              <w:rPr>
                                <w:b/>
                                <w:color w:val="FFFFFF" w:themeColor="background1"/>
                              </w:rPr>
                              <w:t>75 mg</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30656" behindDoc="0" locked="0" layoutInCell="1" allowOverlap="1" wp14:anchorId="6F33428F" wp14:editId="1C8D6B87">
                      <wp:simplePos x="0" y="0"/>
                      <wp:positionH relativeFrom="column">
                        <wp:posOffset>2039238</wp:posOffset>
                      </wp:positionH>
                      <wp:positionV relativeFrom="paragraph">
                        <wp:posOffset>1035304</wp:posOffset>
                      </wp:positionV>
                      <wp:extent cx="1071753" cy="457200"/>
                      <wp:effectExtent l="0" t="0" r="0" b="0"/>
                      <wp:wrapNone/>
                      <wp:docPr id="307815820" name="Text Box 307815941"/>
                      <wp:cNvGraphicFramePr/>
                      <a:graphic xmlns:a="http://schemas.openxmlformats.org/drawingml/2006/main">
                        <a:graphicData uri="http://schemas.microsoft.com/office/word/2010/wordprocessingShape">
                          <wps:wsp>
                            <wps:cNvSpPr txBox="1"/>
                            <wps:spPr>
                              <a:xfrm>
                                <a:off x="0" y="0"/>
                                <a:ext cx="1071753" cy="457200"/>
                              </a:xfrm>
                              <a:prstGeom prst="rect">
                                <a:avLst/>
                              </a:prstGeom>
                              <a:noFill/>
                              <a:ln w="6350">
                                <a:noFill/>
                              </a:ln>
                            </wps:spPr>
                            <wps:txbx>
                              <w:txbxContent>
                                <w:p w14:paraId="5CC84012" w14:textId="5E7F40FF" w:rsidR="00FF5975" w:rsidRPr="00FA27B5" w:rsidRDefault="007F05B9" w:rsidP="00FF5975">
                                  <w:pPr>
                                    <w:rPr>
                                      <w:lang w:val="lt-LT"/>
                                    </w:rPr>
                                  </w:pPr>
                                  <w:r>
                                    <w:rPr>
                                      <w:lang w:val="lt-LT"/>
                                    </w:rPr>
                                    <w:t>Violetinė adatos apsauga</w:t>
                                  </w:r>
                                </w:p>
                                <w:p w14:paraId="094EED20" w14:textId="77777777" w:rsidR="00FF5975" w:rsidRDefault="00FF5975" w:rsidP="00FF59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3428F" id="_x0000_s1439" type="#_x0000_t202" style="position:absolute;left:0;text-align:left;margin-left:160.55pt;margin-top:81.5pt;width:84.4pt;height:36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" filled="f" stroked="f" strokeweight=".5pt">
                      <v:textbox>
                        <w:txbxContent>
                          <w:p w14:paraId="5CC84012" w14:textId="5E7F40FF" w:rsidR="00FF5975" w:rsidRPr="00FA27B5" w:rsidRDefault="007F05B9" w:rsidP="00FF5975">
                            <w:pPr>
                              <w:rPr>
                                <w:lang w:val="lt-LT"/>
                              </w:rPr>
                            </w:pPr>
                            <w:r>
                              <w:rPr>
                                <w:lang w:val="lt-LT"/>
                              </w:rPr>
                              <w:t>Violetinė adatos apsauga</w:t>
                            </w:r>
                          </w:p>
                          <w:p w14:paraId="094EED20" w14:textId="77777777" w:rsidR="00FF5975" w:rsidRDefault="00FF5975" w:rsidP="00FF5975"/>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53184" behindDoc="0" locked="0" layoutInCell="1" allowOverlap="1" wp14:anchorId="7862CC04" wp14:editId="58A3F420">
                      <wp:simplePos x="0" y="0"/>
                      <wp:positionH relativeFrom="column">
                        <wp:posOffset>1493223</wp:posOffset>
                      </wp:positionH>
                      <wp:positionV relativeFrom="paragraph">
                        <wp:posOffset>4545827</wp:posOffset>
                      </wp:positionV>
                      <wp:extent cx="1073150" cy="289367"/>
                      <wp:effectExtent l="0" t="0" r="0" b="0"/>
                      <wp:wrapNone/>
                      <wp:docPr id="307815821" name="Text Box 80"/>
                      <wp:cNvGraphicFramePr/>
                      <a:graphic xmlns:a="http://schemas.openxmlformats.org/drawingml/2006/main">
                        <a:graphicData uri="http://schemas.microsoft.com/office/word/2010/wordprocessingShape">
                          <wps:wsp>
                            <wps:cNvSpPr txBox="1"/>
                            <wps:spPr>
                              <a:xfrm>
                                <a:off x="0" y="0"/>
                                <a:ext cx="1073150" cy="289367"/>
                              </a:xfrm>
                              <a:prstGeom prst="rect">
                                <a:avLst/>
                              </a:prstGeom>
                              <a:solidFill>
                                <a:sysClr val="window" lastClr="FFFFFF"/>
                              </a:solidFill>
                              <a:ln w="6350">
                                <a:noFill/>
                              </a:ln>
                            </wps:spPr>
                            <wps:txbx>
                              <w:txbxContent>
                                <w:p w14:paraId="33EB9E65" w14:textId="7BF4A423" w:rsidR="00FF5975" w:rsidRDefault="007F05B9" w:rsidP="00FF5975">
                                  <w:pPr>
                                    <w:jc w:val="center"/>
                                  </w:pPr>
                                  <w:r>
                                    <w:t>1 violetinis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62CC04" id="_x0000_s1440" type="#_x0000_t202" style="position:absolute;left:0;text-align:left;margin-left:117.6pt;margin-top:357.95pt;width:84.5pt;height:22.8pt;z-index:25225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" fillcolor="window" stroked="f" strokeweight=".5pt">
                      <v:textbox>
                        <w:txbxContent>
                          <w:p w14:paraId="33EB9E65" w14:textId="7BF4A423" w:rsidR="00FF5975" w:rsidRDefault="007F05B9" w:rsidP="00FF5975">
                            <w:pPr>
                              <w:jc w:val="center"/>
                            </w:pPr>
                            <w:r>
                              <w:t>1 violetinis</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36800" behindDoc="0" locked="0" layoutInCell="1" allowOverlap="1" wp14:anchorId="6CCAA72E" wp14:editId="21933390">
                      <wp:simplePos x="0" y="0"/>
                      <wp:positionH relativeFrom="column">
                        <wp:posOffset>4752975</wp:posOffset>
                      </wp:positionH>
                      <wp:positionV relativeFrom="paragraph">
                        <wp:posOffset>1581150</wp:posOffset>
                      </wp:positionV>
                      <wp:extent cx="584200" cy="374650"/>
                      <wp:effectExtent l="85725" t="0" r="53975" b="0"/>
                      <wp:wrapNone/>
                      <wp:docPr id="307815823" name="Text Box 307815936"/>
                      <wp:cNvGraphicFramePr/>
                      <a:graphic xmlns:a="http://schemas.openxmlformats.org/drawingml/2006/main">
                        <a:graphicData uri="http://schemas.microsoft.com/office/word/2010/wordprocessingShape">
                          <wps:wsp>
                            <wps:cNvSpPr txBox="1"/>
                            <wps:spPr>
                              <a:xfrm rot="18836018">
                                <a:off x="0" y="0"/>
                                <a:ext cx="584200" cy="374650"/>
                              </a:xfrm>
                              <a:prstGeom prst="rect">
                                <a:avLst/>
                              </a:prstGeom>
                              <a:noFill/>
                              <a:ln w="6350">
                                <a:noFill/>
                              </a:ln>
                            </wps:spPr>
                            <wps:txbx>
                              <w:txbxContent>
                                <w:p w14:paraId="104C1263" w14:textId="77777777" w:rsidR="007F05B9" w:rsidRPr="002F14D4" w:rsidRDefault="007F05B9" w:rsidP="007F05B9">
                                  <w:pPr>
                                    <w:rPr>
                                      <w:b/>
                                      <w:sz w:val="12"/>
                                      <w:szCs w:val="12"/>
                                      <w:vertAlign w:val="superscript"/>
                                    </w:rPr>
                                  </w:pPr>
                                  <w:r w:rsidRPr="002F14D4">
                                    <w:rPr>
                                      <w:b/>
                                      <w:sz w:val="12"/>
                                      <w:szCs w:val="12"/>
                                    </w:rPr>
                                    <w:t>Xolair</w:t>
                                  </w:r>
                                  <w:r w:rsidRPr="002F14D4">
                                    <w:rPr>
                                      <w:b/>
                                      <w:sz w:val="12"/>
                                      <w:szCs w:val="12"/>
                                      <w:vertAlign w:val="superscript"/>
                                    </w:rPr>
                                    <w:t>®</w:t>
                                  </w:r>
                                </w:p>
                                <w:p w14:paraId="516A11DE" w14:textId="77777777" w:rsidR="007F05B9" w:rsidRPr="002F14D4" w:rsidRDefault="007F05B9" w:rsidP="007F05B9">
                                  <w:pPr>
                                    <w:rPr>
                                      <w:sz w:val="8"/>
                                      <w:szCs w:val="8"/>
                                    </w:rPr>
                                  </w:pPr>
                                  <w:r>
                                    <w:rPr>
                                      <w:sz w:val="8"/>
                                      <w:szCs w:val="8"/>
                                    </w:rPr>
                                    <w:t>omalizumabas</w:t>
                                  </w:r>
                                </w:p>
                                <w:p w14:paraId="7AE77CCA" w14:textId="6D3C4A70" w:rsidR="00FF5975" w:rsidRPr="006F7E99" w:rsidRDefault="007F05B9" w:rsidP="007F05B9">
                                  <w:pPr>
                                    <w:rPr>
                                      <w:sz w:val="12"/>
                                      <w:szCs w:val="12"/>
                                    </w:rPr>
                                  </w:pPr>
                                  <w:r w:rsidRPr="002F14D4">
                                    <w:rPr>
                                      <w:sz w:val="8"/>
                                      <w:szCs w:val="8"/>
                                    </w:rPr>
                                    <w:t>inje</w:t>
                                  </w:r>
                                  <w:r>
                                    <w:rPr>
                                      <w:sz w:val="8"/>
                                      <w:szCs w:val="8"/>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AA72E" id="_x0000_s1441" type="#_x0000_t202" style="position:absolute;left:0;text-align:left;margin-left:374.25pt;margin-top:124.5pt;width:46pt;height:29.5pt;rotation:-3019005fd;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" filled="f" stroked="f" strokeweight=".5pt">
                      <v:textbox>
                        <w:txbxContent>
                          <w:p w14:paraId="104C1263" w14:textId="77777777" w:rsidR="007F05B9" w:rsidRPr="002F14D4" w:rsidRDefault="007F05B9" w:rsidP="007F05B9">
                            <w:pPr>
                              <w:rPr>
                                <w:b/>
                                <w:sz w:val="12"/>
                                <w:szCs w:val="12"/>
                                <w:vertAlign w:val="superscript"/>
                              </w:rPr>
                            </w:pPr>
                            <w:r w:rsidRPr="002F14D4">
                              <w:rPr>
                                <w:b/>
                                <w:sz w:val="12"/>
                                <w:szCs w:val="12"/>
                              </w:rPr>
                              <w:t>Xolair</w:t>
                            </w:r>
                            <w:r w:rsidRPr="002F14D4">
                              <w:rPr>
                                <w:b/>
                                <w:sz w:val="12"/>
                                <w:szCs w:val="12"/>
                                <w:vertAlign w:val="superscript"/>
                              </w:rPr>
                              <w:t>®</w:t>
                            </w:r>
                          </w:p>
                          <w:p w14:paraId="516A11DE" w14:textId="77777777" w:rsidR="007F05B9" w:rsidRPr="002F14D4" w:rsidRDefault="007F05B9" w:rsidP="007F05B9">
                            <w:pPr>
                              <w:rPr>
                                <w:sz w:val="8"/>
                                <w:szCs w:val="8"/>
                              </w:rPr>
                            </w:pPr>
                            <w:r>
                              <w:rPr>
                                <w:sz w:val="8"/>
                                <w:szCs w:val="8"/>
                              </w:rPr>
                              <w:t>omalizumabas</w:t>
                            </w:r>
                          </w:p>
                          <w:p w14:paraId="7AE77CCA" w14:textId="6D3C4A70" w:rsidR="00FF5975" w:rsidRPr="006F7E99" w:rsidRDefault="007F05B9" w:rsidP="007F05B9">
                            <w:pPr>
                              <w:rPr>
                                <w:sz w:val="12"/>
                                <w:szCs w:val="12"/>
                              </w:rPr>
                            </w:pPr>
                            <w:r w:rsidRPr="002F14D4">
                              <w:rPr>
                                <w:sz w:val="8"/>
                                <w:szCs w:val="8"/>
                              </w:rPr>
                              <w:t>inje</w:t>
                            </w:r>
                            <w:r>
                              <w:rPr>
                                <w:sz w:val="8"/>
                                <w:szCs w:val="8"/>
                              </w:rPr>
                              <w:t>kcija</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34752" behindDoc="0" locked="0" layoutInCell="1" allowOverlap="1" wp14:anchorId="59D214AA" wp14:editId="5DD19CB6">
                      <wp:simplePos x="0" y="0"/>
                      <wp:positionH relativeFrom="column">
                        <wp:posOffset>2934478</wp:posOffset>
                      </wp:positionH>
                      <wp:positionV relativeFrom="paragraph">
                        <wp:posOffset>1578284</wp:posOffset>
                      </wp:positionV>
                      <wp:extent cx="565150" cy="400050"/>
                      <wp:effectExtent l="82550" t="0" r="50800" b="12700"/>
                      <wp:wrapNone/>
                      <wp:docPr id="307815825" name="Text Box 307815929"/>
                      <wp:cNvGraphicFramePr/>
                      <a:graphic xmlns:a="http://schemas.openxmlformats.org/drawingml/2006/main">
                        <a:graphicData uri="http://schemas.microsoft.com/office/word/2010/wordprocessingShape">
                          <wps:wsp>
                            <wps:cNvSpPr txBox="1"/>
                            <wps:spPr>
                              <a:xfrm rot="18797517">
                                <a:off x="0" y="0"/>
                                <a:ext cx="565150" cy="400050"/>
                              </a:xfrm>
                              <a:prstGeom prst="rect">
                                <a:avLst/>
                              </a:prstGeom>
                              <a:noFill/>
                              <a:ln w="6350">
                                <a:noFill/>
                              </a:ln>
                            </wps:spPr>
                            <wps:txbx>
                              <w:txbxContent>
                                <w:p w14:paraId="09C33039" w14:textId="77777777" w:rsidR="007F05B9" w:rsidRPr="002F14D4" w:rsidRDefault="007F05B9" w:rsidP="007F05B9">
                                  <w:pPr>
                                    <w:rPr>
                                      <w:b/>
                                      <w:sz w:val="12"/>
                                      <w:szCs w:val="12"/>
                                      <w:vertAlign w:val="superscript"/>
                                    </w:rPr>
                                  </w:pPr>
                                  <w:r w:rsidRPr="002F14D4">
                                    <w:rPr>
                                      <w:b/>
                                      <w:sz w:val="12"/>
                                      <w:szCs w:val="12"/>
                                    </w:rPr>
                                    <w:t>Xolair</w:t>
                                  </w:r>
                                  <w:r w:rsidRPr="002F14D4">
                                    <w:rPr>
                                      <w:b/>
                                      <w:sz w:val="12"/>
                                      <w:szCs w:val="12"/>
                                      <w:vertAlign w:val="superscript"/>
                                    </w:rPr>
                                    <w:t>®</w:t>
                                  </w:r>
                                </w:p>
                                <w:p w14:paraId="201DA904" w14:textId="77777777" w:rsidR="007F05B9" w:rsidRPr="002F14D4" w:rsidRDefault="007F05B9" w:rsidP="007F05B9">
                                  <w:pPr>
                                    <w:rPr>
                                      <w:sz w:val="8"/>
                                      <w:szCs w:val="8"/>
                                    </w:rPr>
                                  </w:pPr>
                                  <w:r>
                                    <w:rPr>
                                      <w:sz w:val="8"/>
                                      <w:szCs w:val="8"/>
                                    </w:rPr>
                                    <w:t>omalizumabas</w:t>
                                  </w:r>
                                </w:p>
                                <w:p w14:paraId="19BD7098" w14:textId="2CE9BBAC" w:rsidR="00FF5975" w:rsidRPr="006F7E99" w:rsidRDefault="007F05B9" w:rsidP="007F05B9">
                                  <w:pPr>
                                    <w:rPr>
                                      <w:b/>
                                      <w:sz w:val="12"/>
                                      <w:szCs w:val="12"/>
                                    </w:rPr>
                                  </w:pPr>
                                  <w:r w:rsidRPr="002F14D4">
                                    <w:rPr>
                                      <w:sz w:val="8"/>
                                      <w:szCs w:val="8"/>
                                    </w:rPr>
                                    <w:t>inje</w:t>
                                  </w:r>
                                  <w:r>
                                    <w:rPr>
                                      <w:sz w:val="8"/>
                                      <w:szCs w:val="8"/>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214AA" id="_x0000_s1442" type="#_x0000_t202" style="position:absolute;left:0;text-align:left;margin-left:231.05pt;margin-top:124.25pt;width:44.5pt;height:31.5pt;rotation:-3061059fd;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" filled="f" stroked="f" strokeweight=".5pt">
                      <v:textbox>
                        <w:txbxContent>
                          <w:p w14:paraId="09C33039" w14:textId="77777777" w:rsidR="007F05B9" w:rsidRPr="002F14D4" w:rsidRDefault="007F05B9" w:rsidP="007F05B9">
                            <w:pPr>
                              <w:rPr>
                                <w:b/>
                                <w:sz w:val="12"/>
                                <w:szCs w:val="12"/>
                                <w:vertAlign w:val="superscript"/>
                              </w:rPr>
                            </w:pPr>
                            <w:r w:rsidRPr="002F14D4">
                              <w:rPr>
                                <w:b/>
                                <w:sz w:val="12"/>
                                <w:szCs w:val="12"/>
                              </w:rPr>
                              <w:t>Xolair</w:t>
                            </w:r>
                            <w:r w:rsidRPr="002F14D4">
                              <w:rPr>
                                <w:b/>
                                <w:sz w:val="12"/>
                                <w:szCs w:val="12"/>
                                <w:vertAlign w:val="superscript"/>
                              </w:rPr>
                              <w:t>®</w:t>
                            </w:r>
                          </w:p>
                          <w:p w14:paraId="201DA904" w14:textId="77777777" w:rsidR="007F05B9" w:rsidRPr="002F14D4" w:rsidRDefault="007F05B9" w:rsidP="007F05B9">
                            <w:pPr>
                              <w:rPr>
                                <w:sz w:val="8"/>
                                <w:szCs w:val="8"/>
                              </w:rPr>
                            </w:pPr>
                            <w:r>
                              <w:rPr>
                                <w:sz w:val="8"/>
                                <w:szCs w:val="8"/>
                              </w:rPr>
                              <w:t>omalizumabas</w:t>
                            </w:r>
                          </w:p>
                          <w:p w14:paraId="19BD7098" w14:textId="2CE9BBAC" w:rsidR="00FF5975" w:rsidRPr="006F7E99" w:rsidRDefault="007F05B9" w:rsidP="007F05B9">
                            <w:pPr>
                              <w:rPr>
                                <w:b/>
                                <w:sz w:val="12"/>
                                <w:szCs w:val="12"/>
                              </w:rPr>
                            </w:pPr>
                            <w:r w:rsidRPr="002F14D4">
                              <w:rPr>
                                <w:sz w:val="8"/>
                                <w:szCs w:val="8"/>
                              </w:rPr>
                              <w:t>inje</w:t>
                            </w:r>
                            <w:r>
                              <w:rPr>
                                <w:sz w:val="8"/>
                                <w:szCs w:val="8"/>
                              </w:rPr>
                              <w:t>kcija</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32704" behindDoc="0" locked="0" layoutInCell="1" allowOverlap="1" wp14:anchorId="14118758" wp14:editId="7F81EA65">
                      <wp:simplePos x="0" y="0"/>
                      <wp:positionH relativeFrom="column">
                        <wp:posOffset>1003350</wp:posOffset>
                      </wp:positionH>
                      <wp:positionV relativeFrom="paragraph">
                        <wp:posOffset>1548765</wp:posOffset>
                      </wp:positionV>
                      <wp:extent cx="622300" cy="375970"/>
                      <wp:effectExtent l="0" t="95250" r="0" b="119380"/>
                      <wp:wrapNone/>
                      <wp:docPr id="307815827" name="Text Box 307815930"/>
                      <wp:cNvGraphicFramePr/>
                      <a:graphic xmlns:a="http://schemas.openxmlformats.org/drawingml/2006/main">
                        <a:graphicData uri="http://schemas.microsoft.com/office/word/2010/wordprocessingShape">
                          <wps:wsp>
                            <wps:cNvSpPr txBox="1"/>
                            <wps:spPr>
                              <a:xfrm rot="18937912">
                                <a:off x="0" y="0"/>
                                <a:ext cx="622300" cy="375970"/>
                              </a:xfrm>
                              <a:prstGeom prst="rect">
                                <a:avLst/>
                              </a:prstGeom>
                              <a:noFill/>
                              <a:ln w="6350">
                                <a:noFill/>
                              </a:ln>
                            </wps:spPr>
                            <wps:txbx>
                              <w:txbxContent>
                                <w:p w14:paraId="27BED014" w14:textId="77777777" w:rsidR="007F05B9" w:rsidRDefault="007F05B9" w:rsidP="007F05B9">
                                  <w:pPr>
                                    <w:rPr>
                                      <w:b/>
                                      <w:sz w:val="12"/>
                                      <w:szCs w:val="12"/>
                                      <w:vertAlign w:val="superscript"/>
                                    </w:rPr>
                                  </w:pPr>
                                  <w:r w:rsidRPr="006F7E99">
                                    <w:rPr>
                                      <w:b/>
                                      <w:sz w:val="12"/>
                                      <w:szCs w:val="12"/>
                                    </w:rPr>
                                    <w:t>Xolair</w:t>
                                  </w:r>
                                  <w:r w:rsidRPr="006F7E99">
                                    <w:rPr>
                                      <w:b/>
                                      <w:sz w:val="12"/>
                                      <w:szCs w:val="12"/>
                                      <w:vertAlign w:val="superscript"/>
                                    </w:rPr>
                                    <w:t>®</w:t>
                                  </w:r>
                                </w:p>
                                <w:p w14:paraId="5E416A3B" w14:textId="77777777" w:rsidR="007F05B9" w:rsidRPr="006F7E99" w:rsidRDefault="007F05B9" w:rsidP="007F05B9">
                                  <w:pPr>
                                    <w:rPr>
                                      <w:b/>
                                      <w:sz w:val="12"/>
                                      <w:szCs w:val="12"/>
                                      <w:vertAlign w:val="superscript"/>
                                    </w:rPr>
                                  </w:pPr>
                                  <w:r w:rsidRPr="003714E3">
                                    <w:rPr>
                                      <w:sz w:val="8"/>
                                      <w:szCs w:val="8"/>
                                    </w:rPr>
                                    <w:t>omalizumab</w:t>
                                  </w:r>
                                  <w:r>
                                    <w:rPr>
                                      <w:sz w:val="8"/>
                                      <w:szCs w:val="8"/>
                                    </w:rPr>
                                    <w:t>as</w:t>
                                  </w:r>
                                </w:p>
                                <w:p w14:paraId="7CE143EE" w14:textId="0E95378C" w:rsidR="00FF5975" w:rsidRPr="006F7E99" w:rsidRDefault="007F05B9" w:rsidP="007F05B9">
                                  <w:pPr>
                                    <w:rPr>
                                      <w:sz w:val="8"/>
                                      <w:szCs w:val="8"/>
                                    </w:rPr>
                                  </w:pPr>
                                  <w:r w:rsidRPr="006F7E99">
                                    <w:rPr>
                                      <w:sz w:val="8"/>
                                      <w:szCs w:val="8"/>
                                    </w:rPr>
                                    <w:t>inje</w:t>
                                  </w:r>
                                  <w:r>
                                    <w:rPr>
                                      <w:sz w:val="8"/>
                                      <w:szCs w:val="8"/>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18758" id="_x0000_s1443" type="#_x0000_t202" style="position:absolute;left:0;text-align:left;margin-left:79pt;margin-top:121.95pt;width:49pt;height:29.6pt;rotation:-2907710fd;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" filled="f" stroked="f" strokeweight=".5pt">
                      <v:textbox>
                        <w:txbxContent>
                          <w:p w14:paraId="27BED014" w14:textId="77777777" w:rsidR="007F05B9" w:rsidRDefault="007F05B9" w:rsidP="007F05B9">
                            <w:pPr>
                              <w:rPr>
                                <w:b/>
                                <w:sz w:val="12"/>
                                <w:szCs w:val="12"/>
                                <w:vertAlign w:val="superscript"/>
                              </w:rPr>
                            </w:pPr>
                            <w:r w:rsidRPr="006F7E99">
                              <w:rPr>
                                <w:b/>
                                <w:sz w:val="12"/>
                                <w:szCs w:val="12"/>
                              </w:rPr>
                              <w:t>Xolair</w:t>
                            </w:r>
                            <w:r w:rsidRPr="006F7E99">
                              <w:rPr>
                                <w:b/>
                                <w:sz w:val="12"/>
                                <w:szCs w:val="12"/>
                                <w:vertAlign w:val="superscript"/>
                              </w:rPr>
                              <w:t>®</w:t>
                            </w:r>
                          </w:p>
                          <w:p w14:paraId="5E416A3B" w14:textId="77777777" w:rsidR="007F05B9" w:rsidRPr="006F7E99" w:rsidRDefault="007F05B9" w:rsidP="007F05B9">
                            <w:pPr>
                              <w:rPr>
                                <w:b/>
                                <w:sz w:val="12"/>
                                <w:szCs w:val="12"/>
                                <w:vertAlign w:val="superscript"/>
                              </w:rPr>
                            </w:pPr>
                            <w:r w:rsidRPr="003714E3">
                              <w:rPr>
                                <w:sz w:val="8"/>
                                <w:szCs w:val="8"/>
                              </w:rPr>
                              <w:t>omalizumab</w:t>
                            </w:r>
                            <w:r>
                              <w:rPr>
                                <w:sz w:val="8"/>
                                <w:szCs w:val="8"/>
                              </w:rPr>
                              <w:t>as</w:t>
                            </w:r>
                          </w:p>
                          <w:p w14:paraId="7CE143EE" w14:textId="0E95378C" w:rsidR="00FF5975" w:rsidRPr="006F7E99" w:rsidRDefault="007F05B9" w:rsidP="007F05B9">
                            <w:pPr>
                              <w:rPr>
                                <w:sz w:val="8"/>
                                <w:szCs w:val="8"/>
                              </w:rPr>
                            </w:pPr>
                            <w:r w:rsidRPr="006F7E99">
                              <w:rPr>
                                <w:sz w:val="8"/>
                                <w:szCs w:val="8"/>
                              </w:rPr>
                              <w:t>inje</w:t>
                            </w:r>
                            <w:r>
                              <w:rPr>
                                <w:sz w:val="8"/>
                                <w:szCs w:val="8"/>
                              </w:rPr>
                              <w:t>kcija</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28608" behindDoc="0" locked="0" layoutInCell="1" allowOverlap="1" wp14:anchorId="360A2412" wp14:editId="3E169849">
                      <wp:simplePos x="0" y="0"/>
                      <wp:positionH relativeFrom="column">
                        <wp:posOffset>3860165</wp:posOffset>
                      </wp:positionH>
                      <wp:positionV relativeFrom="paragraph">
                        <wp:posOffset>87630</wp:posOffset>
                      </wp:positionV>
                      <wp:extent cx="1816100" cy="685800"/>
                      <wp:effectExtent l="0" t="0" r="0" b="0"/>
                      <wp:wrapNone/>
                      <wp:docPr id="307815828" name="Text Box 307815942"/>
                      <wp:cNvGraphicFramePr/>
                      <a:graphic xmlns:a="http://schemas.openxmlformats.org/drawingml/2006/main">
                        <a:graphicData uri="http://schemas.microsoft.com/office/word/2010/wordprocessingShape">
                          <wps:wsp>
                            <wps:cNvSpPr txBox="1"/>
                            <wps:spPr>
                              <a:xfrm>
                                <a:off x="0" y="0"/>
                                <a:ext cx="1816100" cy="685800"/>
                              </a:xfrm>
                              <a:prstGeom prst="rect">
                                <a:avLst/>
                              </a:prstGeom>
                              <a:noFill/>
                              <a:ln w="6350">
                                <a:noFill/>
                              </a:ln>
                            </wps:spPr>
                            <wps:txbx>
                              <w:txbxContent>
                                <w:p w14:paraId="4ED77C66" w14:textId="77777777" w:rsidR="007F05B9" w:rsidRPr="00426C27" w:rsidRDefault="007F05B9" w:rsidP="007F05B9">
                                  <w:pPr>
                                    <w:spacing w:after="60"/>
                                    <w:jc w:val="center"/>
                                    <w:rPr>
                                      <w:b/>
                                      <w:color w:val="FFFFFF" w:themeColor="background1"/>
                                    </w:rPr>
                                  </w:pPr>
                                  <w:r w:rsidRPr="00426C27">
                                    <w:rPr>
                                      <w:b/>
                                      <w:color w:val="FFFFFF" w:themeColor="background1"/>
                                    </w:rPr>
                                    <w:t>Xolair 300 mg</w:t>
                                  </w:r>
                                </w:p>
                                <w:p w14:paraId="0DF18219" w14:textId="3BCC3A6F" w:rsidR="00FF5975" w:rsidRPr="00426C27" w:rsidRDefault="007F05B9" w:rsidP="007F05B9">
                                  <w:pPr>
                                    <w:spacing w:after="60"/>
                                    <w:jc w:val="center"/>
                                    <w:rPr>
                                      <w:b/>
                                      <w:color w:val="FFFFFF" w:themeColor="background1"/>
                                    </w:rPr>
                                  </w:pPr>
                                  <w:r w:rsidRPr="00426C27">
                                    <w:rPr>
                                      <w:b/>
                                      <w:color w:val="FFFFFF" w:themeColor="background1"/>
                                    </w:rPr>
                                    <w:t>švirkštiklis su pilka adatos apsauga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A2412" id="_x0000_s1444" type="#_x0000_t202" style="position:absolute;left:0;text-align:left;margin-left:303.95pt;margin-top:6.9pt;width:143pt;height:54pt;z-index:252228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" filled="f" stroked="f" strokeweight=".5pt">
                      <v:textbox>
                        <w:txbxContent>
                          <w:p w14:paraId="4ED77C66" w14:textId="77777777" w:rsidR="007F05B9" w:rsidRPr="00426C27" w:rsidRDefault="007F05B9" w:rsidP="007F05B9">
                            <w:pPr>
                              <w:spacing w:after="60"/>
                              <w:jc w:val="center"/>
                              <w:rPr>
                                <w:b/>
                                <w:color w:val="FFFFFF" w:themeColor="background1"/>
                              </w:rPr>
                            </w:pPr>
                            <w:r w:rsidRPr="00426C27">
                              <w:rPr>
                                <w:b/>
                                <w:color w:val="FFFFFF" w:themeColor="background1"/>
                              </w:rPr>
                              <w:t>Xolair 300 mg</w:t>
                            </w:r>
                          </w:p>
                          <w:p w14:paraId="0DF18219" w14:textId="3BCC3A6F" w:rsidR="00FF5975" w:rsidRPr="00426C27" w:rsidRDefault="007F05B9" w:rsidP="007F05B9">
                            <w:pPr>
                              <w:spacing w:after="60"/>
                              <w:jc w:val="center"/>
                              <w:rPr>
                                <w:b/>
                                <w:color w:val="FFFFFF" w:themeColor="background1"/>
                              </w:rPr>
                            </w:pPr>
                            <w:r w:rsidRPr="00426C27">
                              <w:rPr>
                                <w:b/>
                                <w:color w:val="FFFFFF" w:themeColor="background1"/>
                              </w:rPr>
                              <w:t>švirkštiklis su pilka adatos apsauga</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26560" behindDoc="0" locked="0" layoutInCell="1" allowOverlap="1" wp14:anchorId="03DD08E2" wp14:editId="51AA69D7">
                      <wp:simplePos x="0" y="0"/>
                      <wp:positionH relativeFrom="column">
                        <wp:posOffset>137795</wp:posOffset>
                      </wp:positionH>
                      <wp:positionV relativeFrom="paragraph">
                        <wp:posOffset>81280</wp:posOffset>
                      </wp:positionV>
                      <wp:extent cx="1816100" cy="711200"/>
                      <wp:effectExtent l="0" t="0" r="0" b="0"/>
                      <wp:wrapNone/>
                      <wp:docPr id="307815829" name="Text Box 307815931"/>
                      <wp:cNvGraphicFramePr/>
                      <a:graphic xmlns:a="http://schemas.openxmlformats.org/drawingml/2006/main">
                        <a:graphicData uri="http://schemas.microsoft.com/office/word/2010/wordprocessingShape">
                          <wps:wsp>
                            <wps:cNvSpPr txBox="1"/>
                            <wps:spPr>
                              <a:xfrm>
                                <a:off x="0" y="0"/>
                                <a:ext cx="1816100" cy="711200"/>
                              </a:xfrm>
                              <a:prstGeom prst="rect">
                                <a:avLst/>
                              </a:prstGeom>
                              <a:noFill/>
                              <a:ln w="6350">
                                <a:noFill/>
                              </a:ln>
                            </wps:spPr>
                            <wps:txbx>
                              <w:txbxContent>
                                <w:p w14:paraId="3A05A543" w14:textId="77777777" w:rsidR="007F05B9" w:rsidRPr="006F7E99" w:rsidRDefault="007F05B9" w:rsidP="007F05B9">
                                  <w:pPr>
                                    <w:spacing w:after="60"/>
                                    <w:jc w:val="center"/>
                                    <w:rPr>
                                      <w:b/>
                                      <w:color w:val="FFFFFF" w:themeColor="background1"/>
                                    </w:rPr>
                                  </w:pPr>
                                  <w:r w:rsidRPr="006F7E99">
                                    <w:rPr>
                                      <w:b/>
                                      <w:color w:val="FFFFFF" w:themeColor="background1"/>
                                    </w:rPr>
                                    <w:t>Xolair 75</w:t>
                                  </w:r>
                                  <w:r>
                                    <w:rPr>
                                      <w:b/>
                                      <w:color w:val="FFFFFF" w:themeColor="background1"/>
                                    </w:rPr>
                                    <w:t> </w:t>
                                  </w:r>
                                  <w:r w:rsidRPr="006F7E99">
                                    <w:rPr>
                                      <w:b/>
                                      <w:color w:val="FFFFFF" w:themeColor="background1"/>
                                    </w:rPr>
                                    <w:t>mg</w:t>
                                  </w:r>
                                </w:p>
                                <w:p w14:paraId="1D0B6DDC" w14:textId="05A1DDE0" w:rsidR="00FF5975" w:rsidRPr="006F7E99" w:rsidRDefault="007F05B9" w:rsidP="007F05B9">
                                  <w:pPr>
                                    <w:spacing w:after="60"/>
                                    <w:jc w:val="center"/>
                                    <w:rPr>
                                      <w:b/>
                                      <w:color w:val="FFFFFF" w:themeColor="background1"/>
                                    </w:rPr>
                                  </w:pPr>
                                  <w:r>
                                    <w:rPr>
                                      <w:b/>
                                      <w:color w:val="FFFFFF" w:themeColor="background1"/>
                                    </w:rPr>
                                    <w:t>švirkštiklis su mėlyna adatos apsauga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DD08E2" id="_x0000_s1445" type="#_x0000_t202" style="position:absolute;left:0;text-align:left;margin-left:10.85pt;margin-top:6.4pt;width:143pt;height:56pt;z-index:252226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" filled="f" stroked="f" strokeweight=".5pt">
                      <v:textbox>
                        <w:txbxContent>
                          <w:p w14:paraId="3A05A543" w14:textId="77777777" w:rsidR="007F05B9" w:rsidRPr="006F7E99" w:rsidRDefault="007F05B9" w:rsidP="007F05B9">
                            <w:pPr>
                              <w:spacing w:after="60"/>
                              <w:jc w:val="center"/>
                              <w:rPr>
                                <w:b/>
                                <w:color w:val="FFFFFF" w:themeColor="background1"/>
                              </w:rPr>
                            </w:pPr>
                            <w:r w:rsidRPr="006F7E99">
                              <w:rPr>
                                <w:b/>
                                <w:color w:val="FFFFFF" w:themeColor="background1"/>
                              </w:rPr>
                              <w:t>Xolair 75</w:t>
                            </w:r>
                            <w:r>
                              <w:rPr>
                                <w:b/>
                                <w:color w:val="FFFFFF" w:themeColor="background1"/>
                              </w:rPr>
                              <w:t> </w:t>
                            </w:r>
                            <w:r w:rsidRPr="006F7E99">
                              <w:rPr>
                                <w:b/>
                                <w:color w:val="FFFFFF" w:themeColor="background1"/>
                              </w:rPr>
                              <w:t>mg</w:t>
                            </w:r>
                          </w:p>
                          <w:p w14:paraId="1D0B6DDC" w14:textId="05A1DDE0" w:rsidR="00FF5975" w:rsidRPr="006F7E99" w:rsidRDefault="007F05B9" w:rsidP="007F05B9">
                            <w:pPr>
                              <w:spacing w:after="60"/>
                              <w:jc w:val="center"/>
                              <w:rPr>
                                <w:b/>
                                <w:color w:val="FFFFFF" w:themeColor="background1"/>
                              </w:rPr>
                            </w:pPr>
                            <w:r>
                              <w:rPr>
                                <w:b/>
                                <w:color w:val="FFFFFF" w:themeColor="background1"/>
                              </w:rPr>
                              <w:t>švirkštiklis su mėlyna adatos apsauga</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59328" behindDoc="0" locked="0" layoutInCell="1" allowOverlap="1" wp14:anchorId="11AB4F99" wp14:editId="74196909">
                      <wp:simplePos x="0" y="0"/>
                      <wp:positionH relativeFrom="column">
                        <wp:posOffset>969645</wp:posOffset>
                      </wp:positionH>
                      <wp:positionV relativeFrom="paragraph">
                        <wp:posOffset>6913880</wp:posOffset>
                      </wp:positionV>
                      <wp:extent cx="2165350" cy="273050"/>
                      <wp:effectExtent l="0" t="0" r="0" b="0"/>
                      <wp:wrapNone/>
                      <wp:docPr id="307815830" name="Text Box 307815932"/>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5A824991" w14:textId="20F326E5" w:rsidR="00FF5975" w:rsidRDefault="007F05B9" w:rsidP="00FF5975">
                                  <w:pPr>
                                    <w:jc w:val="center"/>
                                  </w:pPr>
                                  <w:r>
                                    <w:t>1 pilkas + 1 pilkas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AB4F99" id="_x0000_s1446" type="#_x0000_t202" style="position:absolute;left:0;text-align:left;margin-left:76.35pt;margin-top:544.4pt;width:170.5pt;height:21.5pt;z-index:25225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" filled="f" stroked="f" strokeweight=".5pt">
                      <v:textbox>
                        <w:txbxContent>
                          <w:p w14:paraId="5A824991" w14:textId="20F326E5" w:rsidR="00FF5975" w:rsidRDefault="007F05B9" w:rsidP="00FF5975">
                            <w:pPr>
                              <w:jc w:val="center"/>
                            </w:pPr>
                            <w:r>
                              <w:t>1 pilkas + 1 pilkas</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58304" behindDoc="0" locked="0" layoutInCell="1" allowOverlap="1" wp14:anchorId="0DDF70EA" wp14:editId="4FFB7130">
                      <wp:simplePos x="0" y="0"/>
                      <wp:positionH relativeFrom="column">
                        <wp:posOffset>960120</wp:posOffset>
                      </wp:positionH>
                      <wp:positionV relativeFrom="paragraph">
                        <wp:posOffset>6526530</wp:posOffset>
                      </wp:positionV>
                      <wp:extent cx="2150914" cy="330200"/>
                      <wp:effectExtent l="0" t="0" r="0" b="0"/>
                      <wp:wrapNone/>
                      <wp:docPr id="307815831" name="Text Box 307815933"/>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534D25CD" w14:textId="18F00390" w:rsidR="00FF5975" w:rsidRDefault="007F05B9" w:rsidP="00FF5975">
                                  <w:pPr>
                                    <w:jc w:val="center"/>
                                  </w:pPr>
                                  <w:r>
                                    <w:t>1 mėlynas + 1 violetinis + 1 pilkas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DF70EA" id="_x0000_s1447" type="#_x0000_t202" style="position:absolute;left:0;text-align:left;margin-left:75.6pt;margin-top:513.9pt;width:169.35pt;height:26pt;z-index:25225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" filled="f" stroked="f" strokeweight=".5pt">
                      <v:textbox>
                        <w:txbxContent>
                          <w:p w14:paraId="534D25CD" w14:textId="18F00390" w:rsidR="00FF5975" w:rsidRDefault="007F05B9" w:rsidP="00FF5975">
                            <w:pPr>
                              <w:jc w:val="center"/>
                            </w:pPr>
                            <w:r>
                              <w:t>1 mėlynas + 1 violetinis + 1 pilkas</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57280" behindDoc="0" locked="0" layoutInCell="1" allowOverlap="1" wp14:anchorId="7C321068" wp14:editId="27AC5B0C">
                      <wp:simplePos x="0" y="0"/>
                      <wp:positionH relativeFrom="column">
                        <wp:posOffset>969645</wp:posOffset>
                      </wp:positionH>
                      <wp:positionV relativeFrom="paragraph">
                        <wp:posOffset>6139180</wp:posOffset>
                      </wp:positionV>
                      <wp:extent cx="2139950" cy="279400"/>
                      <wp:effectExtent l="0" t="0" r="0" b="6350"/>
                      <wp:wrapNone/>
                      <wp:docPr id="307815832" name="Text Box 307815934"/>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51B0196A" w14:textId="5A2F3EA9" w:rsidR="00FF5975" w:rsidRDefault="007F05B9" w:rsidP="00FF5975">
                                  <w:pPr>
                                    <w:jc w:val="center"/>
                                  </w:pPr>
                                  <w:r>
                                    <w:t>1 violetinis + 1 pilkas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321068" id="_x0000_s1448" type="#_x0000_t202" style="position:absolute;left:0;text-align:left;margin-left:76.35pt;margin-top:483.4pt;width:168.5pt;height:22pt;z-index:25225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" filled="f" stroked="f" strokeweight=".5pt">
                      <v:textbox>
                        <w:txbxContent>
                          <w:p w14:paraId="51B0196A" w14:textId="5A2F3EA9" w:rsidR="00FF5975" w:rsidRDefault="007F05B9" w:rsidP="00FF5975">
                            <w:pPr>
                              <w:jc w:val="center"/>
                            </w:pPr>
                            <w:r>
                              <w:t>1 violetinis + 1 pilkas</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56256" behindDoc="0" locked="0" layoutInCell="1" allowOverlap="1" wp14:anchorId="1A2D992E" wp14:editId="625A2791">
                      <wp:simplePos x="0" y="0"/>
                      <wp:positionH relativeFrom="column">
                        <wp:posOffset>1014095</wp:posOffset>
                      </wp:positionH>
                      <wp:positionV relativeFrom="paragraph">
                        <wp:posOffset>5732780</wp:posOffset>
                      </wp:positionV>
                      <wp:extent cx="2082800" cy="273050"/>
                      <wp:effectExtent l="0" t="0" r="0" b="0"/>
                      <wp:wrapNone/>
                      <wp:docPr id="307815833" name="Text Box 307815935"/>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6BCBDF95" w14:textId="7282A87B" w:rsidR="00FF5975" w:rsidRDefault="007F05B9" w:rsidP="00FF5975">
                                  <w:pPr>
                                    <w:jc w:val="center"/>
                                  </w:pPr>
                                  <w:r>
                                    <w:t>1 mėlynas + 1 pilkas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2D992E" id="_x0000_s1449" type="#_x0000_t202" style="position:absolute;left:0;text-align:left;margin-left:79.85pt;margin-top:451.4pt;width:164pt;height:21.5pt;z-index:25225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" filled="f" stroked="f" strokeweight=".5pt">
                      <v:textbox>
                        <w:txbxContent>
                          <w:p w14:paraId="6BCBDF95" w14:textId="7282A87B" w:rsidR="00FF5975" w:rsidRDefault="007F05B9" w:rsidP="00FF5975">
                            <w:pPr>
                              <w:jc w:val="center"/>
                            </w:pPr>
                            <w:r>
                              <w:t>1 mėlynas + 1 pilkas</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55232" behindDoc="0" locked="0" layoutInCell="1" allowOverlap="1" wp14:anchorId="37ACC5CF" wp14:editId="61BCB6E0">
                      <wp:simplePos x="0" y="0"/>
                      <wp:positionH relativeFrom="column">
                        <wp:posOffset>937895</wp:posOffset>
                      </wp:positionH>
                      <wp:positionV relativeFrom="paragraph">
                        <wp:posOffset>5345430</wp:posOffset>
                      </wp:positionV>
                      <wp:extent cx="2184400" cy="311150"/>
                      <wp:effectExtent l="0" t="0" r="0" b="0"/>
                      <wp:wrapNone/>
                      <wp:docPr id="307815834" name="Text Box 78"/>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074D3C70" w14:textId="4CB8AB2A" w:rsidR="00FF5975" w:rsidRDefault="007F05B9" w:rsidP="00FF5975">
                                  <w:pPr>
                                    <w:jc w:val="center"/>
                                  </w:pPr>
                                  <w:r>
                                    <w:t>1 pilkas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ACC5CF" id="_x0000_s1450" type="#_x0000_t202" style="position:absolute;left:0;text-align:left;margin-left:73.85pt;margin-top:420.9pt;width:172pt;height:24.5pt;z-index:25225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" filled="f" stroked="f" strokeweight=".5pt">
                      <v:textbox>
                        <w:txbxContent>
                          <w:p w14:paraId="074D3C70" w14:textId="4CB8AB2A" w:rsidR="00FF5975" w:rsidRDefault="007F05B9" w:rsidP="00FF5975">
                            <w:pPr>
                              <w:jc w:val="center"/>
                            </w:pPr>
                            <w:r>
                              <w:t>1 pilkas</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52160" behindDoc="0" locked="0" layoutInCell="1" allowOverlap="1" wp14:anchorId="54B45054" wp14:editId="247A903E">
                      <wp:simplePos x="0" y="0"/>
                      <wp:positionH relativeFrom="column">
                        <wp:posOffset>1356995</wp:posOffset>
                      </wp:positionH>
                      <wp:positionV relativeFrom="paragraph">
                        <wp:posOffset>4126230</wp:posOffset>
                      </wp:positionV>
                      <wp:extent cx="1327150" cy="317500"/>
                      <wp:effectExtent l="0" t="0" r="0" b="6350"/>
                      <wp:wrapNone/>
                      <wp:docPr id="307815836" name="Text Box 81"/>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57B460DD" w14:textId="552B59AD" w:rsidR="00FF5975" w:rsidRDefault="007F05B9" w:rsidP="00FF5975">
                                  <w:pPr>
                                    <w:jc w:val="center"/>
                                  </w:pPr>
                                  <w:r>
                                    <w:t>1 mėlynas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B45054" id="_x0000_s1451" type="#_x0000_t202" style="position:absolute;left:0;text-align:left;margin-left:106.85pt;margin-top:324.9pt;width:104.5pt;height:25pt;z-index:25225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" filled="f" stroked="f" strokeweight=".5pt">
                      <v:textbox>
                        <w:txbxContent>
                          <w:p w14:paraId="57B460DD" w14:textId="552B59AD" w:rsidR="00FF5975" w:rsidRDefault="007F05B9" w:rsidP="00FF5975">
                            <w:pPr>
                              <w:jc w:val="center"/>
                            </w:pPr>
                            <w:r>
                              <w:t>1 mėlynas</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39872" behindDoc="0" locked="0" layoutInCell="1" allowOverlap="1" wp14:anchorId="0CFC64C8" wp14:editId="49B3005B">
                      <wp:simplePos x="0" y="0"/>
                      <wp:positionH relativeFrom="column">
                        <wp:posOffset>937895</wp:posOffset>
                      </wp:positionH>
                      <wp:positionV relativeFrom="paragraph">
                        <wp:posOffset>3491230</wp:posOffset>
                      </wp:positionV>
                      <wp:extent cx="2190750" cy="438150"/>
                      <wp:effectExtent l="0" t="0" r="0" b="0"/>
                      <wp:wrapNone/>
                      <wp:docPr id="307815837" name="Text Box 82"/>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3DF4DF78" w14:textId="54EC3510" w:rsidR="00FF5975" w:rsidRPr="006F7E99" w:rsidRDefault="007F05B9" w:rsidP="00FF5975">
                                  <w:pPr>
                                    <w:jc w:val="center"/>
                                    <w:rPr>
                                      <w:b/>
                                    </w:rPr>
                                  </w:pPr>
                                  <w:r>
                                    <w:rPr>
                                      <w:b/>
                                    </w:rPr>
                                    <w:t>Dozei suleisti reikiamas švirkštiklių skaičius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FC64C8" id="_x0000_s1452" type="#_x0000_t202" style="position:absolute;left:0;text-align:left;margin-left:73.85pt;margin-top:274.9pt;width:172.5pt;height:34.5pt;z-index:25223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" filled="f" stroked="f" strokeweight=".5pt">
                      <v:textbox>
                        <w:txbxContent>
                          <w:p w14:paraId="3DF4DF78" w14:textId="54EC3510" w:rsidR="00FF5975" w:rsidRPr="006F7E99" w:rsidRDefault="007F05B9" w:rsidP="00FF5975">
                            <w:pPr>
                              <w:jc w:val="center"/>
                              <w:rPr>
                                <w:b/>
                              </w:rPr>
                            </w:pPr>
                            <w:r>
                              <w:rPr>
                                <w:b/>
                              </w:rPr>
                              <w:t>Dozei suleisti reikiamas švirkštiklių skaičius</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51136" behindDoc="0" locked="0" layoutInCell="1" allowOverlap="1" wp14:anchorId="732189A2" wp14:editId="68A9FF3D">
                      <wp:simplePos x="0" y="0"/>
                      <wp:positionH relativeFrom="column">
                        <wp:posOffset>144145</wp:posOffset>
                      </wp:positionH>
                      <wp:positionV relativeFrom="paragraph">
                        <wp:posOffset>6907530</wp:posOffset>
                      </wp:positionV>
                      <wp:extent cx="717550" cy="298450"/>
                      <wp:effectExtent l="0" t="0" r="0" b="6350"/>
                      <wp:wrapNone/>
                      <wp:docPr id="307815838" name="Text Box 83"/>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762DC89F" w14:textId="784EB3E0" w:rsidR="00FF5975" w:rsidRPr="006F7E99" w:rsidRDefault="007F05B9" w:rsidP="00FF5975">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2189A2" id="_x0000_s1453" type="#_x0000_t202" style="position:absolute;left:0;text-align:left;margin-left:11.35pt;margin-top:543.9pt;width:56.5pt;height:23.5pt;z-index:25225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" filled="f" stroked="f" strokeweight=".5pt">
                      <v:textbox>
                        <w:txbxContent>
                          <w:p w14:paraId="762DC89F" w14:textId="784EB3E0" w:rsidR="00FF5975" w:rsidRPr="006F7E99" w:rsidRDefault="007F05B9" w:rsidP="00FF5975">
                            <w:pPr>
                              <w:jc w:val="center"/>
                              <w:rPr>
                                <w:b/>
                              </w:rPr>
                            </w:pPr>
                            <w:r>
                              <w:rPr>
                                <w:b/>
                              </w:rPr>
                              <w:t>600 mg</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50112" behindDoc="0" locked="0" layoutInCell="1" allowOverlap="1" wp14:anchorId="5CB1BCDF" wp14:editId="29A79E90">
                      <wp:simplePos x="0" y="0"/>
                      <wp:positionH relativeFrom="column">
                        <wp:posOffset>169545</wp:posOffset>
                      </wp:positionH>
                      <wp:positionV relativeFrom="paragraph">
                        <wp:posOffset>6501130</wp:posOffset>
                      </wp:positionV>
                      <wp:extent cx="698500" cy="298450"/>
                      <wp:effectExtent l="0" t="0" r="0" b="6350"/>
                      <wp:wrapNone/>
                      <wp:docPr id="307815839" name="Text Box 84"/>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55766748" w14:textId="019EF124" w:rsidR="00FF5975" w:rsidRPr="006F7E99" w:rsidRDefault="007F05B9" w:rsidP="00FF5975">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B1BCDF" id="_x0000_s1454" type="#_x0000_t202" style="position:absolute;left:0;text-align:left;margin-left:13.35pt;margin-top:511.9pt;width:55pt;height:23.5pt;z-index:25225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" filled="f" stroked="f" strokeweight=".5pt">
                      <v:textbox>
                        <w:txbxContent>
                          <w:p w14:paraId="55766748" w14:textId="019EF124" w:rsidR="00FF5975" w:rsidRPr="006F7E99" w:rsidRDefault="007F05B9" w:rsidP="00FF5975">
                            <w:pPr>
                              <w:jc w:val="center"/>
                              <w:rPr>
                                <w:b/>
                              </w:rPr>
                            </w:pPr>
                            <w:r>
                              <w:rPr>
                                <w:b/>
                              </w:rPr>
                              <w:t>525 mg</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49088" behindDoc="0" locked="0" layoutInCell="1" allowOverlap="1" wp14:anchorId="1E7AD534" wp14:editId="6951EC07">
                      <wp:simplePos x="0" y="0"/>
                      <wp:positionH relativeFrom="column">
                        <wp:posOffset>194945</wp:posOffset>
                      </wp:positionH>
                      <wp:positionV relativeFrom="paragraph">
                        <wp:posOffset>6126480</wp:posOffset>
                      </wp:positionV>
                      <wp:extent cx="660400" cy="279400"/>
                      <wp:effectExtent l="0" t="0" r="0" b="6350"/>
                      <wp:wrapNone/>
                      <wp:docPr id="307815840" name="Text Box 85"/>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3A65282C" w14:textId="22B5D24F" w:rsidR="00FF5975" w:rsidRPr="006F7E99" w:rsidRDefault="007F05B9" w:rsidP="00FF5975">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7AD534" id="_x0000_s1455" type="#_x0000_t202" style="position:absolute;left:0;text-align:left;margin-left:15.35pt;margin-top:482.4pt;width:52pt;height:22pt;z-index:252249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" filled="f" stroked="f" strokeweight=".5pt">
                      <v:textbox>
                        <w:txbxContent>
                          <w:p w14:paraId="3A65282C" w14:textId="22B5D24F" w:rsidR="00FF5975" w:rsidRPr="006F7E99" w:rsidRDefault="007F05B9" w:rsidP="00FF5975">
                            <w:pPr>
                              <w:jc w:val="center"/>
                              <w:rPr>
                                <w:b/>
                              </w:rPr>
                            </w:pPr>
                            <w:r>
                              <w:rPr>
                                <w:b/>
                              </w:rPr>
                              <w:t>450 mg</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48064" behindDoc="0" locked="0" layoutInCell="1" allowOverlap="1" wp14:anchorId="06D8B4F8" wp14:editId="42A33B33">
                      <wp:simplePos x="0" y="0"/>
                      <wp:positionH relativeFrom="column">
                        <wp:posOffset>150495</wp:posOffset>
                      </wp:positionH>
                      <wp:positionV relativeFrom="paragraph">
                        <wp:posOffset>5726430</wp:posOffset>
                      </wp:positionV>
                      <wp:extent cx="685800" cy="298450"/>
                      <wp:effectExtent l="0" t="0" r="0" b="6350"/>
                      <wp:wrapNone/>
                      <wp:docPr id="307815841" name="Text Box 86"/>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55C2F2DB" w14:textId="37AAE141" w:rsidR="00FF5975" w:rsidRPr="006F7E99" w:rsidRDefault="007F05B9" w:rsidP="00FF5975">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D8B4F8" id="_x0000_s1456" type="#_x0000_t202" style="position:absolute;left:0;text-align:left;margin-left:11.85pt;margin-top:450.9pt;width:54pt;height:23.5pt;z-index:25224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" filled="f" stroked="f" strokeweight=".5pt">
                      <v:textbox>
                        <w:txbxContent>
                          <w:p w14:paraId="55C2F2DB" w14:textId="37AAE141" w:rsidR="00FF5975" w:rsidRPr="006F7E99" w:rsidRDefault="007F05B9" w:rsidP="00FF5975">
                            <w:pPr>
                              <w:jc w:val="center"/>
                              <w:rPr>
                                <w:b/>
                              </w:rPr>
                            </w:pPr>
                            <w:r>
                              <w:rPr>
                                <w:b/>
                              </w:rPr>
                              <w:t>375 mg</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47040" behindDoc="0" locked="0" layoutInCell="1" allowOverlap="1" wp14:anchorId="0B22FAB5" wp14:editId="57F8A9CD">
                      <wp:simplePos x="0" y="0"/>
                      <wp:positionH relativeFrom="column">
                        <wp:posOffset>156845</wp:posOffset>
                      </wp:positionH>
                      <wp:positionV relativeFrom="paragraph">
                        <wp:posOffset>5345430</wp:posOffset>
                      </wp:positionV>
                      <wp:extent cx="698500" cy="279400"/>
                      <wp:effectExtent l="0" t="0" r="0" b="6350"/>
                      <wp:wrapNone/>
                      <wp:docPr id="307815842" name="Text Box 87"/>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32EB915A" w14:textId="000FE878" w:rsidR="00FF5975" w:rsidRPr="006F7E99" w:rsidRDefault="007F05B9" w:rsidP="00FF5975">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22FAB5" id="_x0000_s1457" type="#_x0000_t202" style="position:absolute;left:0;text-align:left;margin-left:12.35pt;margin-top:420.9pt;width:55pt;height:22pt;z-index:25224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" filled="f" stroked="f" strokeweight=".5pt">
                      <v:textbox>
                        <w:txbxContent>
                          <w:p w14:paraId="32EB915A" w14:textId="000FE878" w:rsidR="00FF5975" w:rsidRPr="006F7E99" w:rsidRDefault="007F05B9" w:rsidP="00FF5975">
                            <w:pPr>
                              <w:jc w:val="center"/>
                              <w:rPr>
                                <w:b/>
                              </w:rPr>
                            </w:pPr>
                            <w:r>
                              <w:rPr>
                                <w:b/>
                              </w:rPr>
                              <w:t>300 mg</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46016" behindDoc="0" locked="0" layoutInCell="1" allowOverlap="1" wp14:anchorId="7996F237" wp14:editId="2ED71288">
                      <wp:simplePos x="0" y="0"/>
                      <wp:positionH relativeFrom="column">
                        <wp:posOffset>150495</wp:posOffset>
                      </wp:positionH>
                      <wp:positionV relativeFrom="paragraph">
                        <wp:posOffset>4951730</wp:posOffset>
                      </wp:positionV>
                      <wp:extent cx="698500" cy="311150"/>
                      <wp:effectExtent l="0" t="0" r="0" b="0"/>
                      <wp:wrapNone/>
                      <wp:docPr id="307815843" name="Text Box 88"/>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123402B7" w14:textId="628939A5" w:rsidR="00FF5975" w:rsidRPr="006F7E99" w:rsidRDefault="007F05B9" w:rsidP="00FF5975">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96F237" id="_x0000_s1458" type="#_x0000_t202" style="position:absolute;left:0;text-align:left;margin-left:11.85pt;margin-top:389.9pt;width:55pt;height:24.5pt;z-index:25224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" filled="f" stroked="f" strokeweight=".5pt">
                      <v:textbox>
                        <w:txbxContent>
                          <w:p w14:paraId="123402B7" w14:textId="628939A5" w:rsidR="00FF5975" w:rsidRPr="006F7E99" w:rsidRDefault="007F05B9" w:rsidP="00FF5975">
                            <w:pPr>
                              <w:jc w:val="center"/>
                              <w:rPr>
                                <w:b/>
                              </w:rPr>
                            </w:pPr>
                            <w:r w:rsidRPr="006F7E99">
                              <w:rPr>
                                <w:b/>
                              </w:rPr>
                              <w:t>225</w:t>
                            </w:r>
                            <w:r>
                              <w:rPr>
                                <w:b/>
                              </w:rPr>
                              <w:t> </w:t>
                            </w:r>
                            <w:r w:rsidRPr="006F7E99">
                              <w:rPr>
                                <w:b/>
                              </w:rPr>
                              <w:t>mg</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44992" behindDoc="0" locked="0" layoutInCell="1" allowOverlap="1" wp14:anchorId="0BEEAA46" wp14:editId="5E07021D">
                      <wp:simplePos x="0" y="0"/>
                      <wp:positionH relativeFrom="column">
                        <wp:posOffset>175895</wp:posOffset>
                      </wp:positionH>
                      <wp:positionV relativeFrom="paragraph">
                        <wp:posOffset>4564380</wp:posOffset>
                      </wp:positionV>
                      <wp:extent cx="685800" cy="279400"/>
                      <wp:effectExtent l="0" t="0" r="0" b="6350"/>
                      <wp:wrapNone/>
                      <wp:docPr id="307815847" name="Text Box 89"/>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7058D1DD" w14:textId="0EF758F7" w:rsidR="00FF5975" w:rsidRPr="006F7E99" w:rsidRDefault="007F05B9" w:rsidP="00FF5975">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EEAA46" id="_x0000_s1459" type="#_x0000_t202" style="position:absolute;left:0;text-align:left;margin-left:13.85pt;margin-top:359.4pt;width:54pt;height:22pt;z-index:25224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" filled="f" stroked="f" strokeweight=".5pt">
                      <v:textbox>
                        <w:txbxContent>
                          <w:p w14:paraId="7058D1DD" w14:textId="0EF758F7" w:rsidR="00FF5975" w:rsidRPr="006F7E99" w:rsidRDefault="007F05B9" w:rsidP="00FF5975">
                            <w:pPr>
                              <w:jc w:val="center"/>
                              <w:rPr>
                                <w:b/>
                              </w:rPr>
                            </w:pPr>
                            <w:r>
                              <w:rPr>
                                <w:b/>
                              </w:rPr>
                              <w:t>150 mg</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43968" behindDoc="0" locked="0" layoutInCell="1" allowOverlap="1" wp14:anchorId="4DE905B3" wp14:editId="7F8C84D5">
                      <wp:simplePos x="0" y="0"/>
                      <wp:positionH relativeFrom="column">
                        <wp:posOffset>194945</wp:posOffset>
                      </wp:positionH>
                      <wp:positionV relativeFrom="paragraph">
                        <wp:posOffset>4119880</wp:posOffset>
                      </wp:positionV>
                      <wp:extent cx="635000" cy="279400"/>
                      <wp:effectExtent l="0" t="0" r="0" b="6350"/>
                      <wp:wrapNone/>
                      <wp:docPr id="307815849" name="Text Box 90"/>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1A77EBA5" w14:textId="02AAF002" w:rsidR="00FF5975" w:rsidRPr="006F7E99" w:rsidRDefault="007F05B9" w:rsidP="00FF5975">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E905B3" id="_x0000_s1460" type="#_x0000_t202" style="position:absolute;left:0;text-align:left;margin-left:15.35pt;margin-top:324.4pt;width:50pt;height:22pt;z-index:25224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" filled="f" stroked="f" strokeweight=".5pt">
                      <v:textbox>
                        <w:txbxContent>
                          <w:p w14:paraId="1A77EBA5" w14:textId="02AAF002" w:rsidR="00FF5975" w:rsidRPr="006F7E99" w:rsidRDefault="007F05B9" w:rsidP="00FF5975">
                            <w:pPr>
                              <w:jc w:val="center"/>
                              <w:rPr>
                                <w:b/>
                              </w:rPr>
                            </w:pPr>
                            <w:r>
                              <w:rPr>
                                <w:b/>
                              </w:rPr>
                              <w:t>75 mg</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42944" behindDoc="0" locked="0" layoutInCell="1" allowOverlap="1" wp14:anchorId="4CD0D34B" wp14:editId="0246BE17">
                      <wp:simplePos x="0" y="0"/>
                      <wp:positionH relativeFrom="column">
                        <wp:posOffset>4887595</wp:posOffset>
                      </wp:positionH>
                      <wp:positionV relativeFrom="paragraph">
                        <wp:posOffset>3465830</wp:posOffset>
                      </wp:positionV>
                      <wp:extent cx="730250" cy="450850"/>
                      <wp:effectExtent l="0" t="0" r="0" b="6350"/>
                      <wp:wrapNone/>
                      <wp:docPr id="307815863" name="Text Box 91"/>
                      <wp:cNvGraphicFramePr/>
                      <a:graphic xmlns:a="http://schemas.openxmlformats.org/drawingml/2006/main">
                        <a:graphicData uri="http://schemas.microsoft.com/office/word/2010/wordprocessingShape">
                          <wps:wsp>
                            <wps:cNvSpPr txBox="1"/>
                            <wps:spPr>
                              <a:xfrm>
                                <a:off x="0" y="0"/>
                                <a:ext cx="730250" cy="450850"/>
                              </a:xfrm>
                              <a:prstGeom prst="rect">
                                <a:avLst/>
                              </a:prstGeom>
                              <a:noFill/>
                              <a:ln w="6350">
                                <a:noFill/>
                              </a:ln>
                            </wps:spPr>
                            <wps:txbx>
                              <w:txbxContent>
                                <w:p w14:paraId="48B7FA8F" w14:textId="77777777" w:rsidR="007F05B9" w:rsidRDefault="007F05B9" w:rsidP="007F05B9">
                                  <w:pPr>
                                    <w:jc w:val="center"/>
                                    <w:rPr>
                                      <w:b/>
                                      <w:color w:val="FFFFFF" w:themeColor="background1"/>
                                    </w:rPr>
                                  </w:pPr>
                                  <w:r>
                                    <w:rPr>
                                      <w:b/>
                                      <w:color w:val="FFFFFF" w:themeColor="background1"/>
                                    </w:rPr>
                                    <w:t>Pilkas</w:t>
                                  </w:r>
                                </w:p>
                                <w:p w14:paraId="2EF3CF3B" w14:textId="551425C7" w:rsidR="00FF5975" w:rsidRPr="006F7E99" w:rsidRDefault="007F05B9" w:rsidP="007F05B9">
                                  <w:pPr>
                                    <w:jc w:val="center"/>
                                    <w:rPr>
                                      <w:b/>
                                      <w:color w:val="FFFFFF" w:themeColor="background1"/>
                                    </w:rPr>
                                  </w:pPr>
                                  <w:r>
                                    <w:rPr>
                                      <w:b/>
                                      <w:color w:val="FFFFFF" w:themeColor="background1"/>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D0D34B" id="_x0000_s1461" type="#_x0000_t202" style="position:absolute;left:0;text-align:left;margin-left:384.85pt;margin-top:272.9pt;width:57.5pt;height:35.5pt;z-index:25224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" filled="f" stroked="f" strokeweight=".5pt">
                      <v:textbox>
                        <w:txbxContent>
                          <w:p w14:paraId="48B7FA8F" w14:textId="77777777" w:rsidR="007F05B9" w:rsidRDefault="007F05B9" w:rsidP="007F05B9">
                            <w:pPr>
                              <w:jc w:val="center"/>
                              <w:rPr>
                                <w:b/>
                                <w:color w:val="FFFFFF" w:themeColor="background1"/>
                              </w:rPr>
                            </w:pPr>
                            <w:r>
                              <w:rPr>
                                <w:b/>
                                <w:color w:val="FFFFFF" w:themeColor="background1"/>
                              </w:rPr>
                              <w:t>Pilkas</w:t>
                            </w:r>
                          </w:p>
                          <w:p w14:paraId="2EF3CF3B" w14:textId="551425C7" w:rsidR="00FF5975" w:rsidRPr="006F7E99" w:rsidRDefault="007F05B9" w:rsidP="007F05B9">
                            <w:pPr>
                              <w:jc w:val="center"/>
                              <w:rPr>
                                <w:b/>
                                <w:color w:val="FFFFFF" w:themeColor="background1"/>
                              </w:rPr>
                            </w:pPr>
                            <w:r>
                              <w:rPr>
                                <w:b/>
                                <w:color w:val="FFFFFF" w:themeColor="background1"/>
                              </w:rPr>
                              <w:t>300 mg</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38848" behindDoc="0" locked="0" layoutInCell="1" allowOverlap="1" wp14:anchorId="6EF723A9" wp14:editId="1A200A27">
                      <wp:simplePos x="0" y="0"/>
                      <wp:positionH relativeFrom="column">
                        <wp:posOffset>182245</wp:posOffset>
                      </wp:positionH>
                      <wp:positionV relativeFrom="paragraph">
                        <wp:posOffset>3497580</wp:posOffset>
                      </wp:positionV>
                      <wp:extent cx="654050" cy="298450"/>
                      <wp:effectExtent l="0" t="0" r="0" b="6350"/>
                      <wp:wrapNone/>
                      <wp:docPr id="307815864" name="Text Box 94"/>
                      <wp:cNvGraphicFramePr/>
                      <a:graphic xmlns:a="http://schemas.openxmlformats.org/drawingml/2006/main">
                        <a:graphicData uri="http://schemas.microsoft.com/office/word/2010/wordprocessingShape">
                          <wps:wsp>
                            <wps:cNvSpPr txBox="1"/>
                            <wps:spPr>
                              <a:xfrm>
                                <a:off x="0" y="0"/>
                                <a:ext cx="654050" cy="298450"/>
                              </a:xfrm>
                              <a:prstGeom prst="rect">
                                <a:avLst/>
                              </a:prstGeom>
                              <a:noFill/>
                              <a:ln w="6350">
                                <a:noFill/>
                              </a:ln>
                            </wps:spPr>
                            <wps:txbx>
                              <w:txbxContent>
                                <w:p w14:paraId="5A61CAA5" w14:textId="201D399B" w:rsidR="00FF5975" w:rsidRPr="00FA27B5" w:rsidRDefault="007F05B9" w:rsidP="00FF5975">
                                  <w:pPr>
                                    <w:jc w:val="center"/>
                                    <w:rPr>
                                      <w:b/>
                                      <w:lang w:val="lt-LT"/>
                                    </w:rPr>
                                  </w:pPr>
                                  <w:r>
                                    <w:rPr>
                                      <w:b/>
                                      <w:lang w:val="lt-LT"/>
                                    </w:rPr>
                                    <w:t>Dozė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F723A9" id="_x0000_s1462" type="#_x0000_t202" style="position:absolute;left:0;text-align:left;margin-left:14.35pt;margin-top:275.4pt;width:51.5pt;height:23.5pt;z-index:25223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" filled="f" stroked="f" strokeweight=".5pt">
                      <v:textbox>
                        <w:txbxContent>
                          <w:p w14:paraId="5A61CAA5" w14:textId="201D399B" w:rsidR="00FF5975" w:rsidRPr="00FA27B5" w:rsidRDefault="007F05B9" w:rsidP="00FF5975">
                            <w:pPr>
                              <w:jc w:val="center"/>
                              <w:rPr>
                                <w:b/>
                                <w:lang w:val="lt-LT"/>
                              </w:rPr>
                            </w:pPr>
                            <w:r>
                              <w:rPr>
                                <w:b/>
                                <w:lang w:val="lt-LT"/>
                              </w:rPr>
                              <w:t>Dozė</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31680" behindDoc="0" locked="0" layoutInCell="1" allowOverlap="1" wp14:anchorId="5A323908" wp14:editId="53C2D0F4">
                      <wp:simplePos x="0" y="0"/>
                      <wp:positionH relativeFrom="column">
                        <wp:posOffset>3877945</wp:posOffset>
                      </wp:positionH>
                      <wp:positionV relativeFrom="paragraph">
                        <wp:posOffset>1046480</wp:posOffset>
                      </wp:positionV>
                      <wp:extent cx="1085850" cy="444500"/>
                      <wp:effectExtent l="0" t="0" r="0" b="0"/>
                      <wp:wrapNone/>
                      <wp:docPr id="307815865" name="Text Box 307815939"/>
                      <wp:cNvGraphicFramePr/>
                      <a:graphic xmlns:a="http://schemas.openxmlformats.org/drawingml/2006/main">
                        <a:graphicData uri="http://schemas.microsoft.com/office/word/2010/wordprocessingShape">
                          <wps:wsp>
                            <wps:cNvSpPr txBox="1"/>
                            <wps:spPr>
                              <a:xfrm>
                                <a:off x="0" y="0"/>
                                <a:ext cx="1085850" cy="444500"/>
                              </a:xfrm>
                              <a:prstGeom prst="rect">
                                <a:avLst/>
                              </a:prstGeom>
                              <a:noFill/>
                              <a:ln w="6350">
                                <a:noFill/>
                              </a:ln>
                            </wps:spPr>
                            <wps:txbx>
                              <w:txbxContent>
                                <w:p w14:paraId="74A80F54" w14:textId="40A7FAE4" w:rsidR="00FF5975" w:rsidRPr="00FA27B5" w:rsidRDefault="007F05B9" w:rsidP="00FF5975">
                                  <w:pPr>
                                    <w:rPr>
                                      <w:lang w:val="lt-LT"/>
                                    </w:rPr>
                                  </w:pPr>
                                  <w:r>
                                    <w:rPr>
                                      <w:lang w:val="lt-LT"/>
                                    </w:rPr>
                                    <w:t>Pilka adatos apsauga</w:t>
                                  </w:r>
                                </w:p>
                                <w:p w14:paraId="6E60FF3A" w14:textId="77777777" w:rsidR="00FF5975" w:rsidRDefault="00FF5975" w:rsidP="00FF59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323908" id="_x0000_s1463" type="#_x0000_t202" style="position:absolute;left:0;text-align:left;margin-left:305.35pt;margin-top:82.4pt;width:85.5pt;height:35pt;z-index:252231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" filled="f" stroked="f" strokeweight=".5pt">
                      <v:textbox>
                        <w:txbxContent>
                          <w:p w14:paraId="74A80F54" w14:textId="40A7FAE4" w:rsidR="00FF5975" w:rsidRPr="00FA27B5" w:rsidRDefault="007F05B9" w:rsidP="00FF5975">
                            <w:pPr>
                              <w:rPr>
                                <w:lang w:val="lt-LT"/>
                              </w:rPr>
                            </w:pPr>
                            <w:r>
                              <w:rPr>
                                <w:lang w:val="lt-LT"/>
                              </w:rPr>
                              <w:t>Pilka adatos apsauga</w:t>
                            </w:r>
                          </w:p>
                          <w:p w14:paraId="6E60FF3A" w14:textId="77777777" w:rsidR="00FF5975" w:rsidRDefault="00FF5975" w:rsidP="00FF5975"/>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29632" behindDoc="0" locked="0" layoutInCell="1" allowOverlap="1" wp14:anchorId="73D713CD" wp14:editId="1D1FA6A5">
                      <wp:simplePos x="0" y="0"/>
                      <wp:positionH relativeFrom="column">
                        <wp:posOffset>125095</wp:posOffset>
                      </wp:positionH>
                      <wp:positionV relativeFrom="paragraph">
                        <wp:posOffset>1046480</wp:posOffset>
                      </wp:positionV>
                      <wp:extent cx="1073150" cy="450850"/>
                      <wp:effectExtent l="0" t="0" r="0" b="6350"/>
                      <wp:wrapNone/>
                      <wp:docPr id="307815866" name="Text Box 307815940"/>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1A2C3BB3" w14:textId="3DEA1575" w:rsidR="00FF5975" w:rsidRPr="00FA27B5" w:rsidRDefault="007F05B9" w:rsidP="00FF5975">
                                  <w:pPr>
                                    <w:rPr>
                                      <w:lang w:val="lt-LT"/>
                                    </w:rPr>
                                  </w:pPr>
                                  <w:r>
                                    <w:rPr>
                                      <w:lang w:val="lt-LT"/>
                                    </w:rPr>
                                    <w:t>Mėlyna adatos apsauga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D713CD" id="_x0000_s1464" type="#_x0000_t202" style="position:absolute;left:0;text-align:left;margin-left:9.85pt;margin-top:82.4pt;width:84.5pt;height:35.5pt;z-index:25222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" filled="f" stroked="f" strokeweight=".5pt">
                      <v:textbox>
                        <w:txbxContent>
                          <w:p w14:paraId="1A2C3BB3" w14:textId="3DEA1575" w:rsidR="00FF5975" w:rsidRPr="00FA27B5" w:rsidRDefault="007F05B9" w:rsidP="00FF5975">
                            <w:pPr>
                              <w:rPr>
                                <w:lang w:val="lt-LT"/>
                              </w:rPr>
                            </w:pPr>
                            <w:r>
                              <w:rPr>
                                <w:lang w:val="lt-LT"/>
                              </w:rPr>
                              <w:t>Mėlyna adatos apsauga</w:t>
                            </w:r>
                          </w:p>
                        </w:txbxContent>
                      </v:textbox>
                    </v:shape>
                  </w:pict>
                </mc:Fallback>
              </mc:AlternateContent>
            </w:r>
            <w:r w:rsidR="00FF5975" w:rsidRPr="00004E62">
              <w:rPr>
                <w:noProof/>
                <w:sz w:val="20"/>
                <w:lang w:val="lt-LT" w:eastAsia="lt-LT"/>
              </w:rPr>
              <mc:AlternateContent>
                <mc:Choice Requires="wps">
                  <w:drawing>
                    <wp:anchor distT="0" distB="0" distL="114300" distR="114300" simplePos="0" relativeHeight="252227584" behindDoc="0" locked="0" layoutInCell="1" allowOverlap="1" wp14:anchorId="6248D57E" wp14:editId="1F331C8A">
                      <wp:simplePos x="0" y="0"/>
                      <wp:positionH relativeFrom="column">
                        <wp:posOffset>2023745</wp:posOffset>
                      </wp:positionH>
                      <wp:positionV relativeFrom="paragraph">
                        <wp:posOffset>87630</wp:posOffset>
                      </wp:positionV>
                      <wp:extent cx="1778000" cy="635000"/>
                      <wp:effectExtent l="0" t="0" r="0" b="0"/>
                      <wp:wrapNone/>
                      <wp:docPr id="307815867" name="Text Box 307815943"/>
                      <wp:cNvGraphicFramePr/>
                      <a:graphic xmlns:a="http://schemas.openxmlformats.org/drawingml/2006/main">
                        <a:graphicData uri="http://schemas.microsoft.com/office/word/2010/wordprocessingShape">
                          <wps:wsp>
                            <wps:cNvSpPr txBox="1"/>
                            <wps:spPr>
                              <a:xfrm>
                                <a:off x="0" y="0"/>
                                <a:ext cx="1778000" cy="635000"/>
                              </a:xfrm>
                              <a:prstGeom prst="rect">
                                <a:avLst/>
                              </a:prstGeom>
                              <a:noFill/>
                              <a:ln w="6350">
                                <a:noFill/>
                              </a:ln>
                            </wps:spPr>
                            <wps:txbx>
                              <w:txbxContent>
                                <w:p w14:paraId="4A5B57B6" w14:textId="77777777" w:rsidR="007F05B9" w:rsidRPr="00426C27" w:rsidRDefault="007F05B9" w:rsidP="007F05B9">
                                  <w:pPr>
                                    <w:spacing w:after="60"/>
                                    <w:jc w:val="center"/>
                                    <w:rPr>
                                      <w:b/>
                                      <w:color w:val="FFFFFF" w:themeColor="background1"/>
                                    </w:rPr>
                                  </w:pPr>
                                  <w:r w:rsidRPr="00426C27">
                                    <w:rPr>
                                      <w:b/>
                                      <w:color w:val="FFFFFF" w:themeColor="background1"/>
                                    </w:rPr>
                                    <w:t>Xolair 150 mg</w:t>
                                  </w:r>
                                </w:p>
                                <w:p w14:paraId="10DF9992" w14:textId="2D40C825" w:rsidR="00FF5975" w:rsidRPr="00426C27" w:rsidRDefault="007F05B9" w:rsidP="007F05B9">
                                  <w:pPr>
                                    <w:spacing w:after="60"/>
                                    <w:jc w:val="center"/>
                                    <w:rPr>
                                      <w:b/>
                                      <w:color w:val="FFFFFF" w:themeColor="background1"/>
                                    </w:rPr>
                                  </w:pPr>
                                  <w:r w:rsidRPr="00426C27">
                                    <w:rPr>
                                      <w:b/>
                                      <w:color w:val="FFFFFF" w:themeColor="background1"/>
                                    </w:rPr>
                                    <w:t>švirkštiklis su violetine adatos apsauga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48D57E" id="_x0000_s1465" type="#_x0000_t202" style="position:absolute;left:0;text-align:left;margin-left:159.35pt;margin-top:6.9pt;width:140pt;height:50pt;z-index:252227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" filled="f" stroked="f" strokeweight=".5pt">
                      <v:textbox>
                        <w:txbxContent>
                          <w:p w14:paraId="4A5B57B6" w14:textId="77777777" w:rsidR="007F05B9" w:rsidRPr="00426C27" w:rsidRDefault="007F05B9" w:rsidP="007F05B9">
                            <w:pPr>
                              <w:spacing w:after="60"/>
                              <w:jc w:val="center"/>
                              <w:rPr>
                                <w:b/>
                                <w:color w:val="FFFFFF" w:themeColor="background1"/>
                              </w:rPr>
                            </w:pPr>
                            <w:r w:rsidRPr="00426C27">
                              <w:rPr>
                                <w:b/>
                                <w:color w:val="FFFFFF" w:themeColor="background1"/>
                              </w:rPr>
                              <w:t>Xolair 150 mg</w:t>
                            </w:r>
                          </w:p>
                          <w:p w14:paraId="10DF9992" w14:textId="2D40C825" w:rsidR="00FF5975" w:rsidRPr="00426C27" w:rsidRDefault="007F05B9" w:rsidP="007F05B9">
                            <w:pPr>
                              <w:spacing w:after="60"/>
                              <w:jc w:val="center"/>
                              <w:rPr>
                                <w:b/>
                                <w:color w:val="FFFFFF" w:themeColor="background1"/>
                              </w:rPr>
                            </w:pPr>
                            <w:r w:rsidRPr="00426C27">
                              <w:rPr>
                                <w:b/>
                                <w:color w:val="FFFFFF" w:themeColor="background1"/>
                              </w:rPr>
                              <w:t>švirkštiklis su violetine adatos apsauga</w:t>
                            </w:r>
                          </w:p>
                        </w:txbxContent>
                      </v:textbox>
                    </v:shape>
                  </w:pict>
                </mc:Fallback>
              </mc:AlternateContent>
            </w:r>
            <w:r w:rsidR="00FF5975" w:rsidRPr="00004E62">
              <w:rPr>
                <w:noProof/>
                <w:sz w:val="20"/>
                <w:lang w:val="lt-LT" w:eastAsia="lt-LT"/>
              </w:rPr>
              <w:drawing>
                <wp:inline distT="0" distB="0" distL="0" distR="0" wp14:anchorId="06DAA4D7" wp14:editId="0CF28342">
                  <wp:extent cx="5695950" cy="7343775"/>
                  <wp:effectExtent l="0" t="0" r="0" b="9525"/>
                  <wp:docPr id="307815873" name="Picture 30781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95950" cy="7343775"/>
                          </a:xfrm>
                          <a:prstGeom prst="rect">
                            <a:avLst/>
                          </a:prstGeom>
                        </pic:spPr>
                      </pic:pic>
                    </a:graphicData>
                  </a:graphic>
                </wp:inline>
              </w:drawing>
            </w:r>
          </w:p>
        </w:tc>
      </w:tr>
    </w:tbl>
    <w:p w14:paraId="12180F77" w14:textId="77777777" w:rsidR="00FF5975" w:rsidRPr="00004E62" w:rsidRDefault="00FF5975" w:rsidP="00FF5975">
      <w:pPr>
        <w:rPr>
          <w:rFonts w:eastAsiaTheme="minorHAnsi"/>
          <w:bCs/>
          <w:szCs w:val="22"/>
          <w:lang w:val="lt-LT"/>
        </w:rPr>
      </w:pPr>
    </w:p>
    <w:p w14:paraId="401607D9" w14:textId="77777777" w:rsidR="00FF5975" w:rsidRPr="00004E62" w:rsidRDefault="00FF5975" w:rsidP="00FF5975">
      <w:pPr>
        <w:keepNext/>
        <w:keepLines/>
        <w:rPr>
          <w:rFonts w:eastAsia="MS Mincho"/>
          <w:b/>
          <w:szCs w:val="22"/>
          <w:lang w:val="lt-LT" w:eastAsia="zh-CN"/>
        </w:rPr>
      </w:pPr>
      <w:r w:rsidRPr="00004E62">
        <w:rPr>
          <w:rFonts w:eastAsia="MS Mincho"/>
          <w:b/>
          <w:szCs w:val="22"/>
          <w:lang w:val="lt-LT" w:eastAsia="zh-CN"/>
        </w:rPr>
        <w:lastRenderedPageBreak/>
        <w:t>Pasiruošimas suleisti Xolair</w:t>
      </w:r>
    </w:p>
    <w:p w14:paraId="2837E27B" w14:textId="77777777" w:rsidR="00FF5975" w:rsidRPr="00004E62" w:rsidRDefault="00FF5975" w:rsidP="00FF5975">
      <w:pPr>
        <w:keepNext/>
        <w:keepLines/>
        <w:rPr>
          <w:rFonts w:eastAsia="MS Mincho"/>
          <w:bCs/>
          <w:szCs w:val="22"/>
          <w:lang w:val="lt-LT"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606"/>
      </w:tblGrid>
      <w:tr w:rsidR="00FF5975" w:rsidRPr="00004E62" w14:paraId="75253A49" w14:textId="77777777" w:rsidTr="00387DF1">
        <w:tc>
          <w:tcPr>
            <w:tcW w:w="4675" w:type="dxa"/>
          </w:tcPr>
          <w:p w14:paraId="02F84993" w14:textId="77777777" w:rsidR="00FF5975" w:rsidRPr="00004E62" w:rsidRDefault="00FF5975" w:rsidP="00385AF0">
            <w:pPr>
              <w:keepNext/>
              <w:keepLines/>
              <w:rPr>
                <w:rFonts w:ascii="Times New Roman" w:hAnsi="Times New Roman" w:cs="Times New Roman"/>
                <w:b/>
                <w:szCs w:val="22"/>
                <w:lang w:val="lt-LT"/>
              </w:rPr>
            </w:pPr>
            <w:r w:rsidRPr="00004E62">
              <w:rPr>
                <w:rFonts w:ascii="Times New Roman" w:hAnsi="Times New Roman" w:cs="Times New Roman"/>
                <w:b/>
                <w:szCs w:val="22"/>
                <w:lang w:val="lt-LT"/>
              </w:rPr>
              <w:t>1 veiksmas. Sušildykite iki kambario temperatūros</w:t>
            </w:r>
          </w:p>
          <w:p w14:paraId="0A2B4B6C" w14:textId="77777777" w:rsidR="00FF5975" w:rsidRPr="00004E62" w:rsidRDefault="00FF5975" w:rsidP="00385AF0">
            <w:pPr>
              <w:keepNext/>
              <w:keepLines/>
              <w:rPr>
                <w:rFonts w:ascii="Times New Roman" w:hAnsi="Times New Roman" w:cs="Times New Roman"/>
                <w:bCs/>
                <w:szCs w:val="22"/>
                <w:lang w:val="lt-LT"/>
              </w:rPr>
            </w:pPr>
          </w:p>
          <w:p w14:paraId="39F9187F" w14:textId="77777777" w:rsidR="00FF5975" w:rsidRPr="00004E62" w:rsidRDefault="00FF5975" w:rsidP="00385AF0">
            <w:pPr>
              <w:keepNext/>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 xml:space="preserve">Iš šaldytuvo išimkite dėžutę su švirkštikliu </w:t>
            </w:r>
            <w:r w:rsidRPr="00004E62">
              <w:rPr>
                <w:rFonts w:ascii="Times New Roman" w:eastAsia="MS Mincho" w:hAnsi="Times New Roman" w:cs="Times New Roman"/>
                <w:b/>
                <w:szCs w:val="22"/>
                <w:lang w:val="lt-LT" w:eastAsia="zh-CN"/>
              </w:rPr>
              <w:t>ir palaikykite ją neatidarytą, kad sušiltų iki kambario temperatūros (mažiausiai 30 minučių)</w:t>
            </w:r>
            <w:r w:rsidRPr="00004E62">
              <w:rPr>
                <w:rFonts w:ascii="Times New Roman" w:eastAsia="MS Mincho" w:hAnsi="Times New Roman" w:cs="Times New Roman"/>
                <w:szCs w:val="22"/>
                <w:lang w:val="lt-LT" w:eastAsia="zh-CN"/>
              </w:rPr>
              <w:t>.</w:t>
            </w:r>
          </w:p>
          <w:p w14:paraId="242D9BB1"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4A25E2A8" w14:textId="77777777" w:rsidR="00FF5975" w:rsidRPr="00004E62" w:rsidRDefault="00FF5975" w:rsidP="00387DF1">
            <w:pPr>
              <w:rPr>
                <w:rFonts w:ascii="Times New Roman" w:hAnsi="Times New Roman" w:cs="Times New Roman"/>
                <w:szCs w:val="22"/>
                <w:lang w:val="lt-LT"/>
              </w:rPr>
            </w:pPr>
            <w:r w:rsidRPr="00004E62">
              <w:rPr>
                <w:rFonts w:ascii="Times New Roman" w:hAnsi="Times New Roman" w:cs="Times New Roman"/>
                <w:szCs w:val="22"/>
                <w:lang w:val="lt-LT"/>
              </w:rPr>
              <w:t>Pastaba: jeigu visai dozei suleisti reikia daugiau kaip vieno švirkštiklio (kiekvienoje dėžutėje yra po vieną švirkštiklį) (žr. Dozavimo lentelę), iš šaldytuvo tuo pat metu išimkite visas reikiamas dėžutes.</w:t>
            </w:r>
          </w:p>
          <w:p w14:paraId="04BA9E82" w14:textId="77777777" w:rsidR="00385AF0" w:rsidRPr="00004E62" w:rsidRDefault="00385AF0" w:rsidP="00387DF1">
            <w:pPr>
              <w:rPr>
                <w:rFonts w:ascii="Times New Roman" w:hAnsi="Times New Roman" w:cs="Times New Roman"/>
                <w:szCs w:val="22"/>
                <w:lang w:val="lt-LT"/>
              </w:rPr>
            </w:pPr>
          </w:p>
        </w:tc>
        <w:tc>
          <w:tcPr>
            <w:tcW w:w="4675" w:type="dxa"/>
          </w:tcPr>
          <w:p w14:paraId="1E81D06A" w14:textId="79F6130F" w:rsidR="00FF5975" w:rsidRPr="00004E62" w:rsidRDefault="00FF5975" w:rsidP="00385AF0">
            <w:pPr>
              <w:spacing w:before="240" w:after="120"/>
              <w:jc w:val="center"/>
              <w:rPr>
                <w:rFonts w:ascii="Times New Roman" w:hAnsi="Times New Roman" w:cs="Times New Roman"/>
                <w:szCs w:val="22"/>
                <w:lang w:val="lt-LT"/>
              </w:rPr>
            </w:pPr>
          </w:p>
        </w:tc>
      </w:tr>
      <w:tr w:rsidR="00FF5975" w:rsidRPr="00004E62" w14:paraId="754631CE" w14:textId="77777777" w:rsidTr="00387DF1">
        <w:tc>
          <w:tcPr>
            <w:tcW w:w="4675" w:type="dxa"/>
          </w:tcPr>
          <w:p w14:paraId="303A032C" w14:textId="77777777" w:rsidR="00FF5975" w:rsidRPr="00004E62" w:rsidRDefault="00FF5975" w:rsidP="00387DF1">
            <w:pPr>
              <w:rPr>
                <w:rFonts w:ascii="Times New Roman" w:hAnsi="Times New Roman" w:cs="Times New Roman"/>
                <w:b/>
                <w:szCs w:val="22"/>
                <w:lang w:val="lt-LT"/>
              </w:rPr>
            </w:pPr>
            <w:r w:rsidRPr="00004E62">
              <w:rPr>
                <w:rFonts w:ascii="Times New Roman" w:hAnsi="Times New Roman" w:cs="Times New Roman"/>
                <w:b/>
                <w:szCs w:val="22"/>
                <w:lang w:val="lt-LT"/>
              </w:rPr>
              <w:t>2 veiksmas. Paimkite papildomas priemones</w:t>
            </w:r>
          </w:p>
          <w:p w14:paraId="3C98842E" w14:textId="77777777" w:rsidR="00FF5975" w:rsidRPr="00004E62" w:rsidRDefault="00FF5975" w:rsidP="00387DF1">
            <w:pPr>
              <w:rPr>
                <w:rFonts w:ascii="Times New Roman" w:hAnsi="Times New Roman" w:cs="Times New Roman"/>
                <w:bCs/>
                <w:szCs w:val="22"/>
                <w:lang w:val="lt-LT"/>
              </w:rPr>
            </w:pPr>
          </w:p>
          <w:p w14:paraId="4213A058"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Jums reikės toliau nurodytų papildomų priemonių (netiekiamų pakuotėje):</w:t>
            </w:r>
          </w:p>
          <w:p w14:paraId="05FB1C53" w14:textId="77777777" w:rsidR="00FF5975" w:rsidRPr="00004E62" w:rsidRDefault="00FF5975" w:rsidP="00387DF1">
            <w:pPr>
              <w:numPr>
                <w:ilvl w:val="0"/>
                <w:numId w:val="95"/>
              </w:numPr>
              <w:tabs>
                <w:tab w:val="clear" w:pos="357"/>
              </w:tabs>
              <w:ind w:left="525" w:hanging="525"/>
              <w:rPr>
                <w:rFonts w:ascii="Times New Roman" w:eastAsia="MS Gothic" w:hAnsi="Times New Roman" w:cs="Times New Roman"/>
                <w:szCs w:val="22"/>
                <w:lang w:val="lt-LT" w:eastAsia="zh-CN"/>
              </w:rPr>
            </w:pPr>
            <w:r w:rsidRPr="00004E62">
              <w:rPr>
                <w:rFonts w:ascii="Times New Roman" w:eastAsia="MS Gothic" w:hAnsi="Times New Roman" w:cs="Times New Roman"/>
                <w:szCs w:val="22"/>
                <w:lang w:val="lt-LT" w:eastAsia="zh-CN"/>
              </w:rPr>
              <w:t>Alkoholiu suvilgytas tamponas.</w:t>
            </w:r>
          </w:p>
          <w:p w14:paraId="0D7A5327" w14:textId="77777777" w:rsidR="00FF5975" w:rsidRPr="00004E62" w:rsidRDefault="00FF5975" w:rsidP="00387DF1">
            <w:pPr>
              <w:numPr>
                <w:ilvl w:val="0"/>
                <w:numId w:val="95"/>
              </w:numPr>
              <w:tabs>
                <w:tab w:val="clear" w:pos="357"/>
              </w:tabs>
              <w:ind w:left="525" w:hanging="525"/>
              <w:rPr>
                <w:rFonts w:ascii="Times New Roman" w:eastAsia="MS Gothic" w:hAnsi="Times New Roman" w:cs="Times New Roman"/>
                <w:szCs w:val="22"/>
                <w:lang w:val="lt-LT" w:eastAsia="zh-CN"/>
              </w:rPr>
            </w:pPr>
            <w:r w:rsidRPr="00004E62">
              <w:rPr>
                <w:rFonts w:ascii="Times New Roman" w:eastAsia="MS Gothic" w:hAnsi="Times New Roman" w:cs="Times New Roman"/>
                <w:szCs w:val="22"/>
                <w:lang w:val="lt-LT" w:eastAsia="zh-CN"/>
              </w:rPr>
              <w:t>Medvilnės ar marlės gniužulėlis.</w:t>
            </w:r>
          </w:p>
          <w:p w14:paraId="28D4BF15" w14:textId="77777777" w:rsidR="00FF5975" w:rsidRPr="00004E62" w:rsidRDefault="00FF5975" w:rsidP="00387DF1">
            <w:pPr>
              <w:numPr>
                <w:ilvl w:val="0"/>
                <w:numId w:val="95"/>
              </w:numPr>
              <w:tabs>
                <w:tab w:val="clear" w:pos="357"/>
              </w:tabs>
              <w:ind w:left="525" w:hanging="525"/>
              <w:rPr>
                <w:rFonts w:ascii="Times New Roman" w:eastAsia="MS Gothic" w:hAnsi="Times New Roman" w:cs="Times New Roman"/>
                <w:szCs w:val="22"/>
                <w:lang w:val="lt-LT" w:eastAsia="zh-CN"/>
              </w:rPr>
            </w:pPr>
            <w:r w:rsidRPr="00004E62">
              <w:rPr>
                <w:rFonts w:ascii="Times New Roman" w:eastAsia="MS Gothic" w:hAnsi="Times New Roman" w:cs="Times New Roman"/>
                <w:szCs w:val="22"/>
                <w:lang w:val="lt-LT" w:eastAsia="zh-CN"/>
              </w:rPr>
              <w:t>Aštriems daiktams laikyti skirta talpyklė.</w:t>
            </w:r>
          </w:p>
          <w:p w14:paraId="372C2E20" w14:textId="77777777" w:rsidR="00FF5975" w:rsidRPr="00004E62" w:rsidRDefault="00FF5975" w:rsidP="00387DF1">
            <w:pPr>
              <w:numPr>
                <w:ilvl w:val="0"/>
                <w:numId w:val="95"/>
              </w:numPr>
              <w:tabs>
                <w:tab w:val="clear" w:pos="357"/>
              </w:tabs>
              <w:ind w:left="525" w:hanging="525"/>
              <w:rPr>
                <w:rFonts w:ascii="Times New Roman" w:hAnsi="Times New Roman" w:cs="Times New Roman"/>
                <w:szCs w:val="22"/>
                <w:lang w:val="lt-LT"/>
              </w:rPr>
            </w:pPr>
            <w:r w:rsidRPr="00004E62">
              <w:rPr>
                <w:rFonts w:ascii="Times New Roman" w:eastAsia="MS Gothic" w:hAnsi="Times New Roman" w:cs="Times New Roman"/>
                <w:szCs w:val="22"/>
                <w:lang w:val="lt-LT" w:eastAsia="zh-CN"/>
              </w:rPr>
              <w:t>Lipnus pleistras.</w:t>
            </w:r>
          </w:p>
          <w:p w14:paraId="04B36026" w14:textId="77777777" w:rsidR="00385AF0" w:rsidRPr="00004E62" w:rsidRDefault="00385AF0" w:rsidP="00385AF0">
            <w:pPr>
              <w:rPr>
                <w:rFonts w:ascii="Times New Roman" w:hAnsi="Times New Roman" w:cs="Times New Roman"/>
                <w:szCs w:val="22"/>
                <w:lang w:val="lt-LT"/>
              </w:rPr>
            </w:pPr>
          </w:p>
        </w:tc>
        <w:tc>
          <w:tcPr>
            <w:tcW w:w="4675" w:type="dxa"/>
          </w:tcPr>
          <w:p w14:paraId="6B60A27B" w14:textId="77777777" w:rsidR="00FF5975" w:rsidRPr="00004E62" w:rsidRDefault="00FF5975" w:rsidP="00387DF1">
            <w:pPr>
              <w:jc w:val="center"/>
              <w:rPr>
                <w:sz w:val="24"/>
                <w:szCs w:val="24"/>
                <w:lang w:val="lt-LT"/>
              </w:rPr>
            </w:pPr>
          </w:p>
        </w:tc>
      </w:tr>
      <w:tr w:rsidR="00FF5975" w:rsidRPr="00004E62" w14:paraId="30D7990E" w14:textId="77777777" w:rsidTr="00387DF1">
        <w:tc>
          <w:tcPr>
            <w:tcW w:w="4675" w:type="dxa"/>
          </w:tcPr>
          <w:p w14:paraId="20F1A60C" w14:textId="77777777" w:rsidR="00FF5975" w:rsidRPr="00004E62" w:rsidRDefault="00FF5975" w:rsidP="00387DF1">
            <w:pPr>
              <w:rPr>
                <w:rFonts w:ascii="Times New Roman" w:hAnsi="Times New Roman" w:cs="Times New Roman"/>
                <w:b/>
                <w:szCs w:val="22"/>
                <w:lang w:val="lt-LT"/>
              </w:rPr>
            </w:pPr>
            <w:r w:rsidRPr="00004E62">
              <w:rPr>
                <w:rFonts w:ascii="Times New Roman" w:hAnsi="Times New Roman" w:cs="Times New Roman"/>
                <w:b/>
                <w:szCs w:val="22"/>
                <w:lang w:val="lt-LT"/>
              </w:rPr>
              <w:t>3 veiksmas. Išpakuokite</w:t>
            </w:r>
          </w:p>
          <w:p w14:paraId="717BD7B9" w14:textId="77777777" w:rsidR="00FF5975" w:rsidRPr="00004E62" w:rsidRDefault="00FF5975" w:rsidP="00387DF1">
            <w:pPr>
              <w:rPr>
                <w:rFonts w:ascii="Times New Roman" w:hAnsi="Times New Roman" w:cs="Times New Roman"/>
                <w:bCs/>
                <w:szCs w:val="22"/>
                <w:lang w:val="lt-LT"/>
              </w:rPr>
            </w:pPr>
          </w:p>
          <w:p w14:paraId="370FCB58"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Išimkite švirkštiklį iš išorinės dėžutės.</w:t>
            </w:r>
          </w:p>
          <w:p w14:paraId="73F8C19D"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29288B4A" w14:textId="77777777" w:rsidR="00FF5975" w:rsidRPr="00004E62" w:rsidRDefault="00FF5975" w:rsidP="00387DF1">
            <w:pPr>
              <w:rPr>
                <w:rFonts w:ascii="Times New Roman" w:hAnsi="Times New Roman" w:cs="Times New Roman"/>
                <w:szCs w:val="22"/>
                <w:lang w:val="lt-LT"/>
              </w:rPr>
            </w:pPr>
            <w:r w:rsidRPr="00004E62">
              <w:rPr>
                <w:rFonts w:ascii="Times New Roman" w:hAnsi="Times New Roman" w:cs="Times New Roman"/>
                <w:b/>
                <w:szCs w:val="22"/>
                <w:lang w:val="lt-LT"/>
              </w:rPr>
              <w:t xml:space="preserve">Nenuimkite </w:t>
            </w:r>
            <w:r w:rsidRPr="00004E62">
              <w:rPr>
                <w:rFonts w:ascii="Times New Roman" w:hAnsi="Times New Roman" w:cs="Times New Roman"/>
                <w:szCs w:val="22"/>
                <w:lang w:val="lt-LT"/>
              </w:rPr>
              <w:t>dangtelio, kol nebūsite pasiruošę suleisti vaisto.</w:t>
            </w:r>
          </w:p>
        </w:tc>
        <w:tc>
          <w:tcPr>
            <w:tcW w:w="4675" w:type="dxa"/>
          </w:tcPr>
          <w:p w14:paraId="1374550D" w14:textId="77777777" w:rsidR="00FF5975" w:rsidRPr="00004E62" w:rsidRDefault="00FF5975" w:rsidP="00387DF1">
            <w:pPr>
              <w:spacing w:before="240" w:after="120"/>
              <w:jc w:val="center"/>
              <w:rPr>
                <w:rFonts w:ascii="Times New Roman" w:hAnsi="Times New Roman" w:cs="Times New Roman"/>
                <w:szCs w:val="22"/>
                <w:lang w:val="lt-LT"/>
              </w:rPr>
            </w:pPr>
            <w:r w:rsidRPr="00004E62">
              <w:rPr>
                <w:noProof/>
                <w:sz w:val="20"/>
                <w:lang w:val="lt-LT" w:eastAsia="lt-LT"/>
              </w:rPr>
              <w:drawing>
                <wp:inline distT="0" distB="0" distL="0" distR="0" wp14:anchorId="44B3B8DC" wp14:editId="3DC7B53A">
                  <wp:extent cx="2227612" cy="2165350"/>
                  <wp:effectExtent l="0" t="0" r="1270" b="6350"/>
                  <wp:docPr id="307815876" name="Picture 307815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27612" cy="2165350"/>
                          </a:xfrm>
                          <a:prstGeom prst="rect">
                            <a:avLst/>
                          </a:prstGeom>
                        </pic:spPr>
                      </pic:pic>
                    </a:graphicData>
                  </a:graphic>
                </wp:inline>
              </w:drawing>
            </w:r>
          </w:p>
          <w:p w14:paraId="70EF8BEB" w14:textId="77777777" w:rsidR="00FF5975" w:rsidRPr="00004E62" w:rsidRDefault="00FF5975" w:rsidP="00387DF1">
            <w:pPr>
              <w:jc w:val="center"/>
              <w:rPr>
                <w:sz w:val="24"/>
                <w:szCs w:val="24"/>
                <w:lang w:val="lt-LT"/>
              </w:rPr>
            </w:pPr>
          </w:p>
        </w:tc>
      </w:tr>
      <w:tr w:rsidR="00FF5975" w:rsidRPr="00004E62" w14:paraId="1B9875EE" w14:textId="77777777" w:rsidTr="00387DF1">
        <w:tc>
          <w:tcPr>
            <w:tcW w:w="4675" w:type="dxa"/>
          </w:tcPr>
          <w:p w14:paraId="5A176A1A" w14:textId="77777777" w:rsidR="00FF5975" w:rsidRPr="00004E62" w:rsidRDefault="00FF5975" w:rsidP="00387DF1">
            <w:pPr>
              <w:rPr>
                <w:rFonts w:ascii="Times New Roman" w:hAnsi="Times New Roman" w:cs="Times New Roman"/>
                <w:b/>
                <w:szCs w:val="22"/>
                <w:lang w:val="lt-LT"/>
              </w:rPr>
            </w:pPr>
            <w:r w:rsidRPr="00004E62">
              <w:rPr>
                <w:rFonts w:ascii="Times New Roman" w:hAnsi="Times New Roman" w:cs="Times New Roman"/>
                <w:b/>
                <w:szCs w:val="22"/>
                <w:lang w:val="lt-LT"/>
              </w:rPr>
              <w:lastRenderedPageBreak/>
              <w:t>4 veiksmas. Apžiūrėkite švirkštiklį</w:t>
            </w:r>
          </w:p>
          <w:p w14:paraId="4F4E543E" w14:textId="77777777" w:rsidR="00FF5975" w:rsidRPr="00004E62" w:rsidRDefault="00FF5975" w:rsidP="00387DF1">
            <w:pPr>
              <w:rPr>
                <w:rFonts w:ascii="Times New Roman" w:hAnsi="Times New Roman" w:cs="Times New Roman"/>
                <w:bCs/>
                <w:szCs w:val="22"/>
                <w:lang w:val="lt-LT"/>
              </w:rPr>
            </w:pPr>
          </w:p>
          <w:p w14:paraId="034BCD54" w14:textId="335E894C"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Pažiūrėkite per švirkštiklio apžiūros langą.</w:t>
            </w:r>
            <w:r w:rsidR="00426C27" w:rsidRPr="00004E62">
              <w:rPr>
                <w:rFonts w:ascii="Times New Roman" w:eastAsia="MS Mincho" w:hAnsi="Times New Roman" w:cs="Times New Roman"/>
                <w:szCs w:val="22"/>
                <w:lang w:val="lt-LT" w:eastAsia="zh-CN"/>
              </w:rPr>
              <w:t xml:space="preserve"> </w:t>
            </w:r>
            <w:r w:rsidRPr="00004E62">
              <w:rPr>
                <w:rFonts w:ascii="Times New Roman" w:eastAsia="MS Mincho" w:hAnsi="Times New Roman" w:cs="Times New Roman"/>
                <w:szCs w:val="22"/>
                <w:lang w:val="lt-LT" w:eastAsia="zh-CN"/>
              </w:rPr>
              <w:t>Viduje esantis tirpalas turi būti skaidrus ar nedaug drumstas. Jis gali būti bespalvis ar šviesiai rusvai gelsvas. Tirpale galite matyti oro burbuliukų, tai yra normalu.</w:t>
            </w:r>
          </w:p>
          <w:p w14:paraId="0E10D2BB"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367100CA" w14:textId="77777777" w:rsidR="00FF5975" w:rsidRPr="00004E62" w:rsidRDefault="00FF5975" w:rsidP="00387DF1">
            <w:pPr>
              <w:numPr>
                <w:ilvl w:val="0"/>
                <w:numId w:val="96"/>
              </w:numPr>
              <w:tabs>
                <w:tab w:val="num" w:pos="789"/>
              </w:tabs>
              <w:rPr>
                <w:rFonts w:ascii="Times New Roman" w:hAnsi="Times New Roman" w:cs="Times New Roman"/>
                <w:szCs w:val="22"/>
                <w:lang w:val="lt-LT" w:eastAsia="zh-CN"/>
              </w:rPr>
            </w:pPr>
            <w:r w:rsidRPr="00004E62">
              <w:rPr>
                <w:rFonts w:ascii="Times New Roman" w:eastAsia="MS Gothic" w:hAnsi="Times New Roman" w:cs="Times New Roman"/>
                <w:b/>
                <w:bCs/>
                <w:szCs w:val="22"/>
                <w:lang w:val="lt-LT" w:eastAsia="zh-CN"/>
              </w:rPr>
              <w:t>Nenaudokite</w:t>
            </w:r>
            <w:r w:rsidRPr="00004E62">
              <w:rPr>
                <w:rFonts w:ascii="Times New Roman" w:eastAsia="MS Gothic" w:hAnsi="Times New Roman" w:cs="Times New Roman"/>
                <w:szCs w:val="22"/>
                <w:lang w:val="lt-LT" w:eastAsia="zh-CN"/>
              </w:rPr>
              <w:t xml:space="preserve"> švirkštiklio, jeigu tirpale matoma dalelių arba jeigu tirpalas yra drumstas ar aiškiai rudos spalvos.</w:t>
            </w:r>
          </w:p>
          <w:p w14:paraId="28382059" w14:textId="77777777" w:rsidR="00FF5975" w:rsidRPr="00004E62" w:rsidRDefault="00FF5975" w:rsidP="00387DF1">
            <w:pPr>
              <w:numPr>
                <w:ilvl w:val="0"/>
                <w:numId w:val="96"/>
              </w:numPr>
              <w:tabs>
                <w:tab w:val="num" w:pos="789"/>
              </w:tabs>
              <w:rPr>
                <w:rFonts w:ascii="Times New Roman" w:hAnsi="Times New Roman" w:cs="Times New Roman"/>
                <w:szCs w:val="22"/>
                <w:lang w:val="lt-LT" w:eastAsia="zh-CN"/>
              </w:rPr>
            </w:pPr>
            <w:r w:rsidRPr="00004E62">
              <w:rPr>
                <w:rFonts w:ascii="Times New Roman" w:eastAsia="MS Gothic" w:hAnsi="Times New Roman" w:cs="Times New Roman"/>
                <w:b/>
                <w:bCs/>
                <w:szCs w:val="22"/>
                <w:lang w:val="lt-LT" w:eastAsia="zh-CN"/>
              </w:rPr>
              <w:t>Nenaudokite</w:t>
            </w:r>
            <w:r w:rsidRPr="00004E62">
              <w:rPr>
                <w:rFonts w:ascii="Times New Roman" w:eastAsia="MS Gothic" w:hAnsi="Times New Roman" w:cs="Times New Roman"/>
                <w:szCs w:val="22"/>
                <w:lang w:val="lt-LT" w:eastAsia="zh-CN"/>
              </w:rPr>
              <w:t xml:space="preserve"> švirkštiklio, jeigu jis sugadintas.</w:t>
            </w:r>
          </w:p>
          <w:p w14:paraId="0C3DBD71" w14:textId="77777777" w:rsidR="00FF5975" w:rsidRPr="00004E62" w:rsidRDefault="00FF5975" w:rsidP="00387DF1">
            <w:pPr>
              <w:numPr>
                <w:ilvl w:val="0"/>
                <w:numId w:val="96"/>
              </w:numPr>
              <w:tabs>
                <w:tab w:val="num" w:pos="789"/>
              </w:tabs>
              <w:rPr>
                <w:rFonts w:ascii="Times New Roman" w:hAnsi="Times New Roman" w:cs="Times New Roman"/>
                <w:szCs w:val="22"/>
                <w:lang w:val="lt-LT" w:eastAsia="zh-CN"/>
              </w:rPr>
            </w:pPr>
            <w:r w:rsidRPr="00004E62">
              <w:rPr>
                <w:rFonts w:ascii="Times New Roman" w:eastAsia="MS Gothic" w:hAnsi="Times New Roman" w:cs="Times New Roman"/>
                <w:b/>
                <w:bCs/>
                <w:szCs w:val="22"/>
                <w:lang w:val="lt-LT" w:eastAsia="zh-CN"/>
              </w:rPr>
              <w:t>Nenaudokite</w:t>
            </w:r>
            <w:r w:rsidRPr="00004E62">
              <w:rPr>
                <w:rFonts w:ascii="Times New Roman" w:eastAsia="MS Gothic" w:hAnsi="Times New Roman" w:cs="Times New Roman"/>
                <w:szCs w:val="22"/>
                <w:lang w:val="lt-LT" w:eastAsia="zh-CN"/>
              </w:rPr>
              <w:t xml:space="preserve"> švirkštiklio, jeigu pasibaigęs tinkamumo laikas (nurodytas po „EXP“), kuris atspausdintas ant švirkštiklio etiketės ir dėžutės.</w:t>
            </w:r>
          </w:p>
          <w:p w14:paraId="379959FD" w14:textId="77777777" w:rsidR="00FF5975" w:rsidRPr="00004E62" w:rsidRDefault="00FF5975" w:rsidP="00387DF1">
            <w:pPr>
              <w:rPr>
                <w:rFonts w:ascii="Times New Roman" w:hAnsi="Times New Roman" w:cs="Times New Roman"/>
                <w:szCs w:val="22"/>
                <w:lang w:val="lt-LT"/>
              </w:rPr>
            </w:pPr>
          </w:p>
          <w:p w14:paraId="111E12C2" w14:textId="77777777" w:rsidR="00FF5975" w:rsidRPr="00004E62" w:rsidRDefault="00FF5975" w:rsidP="00387DF1">
            <w:pPr>
              <w:rPr>
                <w:rFonts w:ascii="Times New Roman" w:hAnsi="Times New Roman" w:cs="Times New Roman"/>
                <w:szCs w:val="22"/>
                <w:lang w:val="lt-LT"/>
              </w:rPr>
            </w:pPr>
            <w:r w:rsidRPr="00004E62">
              <w:rPr>
                <w:rFonts w:ascii="Times New Roman" w:hAnsi="Times New Roman" w:cs="Times New Roman"/>
                <w:szCs w:val="22"/>
                <w:lang w:val="lt-LT"/>
              </w:rPr>
              <w:t>Visais šiais atvejais kreipkitės į gydytoją, slaugytoją arba vaistininką.</w:t>
            </w:r>
          </w:p>
          <w:p w14:paraId="49C259C5" w14:textId="77777777" w:rsidR="00FF5975" w:rsidRPr="00004E62" w:rsidRDefault="00FF5975" w:rsidP="00387DF1">
            <w:pPr>
              <w:rPr>
                <w:rFonts w:ascii="Times New Roman" w:hAnsi="Times New Roman" w:cs="Times New Roman"/>
                <w:szCs w:val="22"/>
                <w:lang w:val="lt-LT"/>
              </w:rPr>
            </w:pPr>
          </w:p>
        </w:tc>
        <w:tc>
          <w:tcPr>
            <w:tcW w:w="4675" w:type="dxa"/>
          </w:tcPr>
          <w:p w14:paraId="3FFAA45F" w14:textId="77777777" w:rsidR="00FF5975" w:rsidRPr="00004E62" w:rsidRDefault="00FF5975" w:rsidP="00387DF1">
            <w:pPr>
              <w:spacing w:before="240" w:after="120"/>
              <w:jc w:val="center"/>
              <w:rPr>
                <w:rFonts w:ascii="Times New Roman" w:hAnsi="Times New Roman" w:cs="Times New Roman"/>
                <w:szCs w:val="22"/>
                <w:lang w:val="lt-LT"/>
              </w:rPr>
            </w:pPr>
            <w:r w:rsidRPr="00004E62">
              <w:rPr>
                <w:noProof/>
                <w:sz w:val="20"/>
                <w:lang w:val="lt-LT" w:eastAsia="lt-LT"/>
              </w:rPr>
              <mc:AlternateContent>
                <mc:Choice Requires="wps">
                  <w:drawing>
                    <wp:anchor distT="0" distB="0" distL="114300" distR="114300" simplePos="0" relativeHeight="252213248" behindDoc="0" locked="0" layoutInCell="1" allowOverlap="1" wp14:anchorId="31803BBA" wp14:editId="1F801741">
                      <wp:simplePos x="0" y="0"/>
                      <wp:positionH relativeFrom="column">
                        <wp:posOffset>704469</wp:posOffset>
                      </wp:positionH>
                      <wp:positionV relativeFrom="paragraph">
                        <wp:posOffset>1590294</wp:posOffset>
                      </wp:positionV>
                      <wp:extent cx="1601216" cy="347240"/>
                      <wp:effectExtent l="0" t="0" r="0" b="0"/>
                      <wp:wrapNone/>
                      <wp:docPr id="307815869" name="Text Box 307815948"/>
                      <wp:cNvGraphicFramePr/>
                      <a:graphic xmlns:a="http://schemas.openxmlformats.org/drawingml/2006/main">
                        <a:graphicData uri="http://schemas.microsoft.com/office/word/2010/wordprocessingShape">
                          <wps:wsp>
                            <wps:cNvSpPr txBox="1"/>
                            <wps:spPr>
                              <a:xfrm>
                                <a:off x="0" y="0"/>
                                <a:ext cx="1601216" cy="347240"/>
                              </a:xfrm>
                              <a:prstGeom prst="rect">
                                <a:avLst/>
                              </a:prstGeom>
                              <a:noFill/>
                              <a:ln w="6350">
                                <a:noFill/>
                              </a:ln>
                            </wps:spPr>
                            <wps:txbx>
                              <w:txbxContent>
                                <w:p w14:paraId="1565A505" w14:textId="55A0C3C6" w:rsidR="00FF5975" w:rsidRPr="000E09B8" w:rsidRDefault="00426C27" w:rsidP="002F28DE">
                                  <w:pPr>
                                    <w:jc w:val="right"/>
                                    <w:rPr>
                                      <w:lang w:val="lt-LT"/>
                                    </w:rPr>
                                  </w:pPr>
                                  <w:r>
                                    <w:rPr>
                                      <w:lang w:val="lt-LT"/>
                                    </w:rPr>
                                    <w:t>Tinkamumo laikas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03BBA" id="_x0000_s1466" type="#_x0000_t202" style="position:absolute;left:0;text-align:left;margin-left:55.45pt;margin-top:125.2pt;width:126.1pt;height:27.3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" filled="f" stroked="f" strokeweight=".5pt">
                      <v:textbox>
                        <w:txbxContent>
                          <w:p w14:paraId="1565A505" w14:textId="55A0C3C6" w:rsidR="00FF5975" w:rsidRPr="000E09B8" w:rsidRDefault="00426C27" w:rsidP="002F28DE">
                            <w:pPr>
                              <w:jc w:val="right"/>
                              <w:rPr>
                                <w:lang w:val="lt-LT"/>
                              </w:rPr>
                            </w:pPr>
                            <w:r>
                              <w:rPr>
                                <w:lang w:val="lt-LT"/>
                              </w:rPr>
                              <w:t>Tinkamumo laikas</w:t>
                            </w:r>
                          </w:p>
                        </w:txbxContent>
                      </v:textbox>
                    </v:shape>
                  </w:pict>
                </mc:Fallback>
              </mc:AlternateContent>
            </w:r>
            <w:r w:rsidRPr="00004E62">
              <w:rPr>
                <w:noProof/>
                <w:sz w:val="20"/>
                <w:lang w:val="lt-LT" w:eastAsia="lt-LT"/>
              </w:rPr>
              <mc:AlternateContent>
                <mc:Choice Requires="wps">
                  <w:drawing>
                    <wp:anchor distT="0" distB="0" distL="114300" distR="114300" simplePos="0" relativeHeight="252212224" behindDoc="0" locked="0" layoutInCell="1" allowOverlap="1" wp14:anchorId="1008D36F" wp14:editId="3DA4135B">
                      <wp:simplePos x="0" y="0"/>
                      <wp:positionH relativeFrom="column">
                        <wp:posOffset>659620</wp:posOffset>
                      </wp:positionH>
                      <wp:positionV relativeFrom="paragraph">
                        <wp:posOffset>396851</wp:posOffset>
                      </wp:positionV>
                      <wp:extent cx="1365250" cy="292100"/>
                      <wp:effectExtent l="0" t="0" r="0" b="0"/>
                      <wp:wrapNone/>
                      <wp:docPr id="307815870" name="Text Box 307815949"/>
                      <wp:cNvGraphicFramePr/>
                      <a:graphic xmlns:a="http://schemas.openxmlformats.org/drawingml/2006/main">
                        <a:graphicData uri="http://schemas.microsoft.com/office/word/2010/wordprocessingShape">
                          <wps:wsp>
                            <wps:cNvSpPr txBox="1"/>
                            <wps:spPr>
                              <a:xfrm>
                                <a:off x="0" y="0"/>
                                <a:ext cx="1365250" cy="292100"/>
                              </a:xfrm>
                              <a:prstGeom prst="rect">
                                <a:avLst/>
                              </a:prstGeom>
                              <a:noFill/>
                              <a:ln w="6350">
                                <a:noFill/>
                              </a:ln>
                            </wps:spPr>
                            <wps:txbx>
                              <w:txbxContent>
                                <w:p w14:paraId="2C7A03F5" w14:textId="77777777" w:rsidR="00426C27" w:rsidRPr="000E09B8" w:rsidRDefault="00426C27" w:rsidP="00426C27">
                                  <w:pPr>
                                    <w:rPr>
                                      <w:lang w:val="lt-LT"/>
                                    </w:rPr>
                                  </w:pPr>
                                  <w:r>
                                    <w:rPr>
                                      <w:lang w:val="lt-LT"/>
                                    </w:rPr>
                                    <w:t>Apžiūros langas</w:t>
                                  </w:r>
                                </w:p>
                                <w:p w14:paraId="77787FDD" w14:textId="1CA41A01" w:rsidR="00FF5975" w:rsidRPr="000E09B8" w:rsidRDefault="00FF5975" w:rsidP="00FF5975">
                                  <w:pPr>
                                    <w:rPr>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08D36F" id="_x0000_s1467" type="#_x0000_t202" style="position:absolute;left:0;text-align:left;margin-left:51.95pt;margin-top:31.25pt;width:107.5pt;height:23pt;z-index:252212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" filled="f" stroked="f" strokeweight=".5pt">
                      <v:textbox>
                        <w:txbxContent>
                          <w:p w14:paraId="2C7A03F5" w14:textId="77777777" w:rsidR="00426C27" w:rsidRPr="000E09B8" w:rsidRDefault="00426C27" w:rsidP="00426C27">
                            <w:pPr>
                              <w:rPr>
                                <w:lang w:val="lt-LT"/>
                              </w:rPr>
                            </w:pPr>
                            <w:r>
                              <w:rPr>
                                <w:lang w:val="lt-LT"/>
                              </w:rPr>
                              <w:t>Apžiūros langas</w:t>
                            </w:r>
                          </w:p>
                          <w:p w14:paraId="77787FDD" w14:textId="1CA41A01" w:rsidR="00FF5975" w:rsidRPr="000E09B8" w:rsidRDefault="00FF5975" w:rsidP="00FF5975">
                            <w:pPr>
                              <w:rPr>
                                <w:lang w:val="lt-LT"/>
                              </w:rPr>
                            </w:pPr>
                          </w:p>
                        </w:txbxContent>
                      </v:textbox>
                    </v:shape>
                  </w:pict>
                </mc:Fallback>
              </mc:AlternateContent>
            </w:r>
            <w:r w:rsidRPr="00004E62">
              <w:rPr>
                <w:noProof/>
                <w:sz w:val="20"/>
                <w:lang w:val="lt-LT" w:eastAsia="lt-LT"/>
              </w:rPr>
              <w:drawing>
                <wp:inline distT="0" distB="0" distL="0" distR="0" wp14:anchorId="5A874F37" wp14:editId="13F6E3EC">
                  <wp:extent cx="2108158" cy="2767906"/>
                  <wp:effectExtent l="0" t="0" r="6985" b="0"/>
                  <wp:docPr id="307815877" name="Picture 307815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18876" cy="2781978"/>
                          </a:xfrm>
                          <a:prstGeom prst="rect">
                            <a:avLst/>
                          </a:prstGeom>
                        </pic:spPr>
                      </pic:pic>
                    </a:graphicData>
                  </a:graphic>
                </wp:inline>
              </w:drawing>
            </w:r>
          </w:p>
          <w:p w14:paraId="0D80A722" w14:textId="77777777" w:rsidR="00FF5975" w:rsidRPr="00004E62" w:rsidRDefault="00FF5975" w:rsidP="00387DF1">
            <w:pPr>
              <w:jc w:val="center"/>
              <w:rPr>
                <w:sz w:val="24"/>
                <w:szCs w:val="24"/>
                <w:lang w:val="lt-LT"/>
              </w:rPr>
            </w:pPr>
          </w:p>
        </w:tc>
      </w:tr>
      <w:tr w:rsidR="00FF5975" w:rsidRPr="00004E62" w14:paraId="2A6F17B8" w14:textId="77777777" w:rsidTr="00387DF1">
        <w:tc>
          <w:tcPr>
            <w:tcW w:w="4675" w:type="dxa"/>
          </w:tcPr>
          <w:p w14:paraId="42F0F63D" w14:textId="77777777" w:rsidR="00FF5975" w:rsidRPr="00004E62" w:rsidRDefault="00FF5975" w:rsidP="00387DF1">
            <w:pPr>
              <w:rPr>
                <w:rFonts w:ascii="Times New Roman" w:hAnsi="Times New Roman" w:cs="Times New Roman"/>
                <w:b/>
                <w:szCs w:val="22"/>
                <w:lang w:val="lt-LT"/>
              </w:rPr>
            </w:pPr>
            <w:r w:rsidRPr="00004E62">
              <w:rPr>
                <w:rFonts w:ascii="Times New Roman" w:hAnsi="Times New Roman" w:cs="Times New Roman"/>
                <w:b/>
                <w:szCs w:val="22"/>
                <w:lang w:val="lt-LT"/>
              </w:rPr>
              <w:t>5 veiksmas. Pasirinkite injekcijos vietą</w:t>
            </w:r>
          </w:p>
          <w:p w14:paraId="312366A4" w14:textId="77777777" w:rsidR="00FF5975" w:rsidRPr="00004E62" w:rsidRDefault="00FF5975" w:rsidP="00387DF1">
            <w:pPr>
              <w:rPr>
                <w:rFonts w:ascii="Times New Roman" w:hAnsi="Times New Roman" w:cs="Times New Roman"/>
                <w:bCs/>
                <w:szCs w:val="22"/>
                <w:lang w:val="lt-LT"/>
              </w:rPr>
            </w:pPr>
          </w:p>
          <w:p w14:paraId="36256B4F"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Vaisto turite suleisti į priekinį šlaunų paviršių arba į apatinę pilvo dalį, tačiau negalima leisti į 5 centimetrų plotą aplink bambą.</w:t>
            </w:r>
          </w:p>
          <w:p w14:paraId="54928559"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14128465"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b/>
                <w:bCs/>
                <w:szCs w:val="22"/>
                <w:lang w:val="lt-LT" w:eastAsia="zh-CN"/>
              </w:rPr>
              <w:t>Neleiskite</w:t>
            </w:r>
            <w:r w:rsidRPr="00004E62">
              <w:rPr>
                <w:rFonts w:ascii="Times New Roman" w:eastAsia="MS Mincho" w:hAnsi="Times New Roman" w:cs="Times New Roman"/>
                <w:bCs/>
                <w:szCs w:val="22"/>
                <w:lang w:val="lt-LT" w:eastAsia="zh-CN"/>
              </w:rPr>
              <w:t xml:space="preserve"> </w:t>
            </w:r>
            <w:r w:rsidRPr="00004E62">
              <w:rPr>
                <w:rFonts w:ascii="Times New Roman" w:eastAsia="MS Mincho" w:hAnsi="Times New Roman" w:cs="Times New Roman"/>
                <w:szCs w:val="22"/>
                <w:lang w:val="lt-LT" w:eastAsia="zh-CN"/>
              </w:rPr>
              <w:t>vaisto tose srityse, kurių oda skausminga, paraudusi, žvynuota ar sukietėjusi arba kur yra kraujosruvų, bei į tas sritis, kur yra randų ar strijų.</w:t>
            </w:r>
          </w:p>
          <w:p w14:paraId="256DE119"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03613DB9" w14:textId="77777777" w:rsidR="00FF5975" w:rsidRPr="00004E62" w:rsidRDefault="00FF5975" w:rsidP="00387DF1">
            <w:pPr>
              <w:keepLines/>
              <w:tabs>
                <w:tab w:val="left" w:pos="284"/>
              </w:tabs>
              <w:rPr>
                <w:rFonts w:ascii="Times New Roman" w:hAnsi="Times New Roman" w:cs="Times New Roman"/>
                <w:sz w:val="24"/>
                <w:szCs w:val="24"/>
                <w:lang w:val="lt-LT"/>
              </w:rPr>
            </w:pPr>
            <w:r w:rsidRPr="00004E62">
              <w:rPr>
                <w:rFonts w:ascii="Times New Roman" w:eastAsia="MS Mincho" w:hAnsi="Times New Roman" w:cs="Times New Roman"/>
                <w:szCs w:val="22"/>
                <w:lang w:val="lt-LT" w:eastAsia="zh-CN"/>
              </w:rPr>
              <w:t>Pastaba: jeigu visai dozei suleisti Jums reikia daugiau kaip vieno švirkštiklio, skirtingas injekcijas leiskite bent 2 cm atstumu.</w:t>
            </w:r>
          </w:p>
        </w:tc>
        <w:tc>
          <w:tcPr>
            <w:tcW w:w="4675" w:type="dxa"/>
          </w:tcPr>
          <w:p w14:paraId="44899A2E" w14:textId="77777777" w:rsidR="00FF5975" w:rsidRPr="00004E62" w:rsidRDefault="00FF5975" w:rsidP="00387DF1">
            <w:pPr>
              <w:spacing w:before="240" w:after="120"/>
              <w:jc w:val="center"/>
              <w:rPr>
                <w:rFonts w:ascii="Times New Roman" w:hAnsi="Times New Roman" w:cs="Times New Roman"/>
                <w:szCs w:val="22"/>
                <w:lang w:val="lt-LT"/>
              </w:rPr>
            </w:pPr>
            <w:r w:rsidRPr="00004E62">
              <w:rPr>
                <w:noProof/>
                <w:sz w:val="20"/>
                <w:lang w:val="lt-LT" w:eastAsia="lt-LT"/>
              </w:rPr>
              <w:drawing>
                <wp:inline distT="0" distB="0" distL="0" distR="0" wp14:anchorId="0192A0A4" wp14:editId="71296720">
                  <wp:extent cx="2062903" cy="2159000"/>
                  <wp:effectExtent l="0" t="0" r="0" b="0"/>
                  <wp:docPr id="30781587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107322" cy="2205488"/>
                          </a:xfrm>
                          <a:prstGeom prst="rect">
                            <a:avLst/>
                          </a:prstGeom>
                        </pic:spPr>
                      </pic:pic>
                    </a:graphicData>
                  </a:graphic>
                </wp:inline>
              </w:drawing>
            </w:r>
          </w:p>
          <w:p w14:paraId="6DECA47C" w14:textId="77777777" w:rsidR="00FF5975" w:rsidRPr="00004E62" w:rsidRDefault="00FF5975" w:rsidP="00387DF1">
            <w:pPr>
              <w:jc w:val="center"/>
              <w:rPr>
                <w:sz w:val="24"/>
                <w:szCs w:val="24"/>
                <w:lang w:val="lt-LT"/>
              </w:rPr>
            </w:pPr>
          </w:p>
        </w:tc>
      </w:tr>
      <w:tr w:rsidR="00FF5975" w:rsidRPr="00004E62" w14:paraId="6CD8244B" w14:textId="77777777" w:rsidTr="00387DF1">
        <w:tc>
          <w:tcPr>
            <w:tcW w:w="4675" w:type="dxa"/>
          </w:tcPr>
          <w:p w14:paraId="02EDAC43" w14:textId="77777777" w:rsidR="00FF5975" w:rsidRPr="00004E62" w:rsidRDefault="00FF5975" w:rsidP="00387DF1">
            <w:pPr>
              <w:rPr>
                <w:rFonts w:ascii="Times New Roman" w:hAnsi="Times New Roman" w:cs="Times New Roman"/>
                <w:b/>
                <w:szCs w:val="22"/>
                <w:lang w:val="lt-LT"/>
              </w:rPr>
            </w:pPr>
            <w:r w:rsidRPr="00004E62">
              <w:rPr>
                <w:rFonts w:ascii="Times New Roman" w:hAnsi="Times New Roman" w:cs="Times New Roman"/>
                <w:szCs w:val="22"/>
                <w:lang w:val="lt-LT"/>
              </w:rPr>
              <w:t>Jeigu vaisto Jums suleidžia globėjas, gydytojas arba slaugytojas, jie tą gali atlikti ir išorinėse žastų srityse.</w:t>
            </w:r>
          </w:p>
        </w:tc>
        <w:tc>
          <w:tcPr>
            <w:tcW w:w="4675" w:type="dxa"/>
          </w:tcPr>
          <w:p w14:paraId="72F64594" w14:textId="77777777" w:rsidR="00FF5975" w:rsidRPr="00004E62" w:rsidRDefault="00FF5975" w:rsidP="00387DF1">
            <w:pPr>
              <w:spacing w:before="240" w:after="120"/>
              <w:jc w:val="center"/>
              <w:rPr>
                <w:sz w:val="24"/>
                <w:szCs w:val="24"/>
                <w:lang w:val="lt-LT"/>
              </w:rPr>
            </w:pPr>
            <w:r w:rsidRPr="00004E62">
              <w:rPr>
                <w:noProof/>
                <w:sz w:val="20"/>
                <w:lang w:val="lt-LT" w:eastAsia="lt-LT"/>
              </w:rPr>
              <w:drawing>
                <wp:inline distT="0" distB="0" distL="0" distR="0" wp14:anchorId="5C6635A1" wp14:editId="5824425F">
                  <wp:extent cx="1786390" cy="1673225"/>
                  <wp:effectExtent l="0" t="0" r="4445" b="3175"/>
                  <wp:docPr id="30781587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793774" cy="1680141"/>
                          </a:xfrm>
                          <a:prstGeom prst="rect">
                            <a:avLst/>
                          </a:prstGeom>
                        </pic:spPr>
                      </pic:pic>
                    </a:graphicData>
                  </a:graphic>
                </wp:inline>
              </w:drawing>
            </w:r>
          </w:p>
        </w:tc>
      </w:tr>
    </w:tbl>
    <w:p w14:paraId="3AF546CF" w14:textId="77777777" w:rsidR="00FF5975" w:rsidRPr="00004E62" w:rsidRDefault="00FF5975" w:rsidP="00FF5975">
      <w:pPr>
        <w:spacing w:line="259" w:lineRule="auto"/>
        <w:rPr>
          <w:rFonts w:eastAsiaTheme="minorHAnsi"/>
          <w:szCs w:val="22"/>
          <w:lang w:val="lt-LT"/>
        </w:rPr>
      </w:pPr>
    </w:p>
    <w:p w14:paraId="6EAA4CE3" w14:textId="77777777" w:rsidR="00FF5975" w:rsidRPr="00004E62" w:rsidRDefault="00FF5975" w:rsidP="00FF5975">
      <w:pPr>
        <w:keepNext/>
        <w:keepLines/>
        <w:rPr>
          <w:rFonts w:eastAsia="MS Mincho"/>
          <w:b/>
          <w:szCs w:val="22"/>
          <w:lang w:val="lt-LT" w:eastAsia="zh-CN"/>
        </w:rPr>
      </w:pPr>
      <w:r w:rsidRPr="00004E62">
        <w:rPr>
          <w:rFonts w:eastAsia="MS Mincho"/>
          <w:b/>
          <w:szCs w:val="22"/>
          <w:lang w:val="lt-LT" w:eastAsia="zh-CN"/>
        </w:rPr>
        <w:lastRenderedPageBreak/>
        <w:t>Xolair suleidimas</w:t>
      </w:r>
    </w:p>
    <w:p w14:paraId="16548A91" w14:textId="77777777" w:rsidR="00FF5975" w:rsidRPr="00004E62" w:rsidRDefault="00FF5975" w:rsidP="00FF5975">
      <w:pPr>
        <w:keepNext/>
        <w:keepLines/>
        <w:rPr>
          <w:rFonts w:eastAsia="MS Mincho"/>
          <w:bCs/>
          <w:szCs w:val="22"/>
          <w:lang w:val="lt-LT"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620"/>
      </w:tblGrid>
      <w:tr w:rsidR="00FF5975" w:rsidRPr="00004E62" w14:paraId="27D98519" w14:textId="77777777" w:rsidTr="00387DF1">
        <w:tc>
          <w:tcPr>
            <w:tcW w:w="4675" w:type="dxa"/>
          </w:tcPr>
          <w:p w14:paraId="445497F2" w14:textId="77777777" w:rsidR="00FF5975" w:rsidRPr="00004E62" w:rsidRDefault="00FF5975" w:rsidP="00385AF0">
            <w:pPr>
              <w:keepNext/>
              <w:keepLines/>
              <w:rPr>
                <w:rFonts w:ascii="Times New Roman" w:hAnsi="Times New Roman" w:cs="Times New Roman"/>
                <w:b/>
                <w:szCs w:val="22"/>
                <w:lang w:val="lt-LT"/>
              </w:rPr>
            </w:pPr>
            <w:r w:rsidRPr="00004E62">
              <w:rPr>
                <w:rFonts w:ascii="Times New Roman" w:hAnsi="Times New Roman" w:cs="Times New Roman"/>
                <w:b/>
                <w:szCs w:val="22"/>
                <w:lang w:val="lt-LT"/>
              </w:rPr>
              <w:t>6 veiksmas. Nuvalykite injekcijos vietą</w:t>
            </w:r>
          </w:p>
          <w:p w14:paraId="7C55EC63" w14:textId="77777777" w:rsidR="00FF5975" w:rsidRPr="00004E62" w:rsidRDefault="00FF5975" w:rsidP="00385AF0">
            <w:pPr>
              <w:keepNext/>
              <w:keepLines/>
              <w:rPr>
                <w:rFonts w:ascii="Times New Roman" w:hAnsi="Times New Roman" w:cs="Times New Roman"/>
                <w:bCs/>
                <w:szCs w:val="22"/>
                <w:lang w:val="lt-LT"/>
              </w:rPr>
            </w:pPr>
          </w:p>
          <w:p w14:paraId="075A8B21" w14:textId="77777777" w:rsidR="00FF5975" w:rsidRPr="00004E62" w:rsidRDefault="00FF5975" w:rsidP="00385AF0">
            <w:pPr>
              <w:keepNext/>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Nusiplaukite rankas.</w:t>
            </w:r>
          </w:p>
          <w:p w14:paraId="37981986" w14:textId="77777777" w:rsidR="00FF5975" w:rsidRPr="00004E62" w:rsidRDefault="00FF5975" w:rsidP="00385AF0">
            <w:pPr>
              <w:keepNext/>
              <w:keepLines/>
              <w:tabs>
                <w:tab w:val="left" w:pos="284"/>
              </w:tabs>
              <w:rPr>
                <w:rFonts w:ascii="Times New Roman" w:eastAsia="MS Mincho" w:hAnsi="Times New Roman" w:cs="Times New Roman"/>
                <w:szCs w:val="22"/>
                <w:lang w:val="lt-LT" w:eastAsia="zh-CN"/>
              </w:rPr>
            </w:pPr>
          </w:p>
          <w:p w14:paraId="61180DC8"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Nuvalykite pasirinktą injekcijos vietą alkoholiu suvilgytu tamponu. Leiskite jai nudžiūti.</w:t>
            </w:r>
          </w:p>
          <w:p w14:paraId="72D5A545"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38F42003" w14:textId="77777777" w:rsidR="00FF5975" w:rsidRPr="00004E62" w:rsidRDefault="00FF5975" w:rsidP="00387DF1">
            <w:pPr>
              <w:rPr>
                <w:rFonts w:ascii="Times New Roman" w:hAnsi="Times New Roman" w:cs="Times New Roman"/>
                <w:szCs w:val="22"/>
                <w:lang w:val="lt-LT"/>
              </w:rPr>
            </w:pPr>
            <w:r w:rsidRPr="00004E62">
              <w:rPr>
                <w:rFonts w:ascii="Times New Roman" w:hAnsi="Times New Roman" w:cs="Times New Roman"/>
                <w:b/>
                <w:szCs w:val="22"/>
                <w:lang w:val="lt-LT"/>
              </w:rPr>
              <w:t>Nelieskite</w:t>
            </w:r>
            <w:r w:rsidRPr="00004E62">
              <w:rPr>
                <w:rFonts w:ascii="Times New Roman" w:hAnsi="Times New Roman" w:cs="Times New Roman"/>
                <w:szCs w:val="22"/>
                <w:lang w:val="lt-LT"/>
              </w:rPr>
              <w:t xml:space="preserve"> ar nepūskite nuvalytos odos, prieš pradėdami injekciją.</w:t>
            </w:r>
          </w:p>
          <w:p w14:paraId="09322C53" w14:textId="77777777" w:rsidR="00385AF0" w:rsidRPr="00004E62" w:rsidRDefault="00385AF0" w:rsidP="00387DF1">
            <w:pPr>
              <w:rPr>
                <w:rFonts w:ascii="Times New Roman" w:hAnsi="Times New Roman" w:cs="Times New Roman"/>
                <w:szCs w:val="22"/>
                <w:lang w:val="lt-LT"/>
              </w:rPr>
            </w:pPr>
          </w:p>
        </w:tc>
        <w:tc>
          <w:tcPr>
            <w:tcW w:w="4675" w:type="dxa"/>
          </w:tcPr>
          <w:p w14:paraId="4592B293" w14:textId="77777777" w:rsidR="00FF5975" w:rsidRPr="00004E62" w:rsidRDefault="00FF5975" w:rsidP="00387DF1">
            <w:pPr>
              <w:jc w:val="center"/>
              <w:rPr>
                <w:rFonts w:ascii="Times New Roman" w:hAnsi="Times New Roman" w:cs="Times New Roman"/>
                <w:szCs w:val="22"/>
                <w:lang w:val="lt-LT"/>
              </w:rPr>
            </w:pPr>
          </w:p>
        </w:tc>
      </w:tr>
      <w:tr w:rsidR="00FF5975" w:rsidRPr="00004E62" w14:paraId="1CA8393F" w14:textId="77777777" w:rsidTr="00387DF1">
        <w:tc>
          <w:tcPr>
            <w:tcW w:w="4675" w:type="dxa"/>
          </w:tcPr>
          <w:p w14:paraId="5ED3E5CC" w14:textId="77777777" w:rsidR="00FF5975" w:rsidRPr="00004E62" w:rsidRDefault="00FF5975" w:rsidP="00387DF1">
            <w:pPr>
              <w:rPr>
                <w:rFonts w:ascii="Times New Roman" w:hAnsi="Times New Roman" w:cs="Times New Roman"/>
                <w:b/>
                <w:szCs w:val="22"/>
                <w:lang w:val="lt-LT"/>
              </w:rPr>
            </w:pPr>
            <w:r w:rsidRPr="00004E62">
              <w:rPr>
                <w:rFonts w:ascii="Times New Roman" w:hAnsi="Times New Roman" w:cs="Times New Roman"/>
                <w:b/>
                <w:szCs w:val="22"/>
                <w:lang w:val="lt-LT"/>
              </w:rPr>
              <w:t>7 veiksmas. Nuimkite dangtelį</w:t>
            </w:r>
          </w:p>
          <w:p w14:paraId="0223BB86" w14:textId="77777777" w:rsidR="00FF5975" w:rsidRPr="00004E62" w:rsidRDefault="00FF5975" w:rsidP="00387DF1">
            <w:pPr>
              <w:rPr>
                <w:rFonts w:ascii="Times New Roman" w:hAnsi="Times New Roman" w:cs="Times New Roman"/>
                <w:bCs/>
                <w:szCs w:val="22"/>
                <w:lang w:val="lt-LT"/>
              </w:rPr>
            </w:pPr>
          </w:p>
          <w:p w14:paraId="2FDDB32F"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Nuimkite dangtelį traukdami paveikslėlyje parodytos rodyklės kryptimi.</w:t>
            </w:r>
          </w:p>
          <w:p w14:paraId="672FF20F"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35660E14" w14:textId="77777777" w:rsidR="00FF5975" w:rsidRPr="00004E62" w:rsidRDefault="00FF5975" w:rsidP="00387DF1">
            <w:pPr>
              <w:rPr>
                <w:rFonts w:ascii="Times New Roman" w:hAnsi="Times New Roman" w:cs="Times New Roman"/>
                <w:szCs w:val="22"/>
                <w:lang w:val="lt-LT"/>
              </w:rPr>
            </w:pPr>
            <w:r w:rsidRPr="00004E62">
              <w:rPr>
                <w:rFonts w:ascii="Times New Roman" w:eastAsia="MS Mincho" w:hAnsi="Times New Roman" w:cs="Times New Roman"/>
                <w:b/>
                <w:szCs w:val="22"/>
                <w:lang w:val="lt-LT" w:eastAsia="zh-CN"/>
              </w:rPr>
              <w:t>Negalima</w:t>
            </w:r>
            <w:r w:rsidRPr="00004E62">
              <w:rPr>
                <w:rFonts w:ascii="Times New Roman" w:eastAsia="MS Mincho" w:hAnsi="Times New Roman" w:cs="Times New Roman"/>
                <w:szCs w:val="22"/>
                <w:lang w:val="lt-LT" w:eastAsia="zh-CN"/>
              </w:rPr>
              <w:t xml:space="preserve"> dangtelio uždėti atgal ant švirkštiklio</w:t>
            </w:r>
            <w:r w:rsidRPr="00004E62">
              <w:rPr>
                <w:rFonts w:ascii="Times New Roman" w:hAnsi="Times New Roman" w:cs="Times New Roman"/>
                <w:szCs w:val="22"/>
                <w:lang w:val="lt-LT"/>
              </w:rPr>
              <w:t>. Dangtelį išmeskite.</w:t>
            </w:r>
          </w:p>
        </w:tc>
        <w:tc>
          <w:tcPr>
            <w:tcW w:w="4675" w:type="dxa"/>
          </w:tcPr>
          <w:p w14:paraId="2736ECEF" w14:textId="77777777" w:rsidR="00FF5975" w:rsidRPr="00004E62" w:rsidRDefault="00FF5975" w:rsidP="00387DF1">
            <w:pPr>
              <w:spacing w:before="240" w:after="120"/>
              <w:jc w:val="center"/>
              <w:rPr>
                <w:rFonts w:ascii="Times New Roman" w:hAnsi="Times New Roman" w:cs="Times New Roman"/>
                <w:szCs w:val="22"/>
                <w:lang w:val="lt-LT"/>
              </w:rPr>
            </w:pPr>
            <w:r w:rsidRPr="00004E62">
              <w:rPr>
                <w:noProof/>
                <w:sz w:val="20"/>
                <w:lang w:val="lt-LT" w:eastAsia="lt-LT"/>
              </w:rPr>
              <w:drawing>
                <wp:inline distT="0" distB="0" distL="0" distR="0" wp14:anchorId="697D774D" wp14:editId="0D56B5F8">
                  <wp:extent cx="2140516" cy="1901825"/>
                  <wp:effectExtent l="0" t="0" r="0" b="3175"/>
                  <wp:docPr id="307815881"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148568" cy="1908979"/>
                          </a:xfrm>
                          <a:prstGeom prst="rect">
                            <a:avLst/>
                          </a:prstGeom>
                        </pic:spPr>
                      </pic:pic>
                    </a:graphicData>
                  </a:graphic>
                </wp:inline>
              </w:drawing>
            </w:r>
          </w:p>
          <w:p w14:paraId="012C543C" w14:textId="77777777" w:rsidR="00FF5975" w:rsidRPr="00004E62" w:rsidRDefault="00FF5975" w:rsidP="00387DF1">
            <w:pPr>
              <w:jc w:val="center"/>
              <w:rPr>
                <w:sz w:val="24"/>
                <w:szCs w:val="24"/>
                <w:lang w:val="lt-LT"/>
              </w:rPr>
            </w:pPr>
          </w:p>
        </w:tc>
      </w:tr>
      <w:tr w:rsidR="00FF5975" w:rsidRPr="00004E62" w14:paraId="6F59CD19" w14:textId="77777777" w:rsidTr="00387DF1">
        <w:tc>
          <w:tcPr>
            <w:tcW w:w="4675" w:type="dxa"/>
          </w:tcPr>
          <w:p w14:paraId="7CA8E93F" w14:textId="77777777" w:rsidR="00FF5975" w:rsidRPr="00004E62" w:rsidRDefault="00FF5975" w:rsidP="00387DF1">
            <w:pPr>
              <w:rPr>
                <w:rFonts w:ascii="Times New Roman" w:hAnsi="Times New Roman" w:cs="Times New Roman"/>
                <w:b/>
                <w:szCs w:val="22"/>
                <w:lang w:val="lt-LT"/>
              </w:rPr>
            </w:pPr>
            <w:r w:rsidRPr="00004E62">
              <w:rPr>
                <w:rFonts w:ascii="Times New Roman" w:hAnsi="Times New Roman" w:cs="Times New Roman"/>
                <w:b/>
                <w:szCs w:val="22"/>
                <w:lang w:val="lt-LT"/>
              </w:rPr>
              <w:t>8 veiksmas. Nustatykite švirkštiklį</w:t>
            </w:r>
          </w:p>
          <w:p w14:paraId="7709068A" w14:textId="77777777" w:rsidR="00FF5975" w:rsidRPr="00004E62" w:rsidRDefault="00FF5975" w:rsidP="00387DF1">
            <w:pPr>
              <w:rPr>
                <w:rFonts w:ascii="Times New Roman" w:hAnsi="Times New Roman" w:cs="Times New Roman"/>
                <w:bCs/>
                <w:szCs w:val="22"/>
                <w:lang w:val="lt-LT"/>
              </w:rPr>
            </w:pPr>
          </w:p>
          <w:p w14:paraId="304CCCE7"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 xml:space="preserve">Patogiai laikykite švirkštiklį, </w:t>
            </w:r>
            <w:r w:rsidRPr="00004E62">
              <w:rPr>
                <w:rFonts w:ascii="Times New Roman" w:eastAsia="MS Mincho" w:hAnsi="Times New Roman" w:cs="Times New Roman"/>
                <w:b/>
                <w:szCs w:val="22"/>
                <w:lang w:val="lt-LT" w:eastAsia="zh-CN"/>
              </w:rPr>
              <w:t>kad adatos apsauga būtų nukreipta tiesiai į odą</w:t>
            </w:r>
            <w:r w:rsidRPr="00004E62">
              <w:rPr>
                <w:rFonts w:ascii="Times New Roman" w:eastAsia="MS Mincho" w:hAnsi="Times New Roman" w:cs="Times New Roman"/>
                <w:szCs w:val="22"/>
                <w:lang w:val="lt-LT" w:eastAsia="zh-CN"/>
              </w:rPr>
              <w:t>.</w:t>
            </w:r>
          </w:p>
          <w:p w14:paraId="0D5D7BA2"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565CB4CA" w14:textId="77777777" w:rsidR="00FF5975" w:rsidRPr="00004E62" w:rsidRDefault="00FF5975" w:rsidP="00387DF1">
            <w:pPr>
              <w:rPr>
                <w:rFonts w:ascii="Times New Roman" w:hAnsi="Times New Roman" w:cs="Times New Roman"/>
                <w:szCs w:val="22"/>
                <w:lang w:val="lt-LT"/>
              </w:rPr>
            </w:pPr>
            <w:r w:rsidRPr="00004E62">
              <w:rPr>
                <w:rFonts w:ascii="Times New Roman" w:hAnsi="Times New Roman" w:cs="Times New Roman"/>
                <w:szCs w:val="22"/>
                <w:lang w:val="lt-LT"/>
              </w:rPr>
              <w:t xml:space="preserve">Švirkštiklis turi būti nukreiptas 90°laipsnių kampu į odą, </w:t>
            </w:r>
            <w:r w:rsidRPr="00004E62">
              <w:rPr>
                <w:rFonts w:ascii="Times New Roman" w:eastAsia="MS Mincho" w:hAnsi="Times New Roman" w:cs="Times New Roman"/>
                <w:szCs w:val="22"/>
                <w:lang w:val="lt-LT" w:eastAsia="zh-CN"/>
              </w:rPr>
              <w:t>kaip</w:t>
            </w:r>
            <w:r w:rsidRPr="00004E62">
              <w:rPr>
                <w:rFonts w:ascii="Times New Roman" w:eastAsia="Times New Roman" w:hAnsi="Times New Roman" w:cs="Times New Roman"/>
                <w:szCs w:val="22"/>
                <w:lang w:val="lt-LT" w:eastAsia="en-US"/>
              </w:rPr>
              <w:t xml:space="preserve"> </w:t>
            </w:r>
            <w:r w:rsidRPr="00004E62">
              <w:rPr>
                <w:rFonts w:ascii="Times New Roman" w:eastAsia="MS Mincho" w:hAnsi="Times New Roman" w:cs="Times New Roman"/>
                <w:szCs w:val="22"/>
                <w:lang w:val="lt-LT" w:eastAsia="zh-CN"/>
              </w:rPr>
              <w:t>pavaizduota paveikslėlyje</w:t>
            </w:r>
            <w:r w:rsidRPr="00004E62">
              <w:rPr>
                <w:rFonts w:ascii="Times New Roman" w:hAnsi="Times New Roman" w:cs="Times New Roman"/>
                <w:szCs w:val="22"/>
                <w:lang w:val="lt-LT"/>
              </w:rPr>
              <w:t>.</w:t>
            </w:r>
          </w:p>
        </w:tc>
        <w:tc>
          <w:tcPr>
            <w:tcW w:w="4675" w:type="dxa"/>
          </w:tcPr>
          <w:p w14:paraId="3D909967" w14:textId="77777777" w:rsidR="00FF5975" w:rsidRPr="00004E62" w:rsidRDefault="00FF5975" w:rsidP="00387DF1">
            <w:pPr>
              <w:spacing w:before="240" w:after="120"/>
              <w:jc w:val="center"/>
              <w:rPr>
                <w:sz w:val="24"/>
                <w:szCs w:val="24"/>
                <w:lang w:val="lt-LT"/>
              </w:rPr>
            </w:pPr>
            <w:r w:rsidRPr="00004E62">
              <w:rPr>
                <w:noProof/>
                <w:sz w:val="20"/>
                <w:lang w:val="lt-LT" w:eastAsia="lt-LT"/>
              </w:rPr>
              <w:drawing>
                <wp:inline distT="0" distB="0" distL="0" distR="0" wp14:anchorId="528F9B46" wp14:editId="6A449E66">
                  <wp:extent cx="2066925" cy="1841442"/>
                  <wp:effectExtent l="0" t="0" r="0" b="6985"/>
                  <wp:docPr id="30781588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82266" cy="1855109"/>
                          </a:xfrm>
                          <a:prstGeom prst="rect">
                            <a:avLst/>
                          </a:prstGeom>
                        </pic:spPr>
                      </pic:pic>
                    </a:graphicData>
                  </a:graphic>
                </wp:inline>
              </w:drawing>
            </w:r>
          </w:p>
        </w:tc>
      </w:tr>
      <w:tr w:rsidR="00FF5975" w:rsidRPr="00004E62" w14:paraId="0D8A50B1" w14:textId="77777777" w:rsidTr="00387DF1">
        <w:tc>
          <w:tcPr>
            <w:tcW w:w="4675" w:type="dxa"/>
          </w:tcPr>
          <w:p w14:paraId="631E1943" w14:textId="73F6369F" w:rsidR="00FF5975" w:rsidRPr="00004E62" w:rsidRDefault="00FF5975" w:rsidP="00387DF1">
            <w:pPr>
              <w:rPr>
                <w:rFonts w:ascii="Times New Roman" w:hAnsi="Times New Roman" w:cs="Times New Roman"/>
                <w:b/>
                <w:szCs w:val="22"/>
                <w:lang w:val="lt-LT"/>
              </w:rPr>
            </w:pPr>
            <w:r w:rsidRPr="00004E62">
              <w:rPr>
                <w:rFonts w:ascii="Times New Roman" w:hAnsi="Times New Roman" w:cs="Times New Roman"/>
                <w:b/>
                <w:szCs w:val="22"/>
                <w:lang w:val="lt-LT"/>
              </w:rPr>
              <w:t>9 veiksmas. Pradėkite injekciją</w:t>
            </w:r>
          </w:p>
          <w:p w14:paraId="14BC0FCF" w14:textId="1A221AB4" w:rsidR="00FF5975" w:rsidRPr="00004E62" w:rsidRDefault="00FF5975" w:rsidP="00387DF1">
            <w:pPr>
              <w:rPr>
                <w:rFonts w:ascii="Times New Roman" w:hAnsi="Times New Roman" w:cs="Times New Roman"/>
                <w:bCs/>
                <w:szCs w:val="22"/>
                <w:lang w:val="lt-LT"/>
              </w:rPr>
            </w:pPr>
          </w:p>
          <w:p w14:paraId="0DB74454" w14:textId="40D02B65" w:rsidR="00FF5975" w:rsidRPr="00004E62" w:rsidRDefault="00FF5975" w:rsidP="00387DF1">
            <w:pPr>
              <w:rPr>
                <w:rFonts w:ascii="Times New Roman" w:hAnsi="Times New Roman" w:cs="Times New Roman"/>
                <w:szCs w:val="22"/>
                <w:lang w:val="lt-LT"/>
              </w:rPr>
            </w:pPr>
            <w:r w:rsidRPr="00004E62">
              <w:rPr>
                <w:rFonts w:ascii="Times New Roman" w:eastAsia="MS Mincho" w:hAnsi="Times New Roman" w:cs="Times New Roman"/>
                <w:szCs w:val="22"/>
                <w:lang w:val="lt-LT" w:eastAsia="zh-CN"/>
              </w:rPr>
              <w:t xml:space="preserve">Spauskite ir tvirtai laikykite švirkštiklį prie odos. Išgirsite </w:t>
            </w:r>
            <w:r w:rsidRPr="00004E62">
              <w:rPr>
                <w:rFonts w:ascii="Times New Roman" w:eastAsia="MS Mincho" w:hAnsi="Times New Roman" w:cs="Times New Roman"/>
                <w:b/>
                <w:bCs/>
                <w:szCs w:val="22"/>
                <w:lang w:val="lt-LT" w:eastAsia="zh-CN"/>
              </w:rPr>
              <w:t>1</w:t>
            </w:r>
            <w:r w:rsidRPr="00004E62">
              <w:rPr>
                <w:rFonts w:ascii="Times New Roman" w:eastAsia="MS Mincho" w:hAnsi="Times New Roman" w:cs="Times New Roman"/>
                <w:b/>
                <w:bCs/>
                <w:szCs w:val="22"/>
                <w:lang w:val="lt-LT" w:eastAsia="zh-CN"/>
              </w:rPr>
              <w:noBreakHyphen/>
              <w:t>ąjį spragtelėjimą</w:t>
            </w:r>
            <w:r w:rsidRPr="00004E62">
              <w:rPr>
                <w:rFonts w:ascii="Times New Roman" w:eastAsia="MS Mincho" w:hAnsi="Times New Roman" w:cs="Times New Roman"/>
                <w:bCs/>
                <w:szCs w:val="22"/>
                <w:lang w:val="lt-LT" w:eastAsia="zh-CN"/>
              </w:rPr>
              <w:t>, kuris reiškia, kad injekcija prasidėjo</w:t>
            </w:r>
            <w:r w:rsidRPr="00004E62">
              <w:rPr>
                <w:rFonts w:ascii="Times New Roman" w:eastAsia="MS Mincho" w:hAnsi="Times New Roman" w:cs="Times New Roman"/>
                <w:szCs w:val="22"/>
                <w:lang w:val="lt-LT" w:eastAsia="zh-CN"/>
              </w:rPr>
              <w:t>.</w:t>
            </w:r>
          </w:p>
        </w:tc>
        <w:tc>
          <w:tcPr>
            <w:tcW w:w="4675" w:type="dxa"/>
          </w:tcPr>
          <w:p w14:paraId="4AC512F9" w14:textId="479A5C16" w:rsidR="00FF5975" w:rsidRPr="00004E62" w:rsidRDefault="00A13209" w:rsidP="00387DF1">
            <w:pPr>
              <w:spacing w:before="240" w:after="120"/>
              <w:jc w:val="center"/>
              <w:rPr>
                <w:rFonts w:ascii="Times New Roman" w:hAnsi="Times New Roman" w:cs="Times New Roman"/>
                <w:szCs w:val="22"/>
                <w:lang w:val="lt-LT"/>
              </w:rPr>
            </w:pPr>
            <w:r w:rsidRPr="00004E62">
              <w:rPr>
                <w:noProof/>
                <w:szCs w:val="22"/>
              </w:rPr>
              <mc:AlternateContent>
                <mc:Choice Requires="wps">
                  <w:drawing>
                    <wp:anchor distT="45720" distB="45720" distL="114300" distR="114300" simplePos="0" relativeHeight="252266496" behindDoc="0" locked="0" layoutInCell="1" allowOverlap="1" wp14:anchorId="0AE8A1C0" wp14:editId="5E29D7D6">
                      <wp:simplePos x="0" y="0"/>
                      <wp:positionH relativeFrom="column">
                        <wp:posOffset>1456690</wp:posOffset>
                      </wp:positionH>
                      <wp:positionV relativeFrom="paragraph">
                        <wp:posOffset>314960</wp:posOffset>
                      </wp:positionV>
                      <wp:extent cx="969645" cy="393700"/>
                      <wp:effectExtent l="0" t="0" r="1905" b="6350"/>
                      <wp:wrapNone/>
                      <wp:docPr id="3078158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645" cy="393700"/>
                              </a:xfrm>
                              <a:prstGeom prst="rect">
                                <a:avLst/>
                              </a:prstGeom>
                              <a:solidFill>
                                <a:schemeClr val="bg1">
                                  <a:lumMod val="75000"/>
                                </a:schemeClr>
                              </a:solidFill>
                              <a:ln w="9525">
                                <a:noFill/>
                                <a:miter lim="800000"/>
                                <a:headEnd/>
                                <a:tailEnd/>
                              </a:ln>
                            </wps:spPr>
                            <wps:txbx>
                              <w:txbxContent>
                                <w:p w14:paraId="5CF2FBEE" w14:textId="7708284B" w:rsidR="002F28DE" w:rsidRPr="00FB28AA" w:rsidRDefault="002F28DE" w:rsidP="002F28DE">
                                  <w:pPr>
                                    <w:rPr>
                                      <w:b/>
                                      <w:bCs/>
                                    </w:rPr>
                                  </w:pPr>
                                  <w:r w:rsidRPr="00FB28AA">
                                    <w:rPr>
                                      <w:b/>
                                      <w:bCs/>
                                    </w:rPr>
                                    <w:t>1</w:t>
                                  </w:r>
                                  <w:r w:rsidR="00A13209">
                                    <w:rPr>
                                      <w:b/>
                                      <w:bCs/>
                                    </w:rPr>
                                    <w:noBreakHyphen/>
                                    <w:t>asis spragtelėjimas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8A1C0" id="_x0000_s1468" type="#_x0000_t202" style="position:absolute;left:0;text-align:left;margin-left:114.7pt;margin-top:24.8pt;width:76.35pt;height:31pt;z-index:25226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" fillcolor="#bfbfbf [2412]" stroked="f">
                      <v:textbox inset="0,0,0,0">
                        <w:txbxContent>
                          <w:p w14:paraId="5CF2FBEE" w14:textId="7708284B" w:rsidR="002F28DE" w:rsidRPr="00FB28AA" w:rsidRDefault="002F28DE" w:rsidP="002F28DE">
                            <w:pPr>
                              <w:rPr>
                                <w:b/>
                                <w:bCs/>
                              </w:rPr>
                            </w:pPr>
                            <w:r w:rsidRPr="00FB28AA">
                              <w:rPr>
                                <w:b/>
                                <w:bCs/>
                              </w:rPr>
                              <w:t>1</w:t>
                            </w:r>
                            <w:r w:rsidR="00A13209">
                              <w:rPr>
                                <w:b/>
                                <w:bCs/>
                              </w:rPr>
                              <w:noBreakHyphen/>
                              <w:t>asis spragtelėjimas</w:t>
                            </w:r>
                          </w:p>
                        </w:txbxContent>
                      </v:textbox>
                    </v:shape>
                  </w:pict>
                </mc:Fallback>
              </mc:AlternateContent>
            </w:r>
            <w:r w:rsidR="002F28DE" w:rsidRPr="00004E62">
              <w:rPr>
                <w:noProof/>
              </w:rPr>
              <w:drawing>
                <wp:inline distT="0" distB="0" distL="0" distR="0" wp14:anchorId="5D3A25C9" wp14:editId="1AC876F9">
                  <wp:extent cx="2183660" cy="2295519"/>
                  <wp:effectExtent l="0" t="0" r="7620" b="0"/>
                  <wp:docPr id="307815894" name="Picture 307815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0">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p w14:paraId="0575A6BD" w14:textId="77777777" w:rsidR="00FF5975" w:rsidRPr="00004E62" w:rsidRDefault="00FF5975" w:rsidP="00387DF1">
            <w:pPr>
              <w:jc w:val="center"/>
              <w:rPr>
                <w:sz w:val="24"/>
                <w:szCs w:val="24"/>
                <w:lang w:val="lt-LT"/>
              </w:rPr>
            </w:pPr>
          </w:p>
        </w:tc>
      </w:tr>
      <w:tr w:rsidR="00FF5975" w:rsidRPr="00004E62" w14:paraId="5F26288F" w14:textId="77777777" w:rsidTr="00387DF1">
        <w:tc>
          <w:tcPr>
            <w:tcW w:w="4675" w:type="dxa"/>
          </w:tcPr>
          <w:p w14:paraId="0E465A57" w14:textId="77777777" w:rsidR="00FF5975" w:rsidRPr="00004E62" w:rsidRDefault="00FF5975" w:rsidP="00387DF1">
            <w:pPr>
              <w:rPr>
                <w:rFonts w:ascii="Times New Roman" w:hAnsi="Times New Roman" w:cs="Times New Roman"/>
                <w:b/>
                <w:szCs w:val="22"/>
                <w:lang w:val="lt-LT"/>
              </w:rPr>
            </w:pPr>
            <w:r w:rsidRPr="00004E62">
              <w:rPr>
                <w:rFonts w:ascii="Times New Roman" w:hAnsi="Times New Roman" w:cs="Times New Roman"/>
                <w:b/>
                <w:szCs w:val="22"/>
                <w:lang w:val="lt-LT"/>
              </w:rPr>
              <w:lastRenderedPageBreak/>
              <w:t>10 veiksmas. Stebėkite injekciją</w:t>
            </w:r>
          </w:p>
          <w:p w14:paraId="3C046C62" w14:textId="77777777" w:rsidR="00FF5975" w:rsidRPr="00004E62" w:rsidRDefault="00FF5975" w:rsidP="00387DF1">
            <w:pPr>
              <w:rPr>
                <w:rFonts w:ascii="Times New Roman" w:hAnsi="Times New Roman" w:cs="Times New Roman"/>
                <w:bCs/>
                <w:szCs w:val="22"/>
                <w:lang w:val="lt-LT"/>
              </w:rPr>
            </w:pPr>
          </w:p>
          <w:p w14:paraId="10BECEF6" w14:textId="77777777" w:rsidR="00FF5975" w:rsidRPr="00004E62" w:rsidRDefault="00FF5975" w:rsidP="00387DF1">
            <w:pPr>
              <w:rPr>
                <w:rFonts w:ascii="Times New Roman" w:hAnsi="Times New Roman" w:cs="Times New Roman"/>
                <w:szCs w:val="22"/>
                <w:lang w:val="lt-LT"/>
              </w:rPr>
            </w:pPr>
            <w:r w:rsidRPr="00004E62">
              <w:rPr>
                <w:rFonts w:ascii="Times New Roman" w:hAnsi="Times New Roman" w:cs="Times New Roman"/>
                <w:szCs w:val="22"/>
                <w:lang w:val="lt-LT"/>
              </w:rPr>
              <w:t>Toliau laikykite švirkštiklį tvirtai spausdami į odą. Žalias indikatorius rodo injekcijos eigą.</w:t>
            </w:r>
          </w:p>
        </w:tc>
        <w:tc>
          <w:tcPr>
            <w:tcW w:w="4675" w:type="dxa"/>
          </w:tcPr>
          <w:p w14:paraId="0316614D" w14:textId="77777777" w:rsidR="00FF5975" w:rsidRPr="00004E62" w:rsidRDefault="00FF5975" w:rsidP="00387DF1">
            <w:pPr>
              <w:spacing w:before="240" w:after="120"/>
              <w:jc w:val="center"/>
              <w:rPr>
                <w:rFonts w:ascii="Times New Roman" w:hAnsi="Times New Roman" w:cs="Times New Roman"/>
                <w:szCs w:val="22"/>
                <w:lang w:val="lt-LT"/>
              </w:rPr>
            </w:pPr>
            <w:r w:rsidRPr="00004E62">
              <w:rPr>
                <w:noProof/>
                <w:sz w:val="20"/>
                <w:lang w:val="lt-LT" w:eastAsia="lt-LT"/>
              </w:rPr>
              <w:drawing>
                <wp:inline distT="0" distB="0" distL="0" distR="0" wp14:anchorId="7EF91DDB" wp14:editId="35FB4482">
                  <wp:extent cx="2309797" cy="2442259"/>
                  <wp:effectExtent l="0" t="0" r="0" b="0"/>
                  <wp:docPr id="30781588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327379" cy="2460850"/>
                          </a:xfrm>
                          <a:prstGeom prst="rect">
                            <a:avLst/>
                          </a:prstGeom>
                        </pic:spPr>
                      </pic:pic>
                    </a:graphicData>
                  </a:graphic>
                </wp:inline>
              </w:drawing>
            </w:r>
          </w:p>
          <w:p w14:paraId="0C9F87B7" w14:textId="77777777" w:rsidR="00FF5975" w:rsidRPr="00004E62" w:rsidRDefault="00FF5975" w:rsidP="00387DF1">
            <w:pPr>
              <w:jc w:val="center"/>
              <w:rPr>
                <w:sz w:val="24"/>
                <w:szCs w:val="24"/>
                <w:lang w:val="lt-LT"/>
              </w:rPr>
            </w:pPr>
          </w:p>
        </w:tc>
      </w:tr>
      <w:tr w:rsidR="00FF5975" w:rsidRPr="00004E62" w14:paraId="14372F47" w14:textId="77777777" w:rsidTr="00387DF1">
        <w:tc>
          <w:tcPr>
            <w:tcW w:w="4675" w:type="dxa"/>
          </w:tcPr>
          <w:p w14:paraId="55EEE5CF" w14:textId="77777777" w:rsidR="00FF5975" w:rsidRPr="00004E62" w:rsidRDefault="00FF5975" w:rsidP="00387DF1">
            <w:pPr>
              <w:keepLines/>
              <w:tabs>
                <w:tab w:val="left" w:pos="284"/>
              </w:tabs>
              <w:rPr>
                <w:rFonts w:ascii="Times New Roman" w:eastAsia="MS Mincho" w:hAnsi="Times New Roman" w:cs="Times New Roman"/>
                <w:b/>
                <w:szCs w:val="22"/>
                <w:lang w:val="lt-LT" w:eastAsia="zh-CN"/>
              </w:rPr>
            </w:pPr>
            <w:r w:rsidRPr="00004E62">
              <w:rPr>
                <w:rFonts w:ascii="Times New Roman" w:hAnsi="Times New Roman" w:cs="Times New Roman"/>
                <w:b/>
                <w:szCs w:val="22"/>
                <w:lang w:val="lt-LT"/>
              </w:rPr>
              <w:t>11 veiksmas. Baikite injekciją</w:t>
            </w:r>
          </w:p>
          <w:p w14:paraId="48F30805"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2E878F25" w14:textId="5E9AC059"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 xml:space="preserve">Išgirsite </w:t>
            </w:r>
            <w:r w:rsidRPr="00004E62">
              <w:rPr>
                <w:rFonts w:ascii="Times New Roman" w:eastAsia="MS Mincho" w:hAnsi="Times New Roman" w:cs="Times New Roman"/>
                <w:b/>
                <w:bCs/>
                <w:szCs w:val="22"/>
                <w:lang w:val="lt-LT" w:eastAsia="zh-CN"/>
              </w:rPr>
              <w:t>2</w:t>
            </w:r>
            <w:r w:rsidRPr="00004E62">
              <w:rPr>
                <w:rFonts w:ascii="Times New Roman" w:eastAsia="MS Mincho" w:hAnsi="Times New Roman" w:cs="Times New Roman"/>
                <w:b/>
                <w:bCs/>
                <w:szCs w:val="22"/>
                <w:lang w:val="lt-LT" w:eastAsia="zh-CN"/>
              </w:rPr>
              <w:noBreakHyphen/>
              <w:t>ąjį spragtelėjimą</w:t>
            </w:r>
            <w:r w:rsidRPr="00004E62">
              <w:rPr>
                <w:rFonts w:ascii="Times New Roman" w:eastAsia="MS Mincho" w:hAnsi="Times New Roman" w:cs="Times New Roman"/>
                <w:bCs/>
                <w:szCs w:val="22"/>
                <w:lang w:val="lt-LT" w:eastAsia="zh-CN"/>
              </w:rPr>
              <w:t xml:space="preserve">, kuris reiškia, kad injekcija </w:t>
            </w:r>
            <w:r w:rsidRPr="00004E62">
              <w:rPr>
                <w:rFonts w:ascii="Times New Roman" w:eastAsia="MS Mincho" w:hAnsi="Times New Roman" w:cs="Times New Roman"/>
                <w:b/>
                <w:bCs/>
                <w:szCs w:val="22"/>
                <w:lang w:val="lt-LT" w:eastAsia="zh-CN"/>
              </w:rPr>
              <w:t>beveik</w:t>
            </w:r>
            <w:r w:rsidRPr="00004E62">
              <w:rPr>
                <w:rFonts w:ascii="Times New Roman" w:eastAsia="MS Mincho" w:hAnsi="Times New Roman" w:cs="Times New Roman"/>
                <w:bCs/>
                <w:szCs w:val="22"/>
                <w:lang w:val="lt-LT" w:eastAsia="zh-CN"/>
              </w:rPr>
              <w:t xml:space="preserve"> baigta</w:t>
            </w:r>
            <w:r w:rsidRPr="00004E62">
              <w:rPr>
                <w:rFonts w:ascii="Times New Roman" w:eastAsia="MS Mincho" w:hAnsi="Times New Roman" w:cs="Times New Roman"/>
                <w:szCs w:val="22"/>
                <w:lang w:val="lt-LT" w:eastAsia="zh-CN"/>
              </w:rPr>
              <w:t>.</w:t>
            </w:r>
          </w:p>
          <w:p w14:paraId="218B446D"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76CCD619" w14:textId="77777777" w:rsidR="00FF5975" w:rsidRPr="00004E62" w:rsidRDefault="00FF5975" w:rsidP="00387DF1">
            <w:pPr>
              <w:rPr>
                <w:rFonts w:ascii="Times New Roman" w:hAnsi="Times New Roman" w:cs="Times New Roman"/>
                <w:szCs w:val="22"/>
                <w:lang w:val="lt-LT"/>
              </w:rPr>
            </w:pPr>
            <w:r w:rsidRPr="00004E62">
              <w:rPr>
                <w:rFonts w:ascii="Times New Roman" w:eastAsia="MS Mincho" w:hAnsi="Times New Roman" w:cs="Times New Roman"/>
                <w:b/>
                <w:szCs w:val="22"/>
                <w:lang w:val="lt-LT" w:eastAsia="zh-CN"/>
              </w:rPr>
              <w:t>Toliau laikykite švirkštiklį tokioje pat padėtyje, kol žalias indikatorius nustos judėjęs. Tokiu būdu užtikrinsite, kad injekcija bus baigta</w:t>
            </w:r>
            <w:r w:rsidRPr="00004E62">
              <w:rPr>
                <w:rFonts w:ascii="Times New Roman" w:eastAsia="MS Mincho" w:hAnsi="Times New Roman" w:cs="Times New Roman"/>
                <w:szCs w:val="22"/>
                <w:lang w:val="lt-LT" w:eastAsia="zh-CN"/>
              </w:rPr>
              <w:t>. Atitraukite švirkštiklį nuo odos. Adatą automatiškai uždengs adatos apsauga. Dabar injekcija yra baigta.</w:t>
            </w:r>
          </w:p>
        </w:tc>
        <w:tc>
          <w:tcPr>
            <w:tcW w:w="4675" w:type="dxa"/>
          </w:tcPr>
          <w:p w14:paraId="2B3E6862" w14:textId="71D1FF9B" w:rsidR="00FF5975" w:rsidRPr="00004E62" w:rsidRDefault="00A13209" w:rsidP="00387DF1">
            <w:pPr>
              <w:spacing w:before="240" w:after="120"/>
              <w:jc w:val="center"/>
              <w:rPr>
                <w:sz w:val="24"/>
                <w:szCs w:val="24"/>
                <w:lang w:val="lt-LT"/>
              </w:rPr>
            </w:pPr>
            <w:r w:rsidRPr="00004E62">
              <w:rPr>
                <w:noProof/>
                <w:szCs w:val="22"/>
              </w:rPr>
              <mc:AlternateContent>
                <mc:Choice Requires="wps">
                  <w:drawing>
                    <wp:anchor distT="45720" distB="45720" distL="114300" distR="114300" simplePos="0" relativeHeight="252268544" behindDoc="0" locked="0" layoutInCell="1" allowOverlap="1" wp14:anchorId="0676E3FB" wp14:editId="713B890C">
                      <wp:simplePos x="0" y="0"/>
                      <wp:positionH relativeFrom="column">
                        <wp:posOffset>1577340</wp:posOffset>
                      </wp:positionH>
                      <wp:positionV relativeFrom="paragraph">
                        <wp:posOffset>479425</wp:posOffset>
                      </wp:positionV>
                      <wp:extent cx="889000" cy="374650"/>
                      <wp:effectExtent l="0" t="0" r="6350" b="6350"/>
                      <wp:wrapNone/>
                      <wp:docPr id="307815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4650"/>
                              </a:xfrm>
                              <a:prstGeom prst="rect">
                                <a:avLst/>
                              </a:prstGeom>
                              <a:solidFill>
                                <a:sysClr val="window" lastClr="FFFFFF">
                                  <a:lumMod val="75000"/>
                                </a:sysClr>
                              </a:solidFill>
                              <a:ln w="9525">
                                <a:noFill/>
                                <a:miter lim="800000"/>
                                <a:headEnd/>
                                <a:tailEnd/>
                              </a:ln>
                            </wps:spPr>
                            <wps:txbx>
                              <w:txbxContent>
                                <w:p w14:paraId="3508F734" w14:textId="0D926B03" w:rsidR="002F28DE" w:rsidRPr="00FB28AA" w:rsidRDefault="002F28DE" w:rsidP="002F28DE">
                                  <w:pPr>
                                    <w:rPr>
                                      <w:b/>
                                      <w:bCs/>
                                    </w:rPr>
                                  </w:pPr>
                                  <w:r>
                                    <w:rPr>
                                      <w:b/>
                                      <w:bCs/>
                                    </w:rPr>
                                    <w:t>2</w:t>
                                  </w:r>
                                  <w:r w:rsidR="00A13209" w:rsidRPr="00A13209">
                                    <w:rPr>
                                      <w:b/>
                                      <w:bCs/>
                                    </w:rPr>
                                    <w:noBreakHyphen/>
                                    <w:t>asis spragtelėjimas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6E3FB" id="_x0000_s1469" type="#_x0000_t202" style="position:absolute;left:0;text-align:left;margin-left:124.2pt;margin-top:37.75pt;width:70pt;height:29.5pt;z-index:25226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" fillcolor="#bfbfbf" stroked="f">
                      <v:textbox inset="0,0,0,0">
                        <w:txbxContent>
                          <w:p w14:paraId="3508F734" w14:textId="0D926B03" w:rsidR="002F28DE" w:rsidRPr="00FB28AA" w:rsidRDefault="002F28DE" w:rsidP="002F28DE">
                            <w:pPr>
                              <w:rPr>
                                <w:b/>
                                <w:bCs/>
                              </w:rPr>
                            </w:pPr>
                            <w:r>
                              <w:rPr>
                                <w:b/>
                                <w:bCs/>
                              </w:rPr>
                              <w:t>2</w:t>
                            </w:r>
                            <w:r w:rsidR="00A13209" w:rsidRPr="00A13209">
                              <w:rPr>
                                <w:b/>
                                <w:bCs/>
                              </w:rPr>
                              <w:noBreakHyphen/>
                              <w:t>asis spragtelėjimas</w:t>
                            </w:r>
                          </w:p>
                        </w:txbxContent>
                      </v:textbox>
                    </v:shape>
                  </w:pict>
                </mc:Fallback>
              </mc:AlternateContent>
            </w:r>
            <w:r w:rsidR="002F28DE" w:rsidRPr="00004E62">
              <w:rPr>
                <w:noProof/>
              </w:rPr>
              <w:drawing>
                <wp:inline distT="0" distB="0" distL="0" distR="0" wp14:anchorId="611D693A" wp14:editId="405AB5FB">
                  <wp:extent cx="2347620" cy="2596447"/>
                  <wp:effectExtent l="0" t="0" r="0" b="0"/>
                  <wp:docPr id="307815896" name="Picture 307815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384248" cy="2636957"/>
                          </a:xfrm>
                          <a:prstGeom prst="rect">
                            <a:avLst/>
                          </a:prstGeom>
                        </pic:spPr>
                      </pic:pic>
                    </a:graphicData>
                  </a:graphic>
                </wp:inline>
              </w:drawing>
            </w:r>
          </w:p>
        </w:tc>
      </w:tr>
    </w:tbl>
    <w:p w14:paraId="241D68B2" w14:textId="59C46D96" w:rsidR="00FF5975" w:rsidRPr="00004E62" w:rsidRDefault="00FF5975" w:rsidP="00FF5975">
      <w:pPr>
        <w:spacing w:line="259" w:lineRule="auto"/>
        <w:rPr>
          <w:rFonts w:eastAsiaTheme="minorHAnsi"/>
          <w:szCs w:val="22"/>
          <w:lang w:val="lt-LT"/>
        </w:rPr>
      </w:pPr>
    </w:p>
    <w:p w14:paraId="17464D75" w14:textId="77777777" w:rsidR="00FF5975" w:rsidRPr="00004E62" w:rsidRDefault="00FF5975" w:rsidP="00FF5975">
      <w:pPr>
        <w:keepNext/>
        <w:keepLines/>
        <w:jc w:val="both"/>
        <w:rPr>
          <w:rFonts w:eastAsia="MS Mincho"/>
          <w:b/>
          <w:szCs w:val="22"/>
          <w:lang w:val="lt-LT" w:eastAsia="zh-CN"/>
        </w:rPr>
      </w:pPr>
      <w:r w:rsidRPr="00004E62">
        <w:rPr>
          <w:rFonts w:eastAsia="MS Mincho"/>
          <w:b/>
          <w:szCs w:val="22"/>
          <w:lang w:val="lt-LT" w:eastAsia="zh-CN"/>
        </w:rPr>
        <w:t>Po injekcijos suleidimo</w:t>
      </w:r>
    </w:p>
    <w:p w14:paraId="7F163E58" w14:textId="77777777" w:rsidR="00FF5975" w:rsidRPr="00004E62" w:rsidRDefault="00FF5975" w:rsidP="00FF5975">
      <w:pPr>
        <w:keepNext/>
        <w:keepLines/>
        <w:rPr>
          <w:rFonts w:eastAsia="MS Mincho"/>
          <w:bCs/>
          <w:szCs w:val="22"/>
          <w:lang w:val="lt-LT"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4612"/>
      </w:tblGrid>
      <w:tr w:rsidR="00FF5975" w:rsidRPr="00004E62" w14:paraId="481C4CB3" w14:textId="77777777" w:rsidTr="00387DF1">
        <w:tc>
          <w:tcPr>
            <w:tcW w:w="4675" w:type="dxa"/>
          </w:tcPr>
          <w:p w14:paraId="1362A2B1" w14:textId="77777777" w:rsidR="00FF5975" w:rsidRPr="00004E62" w:rsidRDefault="00FF5975" w:rsidP="00387DF1">
            <w:pPr>
              <w:rPr>
                <w:rFonts w:ascii="Times New Roman" w:hAnsi="Times New Roman" w:cs="Times New Roman"/>
                <w:b/>
                <w:szCs w:val="22"/>
                <w:lang w:val="lt-LT"/>
              </w:rPr>
            </w:pPr>
            <w:r w:rsidRPr="00004E62">
              <w:rPr>
                <w:rFonts w:ascii="Times New Roman" w:hAnsi="Times New Roman" w:cs="Times New Roman"/>
                <w:b/>
                <w:szCs w:val="22"/>
                <w:lang w:val="lt-LT"/>
              </w:rPr>
              <w:t>12 veiksmas. Patikrinkite žalią indikatorių</w:t>
            </w:r>
          </w:p>
          <w:p w14:paraId="4A08295B" w14:textId="77777777" w:rsidR="00FF5975" w:rsidRPr="00004E62" w:rsidRDefault="00FF5975" w:rsidP="00387DF1">
            <w:pPr>
              <w:rPr>
                <w:rFonts w:ascii="Times New Roman" w:hAnsi="Times New Roman" w:cs="Times New Roman"/>
                <w:bCs/>
                <w:szCs w:val="22"/>
                <w:lang w:val="lt-LT"/>
              </w:rPr>
            </w:pPr>
          </w:p>
          <w:p w14:paraId="362765B8"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Jeigu žalias indikatorius ne visiškai užpildė apžiūros langą, kreipkitės į gydytoją arba slaugytoją.</w:t>
            </w:r>
          </w:p>
          <w:p w14:paraId="20761FA2"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6EA850E2"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Injekcijos vietoje gali likti šiek tiek kraujo.</w:t>
            </w:r>
          </w:p>
          <w:p w14:paraId="4A33CF6F"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40A9AD5E"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Injekcijos vietą galite prispausti medvilnės ar marlės gniužulėliu ir palaikyti, kol kraujavimas sustos.</w:t>
            </w:r>
          </w:p>
          <w:p w14:paraId="486CB309"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0D1D297A"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b/>
                <w:szCs w:val="22"/>
                <w:lang w:val="lt-LT" w:eastAsia="zh-CN"/>
              </w:rPr>
              <w:t>Netrinkite</w:t>
            </w:r>
            <w:r w:rsidRPr="00004E62">
              <w:rPr>
                <w:rFonts w:ascii="Times New Roman" w:eastAsia="MS Mincho" w:hAnsi="Times New Roman" w:cs="Times New Roman"/>
                <w:szCs w:val="22"/>
                <w:lang w:val="lt-LT" w:eastAsia="zh-CN"/>
              </w:rPr>
              <w:t xml:space="preserve"> injekcijos vietos. Prireikus injekcijos vietą galite pridengti nedideliu pleistru.</w:t>
            </w:r>
          </w:p>
          <w:p w14:paraId="32CCF28E"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7B820521"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Pastaba: jeigu visai dozei suleisti Jums reikia daugiau kaip vieno švirkštiklio, panaudotą švirkštiklį išmeskite, kaip nurodyta 13 veiksme.</w:t>
            </w:r>
          </w:p>
          <w:p w14:paraId="460BB122"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49973FCA"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Pakartokite 2</w:t>
            </w:r>
            <w:r w:rsidRPr="00004E62">
              <w:rPr>
                <w:rFonts w:ascii="Times New Roman" w:eastAsia="MS Mincho" w:hAnsi="Times New Roman" w:cs="Times New Roman"/>
                <w:szCs w:val="22"/>
                <w:lang w:val="lt-LT" w:eastAsia="zh-CN"/>
              </w:rPr>
              <w:noBreakHyphen/>
              <w:t>13 veiksmus su visais švirkštikliais, kurių reikia visai dozei suleisti.</w:t>
            </w:r>
          </w:p>
          <w:p w14:paraId="4A770B70"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53FEA679"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Injekcijas leiskite iškart vieną po kitos.</w:t>
            </w:r>
          </w:p>
          <w:p w14:paraId="6B45412D"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5AE257A7" w14:textId="77777777" w:rsidR="00FF5975" w:rsidRPr="00004E62" w:rsidRDefault="00FF5975" w:rsidP="00387DF1">
            <w:pPr>
              <w:rPr>
                <w:rFonts w:ascii="Times New Roman" w:hAnsi="Times New Roman" w:cs="Times New Roman"/>
                <w:szCs w:val="22"/>
                <w:lang w:val="lt-LT"/>
              </w:rPr>
            </w:pPr>
            <w:r w:rsidRPr="00004E62">
              <w:rPr>
                <w:rFonts w:ascii="Times New Roman" w:hAnsi="Times New Roman" w:cs="Times New Roman"/>
                <w:szCs w:val="22"/>
                <w:lang w:val="lt-LT"/>
              </w:rPr>
              <w:t>Įsitikinkite, kad skirtingas injekcijas leidžiate bent 2 cm atstumu.</w:t>
            </w:r>
          </w:p>
          <w:p w14:paraId="384988B2" w14:textId="77777777" w:rsidR="00FF5975" w:rsidRPr="00004E62" w:rsidRDefault="00FF5975" w:rsidP="00387DF1">
            <w:pPr>
              <w:rPr>
                <w:rFonts w:ascii="Times New Roman" w:hAnsi="Times New Roman" w:cs="Times New Roman"/>
                <w:szCs w:val="22"/>
                <w:lang w:val="lt-LT"/>
              </w:rPr>
            </w:pPr>
          </w:p>
        </w:tc>
        <w:tc>
          <w:tcPr>
            <w:tcW w:w="4675" w:type="dxa"/>
          </w:tcPr>
          <w:p w14:paraId="780DE522" w14:textId="77777777" w:rsidR="00FF5975" w:rsidRPr="00004E62" w:rsidRDefault="00FF5975" w:rsidP="00387DF1">
            <w:pPr>
              <w:spacing w:before="240"/>
              <w:jc w:val="center"/>
              <w:rPr>
                <w:sz w:val="24"/>
                <w:szCs w:val="24"/>
                <w:lang w:val="lt-LT"/>
              </w:rPr>
            </w:pPr>
            <w:r w:rsidRPr="00004E62">
              <w:rPr>
                <w:noProof/>
                <w:sz w:val="20"/>
                <w:lang w:val="lt-LT" w:eastAsia="lt-LT"/>
              </w:rPr>
              <w:lastRenderedPageBreak/>
              <w:drawing>
                <wp:inline distT="0" distB="0" distL="0" distR="0" wp14:anchorId="2FDE3F0F" wp14:editId="7C25ED39">
                  <wp:extent cx="2242548" cy="2250673"/>
                  <wp:effectExtent l="0" t="0" r="5715" b="0"/>
                  <wp:docPr id="307815888"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258340" cy="2266522"/>
                          </a:xfrm>
                          <a:prstGeom prst="rect">
                            <a:avLst/>
                          </a:prstGeom>
                        </pic:spPr>
                      </pic:pic>
                    </a:graphicData>
                  </a:graphic>
                </wp:inline>
              </w:drawing>
            </w:r>
          </w:p>
        </w:tc>
      </w:tr>
      <w:tr w:rsidR="00FF5975" w:rsidRPr="00004E62" w14:paraId="09DFAE0B" w14:textId="77777777" w:rsidTr="00387DF1">
        <w:tc>
          <w:tcPr>
            <w:tcW w:w="4675" w:type="dxa"/>
          </w:tcPr>
          <w:p w14:paraId="00B758E8" w14:textId="77777777" w:rsidR="00FF5975" w:rsidRPr="00004E62" w:rsidRDefault="00FF5975" w:rsidP="00387DF1">
            <w:pPr>
              <w:rPr>
                <w:rFonts w:ascii="Times New Roman" w:hAnsi="Times New Roman" w:cs="Times New Roman"/>
                <w:b/>
                <w:szCs w:val="22"/>
                <w:lang w:val="lt-LT"/>
              </w:rPr>
            </w:pPr>
            <w:r w:rsidRPr="00004E62">
              <w:rPr>
                <w:rFonts w:ascii="Times New Roman" w:hAnsi="Times New Roman" w:cs="Times New Roman"/>
                <w:b/>
                <w:szCs w:val="22"/>
                <w:lang w:val="lt-LT"/>
              </w:rPr>
              <w:t>13 veiksmas. Išmeskite švirkštiklį</w:t>
            </w:r>
          </w:p>
          <w:p w14:paraId="14DA62A6" w14:textId="77777777" w:rsidR="00FF5975" w:rsidRPr="00004E62" w:rsidRDefault="00FF5975" w:rsidP="00387DF1">
            <w:pPr>
              <w:rPr>
                <w:rFonts w:ascii="Times New Roman" w:hAnsi="Times New Roman" w:cs="Times New Roman"/>
                <w:bCs/>
                <w:szCs w:val="22"/>
                <w:lang w:val="lt-LT"/>
              </w:rPr>
            </w:pPr>
          </w:p>
          <w:p w14:paraId="19072DC9"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r w:rsidRPr="00004E62">
              <w:rPr>
                <w:rFonts w:ascii="Times New Roman" w:eastAsia="MS Mincho" w:hAnsi="Times New Roman" w:cs="Times New Roman"/>
                <w:szCs w:val="22"/>
                <w:lang w:val="lt-LT" w:eastAsia="zh-CN"/>
              </w:rPr>
              <w:t>Panaudotą švirkštiklį nedelsdami išmeskite į aštriems daiktams laikyti skirtą talpyklę (t. y. į uždaromą nepraduriamą ar panašią talpyklę).</w:t>
            </w:r>
          </w:p>
          <w:p w14:paraId="43742ED4" w14:textId="77777777" w:rsidR="00FF5975" w:rsidRPr="00004E62" w:rsidRDefault="00FF5975" w:rsidP="00387DF1">
            <w:pPr>
              <w:keepLines/>
              <w:tabs>
                <w:tab w:val="left" w:pos="284"/>
              </w:tabs>
              <w:rPr>
                <w:rFonts w:ascii="Times New Roman" w:eastAsia="MS Mincho" w:hAnsi="Times New Roman" w:cs="Times New Roman"/>
                <w:szCs w:val="22"/>
                <w:lang w:val="lt-LT" w:eastAsia="zh-CN"/>
              </w:rPr>
            </w:pPr>
          </w:p>
          <w:p w14:paraId="3B71F9F2" w14:textId="77777777" w:rsidR="00FF5975" w:rsidRPr="00004E62" w:rsidRDefault="00FF5975" w:rsidP="00387DF1">
            <w:pPr>
              <w:rPr>
                <w:rFonts w:ascii="Times New Roman" w:hAnsi="Times New Roman" w:cs="Times New Roman"/>
                <w:szCs w:val="22"/>
                <w:lang w:val="lt-LT"/>
              </w:rPr>
            </w:pPr>
            <w:r w:rsidRPr="00004E62">
              <w:rPr>
                <w:rFonts w:ascii="Times New Roman" w:hAnsi="Times New Roman" w:cs="Times New Roman"/>
                <w:szCs w:val="22"/>
                <w:lang w:val="lt-LT"/>
              </w:rPr>
              <w:t xml:space="preserve">Pasitarkite su gydytoju arba vaistininku apie tai, kaip tinkamai išmesti </w:t>
            </w:r>
            <w:r w:rsidRPr="00004E62">
              <w:rPr>
                <w:rFonts w:ascii="Times New Roman" w:eastAsia="MS Mincho" w:hAnsi="Times New Roman" w:cs="Times New Roman"/>
                <w:szCs w:val="22"/>
                <w:lang w:val="lt-LT" w:eastAsia="zh-CN"/>
              </w:rPr>
              <w:t>aštriems daiktams laikyti skirtą talpyklę</w:t>
            </w:r>
            <w:r w:rsidRPr="00004E62">
              <w:rPr>
                <w:rFonts w:ascii="Times New Roman" w:hAnsi="Times New Roman" w:cs="Times New Roman"/>
                <w:szCs w:val="22"/>
                <w:lang w:val="lt-LT"/>
              </w:rPr>
              <w:t>. Atliekas reikia tvarkyti laikantis vietinių reikalavimų.</w:t>
            </w:r>
          </w:p>
          <w:p w14:paraId="5B35630D" w14:textId="77777777" w:rsidR="00385AF0" w:rsidRPr="00004E62" w:rsidRDefault="00385AF0" w:rsidP="00387DF1">
            <w:pPr>
              <w:rPr>
                <w:rFonts w:ascii="Times New Roman" w:hAnsi="Times New Roman" w:cs="Times New Roman"/>
                <w:szCs w:val="22"/>
                <w:lang w:val="lt-LT"/>
              </w:rPr>
            </w:pPr>
          </w:p>
        </w:tc>
        <w:tc>
          <w:tcPr>
            <w:tcW w:w="4675" w:type="dxa"/>
          </w:tcPr>
          <w:p w14:paraId="2A25DEC3" w14:textId="02F2E7EB" w:rsidR="00FF5975" w:rsidRPr="00004E62" w:rsidRDefault="00FF5975" w:rsidP="00387DF1">
            <w:pPr>
              <w:spacing w:before="240" w:after="120"/>
              <w:jc w:val="center"/>
              <w:rPr>
                <w:sz w:val="24"/>
                <w:szCs w:val="24"/>
                <w:lang w:val="lt-LT"/>
              </w:rPr>
            </w:pPr>
            <w:r w:rsidRPr="00004E62">
              <w:rPr>
                <w:noProof/>
                <w:sz w:val="20"/>
                <w:lang w:val="lt-LT" w:eastAsia="lt-LT"/>
              </w:rPr>
              <mc:AlternateContent>
                <mc:Choice Requires="wps">
                  <w:drawing>
                    <wp:anchor distT="0" distB="0" distL="114300" distR="114300" simplePos="0" relativeHeight="252214272" behindDoc="0" locked="0" layoutInCell="1" allowOverlap="1" wp14:anchorId="560AAE8C" wp14:editId="72D72106">
                      <wp:simplePos x="0" y="0"/>
                      <wp:positionH relativeFrom="column">
                        <wp:posOffset>1752628</wp:posOffset>
                      </wp:positionH>
                      <wp:positionV relativeFrom="paragraph">
                        <wp:posOffset>1025222</wp:posOffset>
                      </wp:positionV>
                      <wp:extent cx="439838" cy="173443"/>
                      <wp:effectExtent l="0" t="57150" r="0" b="55245"/>
                      <wp:wrapNone/>
                      <wp:docPr id="307815871" name="Text Box 76"/>
                      <wp:cNvGraphicFramePr/>
                      <a:graphic xmlns:a="http://schemas.openxmlformats.org/drawingml/2006/main">
                        <a:graphicData uri="http://schemas.microsoft.com/office/word/2010/wordprocessingShape">
                          <wps:wsp>
                            <wps:cNvSpPr txBox="1"/>
                            <wps:spPr>
                              <a:xfrm rot="1987233">
                                <a:off x="0" y="0"/>
                                <a:ext cx="439838" cy="173443"/>
                              </a:xfrm>
                              <a:prstGeom prst="rect">
                                <a:avLst/>
                              </a:prstGeom>
                              <a:noFill/>
                              <a:ln w="6350">
                                <a:noFill/>
                              </a:ln>
                            </wps:spPr>
                            <wps:txbx>
                              <w:txbxContent>
                                <w:p w14:paraId="64CE3353" w14:textId="77777777" w:rsidR="00FF5975" w:rsidRPr="00817F8B" w:rsidRDefault="00FF5975" w:rsidP="00FF5975">
                                  <w:pPr>
                                    <w:rPr>
                                      <w:b/>
                                      <w:color w:val="FFFFFF" w:themeColor="background1"/>
                                      <w:sz w:val="8"/>
                                      <w:szCs w:val="8"/>
                                    </w:rPr>
                                  </w:pPr>
                                  <w:r w:rsidRPr="00817F8B">
                                    <w:rPr>
                                      <w:b/>
                                      <w:color w:val="FFFFFF" w:themeColor="background1"/>
                                      <w:sz w:val="8"/>
                                      <w:szCs w:val="8"/>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0AAE8C" id="Text Box 76" o:spid="_x0000_s1470" type="#_x0000_t202" style="position:absolute;left:0;text-align:left;margin-left:138pt;margin-top:80.75pt;width:34.65pt;height:13.65pt;rotation:2170588fd;z-index:252214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" filled="f" stroked="f" strokeweight=".5pt">
                      <v:textbox>
                        <w:txbxContent>
                          <w:p w14:paraId="64CE3353" w14:textId="77777777" w:rsidR="00FF5975" w:rsidRPr="00817F8B" w:rsidRDefault="00FF5975" w:rsidP="00FF5975">
                            <w:pPr>
                              <w:rPr>
                                <w:b/>
                                <w:color w:val="FFFFFF" w:themeColor="background1"/>
                                <w:sz w:val="8"/>
                                <w:szCs w:val="8"/>
                              </w:rPr>
                            </w:pPr>
                            <w:r w:rsidRPr="00817F8B">
                              <w:rPr>
                                <w:b/>
                                <w:color w:val="FFFFFF" w:themeColor="background1"/>
                                <w:sz w:val="8"/>
                                <w:szCs w:val="8"/>
                              </w:rPr>
                              <w:t>xx mg</w:t>
                            </w:r>
                          </w:p>
                        </w:txbxContent>
                      </v:textbox>
                    </v:shape>
                  </w:pict>
                </mc:Fallback>
              </mc:AlternateContent>
            </w:r>
          </w:p>
        </w:tc>
      </w:tr>
    </w:tbl>
    <w:p w14:paraId="65248F3F" w14:textId="77777777" w:rsidR="00FF5975" w:rsidRPr="00004E62" w:rsidRDefault="00FF5975" w:rsidP="00FF5975">
      <w:pPr>
        <w:rPr>
          <w:szCs w:val="22"/>
          <w:lang w:val="lt-LT"/>
        </w:rPr>
      </w:pPr>
      <w:r w:rsidRPr="00004E62">
        <w:rPr>
          <w:szCs w:val="22"/>
          <w:lang w:val="lt-LT"/>
        </w:rPr>
        <w:br w:type="page"/>
      </w:r>
    </w:p>
    <w:bookmarkEnd w:id="38"/>
    <w:p w14:paraId="59E6BE5B" w14:textId="0A887C3F" w:rsidR="00E96A0A" w:rsidRPr="00004E62" w:rsidRDefault="00E96A0A" w:rsidP="00E96A0A">
      <w:pPr>
        <w:jc w:val="center"/>
        <w:rPr>
          <w:b/>
          <w:caps/>
          <w:color w:val="000000"/>
          <w:lang w:val="lt-LT"/>
        </w:rPr>
      </w:pPr>
      <w:r w:rsidRPr="00004E62">
        <w:rPr>
          <w:b/>
          <w:iCs/>
          <w:szCs w:val="22"/>
          <w:lang w:val="lt-LT"/>
        </w:rPr>
        <w:lastRenderedPageBreak/>
        <w:t>Pakuotės lapelis</w:t>
      </w:r>
      <w:r w:rsidRPr="00004E62">
        <w:rPr>
          <w:b/>
          <w:caps/>
          <w:color w:val="000000"/>
          <w:lang w:val="lt-LT"/>
        </w:rPr>
        <w:t xml:space="preserve">: </w:t>
      </w:r>
      <w:r w:rsidRPr="00004E62">
        <w:rPr>
          <w:b/>
          <w:iCs/>
          <w:szCs w:val="22"/>
          <w:lang w:val="lt-LT"/>
        </w:rPr>
        <w:t>informacija vartotojui</w:t>
      </w:r>
    </w:p>
    <w:p w14:paraId="04219E07" w14:textId="77777777" w:rsidR="00E96A0A" w:rsidRPr="00004E62" w:rsidRDefault="00E96A0A" w:rsidP="00E96A0A">
      <w:pPr>
        <w:ind w:left="567" w:hanging="567"/>
        <w:jc w:val="center"/>
        <w:rPr>
          <w:caps/>
          <w:color w:val="000000"/>
          <w:lang w:val="lt-LT"/>
        </w:rPr>
      </w:pPr>
    </w:p>
    <w:p w14:paraId="18B8146A" w14:textId="77777777" w:rsidR="00E96A0A" w:rsidRPr="00004E62" w:rsidRDefault="00E96A0A" w:rsidP="00E96A0A">
      <w:pPr>
        <w:ind w:left="567" w:hanging="567"/>
        <w:jc w:val="center"/>
        <w:rPr>
          <w:b/>
          <w:bCs/>
          <w:color w:val="000000"/>
          <w:szCs w:val="22"/>
          <w:lang w:val="lt-LT"/>
        </w:rPr>
      </w:pPr>
      <w:r w:rsidRPr="00004E62">
        <w:rPr>
          <w:b/>
          <w:bCs/>
          <w:color w:val="000000"/>
          <w:szCs w:val="22"/>
          <w:lang w:val="lt-LT"/>
        </w:rPr>
        <w:t>Xolair 75 mg milteliai ir tirpiklis injekciniam tirpalui</w:t>
      </w:r>
    </w:p>
    <w:p w14:paraId="68F3DDE1" w14:textId="77777777" w:rsidR="00E96A0A" w:rsidRPr="00004E62" w:rsidRDefault="00E96A0A" w:rsidP="00E96A0A">
      <w:pPr>
        <w:ind w:left="567" w:hanging="567"/>
        <w:jc w:val="center"/>
        <w:rPr>
          <w:b/>
          <w:caps/>
          <w:color w:val="000000"/>
          <w:lang w:val="lt-LT"/>
        </w:rPr>
      </w:pPr>
      <w:r w:rsidRPr="00004E62">
        <w:rPr>
          <w:color w:val="000000"/>
          <w:szCs w:val="22"/>
          <w:lang w:val="lt-LT"/>
        </w:rPr>
        <w:t>omalizumabas (</w:t>
      </w:r>
      <w:r w:rsidRPr="00004E62">
        <w:rPr>
          <w:i/>
          <w:color w:val="000000"/>
          <w:szCs w:val="22"/>
          <w:lang w:val="lt-LT"/>
        </w:rPr>
        <w:t>omalizumabum</w:t>
      </w:r>
      <w:r w:rsidRPr="00004E62">
        <w:rPr>
          <w:color w:val="000000"/>
          <w:szCs w:val="22"/>
          <w:lang w:val="lt-LT"/>
        </w:rPr>
        <w:t>)</w:t>
      </w:r>
    </w:p>
    <w:p w14:paraId="6E93E37E" w14:textId="77777777" w:rsidR="00E96A0A" w:rsidRPr="00004E62" w:rsidRDefault="00E96A0A" w:rsidP="00E96A0A">
      <w:pPr>
        <w:ind w:left="567" w:hanging="567"/>
        <w:rPr>
          <w:color w:val="000000"/>
          <w:lang w:val="lt-LT"/>
        </w:rPr>
      </w:pPr>
    </w:p>
    <w:p w14:paraId="3A8B420C" w14:textId="77777777" w:rsidR="00E96A0A" w:rsidRPr="00004E62" w:rsidRDefault="00E96A0A" w:rsidP="00E96A0A">
      <w:pPr>
        <w:keepNext/>
        <w:rPr>
          <w:b/>
          <w:color w:val="000000"/>
          <w:lang w:val="lt-LT"/>
        </w:rPr>
      </w:pPr>
      <w:r w:rsidRPr="00004E62">
        <w:rPr>
          <w:b/>
          <w:color w:val="000000"/>
          <w:lang w:val="lt-LT"/>
        </w:rPr>
        <w:t xml:space="preserve">Atidžiai perskaitykite visą šį lapelį, prieš pradėdami vartoti vaistą, </w:t>
      </w:r>
      <w:r w:rsidRPr="00004E62">
        <w:rPr>
          <w:b/>
          <w:szCs w:val="24"/>
          <w:lang w:val="lt-LT"/>
        </w:rPr>
        <w:t>nes jame pateikiama Jums svarbi informacija</w:t>
      </w:r>
      <w:r w:rsidRPr="00004E62">
        <w:rPr>
          <w:b/>
          <w:color w:val="000000"/>
          <w:lang w:val="lt-LT"/>
        </w:rPr>
        <w:t>.</w:t>
      </w:r>
    </w:p>
    <w:p w14:paraId="0B71A825" w14:textId="77777777" w:rsidR="00E96A0A" w:rsidRPr="00004E62" w:rsidRDefault="00E96A0A" w:rsidP="00E96A0A">
      <w:pPr>
        <w:ind w:left="567" w:hanging="567"/>
        <w:rPr>
          <w:color w:val="000000"/>
          <w:lang w:val="lt-LT"/>
        </w:rPr>
      </w:pPr>
      <w:r w:rsidRPr="00004E62">
        <w:rPr>
          <w:color w:val="000000"/>
          <w:lang w:val="lt-LT"/>
        </w:rPr>
        <w:t>-</w:t>
      </w:r>
      <w:r w:rsidRPr="00004E62">
        <w:rPr>
          <w:color w:val="000000"/>
          <w:lang w:val="lt-LT"/>
        </w:rPr>
        <w:tab/>
        <w:t>Neišmeskite šio lapelio, nes vėl gali prireikti jį perskaityti.</w:t>
      </w:r>
    </w:p>
    <w:p w14:paraId="224C487E" w14:textId="77777777" w:rsidR="00E96A0A" w:rsidRPr="00004E62" w:rsidRDefault="00E96A0A" w:rsidP="00E96A0A">
      <w:pPr>
        <w:ind w:left="567" w:hanging="567"/>
        <w:rPr>
          <w:color w:val="000000"/>
          <w:lang w:val="lt-LT"/>
        </w:rPr>
      </w:pPr>
      <w:r w:rsidRPr="00004E62">
        <w:rPr>
          <w:color w:val="000000"/>
          <w:lang w:val="lt-LT"/>
        </w:rPr>
        <w:t>-</w:t>
      </w:r>
      <w:r w:rsidRPr="00004E62">
        <w:rPr>
          <w:color w:val="000000"/>
          <w:lang w:val="lt-LT"/>
        </w:rPr>
        <w:tab/>
        <w:t>Jeigu kiltų daugiau klausimų, kreipkitės į gydytoją, vaistininką arba slaugytoją.</w:t>
      </w:r>
    </w:p>
    <w:p w14:paraId="6385D453" w14:textId="77777777" w:rsidR="00E96A0A" w:rsidRPr="00004E62" w:rsidRDefault="00E96A0A" w:rsidP="00E96A0A">
      <w:pPr>
        <w:ind w:left="540" w:hanging="540"/>
        <w:rPr>
          <w:color w:val="000000"/>
          <w:lang w:val="lt-LT"/>
        </w:rPr>
      </w:pPr>
      <w:r w:rsidRPr="00004E62">
        <w:rPr>
          <w:color w:val="000000"/>
          <w:lang w:val="lt-LT"/>
        </w:rPr>
        <w:t>-</w:t>
      </w:r>
      <w:r w:rsidRPr="00004E62">
        <w:rPr>
          <w:color w:val="000000"/>
          <w:lang w:val="lt-LT"/>
        </w:rPr>
        <w:tab/>
      </w:r>
      <w:r w:rsidRPr="00004E62">
        <w:rPr>
          <w:color w:val="000000"/>
          <w:szCs w:val="22"/>
          <w:lang w:val="lt-LT"/>
        </w:rPr>
        <w:t>Jeigu pasireiškė šalutinis poveikis (net jeigu jis šiame lapelyje nenurodytas), kreipkitės į gydytoją</w:t>
      </w:r>
      <w:r w:rsidRPr="00004E62">
        <w:rPr>
          <w:color w:val="000000"/>
          <w:lang w:val="lt-LT"/>
        </w:rPr>
        <w:t>, vaistininką arba slaugytoją</w:t>
      </w:r>
      <w:r w:rsidRPr="00004E62">
        <w:rPr>
          <w:color w:val="000000"/>
          <w:szCs w:val="22"/>
          <w:lang w:val="lt-LT"/>
        </w:rPr>
        <w:t>. Žr. 4</w:t>
      </w:r>
      <w:r w:rsidRPr="00004E62">
        <w:rPr>
          <w:bCs/>
          <w:color w:val="000000"/>
          <w:szCs w:val="22"/>
          <w:lang w:val="lt-LT"/>
        </w:rPr>
        <w:t> </w:t>
      </w:r>
      <w:r w:rsidRPr="00004E62">
        <w:rPr>
          <w:color w:val="000000"/>
          <w:szCs w:val="22"/>
          <w:lang w:val="lt-LT"/>
        </w:rPr>
        <w:t>skyrių.</w:t>
      </w:r>
    </w:p>
    <w:p w14:paraId="202F6A17" w14:textId="77777777" w:rsidR="00E96A0A" w:rsidRPr="00004E62" w:rsidRDefault="00E96A0A" w:rsidP="00E96A0A">
      <w:pPr>
        <w:ind w:left="567" w:hanging="567"/>
        <w:rPr>
          <w:color w:val="000000"/>
          <w:lang w:val="lt-LT"/>
        </w:rPr>
      </w:pPr>
    </w:p>
    <w:p w14:paraId="5605CA72" w14:textId="77777777" w:rsidR="00E96A0A" w:rsidRPr="00004E62" w:rsidRDefault="00E96A0A" w:rsidP="00E96A0A">
      <w:pPr>
        <w:ind w:left="567" w:hanging="567"/>
        <w:rPr>
          <w:color w:val="000000"/>
          <w:lang w:val="lt-LT"/>
        </w:rPr>
      </w:pPr>
    </w:p>
    <w:p w14:paraId="37346C4E" w14:textId="77777777" w:rsidR="00E96A0A" w:rsidRPr="00004E62" w:rsidRDefault="00E96A0A" w:rsidP="00E96A0A">
      <w:pPr>
        <w:keepNext/>
        <w:ind w:left="567" w:hanging="567"/>
        <w:rPr>
          <w:b/>
          <w:lang w:val="lt-LT"/>
        </w:rPr>
      </w:pPr>
      <w:r w:rsidRPr="00004E62">
        <w:rPr>
          <w:b/>
          <w:lang w:val="lt-LT"/>
        </w:rPr>
        <w:t>Apie</w:t>
      </w:r>
      <w:r w:rsidRPr="00004E62">
        <w:rPr>
          <w:lang w:val="lt-LT"/>
        </w:rPr>
        <w:t xml:space="preserve"> </w:t>
      </w:r>
      <w:r w:rsidRPr="00004E62">
        <w:rPr>
          <w:b/>
          <w:lang w:val="lt-LT"/>
        </w:rPr>
        <w:t>ką</w:t>
      </w:r>
      <w:r w:rsidRPr="00004E62">
        <w:rPr>
          <w:lang w:val="lt-LT"/>
        </w:rPr>
        <w:t xml:space="preserve"> </w:t>
      </w:r>
      <w:r w:rsidRPr="00004E62">
        <w:rPr>
          <w:b/>
          <w:lang w:val="lt-LT"/>
        </w:rPr>
        <w:t>rašoma</w:t>
      </w:r>
      <w:r w:rsidRPr="00004E62">
        <w:rPr>
          <w:lang w:val="lt-LT"/>
        </w:rPr>
        <w:t xml:space="preserve"> </w:t>
      </w:r>
      <w:r w:rsidRPr="00004E62">
        <w:rPr>
          <w:b/>
          <w:lang w:val="lt-LT"/>
        </w:rPr>
        <w:t>šiame</w:t>
      </w:r>
      <w:r w:rsidRPr="00004E62">
        <w:rPr>
          <w:lang w:val="lt-LT"/>
        </w:rPr>
        <w:t xml:space="preserve"> </w:t>
      </w:r>
      <w:r w:rsidRPr="00004E62">
        <w:rPr>
          <w:b/>
          <w:lang w:val="lt-LT"/>
        </w:rPr>
        <w:t>lapelyje?</w:t>
      </w:r>
    </w:p>
    <w:p w14:paraId="712BAD99" w14:textId="77777777" w:rsidR="00E96A0A" w:rsidRPr="00004E62" w:rsidRDefault="00E96A0A" w:rsidP="00E96A0A">
      <w:pPr>
        <w:keepNext/>
        <w:ind w:left="567" w:hanging="567"/>
        <w:rPr>
          <w:color w:val="000000"/>
          <w:lang w:val="lt-LT"/>
        </w:rPr>
      </w:pPr>
    </w:p>
    <w:p w14:paraId="33AFA871" w14:textId="77777777" w:rsidR="00E96A0A" w:rsidRPr="00004E62" w:rsidRDefault="00E96A0A" w:rsidP="00E96A0A">
      <w:pPr>
        <w:ind w:left="567" w:hanging="567"/>
        <w:rPr>
          <w:color w:val="000000"/>
          <w:lang w:val="lt-LT"/>
        </w:rPr>
      </w:pPr>
      <w:r w:rsidRPr="00004E62">
        <w:rPr>
          <w:color w:val="000000"/>
          <w:lang w:val="lt-LT"/>
        </w:rPr>
        <w:t>1.</w:t>
      </w:r>
      <w:r w:rsidRPr="00004E62">
        <w:rPr>
          <w:color w:val="000000"/>
          <w:lang w:val="lt-LT"/>
        </w:rPr>
        <w:tab/>
        <w:t xml:space="preserve">Kas yra </w:t>
      </w:r>
      <w:r w:rsidRPr="00004E62">
        <w:rPr>
          <w:color w:val="000000"/>
          <w:szCs w:val="22"/>
          <w:lang w:val="lt-LT"/>
        </w:rPr>
        <w:t>Xolair</w:t>
      </w:r>
      <w:r w:rsidRPr="00004E62">
        <w:rPr>
          <w:color w:val="000000"/>
          <w:lang w:val="lt-LT"/>
        </w:rPr>
        <w:t xml:space="preserve"> ir kam jis vartojamas</w:t>
      </w:r>
    </w:p>
    <w:p w14:paraId="74DDB337" w14:textId="77777777" w:rsidR="00E96A0A" w:rsidRPr="00004E62" w:rsidRDefault="00E96A0A" w:rsidP="00E96A0A">
      <w:pPr>
        <w:ind w:left="567" w:hanging="567"/>
        <w:rPr>
          <w:color w:val="000000"/>
          <w:lang w:val="lt-LT"/>
        </w:rPr>
      </w:pPr>
      <w:r w:rsidRPr="00004E62">
        <w:rPr>
          <w:color w:val="000000"/>
          <w:lang w:val="lt-LT"/>
        </w:rPr>
        <w:t>2.</w:t>
      </w:r>
      <w:r w:rsidRPr="00004E62">
        <w:rPr>
          <w:color w:val="000000"/>
          <w:lang w:val="lt-LT"/>
        </w:rPr>
        <w:tab/>
        <w:t xml:space="preserve">Kas žinotina prieš Jums skiriant </w:t>
      </w:r>
      <w:r w:rsidRPr="00004E62">
        <w:rPr>
          <w:color w:val="000000"/>
          <w:szCs w:val="22"/>
          <w:lang w:val="lt-LT"/>
        </w:rPr>
        <w:t>Xolair</w:t>
      </w:r>
    </w:p>
    <w:p w14:paraId="78313FB6" w14:textId="77777777" w:rsidR="00E96A0A" w:rsidRPr="00004E62" w:rsidRDefault="00E96A0A" w:rsidP="00E96A0A">
      <w:pPr>
        <w:ind w:left="567" w:hanging="567"/>
        <w:rPr>
          <w:color w:val="000000"/>
          <w:lang w:val="lt-LT"/>
        </w:rPr>
      </w:pPr>
      <w:r w:rsidRPr="00004E62">
        <w:rPr>
          <w:color w:val="000000"/>
          <w:lang w:val="lt-LT"/>
        </w:rPr>
        <w:t>3.</w:t>
      </w:r>
      <w:r w:rsidRPr="00004E62">
        <w:rPr>
          <w:color w:val="000000"/>
          <w:lang w:val="lt-LT"/>
        </w:rPr>
        <w:tab/>
        <w:t xml:space="preserve">Kaip skiriamas </w:t>
      </w:r>
      <w:r w:rsidRPr="00004E62">
        <w:rPr>
          <w:color w:val="000000"/>
          <w:szCs w:val="22"/>
          <w:lang w:val="lt-LT"/>
        </w:rPr>
        <w:t>Xolair</w:t>
      </w:r>
    </w:p>
    <w:p w14:paraId="14661757" w14:textId="77777777" w:rsidR="00E96A0A" w:rsidRPr="00004E62" w:rsidRDefault="00E96A0A" w:rsidP="00E96A0A">
      <w:pPr>
        <w:ind w:left="567" w:hanging="567"/>
        <w:rPr>
          <w:color w:val="000000"/>
          <w:lang w:val="lt-LT"/>
        </w:rPr>
      </w:pPr>
      <w:r w:rsidRPr="00004E62">
        <w:rPr>
          <w:color w:val="000000"/>
          <w:lang w:val="lt-LT"/>
        </w:rPr>
        <w:t>4.</w:t>
      </w:r>
      <w:r w:rsidRPr="00004E62">
        <w:rPr>
          <w:color w:val="000000"/>
          <w:lang w:val="lt-LT"/>
        </w:rPr>
        <w:tab/>
        <w:t>Galimas šalutinis poveikis</w:t>
      </w:r>
    </w:p>
    <w:p w14:paraId="2B9A1F93" w14:textId="77777777" w:rsidR="00E96A0A" w:rsidRPr="00004E62" w:rsidRDefault="00E96A0A" w:rsidP="00E96A0A">
      <w:pPr>
        <w:ind w:left="567" w:hanging="567"/>
        <w:rPr>
          <w:color w:val="000000"/>
          <w:lang w:val="lt-LT"/>
        </w:rPr>
      </w:pPr>
      <w:r w:rsidRPr="00004E62">
        <w:rPr>
          <w:color w:val="000000"/>
          <w:lang w:val="lt-LT"/>
        </w:rPr>
        <w:t>5.</w:t>
      </w:r>
      <w:r w:rsidRPr="00004E62">
        <w:rPr>
          <w:color w:val="000000"/>
          <w:lang w:val="lt-LT"/>
        </w:rPr>
        <w:tab/>
      </w:r>
      <w:r w:rsidRPr="00004E62">
        <w:rPr>
          <w:color w:val="000000"/>
          <w:szCs w:val="22"/>
          <w:lang w:val="lt-LT"/>
        </w:rPr>
        <w:t>Kaip laikyti Xolair</w:t>
      </w:r>
    </w:p>
    <w:p w14:paraId="52BA225E" w14:textId="77777777" w:rsidR="00E96A0A" w:rsidRPr="00004E62" w:rsidRDefault="00E96A0A" w:rsidP="00E96A0A">
      <w:pPr>
        <w:ind w:left="567" w:hanging="567"/>
        <w:rPr>
          <w:color w:val="000000"/>
          <w:lang w:val="lt-LT"/>
        </w:rPr>
      </w:pPr>
      <w:r w:rsidRPr="00004E62">
        <w:rPr>
          <w:color w:val="000000"/>
          <w:lang w:val="lt-LT"/>
        </w:rPr>
        <w:t>6.</w:t>
      </w:r>
      <w:r w:rsidRPr="00004E62">
        <w:rPr>
          <w:color w:val="000000"/>
          <w:lang w:val="lt-LT"/>
        </w:rPr>
        <w:tab/>
      </w:r>
      <w:r w:rsidRPr="00004E62">
        <w:rPr>
          <w:szCs w:val="24"/>
          <w:lang w:val="lt-LT"/>
        </w:rPr>
        <w:t xml:space="preserve">Pakuotės turinys ir kita </w:t>
      </w:r>
      <w:r w:rsidRPr="00004E62">
        <w:rPr>
          <w:color w:val="000000"/>
          <w:lang w:val="lt-LT"/>
        </w:rPr>
        <w:t>informacija</w:t>
      </w:r>
    </w:p>
    <w:p w14:paraId="49C5536E" w14:textId="77777777" w:rsidR="00E96A0A" w:rsidRPr="00004E62" w:rsidRDefault="00E96A0A" w:rsidP="00E96A0A">
      <w:pPr>
        <w:ind w:left="567" w:hanging="567"/>
        <w:rPr>
          <w:color w:val="000000"/>
          <w:lang w:val="lt-LT"/>
        </w:rPr>
      </w:pPr>
    </w:p>
    <w:p w14:paraId="321E704A" w14:textId="77777777" w:rsidR="00E96A0A" w:rsidRPr="00004E62" w:rsidRDefault="00E96A0A" w:rsidP="00E96A0A">
      <w:pPr>
        <w:ind w:left="567" w:hanging="567"/>
        <w:rPr>
          <w:color w:val="000000"/>
          <w:lang w:val="lt-LT"/>
        </w:rPr>
      </w:pPr>
    </w:p>
    <w:p w14:paraId="54C68BBE"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1.</w:t>
      </w:r>
      <w:r w:rsidRPr="00004E62">
        <w:rPr>
          <w:b/>
          <w:color w:val="000000"/>
          <w:lang w:val="lt-LT"/>
        </w:rPr>
        <w:tab/>
      </w:r>
      <w:r w:rsidRPr="00004E62">
        <w:rPr>
          <w:b/>
          <w:lang w:val="lt-LT"/>
        </w:rPr>
        <w:t>Kas</w:t>
      </w:r>
      <w:r w:rsidRPr="00004E62">
        <w:rPr>
          <w:lang w:val="lt-LT"/>
        </w:rPr>
        <w:t xml:space="preserve"> </w:t>
      </w:r>
      <w:r w:rsidRPr="00004E62">
        <w:rPr>
          <w:b/>
          <w:lang w:val="lt-LT"/>
        </w:rPr>
        <w:t>yra</w:t>
      </w:r>
      <w:r w:rsidRPr="00004E62">
        <w:rPr>
          <w:lang w:val="lt-LT"/>
        </w:rPr>
        <w:t xml:space="preserve"> </w:t>
      </w:r>
      <w:r w:rsidRPr="00004E62">
        <w:rPr>
          <w:b/>
          <w:lang w:val="lt-LT"/>
        </w:rPr>
        <w:t>Xolair</w:t>
      </w:r>
      <w:r w:rsidRPr="00004E62">
        <w:rPr>
          <w:lang w:val="lt-LT"/>
        </w:rPr>
        <w:t xml:space="preserve"> </w:t>
      </w:r>
      <w:r w:rsidRPr="00004E62">
        <w:rPr>
          <w:b/>
          <w:lang w:val="lt-LT"/>
        </w:rPr>
        <w:t>ir</w:t>
      </w:r>
      <w:r w:rsidRPr="00004E62">
        <w:rPr>
          <w:lang w:val="lt-LT"/>
        </w:rPr>
        <w:t xml:space="preserve"> </w:t>
      </w:r>
      <w:r w:rsidRPr="00004E62">
        <w:rPr>
          <w:b/>
          <w:lang w:val="lt-LT"/>
        </w:rPr>
        <w:t>kam</w:t>
      </w:r>
      <w:r w:rsidRPr="00004E62">
        <w:rPr>
          <w:lang w:val="lt-LT"/>
        </w:rPr>
        <w:t xml:space="preserve"> </w:t>
      </w:r>
      <w:r w:rsidRPr="00004E62">
        <w:rPr>
          <w:b/>
          <w:lang w:val="lt-LT"/>
        </w:rPr>
        <w:t>jis</w:t>
      </w:r>
      <w:r w:rsidRPr="00004E62">
        <w:rPr>
          <w:lang w:val="lt-LT"/>
        </w:rPr>
        <w:t xml:space="preserve"> </w:t>
      </w:r>
      <w:r w:rsidRPr="00004E62">
        <w:rPr>
          <w:b/>
          <w:lang w:val="lt-LT"/>
        </w:rPr>
        <w:t>vartojamas</w:t>
      </w:r>
    </w:p>
    <w:p w14:paraId="5FEBCF17" w14:textId="77777777" w:rsidR="00E96A0A" w:rsidRPr="00004E62" w:rsidRDefault="00E96A0A" w:rsidP="00E96A0A">
      <w:pPr>
        <w:keepNext/>
        <w:ind w:left="567" w:hanging="567"/>
        <w:rPr>
          <w:color w:val="000000"/>
          <w:lang w:val="lt-LT"/>
        </w:rPr>
      </w:pPr>
    </w:p>
    <w:p w14:paraId="747481BD"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veiklioji medžiaga yra omalizumabas. Omalizumabas yra žmogaus sukurtas baltymas, kuris panašus į natūralius žmogaus organizmo gaminamus baltymus. Jis priklauso vaistų, vadinamų monokloniniais antikūnais, grupei.</w:t>
      </w:r>
    </w:p>
    <w:p w14:paraId="34A22E71" w14:textId="77777777" w:rsidR="00E96A0A" w:rsidRPr="00004E62" w:rsidRDefault="00E96A0A" w:rsidP="00E96A0A">
      <w:pPr>
        <w:pStyle w:val="Text"/>
        <w:spacing w:before="0"/>
        <w:jc w:val="left"/>
        <w:rPr>
          <w:color w:val="000000"/>
          <w:sz w:val="22"/>
          <w:szCs w:val="22"/>
          <w:lang w:val="lt-LT"/>
        </w:rPr>
      </w:pPr>
    </w:p>
    <w:p w14:paraId="4CDC656A" w14:textId="77777777" w:rsidR="00E96A0A" w:rsidRPr="00004E62" w:rsidRDefault="00E96A0A" w:rsidP="00E96A0A">
      <w:pPr>
        <w:keepNext/>
        <w:rPr>
          <w:bCs/>
          <w:szCs w:val="22"/>
          <w:lang w:val="lt-LT"/>
        </w:rPr>
      </w:pPr>
      <w:r w:rsidRPr="00004E62">
        <w:rPr>
          <w:bCs/>
          <w:color w:val="000000"/>
          <w:szCs w:val="22"/>
          <w:lang w:val="lt-LT"/>
        </w:rPr>
        <w:t xml:space="preserve">Xolair </w:t>
      </w:r>
      <w:r w:rsidRPr="00004E62">
        <w:rPr>
          <w:bCs/>
          <w:szCs w:val="22"/>
          <w:lang w:val="lt-LT"/>
        </w:rPr>
        <w:t>vartojamas gydyti:</w:t>
      </w:r>
    </w:p>
    <w:p w14:paraId="3E2B6E79" w14:textId="77777777" w:rsidR="00E96A0A" w:rsidRPr="00004E62" w:rsidRDefault="00E96A0A" w:rsidP="00E96A0A">
      <w:pPr>
        <w:numPr>
          <w:ilvl w:val="0"/>
          <w:numId w:val="66"/>
        </w:numPr>
        <w:ind w:left="567" w:hanging="567"/>
        <w:rPr>
          <w:lang w:val="lt-LT"/>
        </w:rPr>
      </w:pPr>
      <w:r w:rsidRPr="00004E62">
        <w:rPr>
          <w:bCs/>
          <w:lang w:val="lt-LT"/>
        </w:rPr>
        <w:t>alerginę astmą;</w:t>
      </w:r>
    </w:p>
    <w:p w14:paraId="2339DF11" w14:textId="77777777" w:rsidR="00E96A0A" w:rsidRPr="00004E62" w:rsidRDefault="00E96A0A" w:rsidP="00E96A0A">
      <w:pPr>
        <w:pStyle w:val="Text"/>
        <w:numPr>
          <w:ilvl w:val="0"/>
          <w:numId w:val="88"/>
        </w:numPr>
        <w:spacing w:before="0"/>
        <w:ind w:left="567" w:hanging="567"/>
        <w:jc w:val="left"/>
        <w:rPr>
          <w:bCs/>
          <w:color w:val="000000"/>
          <w:sz w:val="22"/>
          <w:szCs w:val="22"/>
          <w:lang w:val="lt-LT"/>
        </w:rPr>
      </w:pPr>
      <w:r w:rsidRPr="00004E62">
        <w:rPr>
          <w:sz w:val="22"/>
          <w:szCs w:val="22"/>
          <w:lang w:val="lt-LT"/>
        </w:rPr>
        <w:t>lėtinį rinosinusitą (nosies ir ančių uždegimą) su nosies polipais</w:t>
      </w:r>
      <w:r w:rsidRPr="00004E62">
        <w:rPr>
          <w:bCs/>
          <w:color w:val="000000"/>
          <w:sz w:val="22"/>
          <w:szCs w:val="22"/>
          <w:lang w:val="lt-LT"/>
        </w:rPr>
        <w:t>.</w:t>
      </w:r>
    </w:p>
    <w:p w14:paraId="7E2F511C" w14:textId="77777777" w:rsidR="00E96A0A" w:rsidRPr="00004E62" w:rsidRDefault="00E96A0A" w:rsidP="00E96A0A">
      <w:pPr>
        <w:pStyle w:val="Text"/>
        <w:spacing w:before="0"/>
        <w:jc w:val="left"/>
        <w:rPr>
          <w:color w:val="000000"/>
          <w:sz w:val="22"/>
          <w:szCs w:val="22"/>
          <w:lang w:val="lt-LT"/>
        </w:rPr>
      </w:pPr>
    </w:p>
    <w:p w14:paraId="78479960" w14:textId="77777777" w:rsidR="00E96A0A" w:rsidRPr="00004E62" w:rsidRDefault="00E96A0A" w:rsidP="00E96A0A">
      <w:pPr>
        <w:pStyle w:val="Text"/>
        <w:keepNext/>
        <w:widowControl w:val="0"/>
        <w:spacing w:before="0"/>
        <w:jc w:val="left"/>
        <w:rPr>
          <w:sz w:val="22"/>
          <w:szCs w:val="22"/>
          <w:u w:val="single"/>
          <w:lang w:val="lt-LT"/>
        </w:rPr>
      </w:pPr>
      <w:r w:rsidRPr="00004E62">
        <w:rPr>
          <w:sz w:val="22"/>
          <w:szCs w:val="22"/>
          <w:u w:val="single"/>
          <w:lang w:val="lt-LT"/>
        </w:rPr>
        <w:t>Alerginė astma</w:t>
      </w:r>
    </w:p>
    <w:p w14:paraId="6DD401F7"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Šis vaistas vartojamas astmos pasunkėjimui išvengti kontroliuojant suaugusiųjų paauglių ir vaikų (6 metų ir vyresnių) sunkios alerginės astmos simptomus, kai kartu jau vartojami kiti vaistai nuo astmos, bet didelės tokių vaistų, kaip įkvepiamųjų steroidų ir beta adrenomimetikų, dozės astmos simptomus slopina nepakankamai.</w:t>
      </w:r>
    </w:p>
    <w:p w14:paraId="795C57F0" w14:textId="77777777" w:rsidR="00E96A0A" w:rsidRPr="00004E62" w:rsidRDefault="00E96A0A" w:rsidP="00E96A0A">
      <w:pPr>
        <w:pStyle w:val="Text"/>
        <w:widowControl w:val="0"/>
        <w:spacing w:before="0"/>
        <w:jc w:val="left"/>
        <w:rPr>
          <w:sz w:val="22"/>
          <w:szCs w:val="22"/>
          <w:lang w:val="lt-LT"/>
        </w:rPr>
      </w:pPr>
    </w:p>
    <w:p w14:paraId="66A69217" w14:textId="77777777" w:rsidR="00E96A0A" w:rsidRPr="00004E62" w:rsidRDefault="00E96A0A" w:rsidP="00E96A0A">
      <w:pPr>
        <w:pStyle w:val="Text"/>
        <w:keepNext/>
        <w:widowControl w:val="0"/>
        <w:spacing w:before="0"/>
        <w:jc w:val="left"/>
        <w:rPr>
          <w:sz w:val="22"/>
          <w:szCs w:val="22"/>
          <w:u w:val="single"/>
          <w:lang w:val="lt-LT"/>
        </w:rPr>
      </w:pPr>
      <w:r w:rsidRPr="00004E62">
        <w:rPr>
          <w:sz w:val="22"/>
          <w:szCs w:val="22"/>
          <w:u w:val="single"/>
          <w:lang w:val="lt-LT"/>
        </w:rPr>
        <w:t>Lėtinis rinosinusitas su nosies polipais</w:t>
      </w:r>
    </w:p>
    <w:p w14:paraId="1F3F5898" w14:textId="77777777" w:rsidR="00E96A0A" w:rsidRPr="00004E62" w:rsidRDefault="00E96A0A" w:rsidP="00E96A0A">
      <w:pPr>
        <w:autoSpaceDE w:val="0"/>
        <w:autoSpaceDN w:val="0"/>
        <w:adjustRightInd w:val="0"/>
        <w:rPr>
          <w:szCs w:val="22"/>
          <w:lang w:val="lt-LT"/>
        </w:rPr>
      </w:pPr>
      <w:r w:rsidRPr="00004E62">
        <w:rPr>
          <w:bCs/>
          <w:color w:val="000000"/>
          <w:szCs w:val="22"/>
          <w:lang w:val="lt-LT"/>
        </w:rPr>
        <w:t xml:space="preserve">Šis vaistas vartojamas </w:t>
      </w:r>
      <w:r w:rsidRPr="00004E62">
        <w:rPr>
          <w:szCs w:val="22"/>
          <w:lang w:val="lt-LT"/>
        </w:rPr>
        <w:t>suaugusiųjų (18 metų ir vyresniems) lėtinio rinosinusito su nosies polipais gydymui, kai pacientai jau vartoja į nosį skiriamus kortikosteroidus (kortikosteroido nosies purškalą), tačiau pastarieji vaistai ligos simptomus slopina nepakankamai. Nosies polipai yra nedidelės nosies gleivinės išaugos. Xolair padeda sumažinti polipų dydį ir palengvina ligos simptomus, įskaitant nosies užgulimą, kvapų pojūčių praradimą, gleivių susikaupimą užpakalinėje gerklės (ryklės) dalyje bei sekretavimą iš nosies.</w:t>
      </w:r>
    </w:p>
    <w:p w14:paraId="5C3689B2" w14:textId="77777777" w:rsidR="00E96A0A" w:rsidRPr="00004E62" w:rsidRDefault="00E96A0A" w:rsidP="00E96A0A">
      <w:pPr>
        <w:autoSpaceDE w:val="0"/>
        <w:autoSpaceDN w:val="0"/>
        <w:adjustRightInd w:val="0"/>
        <w:rPr>
          <w:szCs w:val="22"/>
          <w:lang w:val="lt-LT"/>
        </w:rPr>
      </w:pPr>
    </w:p>
    <w:p w14:paraId="334D60A2" w14:textId="77777777" w:rsidR="00E96A0A" w:rsidRPr="00004E62" w:rsidRDefault="00E96A0A" w:rsidP="00E96A0A">
      <w:pPr>
        <w:pStyle w:val="Text"/>
        <w:spacing w:before="0"/>
        <w:jc w:val="left"/>
        <w:rPr>
          <w:color w:val="000000"/>
          <w:sz w:val="22"/>
          <w:szCs w:val="22"/>
          <w:lang w:val="lt-LT"/>
        </w:rPr>
      </w:pPr>
      <w:r w:rsidRPr="00004E62">
        <w:rPr>
          <w:color w:val="000000"/>
          <w:sz w:val="22"/>
          <w:szCs w:val="22"/>
          <w:lang w:val="lt-LT"/>
        </w:rPr>
        <w:t xml:space="preserve">Xolair blokuoja Jūsų organizme gaminamą junginį, vadinamą imunoglobulinu E (IgE). IgE skatina tam tikro tipo uždegimo procesus, kurie svarbūs sukeliant alerginę astmą ir </w:t>
      </w:r>
      <w:r w:rsidRPr="00004E62">
        <w:rPr>
          <w:sz w:val="22"/>
          <w:szCs w:val="22"/>
          <w:lang w:val="lt-LT"/>
        </w:rPr>
        <w:t>lėtinį rinosinusitą su nosies polipais</w:t>
      </w:r>
      <w:r w:rsidRPr="00004E62">
        <w:rPr>
          <w:color w:val="000000"/>
          <w:sz w:val="22"/>
          <w:szCs w:val="22"/>
          <w:lang w:val="lt-LT"/>
        </w:rPr>
        <w:t>.</w:t>
      </w:r>
    </w:p>
    <w:p w14:paraId="3A810111" w14:textId="77777777" w:rsidR="00E96A0A" w:rsidRPr="00004E62" w:rsidRDefault="00E96A0A" w:rsidP="00E96A0A">
      <w:pPr>
        <w:pStyle w:val="Text"/>
        <w:spacing w:before="0"/>
        <w:jc w:val="left"/>
        <w:rPr>
          <w:color w:val="000000"/>
          <w:sz w:val="22"/>
          <w:szCs w:val="22"/>
          <w:lang w:val="lt-LT"/>
        </w:rPr>
      </w:pPr>
    </w:p>
    <w:p w14:paraId="0212B755" w14:textId="77777777" w:rsidR="00E96A0A" w:rsidRPr="00004E62" w:rsidRDefault="00E96A0A" w:rsidP="00E96A0A">
      <w:pPr>
        <w:ind w:left="567" w:hanging="567"/>
        <w:rPr>
          <w:color w:val="000000"/>
          <w:lang w:val="lt-LT"/>
        </w:rPr>
      </w:pPr>
    </w:p>
    <w:p w14:paraId="230FD64D" w14:textId="77777777" w:rsidR="00E96A0A" w:rsidRPr="00004E62" w:rsidRDefault="00E96A0A" w:rsidP="00E96A0A">
      <w:pPr>
        <w:keepNext/>
        <w:numPr>
          <w:ilvl w:val="12"/>
          <w:numId w:val="0"/>
        </w:numPr>
        <w:ind w:left="567" w:hanging="567"/>
        <w:rPr>
          <w:b/>
          <w:caps/>
          <w:color w:val="000000"/>
          <w:lang w:val="lt-LT"/>
        </w:rPr>
      </w:pPr>
      <w:r w:rsidRPr="00004E62">
        <w:rPr>
          <w:b/>
          <w:color w:val="000000"/>
          <w:lang w:val="lt-LT"/>
        </w:rPr>
        <w:t>2.</w:t>
      </w:r>
      <w:r w:rsidRPr="00004E62">
        <w:rPr>
          <w:b/>
          <w:color w:val="000000"/>
          <w:lang w:val="lt-LT"/>
        </w:rPr>
        <w:tab/>
      </w:r>
      <w:r w:rsidRPr="00004E62">
        <w:rPr>
          <w:b/>
          <w:lang w:val="lt-LT"/>
        </w:rPr>
        <w:t>Kas</w:t>
      </w:r>
      <w:r w:rsidRPr="00004E62">
        <w:rPr>
          <w:lang w:val="lt-LT"/>
        </w:rPr>
        <w:t xml:space="preserve"> </w:t>
      </w:r>
      <w:r w:rsidRPr="00004E62">
        <w:rPr>
          <w:b/>
          <w:lang w:val="lt-LT"/>
        </w:rPr>
        <w:t>žinotina</w:t>
      </w:r>
      <w:r w:rsidRPr="00004E62">
        <w:rPr>
          <w:lang w:val="lt-LT"/>
        </w:rPr>
        <w:t xml:space="preserve"> </w:t>
      </w:r>
      <w:r w:rsidRPr="00004E62">
        <w:rPr>
          <w:b/>
          <w:lang w:val="lt-LT"/>
        </w:rPr>
        <w:t>prieš</w:t>
      </w:r>
      <w:r w:rsidRPr="00004E62">
        <w:rPr>
          <w:lang w:val="lt-LT"/>
        </w:rPr>
        <w:t xml:space="preserve"> </w:t>
      </w:r>
      <w:r w:rsidRPr="00004E62">
        <w:rPr>
          <w:b/>
          <w:lang w:val="lt-LT"/>
        </w:rPr>
        <w:t>Jums skiriant</w:t>
      </w:r>
      <w:r w:rsidRPr="00004E62">
        <w:rPr>
          <w:lang w:val="lt-LT"/>
        </w:rPr>
        <w:t xml:space="preserve"> </w:t>
      </w:r>
      <w:r w:rsidRPr="00004E62">
        <w:rPr>
          <w:b/>
          <w:lang w:val="lt-LT"/>
        </w:rPr>
        <w:t>Xolair</w:t>
      </w:r>
    </w:p>
    <w:p w14:paraId="319D1813" w14:textId="77777777" w:rsidR="00E96A0A" w:rsidRPr="00004E62" w:rsidRDefault="00E96A0A" w:rsidP="00E96A0A">
      <w:pPr>
        <w:keepNext/>
        <w:ind w:left="567" w:hanging="567"/>
        <w:rPr>
          <w:color w:val="000000"/>
          <w:lang w:val="lt-LT"/>
        </w:rPr>
      </w:pPr>
    </w:p>
    <w:p w14:paraId="72B1620C" w14:textId="26695493" w:rsidR="00E96A0A" w:rsidRPr="00004E62" w:rsidRDefault="00E96A0A" w:rsidP="00E96A0A">
      <w:pPr>
        <w:keepNext/>
        <w:ind w:left="567" w:hanging="567"/>
        <w:rPr>
          <w:b/>
          <w:caps/>
          <w:color w:val="000000"/>
          <w:lang w:val="lt-LT"/>
        </w:rPr>
      </w:pPr>
      <w:r w:rsidRPr="00004E62">
        <w:rPr>
          <w:b/>
          <w:bCs/>
          <w:color w:val="000000"/>
          <w:szCs w:val="22"/>
          <w:lang w:val="lt-LT"/>
        </w:rPr>
        <w:t>Xolair</w:t>
      </w:r>
      <w:r w:rsidRPr="00004E62">
        <w:rPr>
          <w:b/>
          <w:bCs/>
          <w:color w:val="000000"/>
          <w:lang w:val="lt-LT"/>
        </w:rPr>
        <w:t xml:space="preserve"> skirti </w:t>
      </w:r>
      <w:r w:rsidR="009731F8" w:rsidRPr="00004E62">
        <w:rPr>
          <w:b/>
          <w:bCs/>
          <w:color w:val="000000"/>
          <w:lang w:val="lt-LT"/>
        </w:rPr>
        <w:t>draudžiama</w:t>
      </w:r>
    </w:p>
    <w:p w14:paraId="1A0B5BB3" w14:textId="77777777" w:rsidR="00E96A0A" w:rsidRPr="00004E62" w:rsidRDefault="00E96A0A" w:rsidP="00E96A0A">
      <w:pPr>
        <w:pStyle w:val="Text"/>
        <w:spacing w:before="0"/>
        <w:ind w:left="567" w:hanging="567"/>
        <w:jc w:val="left"/>
        <w:rPr>
          <w:bCs/>
          <w:color w:val="000000"/>
          <w:sz w:val="22"/>
          <w:szCs w:val="22"/>
          <w:lang w:val="lt-LT"/>
        </w:rPr>
      </w:pPr>
      <w:r w:rsidRPr="00004E62">
        <w:rPr>
          <w:color w:val="000000"/>
          <w:sz w:val="22"/>
          <w:szCs w:val="22"/>
          <w:lang w:val="lt-LT"/>
        </w:rPr>
        <w:t>-</w:t>
      </w:r>
      <w:r w:rsidRPr="00004E62">
        <w:rPr>
          <w:color w:val="000000"/>
          <w:sz w:val="22"/>
          <w:szCs w:val="22"/>
          <w:lang w:val="lt-LT"/>
        </w:rPr>
        <w:tab/>
        <w:t xml:space="preserve">jeigu yra alergija </w:t>
      </w:r>
      <w:r w:rsidRPr="00004E62">
        <w:rPr>
          <w:bCs/>
          <w:color w:val="000000"/>
          <w:sz w:val="22"/>
          <w:szCs w:val="22"/>
          <w:lang w:val="lt-LT"/>
        </w:rPr>
        <w:t>omalizumabui</w:t>
      </w:r>
      <w:r w:rsidRPr="00004E62">
        <w:rPr>
          <w:color w:val="000000"/>
          <w:sz w:val="22"/>
          <w:szCs w:val="22"/>
          <w:lang w:val="lt-LT"/>
        </w:rPr>
        <w:t xml:space="preserve"> arba bet kuriai pagalbinei </w:t>
      </w:r>
      <w:r w:rsidRPr="00004E62">
        <w:rPr>
          <w:sz w:val="22"/>
          <w:szCs w:val="22"/>
          <w:lang w:val="lt-LT"/>
        </w:rPr>
        <w:t xml:space="preserve">šio vaisto </w:t>
      </w:r>
      <w:r w:rsidRPr="00004E62">
        <w:rPr>
          <w:color w:val="000000"/>
          <w:sz w:val="22"/>
          <w:szCs w:val="22"/>
          <w:lang w:val="lt-LT"/>
        </w:rPr>
        <w:t>medžiagai (</w:t>
      </w:r>
      <w:r w:rsidRPr="00004E62">
        <w:rPr>
          <w:sz w:val="22"/>
          <w:szCs w:val="22"/>
          <w:lang w:val="lt-LT"/>
        </w:rPr>
        <w:t>jos išvardytos 6 skyriuje</w:t>
      </w:r>
      <w:r w:rsidRPr="00004E62">
        <w:rPr>
          <w:color w:val="000000"/>
          <w:sz w:val="22"/>
          <w:szCs w:val="22"/>
          <w:lang w:val="lt-LT"/>
        </w:rPr>
        <w:t>).</w:t>
      </w:r>
    </w:p>
    <w:p w14:paraId="40C9A6E3"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lastRenderedPageBreak/>
        <w:t>Jei manote, kad gali būti alergiški bet kuriai sudėtinei medžiagai, pasakykite gydytojui, nes tuo atveju Jums negalima skirti Xolair.</w:t>
      </w:r>
    </w:p>
    <w:p w14:paraId="13142989" w14:textId="77777777" w:rsidR="00E96A0A" w:rsidRPr="00004E62" w:rsidRDefault="00E96A0A" w:rsidP="00E96A0A">
      <w:pPr>
        <w:ind w:left="567" w:hanging="567"/>
        <w:rPr>
          <w:color w:val="000000"/>
          <w:szCs w:val="22"/>
          <w:lang w:val="lt-LT"/>
        </w:rPr>
      </w:pPr>
    </w:p>
    <w:p w14:paraId="078A22CC" w14:textId="77777777" w:rsidR="00E96A0A" w:rsidRPr="00004E62" w:rsidRDefault="00E96A0A" w:rsidP="00E96A0A">
      <w:pPr>
        <w:keepNext/>
        <w:ind w:left="567" w:hanging="567"/>
        <w:rPr>
          <w:b/>
          <w:color w:val="000000"/>
          <w:szCs w:val="22"/>
          <w:lang w:val="lt-LT"/>
        </w:rPr>
      </w:pPr>
      <w:r w:rsidRPr="00004E62">
        <w:rPr>
          <w:b/>
          <w:szCs w:val="22"/>
          <w:lang w:val="lt-LT"/>
        </w:rPr>
        <w:t>Įspėjimai</w:t>
      </w:r>
      <w:r w:rsidRPr="00004E62">
        <w:rPr>
          <w:szCs w:val="22"/>
          <w:lang w:val="lt-LT"/>
        </w:rPr>
        <w:t xml:space="preserve"> </w:t>
      </w:r>
      <w:r w:rsidRPr="00004E62">
        <w:rPr>
          <w:b/>
          <w:szCs w:val="22"/>
          <w:lang w:val="lt-LT"/>
        </w:rPr>
        <w:t>ir</w:t>
      </w:r>
      <w:r w:rsidRPr="00004E62">
        <w:rPr>
          <w:szCs w:val="22"/>
          <w:lang w:val="lt-LT"/>
        </w:rPr>
        <w:t xml:space="preserve"> </w:t>
      </w:r>
      <w:r w:rsidRPr="00004E62">
        <w:rPr>
          <w:b/>
          <w:color w:val="000000"/>
          <w:szCs w:val="22"/>
          <w:lang w:val="lt-LT"/>
        </w:rPr>
        <w:t>atsargumo priemonės</w:t>
      </w:r>
    </w:p>
    <w:p w14:paraId="59659E29" w14:textId="77777777"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Pasitarkite su gydytoju, prieš pradėdami vartoti Xolair:</w:t>
      </w:r>
    </w:p>
    <w:p w14:paraId="2A71719F"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turite inkstų ar kepenų sutrikimų.</w:t>
      </w:r>
    </w:p>
    <w:p w14:paraId="5D20BBB9"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sergate liga, kurios metu Jūsų imuninė sistema kovoja su tam tikromis organizmo dalimis</w:t>
      </w:r>
      <w:r w:rsidRPr="00004E62">
        <w:rPr>
          <w:bCs/>
          <w:sz w:val="22"/>
          <w:szCs w:val="22"/>
          <w:lang w:val="lt-LT"/>
        </w:rPr>
        <w:t xml:space="preserve"> (</w:t>
      </w:r>
      <w:r w:rsidRPr="00004E62">
        <w:rPr>
          <w:bCs/>
          <w:color w:val="000000"/>
          <w:sz w:val="22"/>
          <w:szCs w:val="22"/>
          <w:lang w:val="lt-LT"/>
        </w:rPr>
        <w:t>autoimunine liga).</w:t>
      </w:r>
    </w:p>
    <w:p w14:paraId="4BCE95AD"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vykstate į regioną, kuriame dažnos parazitų sukeltos infekcijos - Xolair gali sumažinti Jūsų atsparumą tokioms infekcijoms;</w:t>
      </w:r>
    </w:p>
    <w:p w14:paraId="4F50F626"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Jums anksčiau yra buvusi sunki alerginė reakcija (anafilaksija), pvz., dėl vaisto, vabzdžių įkandimo ar maisto.</w:t>
      </w:r>
    </w:p>
    <w:p w14:paraId="6FFFE3A6" w14:textId="77777777" w:rsidR="00E96A0A" w:rsidRPr="00004E62" w:rsidRDefault="00E96A0A" w:rsidP="00E96A0A">
      <w:pPr>
        <w:rPr>
          <w:bCs/>
          <w:color w:val="000000"/>
          <w:szCs w:val="22"/>
          <w:lang w:val="lt-LT"/>
        </w:rPr>
      </w:pPr>
    </w:p>
    <w:p w14:paraId="46CD3AF6"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neveikia ūminės astmos simptomų, pvz., staigaus astmos priepuolio. Todėl Xolair negalima vartoti tokiems simptomams gydyti.</w:t>
      </w:r>
    </w:p>
    <w:p w14:paraId="4A5BB952" w14:textId="77777777" w:rsidR="00E96A0A" w:rsidRPr="00004E62" w:rsidRDefault="00E96A0A" w:rsidP="00E96A0A">
      <w:pPr>
        <w:pStyle w:val="Text"/>
        <w:spacing w:before="0"/>
        <w:jc w:val="left"/>
        <w:rPr>
          <w:bCs/>
          <w:color w:val="000000"/>
          <w:sz w:val="22"/>
          <w:szCs w:val="22"/>
          <w:lang w:val="lt-LT"/>
        </w:rPr>
      </w:pPr>
    </w:p>
    <w:p w14:paraId="3BE16358" w14:textId="77777777" w:rsidR="00E96A0A" w:rsidRPr="00004E62" w:rsidRDefault="00E96A0A" w:rsidP="00E96A0A">
      <w:pPr>
        <w:keepLines/>
        <w:tabs>
          <w:tab w:val="left" w:pos="284"/>
        </w:tabs>
        <w:rPr>
          <w:bCs/>
          <w:color w:val="000000"/>
          <w:szCs w:val="22"/>
          <w:lang w:val="lt-LT"/>
        </w:rPr>
      </w:pPr>
      <w:r w:rsidRPr="00004E62">
        <w:rPr>
          <w:bCs/>
          <w:color w:val="000000"/>
          <w:szCs w:val="22"/>
          <w:lang w:val="lt-LT"/>
        </w:rPr>
        <w:t>Xolair nėra vartojama kitų alerginio tipo būklių, pvz., ūminių alerginių reakcijų, hiperimunoglobulino E sindromo (paveldimas imuninis sutrikimas), aspergiliozės (grybelio sąlygotai plaučių liga), alergijos maistui, egzemos ar šienligės, profilaktikai ar gydymui, nes nebuvo atlikta tyrimų su Xolair dėl šių būklių.</w:t>
      </w:r>
    </w:p>
    <w:p w14:paraId="50ACF7AA" w14:textId="77777777" w:rsidR="00E96A0A" w:rsidRPr="00004E62" w:rsidRDefault="00E96A0A" w:rsidP="00E96A0A">
      <w:pPr>
        <w:rPr>
          <w:bCs/>
          <w:color w:val="000000"/>
          <w:lang w:val="lt-LT"/>
        </w:rPr>
      </w:pPr>
    </w:p>
    <w:p w14:paraId="16A626A7" w14:textId="77777777" w:rsidR="00E96A0A" w:rsidRPr="00004E62" w:rsidRDefault="00E96A0A" w:rsidP="00E96A0A">
      <w:pPr>
        <w:keepNext/>
        <w:rPr>
          <w:b/>
          <w:bCs/>
          <w:color w:val="000000"/>
          <w:lang w:val="lt-LT"/>
        </w:rPr>
      </w:pPr>
      <w:r w:rsidRPr="00004E62">
        <w:rPr>
          <w:b/>
          <w:bCs/>
          <w:color w:val="000000"/>
          <w:lang w:val="lt-LT"/>
        </w:rPr>
        <w:t>Stebėkite alerginių reakcijų ir kitus sunkaus šalutinio poveikio požymius</w:t>
      </w:r>
    </w:p>
    <w:p w14:paraId="7F258BBD" w14:textId="77777777" w:rsidR="00E96A0A" w:rsidRPr="00004E62" w:rsidRDefault="00E96A0A" w:rsidP="00E96A0A">
      <w:pPr>
        <w:rPr>
          <w:bCs/>
          <w:color w:val="000000"/>
          <w:lang w:val="lt-LT"/>
        </w:rPr>
      </w:pPr>
      <w:r w:rsidRPr="00004E62">
        <w:rPr>
          <w:bCs/>
          <w:color w:val="000000"/>
          <w:lang w:val="lt-LT"/>
        </w:rPr>
        <w:t>Xolair gali sukelti sunkų šalutinį poveikį. Xolair vartojimo metu turite stebėti šių būklių požymius.</w:t>
      </w:r>
      <w:r w:rsidRPr="00004E62">
        <w:rPr>
          <w:color w:val="000000"/>
          <w:lang w:val="lt-LT"/>
        </w:rPr>
        <w:t xml:space="preserve"> </w:t>
      </w:r>
      <w:r w:rsidRPr="00004E62">
        <w:rPr>
          <w:bCs/>
          <w:color w:val="000000"/>
          <w:lang w:val="lt-LT"/>
        </w:rPr>
        <w:t>Nedelsdami kreipkitės medicininės pagalbos, jeigu pastebėjote bet kokius sunkios alerginės reakcijos ar kitus sunkaus šalutinio poveikio simptomus. Tokie požymiai išvardyti 4 skyriuje „Sunkus šalutinis poveikis“.</w:t>
      </w:r>
      <w:r w:rsidRPr="00004E62">
        <w:rPr>
          <w:bCs/>
          <w:szCs w:val="22"/>
          <w:lang w:val="lt-LT" w:eastAsia="en-US"/>
        </w:rPr>
        <w:t xml:space="preserve"> Dauguma sunkių alerginių reakcijų pasireiškia vartojant 3 pirmąsias Xolair dozes.</w:t>
      </w:r>
    </w:p>
    <w:p w14:paraId="5E6EBEE7" w14:textId="77777777" w:rsidR="00E96A0A" w:rsidRPr="00004E62" w:rsidRDefault="00E96A0A" w:rsidP="00E96A0A">
      <w:pPr>
        <w:rPr>
          <w:color w:val="000000"/>
          <w:lang w:val="lt-LT"/>
        </w:rPr>
      </w:pPr>
    </w:p>
    <w:p w14:paraId="599E9DD3" w14:textId="77777777" w:rsidR="00E96A0A" w:rsidRPr="00004E62" w:rsidRDefault="00E96A0A" w:rsidP="00E96A0A">
      <w:pPr>
        <w:keepNext/>
        <w:numPr>
          <w:ilvl w:val="12"/>
          <w:numId w:val="0"/>
        </w:numPr>
        <w:ind w:left="567" w:hanging="567"/>
        <w:rPr>
          <w:b/>
          <w:bCs/>
          <w:color w:val="000000"/>
          <w:szCs w:val="22"/>
          <w:lang w:val="lt-LT"/>
        </w:rPr>
      </w:pPr>
      <w:r w:rsidRPr="00004E62">
        <w:rPr>
          <w:b/>
          <w:bCs/>
          <w:color w:val="000000"/>
          <w:szCs w:val="22"/>
          <w:lang w:val="lt-LT"/>
        </w:rPr>
        <w:t>Vaikams ir paaugliams</w:t>
      </w:r>
    </w:p>
    <w:p w14:paraId="351995CC" w14:textId="77777777" w:rsidR="00E96A0A" w:rsidRPr="00004E62" w:rsidRDefault="00E96A0A" w:rsidP="00E96A0A">
      <w:pPr>
        <w:keepNext/>
        <w:widowControl w:val="0"/>
        <w:numPr>
          <w:ilvl w:val="12"/>
          <w:numId w:val="0"/>
        </w:numPr>
        <w:rPr>
          <w:bCs/>
          <w:szCs w:val="22"/>
          <w:u w:val="single"/>
          <w:lang w:val="lt-LT"/>
        </w:rPr>
      </w:pPr>
      <w:r w:rsidRPr="00004E62">
        <w:rPr>
          <w:bCs/>
          <w:szCs w:val="22"/>
          <w:u w:val="single"/>
          <w:lang w:val="lt-LT"/>
        </w:rPr>
        <w:t>Alerginė astma</w:t>
      </w:r>
    </w:p>
    <w:p w14:paraId="31948D66"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 xml:space="preserve">Xolair nerekomenduojama vartoti jaunesniems kaip 6 metų vaikams. </w:t>
      </w:r>
      <w:r w:rsidRPr="00004E62">
        <w:rPr>
          <w:bCs/>
          <w:sz w:val="22"/>
          <w:szCs w:val="22"/>
          <w:lang w:val="lt-LT"/>
        </w:rPr>
        <w:t xml:space="preserve">Vaisto </w:t>
      </w:r>
      <w:r w:rsidRPr="00004E62">
        <w:rPr>
          <w:sz w:val="22"/>
          <w:lang w:val="lt-LT"/>
        </w:rPr>
        <w:t xml:space="preserve">vartojimas </w:t>
      </w:r>
      <w:r w:rsidRPr="00004E62">
        <w:rPr>
          <w:bCs/>
          <w:color w:val="000000"/>
          <w:sz w:val="22"/>
          <w:szCs w:val="22"/>
          <w:lang w:val="lt-LT"/>
        </w:rPr>
        <w:t>jaunesniems kaip 6 metų vaikams</w:t>
      </w:r>
      <w:r w:rsidRPr="00004E62">
        <w:rPr>
          <w:bCs/>
          <w:sz w:val="22"/>
          <w:szCs w:val="22"/>
          <w:lang w:val="lt-LT"/>
        </w:rPr>
        <w:t xml:space="preserve"> netirtas</w:t>
      </w:r>
      <w:r w:rsidRPr="00004E62">
        <w:rPr>
          <w:bCs/>
          <w:color w:val="000000"/>
          <w:sz w:val="22"/>
          <w:szCs w:val="22"/>
          <w:lang w:val="lt-LT"/>
        </w:rPr>
        <w:t>.</w:t>
      </w:r>
    </w:p>
    <w:p w14:paraId="2B01572D" w14:textId="77777777" w:rsidR="00E96A0A" w:rsidRPr="00004E62" w:rsidRDefault="00E96A0A" w:rsidP="00E96A0A">
      <w:pPr>
        <w:pStyle w:val="Text"/>
        <w:widowControl w:val="0"/>
        <w:spacing w:before="0"/>
        <w:jc w:val="left"/>
        <w:rPr>
          <w:bCs/>
          <w:color w:val="000000"/>
          <w:sz w:val="22"/>
          <w:szCs w:val="22"/>
          <w:lang w:val="lt-LT"/>
        </w:rPr>
      </w:pPr>
    </w:p>
    <w:p w14:paraId="6D7A1A02" w14:textId="77777777" w:rsidR="00E96A0A" w:rsidRPr="00004E62" w:rsidRDefault="00E96A0A" w:rsidP="00E96A0A">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0044B591" w14:textId="77777777" w:rsidR="00E96A0A" w:rsidRPr="00004E62" w:rsidRDefault="00E96A0A" w:rsidP="00E96A0A">
      <w:pPr>
        <w:pStyle w:val="Text"/>
        <w:widowControl w:val="0"/>
        <w:spacing w:before="0"/>
        <w:jc w:val="left"/>
        <w:rPr>
          <w:bCs/>
          <w:sz w:val="22"/>
          <w:szCs w:val="22"/>
          <w:lang w:val="lt-LT"/>
        </w:rPr>
      </w:pPr>
      <w:r w:rsidRPr="00004E62">
        <w:rPr>
          <w:bCs/>
          <w:sz w:val="22"/>
          <w:szCs w:val="22"/>
          <w:lang w:val="lt-LT"/>
        </w:rPr>
        <w:t xml:space="preserve">Xolair </w:t>
      </w:r>
      <w:r w:rsidRPr="00004E62">
        <w:rPr>
          <w:bCs/>
          <w:color w:val="000000"/>
          <w:sz w:val="22"/>
          <w:szCs w:val="22"/>
          <w:lang w:val="lt-LT"/>
        </w:rPr>
        <w:t xml:space="preserve">nerekomenduojama vartoti vaikams ir jaunesniems kaip </w:t>
      </w:r>
      <w:r w:rsidRPr="00004E62">
        <w:rPr>
          <w:bCs/>
          <w:sz w:val="22"/>
          <w:szCs w:val="22"/>
          <w:lang w:val="lt-LT"/>
        </w:rPr>
        <w:t xml:space="preserve">18 metų paaugliams. Vaisto </w:t>
      </w:r>
      <w:r w:rsidRPr="00004E62">
        <w:rPr>
          <w:sz w:val="22"/>
          <w:lang w:val="lt-LT"/>
        </w:rPr>
        <w:t xml:space="preserve">vartojimas </w:t>
      </w:r>
      <w:r w:rsidRPr="00004E62">
        <w:rPr>
          <w:bCs/>
          <w:color w:val="000000"/>
          <w:sz w:val="22"/>
          <w:szCs w:val="22"/>
          <w:lang w:val="lt-LT"/>
        </w:rPr>
        <w:t>jaunesniems kaip 18 metų pacientams</w:t>
      </w:r>
      <w:r w:rsidRPr="00004E62">
        <w:rPr>
          <w:bCs/>
          <w:sz w:val="22"/>
          <w:szCs w:val="22"/>
          <w:lang w:val="lt-LT"/>
        </w:rPr>
        <w:t xml:space="preserve"> netirtas.</w:t>
      </w:r>
    </w:p>
    <w:p w14:paraId="66F63272" w14:textId="77777777" w:rsidR="00E96A0A" w:rsidRPr="00004E62" w:rsidRDefault="00E96A0A" w:rsidP="00E96A0A">
      <w:pPr>
        <w:pStyle w:val="Text"/>
        <w:widowControl w:val="0"/>
        <w:spacing w:before="0"/>
        <w:jc w:val="left"/>
        <w:rPr>
          <w:bCs/>
          <w:color w:val="000000"/>
          <w:sz w:val="22"/>
          <w:szCs w:val="22"/>
          <w:lang w:val="lt-LT"/>
        </w:rPr>
      </w:pPr>
    </w:p>
    <w:p w14:paraId="0DFA3728" w14:textId="77777777" w:rsidR="00E96A0A" w:rsidRPr="00004E62" w:rsidRDefault="00E96A0A" w:rsidP="00E96A0A">
      <w:pPr>
        <w:keepNext/>
        <w:ind w:left="567" w:hanging="567"/>
        <w:rPr>
          <w:b/>
          <w:color w:val="000000"/>
          <w:lang w:val="lt-LT"/>
        </w:rPr>
      </w:pPr>
      <w:r w:rsidRPr="00004E62">
        <w:rPr>
          <w:b/>
          <w:color w:val="000000"/>
          <w:lang w:val="lt-LT"/>
        </w:rPr>
        <w:t>Kiti vaistai ir Xolair</w:t>
      </w:r>
    </w:p>
    <w:p w14:paraId="53229F12" w14:textId="77777777" w:rsidR="00E96A0A" w:rsidRPr="00004E62" w:rsidRDefault="00E96A0A" w:rsidP="00E96A0A">
      <w:pPr>
        <w:rPr>
          <w:color w:val="000000"/>
          <w:szCs w:val="22"/>
          <w:lang w:val="lt-LT"/>
        </w:rPr>
      </w:pPr>
      <w:r w:rsidRPr="00004E62">
        <w:rPr>
          <w:color w:val="000000"/>
          <w:lang w:val="lt-LT"/>
        </w:rPr>
        <w:t xml:space="preserve">Jeigu vartojate ar neseniai vartojote kitų vaistų </w:t>
      </w:r>
      <w:r w:rsidRPr="00004E62">
        <w:rPr>
          <w:szCs w:val="22"/>
          <w:lang w:val="lt-LT"/>
        </w:rPr>
        <w:t>arba dėl to nesate tikri, apie tai</w:t>
      </w:r>
      <w:r w:rsidRPr="00004E62">
        <w:rPr>
          <w:color w:val="000000"/>
          <w:lang w:val="lt-LT"/>
        </w:rPr>
        <w:t xml:space="preserve"> pasakykite gydytojui, vaistininkui arba slaugytojui</w:t>
      </w:r>
      <w:r w:rsidRPr="00004E62">
        <w:rPr>
          <w:color w:val="000000"/>
          <w:szCs w:val="22"/>
          <w:lang w:val="lt-LT"/>
        </w:rPr>
        <w:t>.</w:t>
      </w:r>
    </w:p>
    <w:p w14:paraId="723D4F73" w14:textId="77777777" w:rsidR="00E96A0A" w:rsidRPr="00004E62" w:rsidRDefault="00E96A0A" w:rsidP="00E96A0A">
      <w:pPr>
        <w:pStyle w:val="Text"/>
        <w:widowControl w:val="0"/>
        <w:spacing w:before="0"/>
        <w:jc w:val="left"/>
        <w:rPr>
          <w:bCs/>
          <w:color w:val="000000"/>
          <w:sz w:val="22"/>
          <w:szCs w:val="22"/>
          <w:lang w:val="lt-LT"/>
        </w:rPr>
      </w:pPr>
    </w:p>
    <w:p w14:paraId="351DEDC8" w14:textId="77777777" w:rsidR="00E96A0A" w:rsidRPr="00004E62" w:rsidRDefault="00E96A0A" w:rsidP="00E96A0A">
      <w:pPr>
        <w:pStyle w:val="Text"/>
        <w:keepNext/>
        <w:widowControl w:val="0"/>
        <w:spacing w:before="0"/>
        <w:jc w:val="left"/>
        <w:rPr>
          <w:bCs/>
          <w:color w:val="000000"/>
          <w:sz w:val="22"/>
          <w:szCs w:val="22"/>
          <w:lang w:val="lt-LT"/>
        </w:rPr>
      </w:pPr>
      <w:r w:rsidRPr="00004E62">
        <w:rPr>
          <w:bCs/>
          <w:color w:val="000000"/>
          <w:sz w:val="22"/>
          <w:szCs w:val="22"/>
          <w:lang w:val="lt-LT"/>
        </w:rPr>
        <w:t>Ypač svarbu, jeigu vartojate:</w:t>
      </w:r>
    </w:p>
    <w:p w14:paraId="5837E700" w14:textId="77777777" w:rsidR="00E96A0A" w:rsidRPr="00004E62" w:rsidRDefault="00E96A0A" w:rsidP="00E96A0A">
      <w:pPr>
        <w:pStyle w:val="Text"/>
        <w:widowControl w:val="0"/>
        <w:spacing w:before="0"/>
        <w:ind w:left="567" w:hanging="567"/>
        <w:jc w:val="left"/>
        <w:rPr>
          <w:bCs/>
          <w:color w:val="000000"/>
          <w:sz w:val="22"/>
          <w:szCs w:val="22"/>
          <w:lang w:val="lt-LT"/>
        </w:rPr>
      </w:pPr>
      <w:r w:rsidRPr="00004E62">
        <w:rPr>
          <w:bCs/>
          <w:color w:val="000000"/>
          <w:sz w:val="22"/>
          <w:szCs w:val="22"/>
          <w:lang w:val="lt-LT"/>
        </w:rPr>
        <w:t>-</w:t>
      </w:r>
      <w:r w:rsidRPr="00004E62">
        <w:rPr>
          <w:bCs/>
          <w:color w:val="000000"/>
          <w:sz w:val="22"/>
          <w:szCs w:val="22"/>
          <w:lang w:val="lt-LT"/>
        </w:rPr>
        <w:tab/>
        <w:t>vaistų parazitų sukeltai infekcijai gydyti, nes Xolair gali sumažinti jų veiksmingumą,</w:t>
      </w:r>
    </w:p>
    <w:p w14:paraId="73A5C091" w14:textId="77777777" w:rsidR="00E96A0A" w:rsidRPr="00004E62" w:rsidRDefault="00E96A0A" w:rsidP="00E96A0A">
      <w:pPr>
        <w:pStyle w:val="Text"/>
        <w:widowControl w:val="0"/>
        <w:spacing w:before="0"/>
        <w:ind w:left="567" w:hanging="567"/>
        <w:jc w:val="left"/>
        <w:rPr>
          <w:color w:val="000000"/>
          <w:sz w:val="22"/>
          <w:szCs w:val="22"/>
          <w:lang w:val="lt-LT"/>
        </w:rPr>
      </w:pPr>
      <w:r w:rsidRPr="00004E62">
        <w:rPr>
          <w:bCs/>
          <w:color w:val="000000"/>
          <w:sz w:val="22"/>
          <w:szCs w:val="22"/>
          <w:lang w:val="lt-LT"/>
        </w:rPr>
        <w:t>-</w:t>
      </w:r>
      <w:r w:rsidRPr="00004E62">
        <w:rPr>
          <w:bCs/>
          <w:color w:val="000000"/>
          <w:sz w:val="22"/>
          <w:szCs w:val="22"/>
          <w:lang w:val="lt-LT"/>
        </w:rPr>
        <w:tab/>
        <w:t>inhaliacinių kortikosteroidų ar kitų vaistų alerginei astmai gydyti.</w:t>
      </w:r>
    </w:p>
    <w:p w14:paraId="38D96526" w14:textId="77777777" w:rsidR="00E96A0A" w:rsidRPr="00004E62" w:rsidRDefault="00E96A0A" w:rsidP="00E96A0A">
      <w:pPr>
        <w:ind w:left="567" w:hanging="567"/>
        <w:rPr>
          <w:color w:val="000000"/>
          <w:szCs w:val="22"/>
          <w:lang w:val="lt-LT"/>
        </w:rPr>
      </w:pPr>
    </w:p>
    <w:p w14:paraId="070A40FE" w14:textId="77777777" w:rsidR="00E96A0A" w:rsidRPr="00004E62" w:rsidRDefault="00E96A0A" w:rsidP="00E96A0A">
      <w:pPr>
        <w:keepNext/>
        <w:ind w:left="567" w:hanging="567"/>
        <w:rPr>
          <w:b/>
          <w:color w:val="000000"/>
          <w:szCs w:val="22"/>
          <w:lang w:val="lt-LT"/>
        </w:rPr>
      </w:pPr>
      <w:r w:rsidRPr="00004E62">
        <w:rPr>
          <w:b/>
          <w:color w:val="000000"/>
          <w:szCs w:val="22"/>
          <w:lang w:val="lt-LT"/>
        </w:rPr>
        <w:t>Nėštumas ir žindymo laikotarpis</w:t>
      </w:r>
    </w:p>
    <w:p w14:paraId="2F6C101D"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bidi="lt-LT"/>
        </w:rPr>
        <w:t>Jeigu esate nėščia, manote, kad galbūt esate nėščia arba planuojate pastoti, tai prieš vartodama šį vaistą pasitarkite su gydytoju</w:t>
      </w:r>
      <w:r w:rsidRPr="00004E62">
        <w:rPr>
          <w:bCs/>
          <w:color w:val="000000"/>
          <w:sz w:val="22"/>
          <w:szCs w:val="22"/>
          <w:lang w:val="lt-LT"/>
        </w:rPr>
        <w:t>. Gydytojas su Jumis aptars šio vaisto vartojimo nėštumo laikotarpiu naudą ir galimą riziką.</w:t>
      </w:r>
    </w:p>
    <w:p w14:paraId="5FB2F915" w14:textId="77777777" w:rsidR="00E96A0A" w:rsidRPr="00004E62" w:rsidRDefault="00E96A0A" w:rsidP="00E96A0A">
      <w:pPr>
        <w:pStyle w:val="Text"/>
        <w:widowControl w:val="0"/>
        <w:tabs>
          <w:tab w:val="left" w:pos="567"/>
        </w:tabs>
        <w:suppressAutoHyphens/>
        <w:spacing w:before="0"/>
        <w:rPr>
          <w:bCs/>
          <w:color w:val="000000"/>
          <w:sz w:val="22"/>
          <w:szCs w:val="22"/>
          <w:lang w:val="lt-LT"/>
        </w:rPr>
      </w:pPr>
    </w:p>
    <w:p w14:paraId="700A7E95" w14:textId="77777777" w:rsidR="00E96A0A" w:rsidRPr="00004E62" w:rsidRDefault="00E96A0A" w:rsidP="00E96A0A">
      <w:pPr>
        <w:pStyle w:val="Text"/>
        <w:widowControl w:val="0"/>
        <w:tabs>
          <w:tab w:val="left" w:pos="567"/>
        </w:tabs>
        <w:suppressAutoHyphens/>
        <w:spacing w:before="0"/>
        <w:jc w:val="left"/>
        <w:rPr>
          <w:bCs/>
          <w:color w:val="000000"/>
          <w:sz w:val="22"/>
          <w:szCs w:val="22"/>
          <w:lang w:val="lt-LT"/>
        </w:rPr>
      </w:pPr>
      <w:r w:rsidRPr="00004E62">
        <w:rPr>
          <w:bCs/>
          <w:color w:val="000000"/>
          <w:sz w:val="22"/>
          <w:szCs w:val="22"/>
          <w:lang w:val="lt-LT"/>
        </w:rPr>
        <w:t>Jeigu gydymo Xolair metu pastojote, nedelsdama praneškite apie tai gydytojui.</w:t>
      </w:r>
    </w:p>
    <w:p w14:paraId="5DA6FFCE" w14:textId="77777777" w:rsidR="00E96A0A" w:rsidRPr="00004E62" w:rsidRDefault="00E96A0A" w:rsidP="00E96A0A">
      <w:pPr>
        <w:ind w:left="567" w:hanging="567"/>
        <w:rPr>
          <w:color w:val="000000"/>
          <w:lang w:val="lt-LT"/>
        </w:rPr>
      </w:pPr>
    </w:p>
    <w:p w14:paraId="6AB06E68" w14:textId="77777777" w:rsidR="00E96A0A" w:rsidRPr="00004E62" w:rsidRDefault="00E96A0A" w:rsidP="00E96A0A">
      <w:pPr>
        <w:pStyle w:val="Text"/>
        <w:widowControl w:val="0"/>
        <w:spacing w:before="0"/>
        <w:jc w:val="left"/>
        <w:rPr>
          <w:color w:val="000000"/>
          <w:sz w:val="22"/>
          <w:szCs w:val="22"/>
          <w:lang w:val="lt-LT"/>
        </w:rPr>
      </w:pPr>
      <w:r w:rsidRPr="00004E62">
        <w:rPr>
          <w:bCs/>
          <w:color w:val="000000"/>
          <w:sz w:val="22"/>
          <w:szCs w:val="22"/>
          <w:lang w:val="lt-LT"/>
        </w:rPr>
        <w:t xml:space="preserve">Xolair gali patekti į pieną. Jeigu žindote arba planuojate žindyti kūdikį, </w:t>
      </w:r>
      <w:r w:rsidRPr="00004E62">
        <w:rPr>
          <w:bCs/>
          <w:color w:val="000000"/>
          <w:sz w:val="22"/>
          <w:szCs w:val="22"/>
          <w:lang w:val="lt-LT" w:bidi="lt-LT"/>
        </w:rPr>
        <w:t>tai prieš vartodama šį vaistą pasitarkite su gydytoju</w:t>
      </w:r>
      <w:r w:rsidRPr="00004E62">
        <w:rPr>
          <w:color w:val="000000"/>
          <w:sz w:val="22"/>
          <w:szCs w:val="22"/>
          <w:lang w:val="lt-LT"/>
        </w:rPr>
        <w:t>.</w:t>
      </w:r>
    </w:p>
    <w:p w14:paraId="0D886D31" w14:textId="77777777" w:rsidR="00E96A0A" w:rsidRPr="00004E62" w:rsidRDefault="00E96A0A" w:rsidP="00E96A0A">
      <w:pPr>
        <w:ind w:left="567" w:hanging="567"/>
        <w:rPr>
          <w:color w:val="000000"/>
          <w:lang w:val="lt-LT"/>
        </w:rPr>
      </w:pPr>
    </w:p>
    <w:p w14:paraId="45D1A95F" w14:textId="77777777" w:rsidR="00E96A0A" w:rsidRPr="00004E62" w:rsidRDefault="00E96A0A" w:rsidP="00E96A0A">
      <w:pPr>
        <w:keepNext/>
        <w:ind w:left="567" w:hanging="567"/>
        <w:rPr>
          <w:b/>
          <w:color w:val="000000"/>
          <w:lang w:val="lt-LT"/>
        </w:rPr>
      </w:pPr>
      <w:r w:rsidRPr="00004E62">
        <w:rPr>
          <w:b/>
          <w:color w:val="000000"/>
          <w:lang w:val="lt-LT"/>
        </w:rPr>
        <w:t>Vairavimas ir mechanizmų valdymas</w:t>
      </w:r>
    </w:p>
    <w:p w14:paraId="175B80AC"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Nenustatyta, kad Xolair veikia gebėjimą vairuoti ir valdyti mechanizmus.</w:t>
      </w:r>
    </w:p>
    <w:p w14:paraId="2C641430" w14:textId="77777777" w:rsidR="00E96A0A" w:rsidRPr="00004E62" w:rsidRDefault="00E96A0A" w:rsidP="00E96A0A">
      <w:pPr>
        <w:ind w:left="567" w:hanging="567"/>
        <w:rPr>
          <w:color w:val="000000"/>
          <w:lang w:val="lt-LT"/>
        </w:rPr>
      </w:pPr>
    </w:p>
    <w:p w14:paraId="166736C7" w14:textId="77777777" w:rsidR="00E96A0A" w:rsidRPr="00004E62" w:rsidRDefault="00E96A0A" w:rsidP="00E96A0A">
      <w:pPr>
        <w:ind w:left="567" w:hanging="567"/>
        <w:rPr>
          <w:color w:val="000000"/>
          <w:lang w:val="lt-LT"/>
        </w:rPr>
      </w:pPr>
    </w:p>
    <w:p w14:paraId="10AD32C2" w14:textId="77777777" w:rsidR="00E96A0A" w:rsidRPr="00004E62" w:rsidRDefault="00E96A0A" w:rsidP="00E96A0A">
      <w:pPr>
        <w:keepNext/>
        <w:numPr>
          <w:ilvl w:val="12"/>
          <w:numId w:val="0"/>
        </w:numPr>
        <w:ind w:left="567" w:hanging="567"/>
        <w:rPr>
          <w:b/>
          <w:caps/>
          <w:color w:val="000000"/>
          <w:lang w:val="lt-LT"/>
        </w:rPr>
      </w:pPr>
      <w:r w:rsidRPr="00004E62">
        <w:rPr>
          <w:b/>
          <w:color w:val="000000"/>
          <w:lang w:val="lt-LT"/>
        </w:rPr>
        <w:t>3.</w:t>
      </w:r>
      <w:r w:rsidRPr="00004E62">
        <w:rPr>
          <w:b/>
          <w:color w:val="000000"/>
          <w:lang w:val="lt-LT"/>
        </w:rPr>
        <w:tab/>
      </w:r>
      <w:r w:rsidRPr="00004E62">
        <w:rPr>
          <w:b/>
          <w:lang w:val="lt-LT"/>
        </w:rPr>
        <w:t>Kaip</w:t>
      </w:r>
      <w:r w:rsidRPr="00004E62">
        <w:rPr>
          <w:lang w:val="lt-LT"/>
        </w:rPr>
        <w:t xml:space="preserve"> </w:t>
      </w:r>
      <w:r w:rsidRPr="00004E62">
        <w:rPr>
          <w:b/>
          <w:lang w:val="lt-LT"/>
        </w:rPr>
        <w:t>skiriamas</w:t>
      </w:r>
      <w:r w:rsidRPr="00004E62">
        <w:rPr>
          <w:lang w:val="lt-LT"/>
        </w:rPr>
        <w:t xml:space="preserve"> </w:t>
      </w:r>
      <w:r w:rsidRPr="00004E62">
        <w:rPr>
          <w:b/>
          <w:lang w:val="lt-LT"/>
        </w:rPr>
        <w:t>Xolair</w:t>
      </w:r>
    </w:p>
    <w:p w14:paraId="5F80F45F" w14:textId="77777777" w:rsidR="00E96A0A" w:rsidRPr="00004E62" w:rsidRDefault="00E96A0A" w:rsidP="00E96A0A">
      <w:pPr>
        <w:pStyle w:val="Text"/>
        <w:keepNext/>
        <w:spacing w:before="0"/>
        <w:ind w:left="567" w:hanging="567"/>
        <w:jc w:val="left"/>
        <w:rPr>
          <w:color w:val="000000"/>
          <w:sz w:val="22"/>
          <w:szCs w:val="22"/>
          <w:lang w:val="lt-LT"/>
        </w:rPr>
      </w:pPr>
    </w:p>
    <w:p w14:paraId="712BCDAE"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Nurodymai apie tai, kaip vartoti Xolair, pateikti skyriuje „Informacija sveikatos priežiūros specialistams“.</w:t>
      </w:r>
    </w:p>
    <w:p w14:paraId="387E7F00" w14:textId="77777777" w:rsidR="00E96A0A" w:rsidRPr="00004E62" w:rsidRDefault="00E96A0A" w:rsidP="00E96A0A">
      <w:pPr>
        <w:pStyle w:val="Text"/>
        <w:spacing w:before="0"/>
        <w:jc w:val="left"/>
        <w:rPr>
          <w:bCs/>
          <w:color w:val="000000"/>
          <w:sz w:val="22"/>
          <w:szCs w:val="22"/>
          <w:lang w:val="lt-LT"/>
        </w:rPr>
      </w:pPr>
    </w:p>
    <w:p w14:paraId="67DB0754"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Gydytojas ar slaugytojas Xolair Jums suleis į poodį (po oda).</w:t>
      </w:r>
    </w:p>
    <w:p w14:paraId="58B503AC" w14:textId="77777777" w:rsidR="00E96A0A" w:rsidRPr="00004E62" w:rsidRDefault="00E96A0A" w:rsidP="00E96A0A">
      <w:pPr>
        <w:pStyle w:val="Text"/>
        <w:spacing w:before="0"/>
        <w:jc w:val="left"/>
        <w:rPr>
          <w:bCs/>
          <w:color w:val="000000"/>
          <w:sz w:val="22"/>
          <w:szCs w:val="22"/>
          <w:lang w:val="lt-LT"/>
        </w:rPr>
      </w:pPr>
    </w:p>
    <w:p w14:paraId="335AB560"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Atidžiai laikykitės gydytojo ar slaugytojo nurodymų.</w:t>
      </w:r>
    </w:p>
    <w:p w14:paraId="39ED0030" w14:textId="77777777" w:rsidR="00E96A0A" w:rsidRPr="00004E62" w:rsidRDefault="00E96A0A" w:rsidP="00E96A0A">
      <w:pPr>
        <w:pStyle w:val="Text"/>
        <w:spacing w:before="0"/>
        <w:jc w:val="left"/>
        <w:rPr>
          <w:bCs/>
          <w:color w:val="000000"/>
          <w:sz w:val="22"/>
          <w:szCs w:val="22"/>
          <w:lang w:val="lt-LT"/>
        </w:rPr>
      </w:pPr>
    </w:p>
    <w:p w14:paraId="542D02E2" w14:textId="77777777" w:rsidR="00E96A0A" w:rsidRPr="00004E62" w:rsidRDefault="00E96A0A" w:rsidP="00E96A0A">
      <w:pPr>
        <w:pStyle w:val="Text"/>
        <w:keepNext/>
        <w:spacing w:before="0"/>
        <w:ind w:left="567" w:hanging="567"/>
        <w:jc w:val="left"/>
        <w:rPr>
          <w:b/>
          <w:bCs/>
          <w:color w:val="000000"/>
          <w:sz w:val="22"/>
          <w:szCs w:val="22"/>
          <w:lang w:val="lt-LT"/>
        </w:rPr>
      </w:pPr>
      <w:r w:rsidRPr="00004E62">
        <w:rPr>
          <w:b/>
          <w:bCs/>
          <w:color w:val="000000"/>
          <w:sz w:val="22"/>
          <w:szCs w:val="22"/>
          <w:lang w:val="lt-LT"/>
        </w:rPr>
        <w:t>Kiek vaisto Jums suleis</w:t>
      </w:r>
    </w:p>
    <w:p w14:paraId="5DD482F3"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Gydytojas apskaičiuos, kiek Xolair Jums reikia ir kaip dažnai jo skirti. Tai priklauso nuo Jūsų kūno svorio ir nuo prieš gydymo pradžią atliktų kraujo tyrimų rezultatų, kurie rodo, kiek IgE yra Jūsų kraujyje.</w:t>
      </w:r>
    </w:p>
    <w:p w14:paraId="3CB07EDE" w14:textId="77777777" w:rsidR="00E96A0A" w:rsidRPr="00004E62" w:rsidRDefault="00E96A0A" w:rsidP="00E96A0A">
      <w:pPr>
        <w:pStyle w:val="Text"/>
        <w:spacing w:before="0"/>
        <w:jc w:val="left"/>
        <w:rPr>
          <w:bCs/>
          <w:color w:val="000000"/>
          <w:sz w:val="22"/>
          <w:szCs w:val="22"/>
          <w:lang w:val="lt-LT"/>
        </w:rPr>
      </w:pPr>
    </w:p>
    <w:p w14:paraId="59FFD547"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Jums sušvirkš 1</w:t>
      </w:r>
      <w:r w:rsidRPr="00004E62">
        <w:rPr>
          <w:color w:val="000000"/>
          <w:sz w:val="22"/>
          <w:szCs w:val="22"/>
          <w:lang w:val="lt-LT"/>
        </w:rPr>
        <w:noBreakHyphen/>
      </w:r>
      <w:r w:rsidRPr="00004E62">
        <w:rPr>
          <w:bCs/>
          <w:color w:val="000000"/>
          <w:sz w:val="22"/>
          <w:szCs w:val="22"/>
          <w:lang w:val="lt-LT"/>
        </w:rPr>
        <w:t>4 injekcijas, arba kas dvi, arba kas keturias savaites.</w:t>
      </w:r>
    </w:p>
    <w:p w14:paraId="46A5DB56" w14:textId="77777777" w:rsidR="00E96A0A" w:rsidRPr="00004E62" w:rsidRDefault="00E96A0A" w:rsidP="00E96A0A">
      <w:pPr>
        <w:pStyle w:val="Text"/>
        <w:spacing w:before="0"/>
        <w:jc w:val="left"/>
        <w:rPr>
          <w:bCs/>
          <w:color w:val="000000"/>
          <w:sz w:val="22"/>
          <w:szCs w:val="22"/>
          <w:lang w:val="lt-LT"/>
        </w:rPr>
      </w:pPr>
    </w:p>
    <w:p w14:paraId="63DC4436" w14:textId="77777777" w:rsidR="00E96A0A" w:rsidRPr="00004E62" w:rsidRDefault="00E96A0A" w:rsidP="00E96A0A">
      <w:pPr>
        <w:pStyle w:val="Text"/>
        <w:spacing w:before="0"/>
        <w:jc w:val="left"/>
        <w:rPr>
          <w:color w:val="000000"/>
          <w:sz w:val="22"/>
          <w:szCs w:val="22"/>
          <w:lang w:val="lt-LT"/>
        </w:rPr>
      </w:pPr>
      <w:r w:rsidRPr="00004E62">
        <w:rPr>
          <w:bCs/>
          <w:color w:val="000000"/>
          <w:sz w:val="22"/>
          <w:szCs w:val="22"/>
          <w:lang w:val="lt-LT"/>
        </w:rPr>
        <w:t xml:space="preserve">Gydymo Xolair metu ir toliau vartokite Jums paskirtus vaistus nuo astmos ir (arba) nuo nosies polipų. </w:t>
      </w:r>
      <w:r w:rsidRPr="00004E62">
        <w:rPr>
          <w:color w:val="000000"/>
          <w:sz w:val="22"/>
          <w:szCs w:val="22"/>
          <w:lang w:val="lt-LT"/>
        </w:rPr>
        <w:t>Nepasitarę su gydytoju, nenustokite vartoti jokių vaistų nuo astmos</w:t>
      </w:r>
      <w:r w:rsidRPr="00004E62">
        <w:rPr>
          <w:bCs/>
          <w:color w:val="000000"/>
          <w:sz w:val="22"/>
          <w:szCs w:val="22"/>
          <w:lang w:val="lt-LT"/>
        </w:rPr>
        <w:t xml:space="preserve"> ir (arba) nuo nosies polipų</w:t>
      </w:r>
      <w:r w:rsidRPr="00004E62">
        <w:rPr>
          <w:color w:val="000000"/>
          <w:sz w:val="22"/>
          <w:szCs w:val="22"/>
          <w:lang w:val="lt-LT"/>
        </w:rPr>
        <w:t>.</w:t>
      </w:r>
    </w:p>
    <w:p w14:paraId="1431C0E2" w14:textId="77777777" w:rsidR="00E96A0A" w:rsidRPr="00004E62" w:rsidRDefault="00E96A0A" w:rsidP="00E96A0A">
      <w:pPr>
        <w:pStyle w:val="Text"/>
        <w:spacing w:before="0"/>
        <w:jc w:val="left"/>
        <w:rPr>
          <w:bCs/>
          <w:color w:val="000000"/>
          <w:sz w:val="22"/>
          <w:szCs w:val="22"/>
          <w:lang w:val="lt-LT"/>
        </w:rPr>
      </w:pPr>
    </w:p>
    <w:p w14:paraId="53C15BD7"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 xml:space="preserve">Gali būti, kad pradėjus gydymą Xolair iš karto Jūsų liga nepalengvės. </w:t>
      </w:r>
      <w:r w:rsidRPr="00004E62">
        <w:rPr>
          <w:bCs/>
          <w:sz w:val="22"/>
          <w:szCs w:val="22"/>
          <w:lang w:val="lt-LT"/>
        </w:rPr>
        <w:t xml:space="preserve">Pacientams, kuriems yra nosies polipų, poveikis pasireiškė po 4 savaičių nuo gydymo pradžios. Astma sergantiems pacientams </w:t>
      </w:r>
      <w:r w:rsidRPr="00004E62">
        <w:rPr>
          <w:bCs/>
          <w:color w:val="000000"/>
          <w:sz w:val="22"/>
          <w:szCs w:val="22"/>
          <w:lang w:val="lt-LT"/>
        </w:rPr>
        <w:t>paprastai visiškas poveikis pasiekiamas tik po 12</w:t>
      </w:r>
      <w:r w:rsidRPr="00004E62">
        <w:rPr>
          <w:bCs/>
          <w:color w:val="000000"/>
          <w:sz w:val="22"/>
          <w:szCs w:val="22"/>
          <w:lang w:val="lt-LT"/>
        </w:rPr>
        <w:noBreakHyphen/>
        <w:t>16 savaičių.</w:t>
      </w:r>
    </w:p>
    <w:p w14:paraId="3BED3AB8" w14:textId="77777777" w:rsidR="00E96A0A" w:rsidRPr="00004E62" w:rsidRDefault="00E96A0A" w:rsidP="00E96A0A">
      <w:pPr>
        <w:pStyle w:val="Text"/>
        <w:spacing w:before="0"/>
        <w:jc w:val="left"/>
        <w:rPr>
          <w:bCs/>
          <w:color w:val="000000"/>
          <w:sz w:val="22"/>
          <w:szCs w:val="22"/>
          <w:lang w:val="lt-LT"/>
        </w:rPr>
      </w:pPr>
    </w:p>
    <w:p w14:paraId="16F2891A" w14:textId="77777777" w:rsidR="00E96A0A" w:rsidRPr="00004E62" w:rsidRDefault="00E96A0A" w:rsidP="00E96A0A">
      <w:pPr>
        <w:keepNext/>
        <w:ind w:left="567" w:hanging="567"/>
        <w:rPr>
          <w:b/>
          <w:color w:val="000000"/>
          <w:szCs w:val="22"/>
          <w:lang w:val="lt-LT"/>
        </w:rPr>
      </w:pPr>
      <w:r w:rsidRPr="00004E62">
        <w:rPr>
          <w:b/>
          <w:color w:val="000000"/>
          <w:szCs w:val="22"/>
          <w:lang w:val="lt-LT"/>
        </w:rPr>
        <w:t>Vartojimas vaikams ir paaugliams</w:t>
      </w:r>
    </w:p>
    <w:p w14:paraId="71825F44" w14:textId="77777777" w:rsidR="00E96A0A" w:rsidRPr="00004E62" w:rsidRDefault="00E96A0A" w:rsidP="00E96A0A">
      <w:pPr>
        <w:keepNext/>
        <w:widowControl w:val="0"/>
        <w:numPr>
          <w:ilvl w:val="12"/>
          <w:numId w:val="0"/>
        </w:numPr>
        <w:rPr>
          <w:bCs/>
          <w:szCs w:val="22"/>
          <w:u w:val="single"/>
          <w:lang w:val="lt-LT"/>
        </w:rPr>
      </w:pPr>
      <w:r w:rsidRPr="00004E62">
        <w:rPr>
          <w:bCs/>
          <w:szCs w:val="22"/>
          <w:u w:val="single"/>
          <w:lang w:val="lt-LT"/>
        </w:rPr>
        <w:t>Alerginė astma</w:t>
      </w:r>
    </w:p>
    <w:p w14:paraId="318DB614" w14:textId="77777777" w:rsidR="00E96A0A" w:rsidRPr="00004E62" w:rsidRDefault="00E96A0A" w:rsidP="00E96A0A">
      <w:pPr>
        <w:rPr>
          <w:color w:val="000000"/>
          <w:szCs w:val="22"/>
          <w:lang w:val="lt-LT"/>
        </w:rPr>
      </w:pPr>
      <w:r w:rsidRPr="00004E62">
        <w:rPr>
          <w:color w:val="000000"/>
          <w:szCs w:val="22"/>
          <w:lang w:val="lt-LT"/>
        </w:rPr>
        <w:t xml:space="preserve">Xolair gali būti skiriamas 6 metų ir vyresniems vaikams bei paaugliams, kurie jau vartoja kitų vaistų astmai gydyti, tačiau kuriems </w:t>
      </w:r>
      <w:r w:rsidRPr="00004E62">
        <w:rPr>
          <w:bCs/>
          <w:color w:val="000000"/>
          <w:szCs w:val="22"/>
          <w:lang w:val="lt-LT"/>
        </w:rPr>
        <w:t>didelės tokių vaistų, kaip inhaliuojamųjų steroidų ir inhaliuojamųjų beta agonistų, dozės astmos simptomus slopina nepakankamai</w:t>
      </w:r>
      <w:r w:rsidRPr="00004E62">
        <w:rPr>
          <w:color w:val="000000"/>
          <w:szCs w:val="22"/>
          <w:lang w:val="lt-LT"/>
        </w:rPr>
        <w:t xml:space="preserve">. </w:t>
      </w:r>
      <w:r w:rsidRPr="00004E62">
        <w:rPr>
          <w:bCs/>
          <w:color w:val="000000"/>
          <w:szCs w:val="22"/>
          <w:lang w:val="lt-LT"/>
        </w:rPr>
        <w:t>Gydytojas apskaičiuos, kiek Xolair reikia ir kaip dažnai jo skirti Jūsų vaikui. Tai priklauso nuo Jūsų vaiko kūno svorio ir nuo prieš gydymo pradžią atliktų kraujo tyrimų rezultatų, kurie rodo, kiek IgE yra vaiko kraujyje.</w:t>
      </w:r>
    </w:p>
    <w:p w14:paraId="248EF934" w14:textId="77777777" w:rsidR="00E96A0A" w:rsidRPr="00004E62" w:rsidRDefault="00E96A0A" w:rsidP="00E96A0A">
      <w:pPr>
        <w:rPr>
          <w:bCs/>
          <w:color w:val="000000"/>
          <w:szCs w:val="22"/>
          <w:lang w:val="lt-LT"/>
        </w:rPr>
      </w:pPr>
    </w:p>
    <w:p w14:paraId="1BFB14DD" w14:textId="77777777" w:rsidR="00E96A0A" w:rsidRPr="00004E62" w:rsidRDefault="00E96A0A" w:rsidP="00E96A0A">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0A5C1504" w14:textId="77777777" w:rsidR="00E96A0A" w:rsidRPr="00004E62" w:rsidRDefault="00E96A0A" w:rsidP="00E96A0A">
      <w:pPr>
        <w:rPr>
          <w:bCs/>
          <w:color w:val="000000"/>
          <w:szCs w:val="22"/>
          <w:lang w:val="lt-LT"/>
        </w:rPr>
      </w:pPr>
      <w:r w:rsidRPr="00004E62">
        <w:rPr>
          <w:bCs/>
          <w:szCs w:val="22"/>
          <w:lang w:val="lt-LT"/>
        </w:rPr>
        <w:t xml:space="preserve">Xolair </w:t>
      </w:r>
      <w:r w:rsidRPr="00004E62">
        <w:rPr>
          <w:bCs/>
          <w:color w:val="000000"/>
          <w:szCs w:val="22"/>
          <w:lang w:val="lt-LT"/>
        </w:rPr>
        <w:t xml:space="preserve">negalima skirti vaikams ir jaunesniems kaip </w:t>
      </w:r>
      <w:r w:rsidRPr="00004E62">
        <w:rPr>
          <w:bCs/>
          <w:szCs w:val="22"/>
          <w:lang w:val="lt-LT"/>
        </w:rPr>
        <w:t>18 metų paaugliams.</w:t>
      </w:r>
    </w:p>
    <w:p w14:paraId="099EECCF" w14:textId="77777777" w:rsidR="00E96A0A" w:rsidRPr="00004E62" w:rsidRDefault="00E96A0A" w:rsidP="00E96A0A">
      <w:pPr>
        <w:rPr>
          <w:bCs/>
          <w:color w:val="000000"/>
          <w:szCs w:val="22"/>
          <w:lang w:val="lt-LT"/>
        </w:rPr>
      </w:pPr>
    </w:p>
    <w:p w14:paraId="30EF7713" w14:textId="77777777" w:rsidR="00E96A0A" w:rsidRPr="00004E62" w:rsidRDefault="00E96A0A" w:rsidP="00E96A0A">
      <w:pPr>
        <w:keepNext/>
        <w:ind w:left="567" w:hanging="567"/>
        <w:rPr>
          <w:b/>
          <w:color w:val="000000"/>
          <w:szCs w:val="22"/>
          <w:lang w:val="lt-LT"/>
        </w:rPr>
      </w:pPr>
      <w:r w:rsidRPr="00004E62">
        <w:rPr>
          <w:b/>
          <w:color w:val="000000"/>
          <w:szCs w:val="22"/>
          <w:lang w:val="lt-LT"/>
        </w:rPr>
        <w:t>Jeigu buvo praleista Xolair dozė</w:t>
      </w:r>
    </w:p>
    <w:p w14:paraId="6DB7DE61"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 xml:space="preserve">Nedelsdami kreipkitės į gydytoją ar ligoninę, </w:t>
      </w:r>
      <w:r w:rsidRPr="00004E62">
        <w:rPr>
          <w:color w:val="000000"/>
          <w:sz w:val="22"/>
          <w:szCs w:val="22"/>
          <w:lang w:val="lt-LT"/>
        </w:rPr>
        <w:t>kad iš naujo paskirtų vizitą</w:t>
      </w:r>
      <w:r w:rsidRPr="00004E62">
        <w:rPr>
          <w:bCs/>
          <w:color w:val="000000"/>
          <w:sz w:val="22"/>
          <w:szCs w:val="22"/>
          <w:lang w:val="lt-LT"/>
        </w:rPr>
        <w:t>.</w:t>
      </w:r>
    </w:p>
    <w:p w14:paraId="41DB1E35" w14:textId="77777777" w:rsidR="00E96A0A" w:rsidRPr="00004E62" w:rsidRDefault="00E96A0A" w:rsidP="00E96A0A">
      <w:pPr>
        <w:ind w:left="567" w:hanging="567"/>
        <w:rPr>
          <w:color w:val="000000"/>
          <w:szCs w:val="22"/>
          <w:lang w:val="lt-LT"/>
        </w:rPr>
      </w:pPr>
    </w:p>
    <w:p w14:paraId="0E22B18C" w14:textId="77777777" w:rsidR="00E96A0A" w:rsidRPr="00004E62" w:rsidRDefault="00E96A0A" w:rsidP="00E96A0A">
      <w:pPr>
        <w:keepNext/>
        <w:ind w:left="567" w:hanging="567"/>
        <w:rPr>
          <w:b/>
          <w:color w:val="000000"/>
          <w:lang w:val="lt-LT"/>
        </w:rPr>
      </w:pPr>
      <w:r w:rsidRPr="00004E62">
        <w:rPr>
          <w:b/>
          <w:color w:val="000000"/>
          <w:lang w:val="lt-LT"/>
        </w:rPr>
        <w:t>Jei nutraukėte Xolair vartojimą</w:t>
      </w:r>
    </w:p>
    <w:p w14:paraId="6401F69D"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Nenutraukite gydymo Xolair, nebent Jūsų gydytojas nurodė tai padaryti. Laikinai ar visiškai nutraukus gydymą Xolair, ligos simptomai gali vėl pasikartoti.</w:t>
      </w:r>
    </w:p>
    <w:p w14:paraId="3A5ECC10" w14:textId="77777777" w:rsidR="00E96A0A" w:rsidRPr="00004E62" w:rsidRDefault="00E96A0A" w:rsidP="00E96A0A">
      <w:pPr>
        <w:ind w:left="567" w:hanging="567"/>
        <w:rPr>
          <w:color w:val="000000"/>
          <w:lang w:val="lt-LT"/>
        </w:rPr>
      </w:pPr>
    </w:p>
    <w:p w14:paraId="61C75249" w14:textId="77777777" w:rsidR="00E96A0A" w:rsidRPr="00004E62" w:rsidRDefault="00E96A0A" w:rsidP="00E96A0A">
      <w:pPr>
        <w:rPr>
          <w:color w:val="000000"/>
          <w:lang w:val="lt-LT"/>
        </w:rPr>
      </w:pPr>
      <w:r w:rsidRPr="00004E62">
        <w:rPr>
          <w:szCs w:val="22"/>
          <w:lang w:val="lt-LT"/>
        </w:rPr>
        <w:t>Jeigu kiltų daugiau klausimų dėl šio vaisto vartojimo, kreipkitės į gydytoją,</w:t>
      </w:r>
      <w:r w:rsidRPr="00004E62">
        <w:rPr>
          <w:color w:val="000000"/>
          <w:lang w:val="lt-LT"/>
        </w:rPr>
        <w:t xml:space="preserve"> vaistininką arba slaugytoją</w:t>
      </w:r>
      <w:r w:rsidRPr="00004E62">
        <w:rPr>
          <w:szCs w:val="22"/>
          <w:lang w:val="lt-LT"/>
        </w:rPr>
        <w:t>.</w:t>
      </w:r>
    </w:p>
    <w:p w14:paraId="36AC9782" w14:textId="77777777" w:rsidR="00E96A0A" w:rsidRPr="00004E62" w:rsidRDefault="00E96A0A" w:rsidP="00E96A0A">
      <w:pPr>
        <w:ind w:left="567" w:hanging="567"/>
        <w:rPr>
          <w:color w:val="000000"/>
          <w:lang w:val="lt-LT"/>
        </w:rPr>
      </w:pPr>
    </w:p>
    <w:p w14:paraId="163D19AA" w14:textId="77777777" w:rsidR="00E96A0A" w:rsidRPr="00004E62" w:rsidRDefault="00E96A0A" w:rsidP="00E96A0A">
      <w:pPr>
        <w:ind w:left="567" w:hanging="567"/>
        <w:rPr>
          <w:color w:val="000000"/>
          <w:lang w:val="lt-LT"/>
        </w:rPr>
      </w:pPr>
    </w:p>
    <w:p w14:paraId="410E5484" w14:textId="77777777" w:rsidR="00E96A0A" w:rsidRPr="00004E62" w:rsidRDefault="00E96A0A" w:rsidP="00E96A0A">
      <w:pPr>
        <w:keepNext/>
        <w:numPr>
          <w:ilvl w:val="12"/>
          <w:numId w:val="0"/>
        </w:numPr>
        <w:ind w:left="567" w:hanging="567"/>
        <w:rPr>
          <w:b/>
          <w:caps/>
          <w:color w:val="000000"/>
          <w:lang w:val="lt-LT"/>
        </w:rPr>
      </w:pPr>
      <w:r w:rsidRPr="00004E62">
        <w:rPr>
          <w:b/>
          <w:caps/>
          <w:color w:val="000000"/>
          <w:lang w:val="lt-LT"/>
        </w:rPr>
        <w:t>4.</w:t>
      </w:r>
      <w:r w:rsidRPr="00004E62">
        <w:rPr>
          <w:b/>
          <w:caps/>
          <w:color w:val="000000"/>
          <w:lang w:val="lt-LT"/>
        </w:rPr>
        <w:tab/>
      </w:r>
      <w:r w:rsidRPr="00004E62">
        <w:rPr>
          <w:b/>
          <w:lang w:val="lt-LT"/>
        </w:rPr>
        <w:t>Galimas</w:t>
      </w:r>
      <w:r w:rsidRPr="00004E62">
        <w:rPr>
          <w:lang w:val="lt-LT"/>
        </w:rPr>
        <w:t xml:space="preserve"> </w:t>
      </w:r>
      <w:r w:rsidRPr="00004E62">
        <w:rPr>
          <w:b/>
          <w:lang w:val="lt-LT"/>
        </w:rPr>
        <w:t>šalutinis</w:t>
      </w:r>
      <w:r w:rsidRPr="00004E62">
        <w:rPr>
          <w:lang w:val="lt-LT"/>
        </w:rPr>
        <w:t xml:space="preserve"> </w:t>
      </w:r>
      <w:r w:rsidRPr="00004E62">
        <w:rPr>
          <w:b/>
          <w:lang w:val="lt-LT"/>
        </w:rPr>
        <w:t>poveikis</w:t>
      </w:r>
    </w:p>
    <w:p w14:paraId="5DCD29E9" w14:textId="77777777" w:rsidR="00E96A0A" w:rsidRPr="00004E62" w:rsidRDefault="00E96A0A" w:rsidP="00E96A0A">
      <w:pPr>
        <w:keepNext/>
        <w:ind w:left="567" w:hanging="567"/>
        <w:rPr>
          <w:color w:val="000000"/>
          <w:lang w:val="lt-LT"/>
        </w:rPr>
      </w:pPr>
    </w:p>
    <w:p w14:paraId="22CDC74F" w14:textId="77777777" w:rsidR="00E96A0A" w:rsidRPr="00004E62" w:rsidRDefault="00E96A0A" w:rsidP="00E96A0A">
      <w:pPr>
        <w:pStyle w:val="Text"/>
        <w:spacing w:before="0"/>
        <w:jc w:val="left"/>
        <w:rPr>
          <w:color w:val="000000"/>
          <w:sz w:val="22"/>
          <w:szCs w:val="22"/>
          <w:lang w:val="lt-LT"/>
        </w:rPr>
      </w:pPr>
      <w:r w:rsidRPr="00004E62">
        <w:rPr>
          <w:sz w:val="22"/>
          <w:szCs w:val="22"/>
          <w:lang w:val="lt-LT"/>
        </w:rPr>
        <w:t>Šis vaistas</w:t>
      </w:r>
      <w:r w:rsidRPr="00004E62">
        <w:rPr>
          <w:color w:val="000000"/>
          <w:sz w:val="22"/>
          <w:szCs w:val="22"/>
          <w:lang w:val="lt-LT"/>
        </w:rPr>
        <w:t>, kaip ir visi kiti, gali sukelti šalutinį poveikį, nors jis pasireiškia ne visiems žmonėms. Xolair paprastai sukelia nesunkų ar vidutinio sunkumo šalutinį poveikį, bet kartais gali būti sunkus šalutinis poveikis.</w:t>
      </w:r>
    </w:p>
    <w:p w14:paraId="4B63D83F" w14:textId="77777777" w:rsidR="00E96A0A" w:rsidRPr="00004E62" w:rsidRDefault="00E96A0A" w:rsidP="00E96A0A">
      <w:pPr>
        <w:pStyle w:val="Text"/>
        <w:spacing w:before="0"/>
        <w:jc w:val="left"/>
        <w:rPr>
          <w:color w:val="000000"/>
          <w:sz w:val="22"/>
          <w:szCs w:val="22"/>
          <w:lang w:val="lt-LT"/>
        </w:rPr>
      </w:pPr>
    </w:p>
    <w:p w14:paraId="506BCBB7" w14:textId="77777777" w:rsidR="00E96A0A" w:rsidRPr="00004E62" w:rsidRDefault="00E96A0A" w:rsidP="00E96A0A">
      <w:pPr>
        <w:pStyle w:val="Text"/>
        <w:keepNext/>
        <w:spacing w:before="0"/>
        <w:ind w:left="567" w:hanging="567"/>
        <w:jc w:val="left"/>
        <w:rPr>
          <w:bCs/>
          <w:color w:val="000000"/>
          <w:sz w:val="22"/>
          <w:szCs w:val="22"/>
          <w:lang w:val="lt-LT"/>
        </w:rPr>
      </w:pPr>
      <w:r w:rsidRPr="00004E62">
        <w:rPr>
          <w:bCs/>
          <w:color w:val="000000"/>
          <w:sz w:val="22"/>
          <w:szCs w:val="22"/>
          <w:u w:val="single"/>
          <w:lang w:val="lt-LT"/>
        </w:rPr>
        <w:t>Sunkus šalutinis poveikis</w:t>
      </w:r>
      <w:r w:rsidRPr="00004E62">
        <w:rPr>
          <w:bCs/>
          <w:color w:val="000000"/>
          <w:sz w:val="22"/>
          <w:szCs w:val="22"/>
          <w:lang w:val="lt-LT"/>
        </w:rPr>
        <w:t>:</w:t>
      </w:r>
    </w:p>
    <w:p w14:paraId="2BCA569E" w14:textId="77777777" w:rsidR="00E96A0A" w:rsidRPr="00004E62" w:rsidRDefault="00E96A0A" w:rsidP="00E96A0A">
      <w:pPr>
        <w:pStyle w:val="Text"/>
        <w:keepNext/>
        <w:spacing w:before="0"/>
        <w:jc w:val="left"/>
        <w:rPr>
          <w:bCs/>
          <w:color w:val="000000"/>
          <w:sz w:val="22"/>
          <w:szCs w:val="22"/>
          <w:lang w:val="lt-LT"/>
        </w:rPr>
      </w:pPr>
      <w:r w:rsidRPr="00004E62">
        <w:rPr>
          <w:bCs/>
          <w:iCs/>
          <w:color w:val="000000"/>
          <w:sz w:val="22"/>
          <w:szCs w:val="22"/>
          <w:lang w:val="lt-LT"/>
        </w:rPr>
        <w:t>Nedelsdami kreipkitės į gydytoją, jei pastebėjote bet kurį iš šių šalutinio poveikio reiškinių:</w:t>
      </w:r>
    </w:p>
    <w:p w14:paraId="5B7CF190" w14:textId="31DE5EA6" w:rsidR="00E96A0A" w:rsidRPr="00004E62" w:rsidRDefault="00E96A0A" w:rsidP="00E96A0A">
      <w:pPr>
        <w:pStyle w:val="Text"/>
        <w:spacing w:before="0"/>
        <w:jc w:val="left"/>
        <w:rPr>
          <w:bCs/>
          <w:color w:val="000000"/>
          <w:sz w:val="22"/>
          <w:szCs w:val="22"/>
          <w:lang w:val="lt-LT"/>
        </w:rPr>
      </w:pPr>
      <w:r w:rsidRPr="00004E62">
        <w:rPr>
          <w:bCs/>
          <w:iCs/>
          <w:color w:val="000000"/>
          <w:sz w:val="22"/>
          <w:szCs w:val="22"/>
          <w:lang w:val="lt-LT"/>
        </w:rPr>
        <w:t>Retas (gali pasireikšti ne daugiau kaip 1 iš 1 000 </w:t>
      </w:r>
      <w:r w:rsidR="001913DE" w:rsidRPr="00004E62">
        <w:rPr>
          <w:bCs/>
          <w:iCs/>
          <w:color w:val="000000"/>
          <w:sz w:val="22"/>
          <w:szCs w:val="22"/>
          <w:lang w:val="lt-LT"/>
        </w:rPr>
        <w:t>asmenų</w:t>
      </w:r>
      <w:r w:rsidRPr="00004E62">
        <w:rPr>
          <w:bCs/>
          <w:iCs/>
          <w:color w:val="000000"/>
          <w:sz w:val="22"/>
          <w:szCs w:val="22"/>
          <w:lang w:val="lt-LT"/>
        </w:rPr>
        <w:t>)</w:t>
      </w:r>
    </w:p>
    <w:p w14:paraId="634C12D4" w14:textId="77777777" w:rsidR="00E96A0A" w:rsidRPr="00004E62" w:rsidRDefault="00E96A0A" w:rsidP="00E96A0A">
      <w:pPr>
        <w:pStyle w:val="Text"/>
        <w:widowControl w:val="0"/>
        <w:numPr>
          <w:ilvl w:val="0"/>
          <w:numId w:val="82"/>
        </w:numPr>
        <w:tabs>
          <w:tab w:val="clear" w:pos="1080"/>
        </w:tabs>
        <w:adjustRightInd w:val="0"/>
        <w:spacing w:before="0"/>
        <w:ind w:left="567" w:hanging="567"/>
        <w:jc w:val="left"/>
        <w:textAlignment w:val="baseline"/>
        <w:rPr>
          <w:bCs/>
          <w:color w:val="000000"/>
          <w:sz w:val="22"/>
          <w:szCs w:val="22"/>
          <w:lang w:val="lt-LT"/>
        </w:rPr>
      </w:pPr>
      <w:r w:rsidRPr="00004E62">
        <w:rPr>
          <w:color w:val="000000"/>
          <w:sz w:val="22"/>
          <w:szCs w:val="22"/>
          <w:lang w:val="lt-LT"/>
        </w:rPr>
        <w:t xml:space="preserve">Sunkios alerginės reakcijos (įskaitant anafilaksiją). Simptomai gali pasireikšti odos išbėrimu, niežuliu ar dilgėline, veido, lūpų, liežuvio, gerklų (tikrojo balso aparato), gerklės ar kitų kūno </w:t>
      </w:r>
      <w:r w:rsidRPr="00004E62">
        <w:rPr>
          <w:color w:val="000000"/>
          <w:sz w:val="22"/>
          <w:szCs w:val="22"/>
          <w:lang w:val="lt-LT"/>
        </w:rPr>
        <w:lastRenderedPageBreak/>
        <w:t>dalių tinimu, greitu širdies plakimu, galvos sukimusi, svaiguliu, sumišimu, dusuliu, švokštimu ar pasunkėjusiu kvėpavimu, pamėlusia oda ar lūpomis, nugriuvimu ir sąmonės praradimu</w:t>
      </w:r>
      <w:r w:rsidRPr="00004E62">
        <w:rPr>
          <w:bCs/>
          <w:color w:val="000000"/>
          <w:sz w:val="22"/>
          <w:szCs w:val="22"/>
          <w:lang w:val="lt-LT"/>
        </w:rPr>
        <w:t>.</w:t>
      </w:r>
      <w:r w:rsidRPr="00004E62">
        <w:rPr>
          <w:rFonts w:ascii="Arial" w:hAnsi="Arial" w:cs="Arial"/>
          <w:color w:val="222222"/>
          <w:sz w:val="22"/>
          <w:lang w:val="lt-LT" w:eastAsia="ja-JP"/>
        </w:rPr>
        <w:t xml:space="preserve"> </w:t>
      </w:r>
      <w:r w:rsidRPr="00004E62">
        <w:rPr>
          <w:bCs/>
          <w:color w:val="000000"/>
          <w:sz w:val="22"/>
          <w:szCs w:val="22"/>
          <w:lang w:val="lt-LT"/>
        </w:rPr>
        <w:t>Jei Jums yra buvę sunkių alerginių reakcijų (anafilaksija), nesusijusių su Xolair, po Xolair pavartojimo Jums gali būti didesnė sunkios alerginės reakcijos išsivystymo rizika.</w:t>
      </w:r>
    </w:p>
    <w:p w14:paraId="787B2FF8" w14:textId="77777777" w:rsidR="00E96A0A" w:rsidRPr="00004E62" w:rsidRDefault="00E96A0A" w:rsidP="00E96A0A">
      <w:pPr>
        <w:pStyle w:val="Text"/>
        <w:widowControl w:val="0"/>
        <w:numPr>
          <w:ilvl w:val="0"/>
          <w:numId w:val="82"/>
        </w:numPr>
        <w:tabs>
          <w:tab w:val="clear" w:pos="1080"/>
        </w:tabs>
        <w:adjustRightInd w:val="0"/>
        <w:spacing w:before="0"/>
        <w:ind w:left="567" w:hanging="567"/>
        <w:jc w:val="left"/>
        <w:textAlignment w:val="baseline"/>
        <w:rPr>
          <w:bCs/>
          <w:color w:val="000000"/>
          <w:sz w:val="22"/>
          <w:szCs w:val="22"/>
          <w:lang w:val="lt-LT"/>
        </w:rPr>
      </w:pPr>
      <w:r w:rsidRPr="00004E62">
        <w:rPr>
          <w:bCs/>
          <w:color w:val="000000"/>
          <w:sz w:val="22"/>
          <w:szCs w:val="22"/>
          <w:lang w:val="lt-LT"/>
        </w:rPr>
        <w:t>Sisteminė raudonoji vilkligė (SRV). Jos simptomai gali būti raumenų skausmas, sąnarių skausmas ir patinimas, išbėrimas, karščiavimas, kūno svorio sumažėjimas ir nuovargis.</w:t>
      </w:r>
    </w:p>
    <w:p w14:paraId="28EC3EF2" w14:textId="77777777" w:rsidR="00E96A0A" w:rsidRPr="00004E62" w:rsidRDefault="00E96A0A" w:rsidP="00E96A0A">
      <w:pPr>
        <w:pStyle w:val="Text"/>
        <w:widowControl w:val="0"/>
        <w:adjustRightInd w:val="0"/>
        <w:spacing w:before="0"/>
        <w:jc w:val="left"/>
        <w:textAlignment w:val="baseline"/>
        <w:rPr>
          <w:bCs/>
          <w:iCs/>
          <w:color w:val="000000"/>
          <w:sz w:val="22"/>
          <w:szCs w:val="22"/>
          <w:lang w:val="lt-LT"/>
        </w:rPr>
      </w:pPr>
    </w:p>
    <w:p w14:paraId="0A379B84" w14:textId="77777777" w:rsidR="00E96A0A" w:rsidRPr="00004E62" w:rsidRDefault="00E96A0A" w:rsidP="00E96A0A">
      <w:pPr>
        <w:pStyle w:val="Text"/>
        <w:widowControl w:val="0"/>
        <w:adjustRightInd w:val="0"/>
        <w:spacing w:before="0"/>
        <w:jc w:val="left"/>
        <w:textAlignment w:val="baseline"/>
        <w:rPr>
          <w:bCs/>
          <w:color w:val="000000"/>
          <w:sz w:val="22"/>
          <w:szCs w:val="22"/>
          <w:lang w:val="lt-LT"/>
        </w:rPr>
      </w:pPr>
      <w:r w:rsidRPr="00004E62">
        <w:rPr>
          <w:bCs/>
          <w:iCs/>
          <w:color w:val="000000"/>
          <w:sz w:val="22"/>
          <w:szCs w:val="22"/>
          <w:lang w:val="lt-LT"/>
        </w:rPr>
        <w:t>Dažnis nežinomas (negali būti apskaičiuotas pagal turimus duomenis)</w:t>
      </w:r>
    </w:p>
    <w:p w14:paraId="1255C304" w14:textId="77777777" w:rsidR="00E96A0A" w:rsidRPr="00004E62" w:rsidRDefault="00E96A0A" w:rsidP="00E96A0A">
      <w:pPr>
        <w:pStyle w:val="Text"/>
        <w:widowControl w:val="0"/>
        <w:numPr>
          <w:ilvl w:val="0"/>
          <w:numId w:val="81"/>
        </w:numPr>
        <w:tabs>
          <w:tab w:val="clear" w:pos="1080"/>
        </w:tabs>
        <w:adjustRightInd w:val="0"/>
        <w:spacing w:before="0"/>
        <w:ind w:left="567" w:hanging="567"/>
        <w:jc w:val="left"/>
        <w:textAlignment w:val="baseline"/>
        <w:rPr>
          <w:bCs/>
          <w:color w:val="000000"/>
          <w:sz w:val="22"/>
          <w:szCs w:val="22"/>
          <w:lang w:val="lt-LT"/>
        </w:rPr>
      </w:pPr>
      <w:r w:rsidRPr="00004E62">
        <w:rPr>
          <w:i/>
          <w:sz w:val="22"/>
          <w:szCs w:val="22"/>
          <w:lang w:val="lt-LT"/>
        </w:rPr>
        <w:t>Churg</w:t>
      </w:r>
      <w:r w:rsidRPr="00004E62">
        <w:rPr>
          <w:i/>
          <w:sz w:val="22"/>
          <w:szCs w:val="22"/>
          <w:lang w:val="lt-LT"/>
        </w:rPr>
        <w:noBreakHyphen/>
        <w:t>Strauss</w:t>
      </w:r>
      <w:r w:rsidRPr="00004E62">
        <w:rPr>
          <w:sz w:val="22"/>
          <w:szCs w:val="22"/>
          <w:lang w:val="lt-LT"/>
        </w:rPr>
        <w:t xml:space="preserve"> sindromas ar hipereozinofilijos sindromo požymiai. Gali pasireikšti vienas ar keli toliau išvardyti simptomai: </w:t>
      </w:r>
      <w:r w:rsidRPr="00004E62">
        <w:rPr>
          <w:bCs/>
          <w:color w:val="000000"/>
          <w:sz w:val="22"/>
          <w:szCs w:val="22"/>
          <w:lang w:val="lt-LT"/>
        </w:rPr>
        <w:t xml:space="preserve">patinimas, skausmas ar išbėrimas aplink kraujagysles ar limfagysles, padidėjęs specifinių baltųjų kraujo ląstelių skaičius (ryški eozinofilija), pasunkėjęs kvėpavimo sutrikimas, nosies užgulimas, širdies veiklos sutrikimas, </w:t>
      </w:r>
      <w:r w:rsidRPr="00004E62">
        <w:rPr>
          <w:sz w:val="22"/>
          <w:szCs w:val="22"/>
          <w:lang w:val="lt-LT"/>
        </w:rPr>
        <w:t>rankų ir kojų skausmas, tirpimo, dilgčiojimo pojūtis</w:t>
      </w:r>
      <w:r w:rsidRPr="00004E62">
        <w:rPr>
          <w:bCs/>
          <w:color w:val="000000"/>
          <w:sz w:val="22"/>
          <w:szCs w:val="22"/>
          <w:lang w:val="lt-LT"/>
        </w:rPr>
        <w:t>.</w:t>
      </w:r>
    </w:p>
    <w:p w14:paraId="7F271C6F" w14:textId="77777777" w:rsidR="00E96A0A" w:rsidRPr="00004E62" w:rsidRDefault="00E96A0A" w:rsidP="00E96A0A">
      <w:pPr>
        <w:pStyle w:val="Text"/>
        <w:widowControl w:val="0"/>
        <w:numPr>
          <w:ilvl w:val="0"/>
          <w:numId w:val="81"/>
        </w:numPr>
        <w:tabs>
          <w:tab w:val="clear" w:pos="1080"/>
        </w:tabs>
        <w:adjustRightInd w:val="0"/>
        <w:spacing w:before="0"/>
        <w:ind w:left="567" w:hanging="567"/>
        <w:jc w:val="left"/>
        <w:textAlignment w:val="baseline"/>
        <w:rPr>
          <w:bCs/>
          <w:color w:val="000000"/>
          <w:sz w:val="22"/>
          <w:szCs w:val="22"/>
          <w:lang w:val="lt-LT"/>
        </w:rPr>
      </w:pPr>
      <w:r w:rsidRPr="00004E62">
        <w:rPr>
          <w:sz w:val="22"/>
          <w:szCs w:val="22"/>
          <w:lang w:val="lt-LT"/>
        </w:rPr>
        <w:t>Mažas trombocitų skaičius, dėl ko dažniau nei paprastai pasireiškia kraujavimas ar atsiranda kraujosruvų (“mėlynių”)</w:t>
      </w:r>
      <w:r w:rsidRPr="00004E62">
        <w:rPr>
          <w:bCs/>
          <w:color w:val="000000"/>
          <w:sz w:val="22"/>
          <w:szCs w:val="22"/>
          <w:lang w:val="lt-LT"/>
        </w:rPr>
        <w:t>.</w:t>
      </w:r>
    </w:p>
    <w:p w14:paraId="1A7AC011" w14:textId="77777777" w:rsidR="00E96A0A" w:rsidRPr="00004E62" w:rsidRDefault="00E96A0A" w:rsidP="00E96A0A">
      <w:pPr>
        <w:pStyle w:val="Text"/>
        <w:widowControl w:val="0"/>
        <w:numPr>
          <w:ilvl w:val="0"/>
          <w:numId w:val="81"/>
        </w:numPr>
        <w:tabs>
          <w:tab w:val="clear" w:pos="1080"/>
        </w:tabs>
        <w:adjustRightInd w:val="0"/>
        <w:spacing w:before="0"/>
        <w:ind w:left="567" w:hanging="567"/>
        <w:jc w:val="left"/>
        <w:textAlignment w:val="baseline"/>
        <w:rPr>
          <w:bCs/>
          <w:color w:val="000000"/>
          <w:sz w:val="22"/>
          <w:szCs w:val="22"/>
          <w:lang w:val="lt-LT"/>
        </w:rPr>
      </w:pPr>
      <w:r w:rsidRPr="00004E62">
        <w:rPr>
          <w:bCs/>
          <w:color w:val="000000"/>
          <w:sz w:val="22"/>
          <w:szCs w:val="22"/>
          <w:lang w:val="lt-LT"/>
        </w:rPr>
        <w:t>Seruminė liga. Gali būti vienas ar keli toliau išvardinti simptomai:: sąnarių skausmas su patinimu ar be jo, išbėrimas, karščiavimas, patinę limfiniai mazgiai, raumenų skausmas ar sąstingis.</w:t>
      </w:r>
    </w:p>
    <w:p w14:paraId="72271BD2" w14:textId="77777777" w:rsidR="00E96A0A" w:rsidRPr="00004E62" w:rsidRDefault="00E96A0A" w:rsidP="00E96A0A">
      <w:pPr>
        <w:pStyle w:val="Text"/>
        <w:spacing w:before="0"/>
        <w:jc w:val="left"/>
        <w:rPr>
          <w:sz w:val="22"/>
          <w:szCs w:val="22"/>
          <w:lang w:val="lt-LT"/>
        </w:rPr>
      </w:pPr>
    </w:p>
    <w:p w14:paraId="61634AB6" w14:textId="77777777" w:rsidR="00E96A0A" w:rsidRPr="00004E62" w:rsidRDefault="00E96A0A" w:rsidP="00E96A0A">
      <w:pPr>
        <w:pStyle w:val="Text"/>
        <w:keepNext/>
        <w:spacing w:before="0"/>
        <w:ind w:left="567" w:hanging="567"/>
        <w:jc w:val="left"/>
        <w:rPr>
          <w:color w:val="000000"/>
          <w:sz w:val="22"/>
          <w:szCs w:val="22"/>
          <w:u w:val="single"/>
          <w:lang w:val="lt-LT"/>
        </w:rPr>
      </w:pPr>
      <w:r w:rsidRPr="00004E62">
        <w:rPr>
          <w:sz w:val="22"/>
          <w:szCs w:val="22"/>
          <w:u w:val="single"/>
          <w:lang w:val="lt-LT"/>
        </w:rPr>
        <w:t>Kitas šalutinis poveikis:</w:t>
      </w:r>
    </w:p>
    <w:p w14:paraId="39361909" w14:textId="053E6A2E"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Labai dažnas (</w:t>
      </w:r>
      <w:r w:rsidRPr="00004E62">
        <w:rPr>
          <w:bCs/>
          <w:iCs/>
          <w:color w:val="000000"/>
          <w:sz w:val="22"/>
          <w:szCs w:val="22"/>
          <w:lang w:val="lt-LT"/>
        </w:rPr>
        <w:t xml:space="preserve">gali pasireikšti </w:t>
      </w:r>
      <w:r w:rsidR="001913DE" w:rsidRPr="00004E62">
        <w:rPr>
          <w:bCs/>
          <w:iCs/>
          <w:color w:val="000000"/>
          <w:sz w:val="22"/>
          <w:szCs w:val="22"/>
          <w:lang w:val="lt-LT"/>
        </w:rPr>
        <w:t xml:space="preserve">ne rečiau </w:t>
      </w:r>
      <w:r w:rsidRPr="00004E62">
        <w:rPr>
          <w:bCs/>
          <w:iCs/>
          <w:color w:val="000000"/>
          <w:sz w:val="22"/>
          <w:szCs w:val="22"/>
          <w:lang w:val="lt-LT"/>
        </w:rPr>
        <w:t>kaip 1 iš 10 </w:t>
      </w:r>
      <w:r w:rsidR="001913DE" w:rsidRPr="00004E62">
        <w:rPr>
          <w:bCs/>
          <w:iCs/>
          <w:color w:val="000000"/>
          <w:sz w:val="22"/>
          <w:szCs w:val="22"/>
          <w:lang w:val="lt-LT"/>
        </w:rPr>
        <w:t>asmenų</w:t>
      </w:r>
      <w:r w:rsidRPr="00004E62">
        <w:rPr>
          <w:color w:val="000000"/>
          <w:sz w:val="22"/>
          <w:szCs w:val="22"/>
          <w:lang w:val="lt-LT"/>
        </w:rPr>
        <w:t>)</w:t>
      </w:r>
    </w:p>
    <w:p w14:paraId="6B6B3DD7" w14:textId="77777777" w:rsidR="00E96A0A" w:rsidRPr="00004E62" w:rsidRDefault="00E96A0A" w:rsidP="00E96A0A">
      <w:pPr>
        <w:pStyle w:val="Text"/>
        <w:widowControl w:val="0"/>
        <w:numPr>
          <w:ilvl w:val="0"/>
          <w:numId w:val="83"/>
        </w:numPr>
        <w:tabs>
          <w:tab w:val="clear" w:pos="720"/>
        </w:tabs>
        <w:spacing w:before="0"/>
        <w:ind w:left="0" w:firstLine="0"/>
        <w:jc w:val="left"/>
        <w:rPr>
          <w:color w:val="000000"/>
          <w:sz w:val="22"/>
          <w:szCs w:val="22"/>
          <w:lang w:val="lt-LT"/>
        </w:rPr>
      </w:pPr>
      <w:r w:rsidRPr="00004E62">
        <w:rPr>
          <w:color w:val="000000"/>
          <w:sz w:val="22"/>
          <w:szCs w:val="22"/>
          <w:lang w:val="lt-LT"/>
        </w:rPr>
        <w:t>karščiavimas (vaikams).</w:t>
      </w:r>
    </w:p>
    <w:p w14:paraId="0C305D91" w14:textId="77777777" w:rsidR="00E96A0A" w:rsidRPr="00004E62" w:rsidRDefault="00E96A0A" w:rsidP="00E96A0A">
      <w:pPr>
        <w:pStyle w:val="Text"/>
        <w:spacing w:before="0"/>
        <w:jc w:val="left"/>
        <w:rPr>
          <w:color w:val="000000"/>
          <w:sz w:val="22"/>
          <w:szCs w:val="22"/>
          <w:lang w:val="lt-LT"/>
        </w:rPr>
      </w:pPr>
    </w:p>
    <w:p w14:paraId="36822BEA" w14:textId="467C13F8"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Dažnas (</w:t>
      </w:r>
      <w:r w:rsidRPr="00004E62">
        <w:rPr>
          <w:bCs/>
          <w:iCs/>
          <w:color w:val="000000"/>
          <w:sz w:val="22"/>
          <w:szCs w:val="22"/>
          <w:lang w:val="lt-LT"/>
        </w:rPr>
        <w:t>gali pasireikšti ne daugiau kaip 1 iš 10 </w:t>
      </w:r>
      <w:r w:rsidR="001913DE" w:rsidRPr="00004E62">
        <w:rPr>
          <w:bCs/>
          <w:iCs/>
          <w:color w:val="000000"/>
          <w:sz w:val="22"/>
          <w:szCs w:val="22"/>
          <w:lang w:val="lt-LT"/>
        </w:rPr>
        <w:t>asmenų</w:t>
      </w:r>
      <w:r w:rsidRPr="00004E62">
        <w:rPr>
          <w:color w:val="000000"/>
          <w:sz w:val="22"/>
          <w:szCs w:val="22"/>
          <w:lang w:val="lt-LT"/>
        </w:rPr>
        <w:t>)</w:t>
      </w:r>
    </w:p>
    <w:p w14:paraId="3ADB783D" w14:textId="77777777" w:rsidR="00E96A0A" w:rsidRPr="00004E62" w:rsidRDefault="00E96A0A" w:rsidP="00E96A0A">
      <w:pPr>
        <w:pStyle w:val="Text"/>
        <w:widowControl w:val="0"/>
        <w:numPr>
          <w:ilvl w:val="0"/>
          <w:numId w:val="84"/>
        </w:numPr>
        <w:tabs>
          <w:tab w:val="clear" w:pos="720"/>
        </w:tabs>
        <w:spacing w:before="0"/>
        <w:ind w:left="0" w:firstLine="0"/>
        <w:jc w:val="left"/>
        <w:rPr>
          <w:color w:val="000000"/>
          <w:sz w:val="22"/>
          <w:szCs w:val="22"/>
          <w:lang w:val="lt-LT"/>
        </w:rPr>
      </w:pPr>
      <w:r w:rsidRPr="00004E62">
        <w:rPr>
          <w:color w:val="000000"/>
          <w:sz w:val="22"/>
          <w:szCs w:val="22"/>
          <w:lang w:val="lt-LT"/>
        </w:rPr>
        <w:t>injekcijos vietos reakcijos, pvz., skausmas, tinimas, niežulys ir raudonis,</w:t>
      </w:r>
    </w:p>
    <w:p w14:paraId="10A099E6" w14:textId="77777777" w:rsidR="00E96A0A" w:rsidRPr="00004E62" w:rsidRDefault="00E96A0A" w:rsidP="00E96A0A">
      <w:pPr>
        <w:pStyle w:val="Text"/>
        <w:widowControl w:val="0"/>
        <w:numPr>
          <w:ilvl w:val="0"/>
          <w:numId w:val="84"/>
        </w:numPr>
        <w:tabs>
          <w:tab w:val="clear" w:pos="720"/>
        </w:tabs>
        <w:spacing w:before="0"/>
        <w:ind w:left="0" w:firstLine="0"/>
        <w:jc w:val="left"/>
        <w:rPr>
          <w:color w:val="000000"/>
          <w:sz w:val="22"/>
          <w:szCs w:val="22"/>
          <w:lang w:val="lt-LT"/>
        </w:rPr>
      </w:pPr>
      <w:r w:rsidRPr="00004E62">
        <w:rPr>
          <w:color w:val="000000"/>
          <w:sz w:val="22"/>
          <w:szCs w:val="22"/>
          <w:lang w:val="lt-LT"/>
        </w:rPr>
        <w:t>viršutinės pilvuko dalies skausmas,</w:t>
      </w:r>
    </w:p>
    <w:p w14:paraId="7C3CC8F2" w14:textId="77777777" w:rsidR="00E96A0A" w:rsidRPr="00004E62" w:rsidRDefault="00E96A0A" w:rsidP="00E96A0A">
      <w:pPr>
        <w:pStyle w:val="Text"/>
        <w:widowControl w:val="0"/>
        <w:numPr>
          <w:ilvl w:val="0"/>
          <w:numId w:val="84"/>
        </w:numPr>
        <w:tabs>
          <w:tab w:val="clear" w:pos="720"/>
        </w:tabs>
        <w:spacing w:before="0"/>
        <w:ind w:left="0" w:firstLine="0"/>
        <w:jc w:val="left"/>
        <w:rPr>
          <w:color w:val="000000"/>
          <w:sz w:val="22"/>
          <w:szCs w:val="22"/>
          <w:lang w:val="lt-LT"/>
        </w:rPr>
      </w:pPr>
      <w:r w:rsidRPr="00004E62">
        <w:rPr>
          <w:color w:val="000000"/>
          <w:sz w:val="22"/>
          <w:szCs w:val="22"/>
          <w:lang w:val="lt-LT"/>
        </w:rPr>
        <w:t>galvos skausmas (labai dažnas vaikams),</w:t>
      </w:r>
    </w:p>
    <w:p w14:paraId="42F5D530" w14:textId="77777777" w:rsidR="00E96A0A" w:rsidRPr="00004E62" w:rsidRDefault="00E96A0A" w:rsidP="00E96A0A">
      <w:pPr>
        <w:pStyle w:val="Text"/>
        <w:widowControl w:val="0"/>
        <w:numPr>
          <w:ilvl w:val="0"/>
          <w:numId w:val="84"/>
        </w:numPr>
        <w:tabs>
          <w:tab w:val="clear" w:pos="720"/>
        </w:tabs>
        <w:spacing w:before="0"/>
        <w:ind w:left="0" w:firstLine="0"/>
        <w:jc w:val="left"/>
        <w:rPr>
          <w:color w:val="000000"/>
          <w:sz w:val="22"/>
          <w:szCs w:val="22"/>
          <w:lang w:val="lt-LT"/>
        </w:rPr>
      </w:pPr>
      <w:r w:rsidRPr="00004E62">
        <w:rPr>
          <w:color w:val="000000"/>
          <w:sz w:val="22"/>
          <w:szCs w:val="22"/>
          <w:lang w:val="lt-LT"/>
        </w:rPr>
        <w:t>svaigulio pojūtis,</w:t>
      </w:r>
    </w:p>
    <w:p w14:paraId="6C007437" w14:textId="77777777" w:rsidR="00E96A0A" w:rsidRPr="00004E62" w:rsidRDefault="00E96A0A" w:rsidP="00E96A0A">
      <w:pPr>
        <w:pStyle w:val="Text"/>
        <w:widowControl w:val="0"/>
        <w:numPr>
          <w:ilvl w:val="0"/>
          <w:numId w:val="84"/>
        </w:numPr>
        <w:tabs>
          <w:tab w:val="clear" w:pos="720"/>
        </w:tabs>
        <w:spacing w:before="0"/>
        <w:ind w:left="0" w:firstLine="0"/>
        <w:jc w:val="left"/>
        <w:rPr>
          <w:color w:val="000000"/>
          <w:sz w:val="22"/>
          <w:szCs w:val="22"/>
          <w:lang w:val="lt-LT"/>
        </w:rPr>
      </w:pPr>
      <w:r w:rsidRPr="00004E62">
        <w:rPr>
          <w:color w:val="000000"/>
          <w:sz w:val="22"/>
          <w:szCs w:val="22"/>
          <w:lang w:val="lt-LT"/>
        </w:rPr>
        <w:t>sąnarių skausmas (artralgija).</w:t>
      </w:r>
    </w:p>
    <w:p w14:paraId="687763C1" w14:textId="77777777" w:rsidR="00E96A0A" w:rsidRPr="00004E62" w:rsidRDefault="00E96A0A" w:rsidP="00E96A0A">
      <w:pPr>
        <w:pStyle w:val="Text"/>
        <w:widowControl w:val="0"/>
        <w:spacing w:before="0"/>
        <w:jc w:val="left"/>
        <w:rPr>
          <w:color w:val="000000"/>
          <w:sz w:val="22"/>
          <w:szCs w:val="22"/>
          <w:lang w:val="lt-LT"/>
        </w:rPr>
      </w:pPr>
    </w:p>
    <w:p w14:paraId="473AD408" w14:textId="2116DFD8"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Nedažnas (</w:t>
      </w:r>
      <w:r w:rsidRPr="00004E62">
        <w:rPr>
          <w:bCs/>
          <w:iCs/>
          <w:color w:val="000000"/>
          <w:sz w:val="22"/>
          <w:szCs w:val="22"/>
          <w:lang w:val="lt-LT"/>
        </w:rPr>
        <w:t>gali pasireikšti ne daugiau kaip 1 iš 100 </w:t>
      </w:r>
      <w:r w:rsidR="001913DE" w:rsidRPr="00004E62">
        <w:rPr>
          <w:bCs/>
          <w:iCs/>
          <w:color w:val="000000"/>
          <w:sz w:val="22"/>
          <w:szCs w:val="22"/>
          <w:lang w:val="lt-LT"/>
        </w:rPr>
        <w:t>asmenų</w:t>
      </w:r>
      <w:r w:rsidRPr="00004E62">
        <w:rPr>
          <w:color w:val="000000"/>
          <w:sz w:val="22"/>
          <w:szCs w:val="22"/>
          <w:lang w:val="lt-LT"/>
        </w:rPr>
        <w:t>)</w:t>
      </w:r>
    </w:p>
    <w:p w14:paraId="36E5067B" w14:textId="77777777" w:rsidR="00E96A0A" w:rsidRPr="00004E62" w:rsidRDefault="00E96A0A" w:rsidP="00E96A0A">
      <w:pPr>
        <w:pStyle w:val="Text"/>
        <w:widowControl w:val="0"/>
        <w:numPr>
          <w:ilvl w:val="0"/>
          <w:numId w:val="85"/>
        </w:numPr>
        <w:tabs>
          <w:tab w:val="clear" w:pos="720"/>
        </w:tabs>
        <w:spacing w:before="0"/>
        <w:ind w:left="0" w:firstLine="0"/>
        <w:jc w:val="left"/>
        <w:rPr>
          <w:color w:val="000000"/>
          <w:sz w:val="22"/>
          <w:szCs w:val="22"/>
          <w:lang w:val="lt-LT"/>
        </w:rPr>
      </w:pPr>
      <w:r w:rsidRPr="00004E62">
        <w:rPr>
          <w:color w:val="000000"/>
          <w:sz w:val="22"/>
          <w:szCs w:val="22"/>
          <w:lang w:val="lt-LT"/>
        </w:rPr>
        <w:t>mieguistumas ar nuovargis,</w:t>
      </w:r>
    </w:p>
    <w:p w14:paraId="0B3672C8" w14:textId="77777777" w:rsidR="00E96A0A" w:rsidRPr="00004E62" w:rsidRDefault="00E96A0A" w:rsidP="00E96A0A">
      <w:pPr>
        <w:pStyle w:val="Text"/>
        <w:widowControl w:val="0"/>
        <w:numPr>
          <w:ilvl w:val="0"/>
          <w:numId w:val="85"/>
        </w:numPr>
        <w:tabs>
          <w:tab w:val="clear" w:pos="720"/>
        </w:tabs>
        <w:spacing w:before="0"/>
        <w:ind w:left="0" w:firstLine="0"/>
        <w:jc w:val="left"/>
        <w:rPr>
          <w:color w:val="000000"/>
          <w:sz w:val="22"/>
          <w:szCs w:val="22"/>
          <w:lang w:val="lt-LT"/>
        </w:rPr>
      </w:pPr>
      <w:r w:rsidRPr="00004E62">
        <w:rPr>
          <w:color w:val="000000"/>
          <w:sz w:val="22"/>
          <w:szCs w:val="22"/>
          <w:lang w:val="lt-LT"/>
        </w:rPr>
        <w:t>rankų ar pėdų dilgčiojimas ar tirpimas,</w:t>
      </w:r>
    </w:p>
    <w:p w14:paraId="42DE0AD1" w14:textId="77777777" w:rsidR="00E96A0A" w:rsidRPr="00004E62" w:rsidRDefault="00E96A0A" w:rsidP="00E96A0A">
      <w:pPr>
        <w:pStyle w:val="Text"/>
        <w:widowControl w:val="0"/>
        <w:numPr>
          <w:ilvl w:val="0"/>
          <w:numId w:val="85"/>
        </w:numPr>
        <w:tabs>
          <w:tab w:val="clear" w:pos="720"/>
        </w:tabs>
        <w:spacing w:before="0"/>
        <w:ind w:left="0" w:firstLine="0"/>
        <w:jc w:val="left"/>
        <w:rPr>
          <w:color w:val="000000"/>
          <w:sz w:val="22"/>
          <w:szCs w:val="22"/>
          <w:lang w:val="lt-LT"/>
        </w:rPr>
      </w:pPr>
      <w:r w:rsidRPr="00004E62">
        <w:rPr>
          <w:color w:val="000000"/>
          <w:sz w:val="22"/>
          <w:szCs w:val="22"/>
          <w:lang w:val="lt-LT"/>
        </w:rPr>
        <w:t>silpnumas, žemas kraujospūdis sėdantis ar stojantis (padėties hipotenzija), raudonis,</w:t>
      </w:r>
    </w:p>
    <w:p w14:paraId="5B51DB8D" w14:textId="77777777" w:rsidR="00E96A0A" w:rsidRPr="00004E62" w:rsidRDefault="00E96A0A" w:rsidP="00E96A0A">
      <w:pPr>
        <w:pStyle w:val="Text"/>
        <w:widowControl w:val="0"/>
        <w:numPr>
          <w:ilvl w:val="0"/>
          <w:numId w:val="85"/>
        </w:numPr>
        <w:tabs>
          <w:tab w:val="clear" w:pos="720"/>
        </w:tabs>
        <w:spacing w:before="0"/>
        <w:ind w:left="0" w:firstLine="0"/>
        <w:jc w:val="left"/>
        <w:rPr>
          <w:color w:val="000000"/>
          <w:sz w:val="22"/>
          <w:szCs w:val="22"/>
          <w:lang w:val="lt-LT"/>
        </w:rPr>
      </w:pPr>
      <w:r w:rsidRPr="00004E62">
        <w:rPr>
          <w:color w:val="000000"/>
          <w:sz w:val="22"/>
          <w:szCs w:val="22"/>
          <w:lang w:val="lt-LT"/>
        </w:rPr>
        <w:t>ryklės skausmas, kosulys, ūminis kvėpavimo sutrikimas,</w:t>
      </w:r>
    </w:p>
    <w:p w14:paraId="6E609214" w14:textId="77777777" w:rsidR="00E96A0A" w:rsidRPr="00004E62" w:rsidRDefault="00E96A0A" w:rsidP="00E96A0A">
      <w:pPr>
        <w:pStyle w:val="Text"/>
        <w:widowControl w:val="0"/>
        <w:numPr>
          <w:ilvl w:val="0"/>
          <w:numId w:val="85"/>
        </w:numPr>
        <w:tabs>
          <w:tab w:val="clear" w:pos="720"/>
        </w:tabs>
        <w:spacing w:before="0"/>
        <w:ind w:left="0" w:firstLine="0"/>
        <w:jc w:val="left"/>
        <w:rPr>
          <w:color w:val="000000"/>
          <w:sz w:val="22"/>
          <w:szCs w:val="22"/>
          <w:lang w:val="lt-LT"/>
        </w:rPr>
      </w:pPr>
      <w:r w:rsidRPr="00004E62">
        <w:rPr>
          <w:color w:val="000000"/>
          <w:sz w:val="22"/>
          <w:szCs w:val="22"/>
          <w:lang w:val="lt-LT"/>
        </w:rPr>
        <w:t>šleikštulys (pykinimas), viduriavimas, virškinimo sutrikimas,</w:t>
      </w:r>
    </w:p>
    <w:p w14:paraId="09D0EBA6" w14:textId="77777777" w:rsidR="00E96A0A" w:rsidRPr="00004E62" w:rsidRDefault="00E96A0A" w:rsidP="00E96A0A">
      <w:pPr>
        <w:pStyle w:val="Text"/>
        <w:widowControl w:val="0"/>
        <w:numPr>
          <w:ilvl w:val="0"/>
          <w:numId w:val="85"/>
        </w:numPr>
        <w:tabs>
          <w:tab w:val="clear" w:pos="720"/>
        </w:tabs>
        <w:spacing w:before="0"/>
        <w:ind w:left="0" w:firstLine="0"/>
        <w:jc w:val="left"/>
        <w:rPr>
          <w:color w:val="000000"/>
          <w:sz w:val="22"/>
          <w:szCs w:val="22"/>
          <w:lang w:val="lt-LT"/>
        </w:rPr>
      </w:pPr>
      <w:r w:rsidRPr="00004E62">
        <w:rPr>
          <w:color w:val="000000"/>
          <w:sz w:val="22"/>
          <w:szCs w:val="22"/>
          <w:lang w:val="lt-LT"/>
        </w:rPr>
        <w:t>niežulys, dilgėlinė, bėrimas, padidėjęs odos jautrumas saulės spinduliams,</w:t>
      </w:r>
    </w:p>
    <w:p w14:paraId="2EED05D0" w14:textId="77777777" w:rsidR="00E96A0A" w:rsidRPr="00004E62" w:rsidRDefault="00E96A0A" w:rsidP="00E96A0A">
      <w:pPr>
        <w:pStyle w:val="Text"/>
        <w:widowControl w:val="0"/>
        <w:numPr>
          <w:ilvl w:val="0"/>
          <w:numId w:val="85"/>
        </w:numPr>
        <w:tabs>
          <w:tab w:val="clear" w:pos="720"/>
        </w:tabs>
        <w:spacing w:before="0"/>
        <w:ind w:left="0" w:firstLine="0"/>
        <w:jc w:val="left"/>
        <w:rPr>
          <w:color w:val="000000"/>
          <w:sz w:val="22"/>
          <w:szCs w:val="22"/>
          <w:lang w:val="lt-LT"/>
        </w:rPr>
      </w:pPr>
      <w:r w:rsidRPr="00004E62">
        <w:rPr>
          <w:color w:val="000000"/>
          <w:sz w:val="22"/>
          <w:szCs w:val="22"/>
          <w:lang w:val="lt-LT"/>
        </w:rPr>
        <w:t>kūno svorio padidėjimas,</w:t>
      </w:r>
    </w:p>
    <w:p w14:paraId="5604D37A" w14:textId="77777777" w:rsidR="00E96A0A" w:rsidRPr="00004E62" w:rsidRDefault="00E96A0A" w:rsidP="00E96A0A">
      <w:pPr>
        <w:pStyle w:val="Text"/>
        <w:widowControl w:val="0"/>
        <w:numPr>
          <w:ilvl w:val="0"/>
          <w:numId w:val="85"/>
        </w:numPr>
        <w:tabs>
          <w:tab w:val="clear" w:pos="720"/>
        </w:tabs>
        <w:spacing w:before="0"/>
        <w:ind w:left="0" w:firstLine="0"/>
        <w:jc w:val="left"/>
        <w:rPr>
          <w:color w:val="000000"/>
          <w:sz w:val="22"/>
          <w:szCs w:val="22"/>
          <w:lang w:val="lt-LT"/>
        </w:rPr>
      </w:pPr>
      <w:r w:rsidRPr="00004E62">
        <w:rPr>
          <w:color w:val="000000"/>
          <w:sz w:val="22"/>
          <w:szCs w:val="22"/>
          <w:lang w:val="lt-LT"/>
        </w:rPr>
        <w:t>į gripą panašūs simptomai,</w:t>
      </w:r>
    </w:p>
    <w:p w14:paraId="1231E423" w14:textId="77777777" w:rsidR="00E96A0A" w:rsidRPr="00004E62" w:rsidRDefault="00E96A0A" w:rsidP="00E96A0A">
      <w:pPr>
        <w:pStyle w:val="Text"/>
        <w:widowControl w:val="0"/>
        <w:numPr>
          <w:ilvl w:val="0"/>
          <w:numId w:val="85"/>
        </w:numPr>
        <w:tabs>
          <w:tab w:val="clear" w:pos="720"/>
        </w:tabs>
        <w:spacing w:before="0"/>
        <w:ind w:left="0" w:firstLine="0"/>
        <w:jc w:val="left"/>
        <w:rPr>
          <w:color w:val="000000"/>
          <w:sz w:val="22"/>
          <w:szCs w:val="22"/>
          <w:lang w:val="lt-LT"/>
        </w:rPr>
      </w:pPr>
      <w:r w:rsidRPr="00004E62">
        <w:rPr>
          <w:color w:val="000000"/>
          <w:sz w:val="22"/>
          <w:szCs w:val="22"/>
          <w:lang w:val="lt-LT"/>
        </w:rPr>
        <w:t>rankų patinimas.</w:t>
      </w:r>
    </w:p>
    <w:p w14:paraId="1F09CD03" w14:textId="77777777" w:rsidR="00E96A0A" w:rsidRPr="00004E62" w:rsidRDefault="00E96A0A" w:rsidP="00E96A0A">
      <w:pPr>
        <w:pStyle w:val="Text"/>
        <w:widowControl w:val="0"/>
        <w:spacing w:before="0"/>
        <w:jc w:val="left"/>
        <w:rPr>
          <w:color w:val="000000"/>
          <w:sz w:val="22"/>
          <w:szCs w:val="22"/>
          <w:lang w:val="lt-LT"/>
        </w:rPr>
      </w:pPr>
    </w:p>
    <w:p w14:paraId="560AABB4" w14:textId="059637A4"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Retas (</w:t>
      </w:r>
      <w:r w:rsidRPr="00004E62">
        <w:rPr>
          <w:bCs/>
          <w:iCs/>
          <w:color w:val="000000"/>
          <w:sz w:val="22"/>
          <w:szCs w:val="22"/>
          <w:lang w:val="lt-LT"/>
        </w:rPr>
        <w:t>gali pasireikšti ne daugiau kaip 1 iš 1 000 </w:t>
      </w:r>
      <w:r w:rsidR="001913DE" w:rsidRPr="00004E62">
        <w:rPr>
          <w:bCs/>
          <w:iCs/>
          <w:color w:val="000000"/>
          <w:sz w:val="22"/>
          <w:szCs w:val="22"/>
          <w:lang w:val="lt-LT"/>
        </w:rPr>
        <w:t>asmenų</w:t>
      </w:r>
      <w:r w:rsidRPr="00004E62">
        <w:rPr>
          <w:color w:val="000000"/>
          <w:sz w:val="22"/>
          <w:szCs w:val="22"/>
          <w:lang w:val="lt-LT"/>
        </w:rPr>
        <w:t>)</w:t>
      </w:r>
    </w:p>
    <w:p w14:paraId="7269FA65" w14:textId="77777777" w:rsidR="00E96A0A" w:rsidRPr="00004E62" w:rsidRDefault="00E96A0A" w:rsidP="00E96A0A">
      <w:pPr>
        <w:pStyle w:val="Text"/>
        <w:widowControl w:val="0"/>
        <w:numPr>
          <w:ilvl w:val="0"/>
          <w:numId w:val="86"/>
        </w:numPr>
        <w:tabs>
          <w:tab w:val="clear" w:pos="720"/>
        </w:tabs>
        <w:spacing w:before="0"/>
        <w:ind w:left="0" w:firstLine="0"/>
        <w:jc w:val="left"/>
        <w:rPr>
          <w:color w:val="000000"/>
          <w:sz w:val="22"/>
          <w:szCs w:val="22"/>
          <w:lang w:val="lt-LT"/>
        </w:rPr>
      </w:pPr>
      <w:r w:rsidRPr="00004E62">
        <w:rPr>
          <w:color w:val="000000"/>
          <w:sz w:val="22"/>
          <w:szCs w:val="22"/>
          <w:lang w:val="lt-LT"/>
        </w:rPr>
        <w:t>parazitų sukeltos infekcijos.</w:t>
      </w:r>
    </w:p>
    <w:p w14:paraId="66B7E502" w14:textId="77777777" w:rsidR="00E96A0A" w:rsidRPr="00004E62" w:rsidRDefault="00E96A0A" w:rsidP="00E96A0A">
      <w:pPr>
        <w:pStyle w:val="Text"/>
        <w:widowControl w:val="0"/>
        <w:spacing w:before="0"/>
        <w:jc w:val="left"/>
        <w:rPr>
          <w:color w:val="000000"/>
          <w:sz w:val="22"/>
          <w:szCs w:val="22"/>
          <w:lang w:val="lt-LT"/>
        </w:rPr>
      </w:pPr>
    </w:p>
    <w:p w14:paraId="37D9625B" w14:textId="77777777" w:rsidR="00E96A0A" w:rsidRPr="00004E62" w:rsidRDefault="00E96A0A" w:rsidP="00E96A0A">
      <w:pPr>
        <w:pStyle w:val="Text"/>
        <w:widowControl w:val="0"/>
        <w:spacing w:before="0"/>
        <w:jc w:val="left"/>
        <w:rPr>
          <w:color w:val="000000"/>
          <w:sz w:val="22"/>
          <w:szCs w:val="22"/>
          <w:lang w:val="lt-LT"/>
        </w:rPr>
      </w:pPr>
      <w:r w:rsidRPr="00004E62">
        <w:rPr>
          <w:color w:val="000000"/>
          <w:sz w:val="22"/>
          <w:szCs w:val="22"/>
          <w:lang w:val="lt-LT"/>
        </w:rPr>
        <w:t>Dažnis nežinomas (</w:t>
      </w:r>
      <w:r w:rsidRPr="00004E62">
        <w:rPr>
          <w:bCs/>
          <w:iCs/>
          <w:color w:val="000000"/>
          <w:sz w:val="22"/>
          <w:szCs w:val="22"/>
          <w:lang w:val="lt-LT"/>
        </w:rPr>
        <w:t>negali būti įvertintas pagal turimus duomenis</w:t>
      </w:r>
      <w:r w:rsidRPr="00004E62">
        <w:rPr>
          <w:color w:val="000000"/>
          <w:sz w:val="22"/>
          <w:szCs w:val="22"/>
          <w:lang w:val="lt-LT"/>
        </w:rPr>
        <w:t>)</w:t>
      </w:r>
    </w:p>
    <w:p w14:paraId="299F14BA" w14:textId="77777777" w:rsidR="00E96A0A" w:rsidRPr="00004E62" w:rsidRDefault="00E96A0A" w:rsidP="00E96A0A">
      <w:pPr>
        <w:pStyle w:val="Text"/>
        <w:widowControl w:val="0"/>
        <w:numPr>
          <w:ilvl w:val="0"/>
          <w:numId w:val="87"/>
        </w:numPr>
        <w:tabs>
          <w:tab w:val="clear" w:pos="720"/>
          <w:tab w:val="num" w:pos="0"/>
        </w:tabs>
        <w:spacing w:before="0"/>
        <w:ind w:left="0" w:firstLine="0"/>
        <w:jc w:val="left"/>
        <w:rPr>
          <w:color w:val="000000"/>
          <w:sz w:val="22"/>
          <w:szCs w:val="22"/>
          <w:lang w:val="lt-LT"/>
        </w:rPr>
      </w:pPr>
      <w:r w:rsidRPr="00004E62">
        <w:rPr>
          <w:color w:val="000000"/>
          <w:sz w:val="22"/>
          <w:szCs w:val="22"/>
          <w:lang w:val="lt-LT"/>
        </w:rPr>
        <w:t>raumenų skausmas, patinę sąnariai,</w:t>
      </w:r>
    </w:p>
    <w:p w14:paraId="56EAEAFA" w14:textId="77777777" w:rsidR="00E96A0A" w:rsidRPr="00004E62" w:rsidRDefault="00E96A0A" w:rsidP="00E96A0A">
      <w:pPr>
        <w:pStyle w:val="Text"/>
        <w:widowControl w:val="0"/>
        <w:numPr>
          <w:ilvl w:val="0"/>
          <w:numId w:val="87"/>
        </w:numPr>
        <w:tabs>
          <w:tab w:val="clear" w:pos="720"/>
          <w:tab w:val="num" w:pos="0"/>
        </w:tabs>
        <w:spacing w:before="0"/>
        <w:ind w:left="0" w:firstLine="0"/>
        <w:jc w:val="left"/>
        <w:rPr>
          <w:color w:val="000000"/>
          <w:sz w:val="22"/>
          <w:szCs w:val="22"/>
          <w:lang w:val="lt-LT"/>
        </w:rPr>
      </w:pPr>
      <w:r w:rsidRPr="00004E62">
        <w:rPr>
          <w:color w:val="000000"/>
          <w:sz w:val="22"/>
          <w:szCs w:val="22"/>
          <w:lang w:val="lt-LT"/>
        </w:rPr>
        <w:t>plaukų slinkimas.</w:t>
      </w:r>
    </w:p>
    <w:p w14:paraId="0D4556A2" w14:textId="77777777" w:rsidR="00E96A0A" w:rsidRPr="00004E62" w:rsidRDefault="00E96A0A" w:rsidP="00E96A0A">
      <w:pPr>
        <w:pStyle w:val="Text"/>
        <w:widowControl w:val="0"/>
        <w:tabs>
          <w:tab w:val="num" w:pos="0"/>
        </w:tabs>
        <w:spacing w:before="0"/>
        <w:jc w:val="left"/>
        <w:rPr>
          <w:color w:val="000000"/>
          <w:sz w:val="22"/>
          <w:szCs w:val="22"/>
          <w:lang w:val="lt-LT"/>
        </w:rPr>
      </w:pPr>
    </w:p>
    <w:p w14:paraId="38194837" w14:textId="77777777" w:rsidR="00E96A0A" w:rsidRPr="00004E62" w:rsidRDefault="00E96A0A" w:rsidP="00E96A0A">
      <w:pPr>
        <w:keepNext/>
        <w:ind w:left="567" w:hanging="567"/>
        <w:rPr>
          <w:b/>
          <w:szCs w:val="24"/>
          <w:lang w:val="lt-LT"/>
        </w:rPr>
      </w:pPr>
      <w:r w:rsidRPr="00004E62">
        <w:rPr>
          <w:b/>
          <w:szCs w:val="24"/>
          <w:lang w:val="lt-LT"/>
        </w:rPr>
        <w:t>Pranešimas apie šalutinį poveikį</w:t>
      </w:r>
    </w:p>
    <w:p w14:paraId="3CF424C5" w14:textId="77777777" w:rsidR="00E96A0A" w:rsidRPr="00004E62" w:rsidRDefault="00E96A0A" w:rsidP="00E96A0A">
      <w:pPr>
        <w:rPr>
          <w:color w:val="000000"/>
          <w:lang w:val="lt-LT"/>
        </w:rPr>
      </w:pPr>
      <w:r w:rsidRPr="00004E62">
        <w:rPr>
          <w:color w:val="000000"/>
          <w:szCs w:val="22"/>
          <w:lang w:val="lt-LT"/>
        </w:rPr>
        <w:t xml:space="preserve">Jei pasireiškė </w:t>
      </w:r>
      <w:r w:rsidRPr="00004E62">
        <w:rPr>
          <w:color w:val="000000"/>
          <w:lang w:val="lt-LT"/>
        </w:rPr>
        <w:t>šalutinis poveikis, įskaitant</w:t>
      </w:r>
      <w:r w:rsidRPr="00004E62">
        <w:rPr>
          <w:color w:val="000000"/>
          <w:szCs w:val="22"/>
          <w:lang w:val="lt-LT"/>
        </w:rPr>
        <w:t xml:space="preserve"> šiame lapelyje nenurodytą,</w:t>
      </w:r>
      <w:r w:rsidRPr="00004E62">
        <w:rPr>
          <w:color w:val="000000"/>
          <w:lang w:val="lt-LT"/>
        </w:rPr>
        <w:t xml:space="preserve"> pasakykite gydytojui, vaistininkui arba slaugytojui.</w:t>
      </w:r>
      <w:r w:rsidRPr="00004E62">
        <w:rPr>
          <w:szCs w:val="24"/>
          <w:lang w:val="lt-LT"/>
        </w:rPr>
        <w:t xml:space="preserve"> Apie šalutinį poveikį taip pat galite pranešti tiesiogiai </w:t>
      </w:r>
      <w:r w:rsidRPr="00004E62">
        <w:rPr>
          <w:szCs w:val="24"/>
          <w:shd w:val="clear" w:color="auto" w:fill="D9D9D9"/>
          <w:lang w:val="lt-LT"/>
        </w:rPr>
        <w:t xml:space="preserve">naudodamiesi </w:t>
      </w:r>
      <w:hyperlink r:id="rId77" w:history="1">
        <w:r w:rsidRPr="00004E62">
          <w:rPr>
            <w:rStyle w:val="Hyperlink"/>
            <w:szCs w:val="22"/>
            <w:shd w:val="pct15" w:color="auto" w:fill="auto"/>
            <w:lang w:val="lt-LT"/>
          </w:rPr>
          <w:t>V priede</w:t>
        </w:r>
      </w:hyperlink>
      <w:r w:rsidRPr="00004E62">
        <w:rPr>
          <w:szCs w:val="24"/>
          <w:shd w:val="pct15" w:color="auto" w:fill="auto"/>
          <w:lang w:val="lt-LT"/>
        </w:rPr>
        <w:t xml:space="preserve"> nurodyta nacionaline pranešimo sistema</w:t>
      </w:r>
      <w:r w:rsidRPr="00004E62">
        <w:rPr>
          <w:szCs w:val="24"/>
          <w:lang w:val="lt-LT"/>
        </w:rPr>
        <w:t>. Pranešdami apie šalutinį poveikį galite mums padėti gauti daugiau informacijos apie šio vaisto saugumą</w:t>
      </w:r>
      <w:r w:rsidRPr="00004E62">
        <w:rPr>
          <w:color w:val="000000"/>
          <w:lang w:val="lt-LT"/>
        </w:rPr>
        <w:t>.</w:t>
      </w:r>
    </w:p>
    <w:p w14:paraId="7D337BA5" w14:textId="77777777" w:rsidR="00E96A0A" w:rsidRPr="00004E62" w:rsidRDefault="00E96A0A" w:rsidP="00E96A0A">
      <w:pPr>
        <w:rPr>
          <w:color w:val="000000"/>
          <w:lang w:val="lt-LT"/>
        </w:rPr>
      </w:pPr>
    </w:p>
    <w:p w14:paraId="3B1B603A" w14:textId="77777777" w:rsidR="00E96A0A" w:rsidRPr="00004E62" w:rsidRDefault="00E96A0A" w:rsidP="00E96A0A">
      <w:pPr>
        <w:ind w:left="567" w:hanging="567"/>
        <w:rPr>
          <w:color w:val="000000"/>
          <w:lang w:val="lt-LT"/>
        </w:rPr>
      </w:pPr>
    </w:p>
    <w:p w14:paraId="24477181" w14:textId="77777777" w:rsidR="00E96A0A" w:rsidRPr="00004E62" w:rsidRDefault="00E96A0A" w:rsidP="00E96A0A">
      <w:pPr>
        <w:keepNext/>
        <w:numPr>
          <w:ilvl w:val="12"/>
          <w:numId w:val="0"/>
        </w:numPr>
        <w:ind w:left="567" w:hanging="567"/>
        <w:rPr>
          <w:b/>
          <w:caps/>
          <w:color w:val="000000"/>
          <w:lang w:val="lt-LT"/>
        </w:rPr>
      </w:pPr>
      <w:r w:rsidRPr="00004E62">
        <w:rPr>
          <w:b/>
          <w:caps/>
          <w:color w:val="000000"/>
          <w:lang w:val="lt-LT"/>
        </w:rPr>
        <w:lastRenderedPageBreak/>
        <w:t>5.</w:t>
      </w:r>
      <w:r w:rsidRPr="00004E62">
        <w:rPr>
          <w:b/>
          <w:caps/>
          <w:color w:val="000000"/>
          <w:lang w:val="lt-LT"/>
        </w:rPr>
        <w:tab/>
      </w:r>
      <w:r w:rsidRPr="00004E62">
        <w:rPr>
          <w:b/>
          <w:lang w:val="lt-LT"/>
        </w:rPr>
        <w:t>Kaip</w:t>
      </w:r>
      <w:r w:rsidRPr="00004E62">
        <w:rPr>
          <w:lang w:val="lt-LT"/>
        </w:rPr>
        <w:t xml:space="preserve"> </w:t>
      </w:r>
      <w:r w:rsidRPr="00004E62">
        <w:rPr>
          <w:b/>
          <w:lang w:val="lt-LT"/>
        </w:rPr>
        <w:t>laikyti</w:t>
      </w:r>
      <w:r w:rsidRPr="00004E62">
        <w:rPr>
          <w:lang w:val="lt-LT"/>
        </w:rPr>
        <w:t xml:space="preserve"> </w:t>
      </w:r>
      <w:r w:rsidRPr="00004E62">
        <w:rPr>
          <w:b/>
          <w:lang w:val="lt-LT"/>
        </w:rPr>
        <w:t>Xolair</w:t>
      </w:r>
    </w:p>
    <w:p w14:paraId="63DA32EF" w14:textId="77777777" w:rsidR="00E96A0A" w:rsidRPr="00004E62" w:rsidRDefault="00E96A0A" w:rsidP="00E96A0A">
      <w:pPr>
        <w:pStyle w:val="Text"/>
        <w:keepNext/>
        <w:spacing w:before="0"/>
        <w:ind w:left="567" w:hanging="567"/>
        <w:jc w:val="left"/>
        <w:rPr>
          <w:color w:val="000000"/>
          <w:sz w:val="22"/>
          <w:szCs w:val="22"/>
          <w:lang w:val="lt-LT"/>
        </w:rPr>
      </w:pPr>
    </w:p>
    <w:p w14:paraId="44E0E932" w14:textId="77777777" w:rsidR="00E96A0A" w:rsidRPr="00004E62" w:rsidRDefault="00E96A0A" w:rsidP="00E96A0A">
      <w:pPr>
        <w:numPr>
          <w:ilvl w:val="0"/>
          <w:numId w:val="29"/>
        </w:numPr>
        <w:tabs>
          <w:tab w:val="clear" w:pos="927"/>
        </w:tabs>
        <w:ind w:left="540" w:right="-2" w:hanging="540"/>
        <w:rPr>
          <w:color w:val="000000"/>
          <w:lang w:val="lt-LT"/>
        </w:rPr>
      </w:pPr>
      <w:r w:rsidRPr="00004E62">
        <w:rPr>
          <w:szCs w:val="24"/>
          <w:lang w:val="lt-LT"/>
        </w:rPr>
        <w:t xml:space="preserve">Šį vaistą laikykite </w:t>
      </w:r>
      <w:r w:rsidRPr="00004E62">
        <w:rPr>
          <w:color w:val="000000"/>
          <w:lang w:val="lt-LT"/>
        </w:rPr>
        <w:t>vaikams nepastebimoje ir nepasiekiamoje vietoje.</w:t>
      </w:r>
    </w:p>
    <w:p w14:paraId="035EEC00"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 xml:space="preserve">Ant etiketės po „EXP“ nurodytam tinkamumo laikui pasibaigus, </w:t>
      </w:r>
      <w:r w:rsidRPr="00004E62">
        <w:rPr>
          <w:szCs w:val="22"/>
          <w:lang w:val="lt-LT"/>
        </w:rPr>
        <w:t xml:space="preserve">šio vaisto </w:t>
      </w:r>
      <w:r w:rsidRPr="00004E62">
        <w:rPr>
          <w:color w:val="000000"/>
          <w:lang w:val="lt-LT"/>
        </w:rPr>
        <w:t xml:space="preserve">vartoti negalima. </w:t>
      </w:r>
      <w:r w:rsidRPr="00004E62">
        <w:rPr>
          <w:iCs/>
          <w:szCs w:val="22"/>
          <w:lang w:val="lt-LT"/>
        </w:rPr>
        <w:t>Vaistas tinkamas vartoti iki paskutinės nurodyto mėnesio dienos.</w:t>
      </w:r>
    </w:p>
    <w:p w14:paraId="6B905E64"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Laikyti šaldytuve (2 °C – 8 °C). Negalima užšaldyti.</w:t>
      </w:r>
    </w:p>
    <w:p w14:paraId="1C820A7B" w14:textId="77777777" w:rsidR="00E96A0A" w:rsidRPr="00004E62" w:rsidRDefault="00E96A0A" w:rsidP="00E96A0A">
      <w:pPr>
        <w:numPr>
          <w:ilvl w:val="12"/>
          <w:numId w:val="0"/>
        </w:numPr>
        <w:ind w:right="-2"/>
        <w:rPr>
          <w:color w:val="000000"/>
          <w:lang w:val="lt-LT"/>
        </w:rPr>
      </w:pPr>
    </w:p>
    <w:p w14:paraId="43D8D6BE" w14:textId="77777777" w:rsidR="00E96A0A" w:rsidRPr="00004E62" w:rsidRDefault="00E96A0A" w:rsidP="00E96A0A">
      <w:pPr>
        <w:rPr>
          <w:color w:val="000000"/>
          <w:lang w:val="lt-LT"/>
        </w:rPr>
      </w:pPr>
    </w:p>
    <w:p w14:paraId="70B30A7E"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6.</w:t>
      </w:r>
      <w:r w:rsidRPr="00004E62">
        <w:rPr>
          <w:color w:val="000000"/>
          <w:lang w:val="lt-LT"/>
        </w:rPr>
        <w:tab/>
      </w:r>
      <w:r w:rsidRPr="00004E62">
        <w:rPr>
          <w:b/>
          <w:lang w:val="lt-LT"/>
        </w:rPr>
        <w:t>Pakuotės</w:t>
      </w:r>
      <w:r w:rsidRPr="00004E62">
        <w:rPr>
          <w:lang w:val="lt-LT"/>
        </w:rPr>
        <w:t xml:space="preserve"> </w:t>
      </w:r>
      <w:r w:rsidRPr="00004E62">
        <w:rPr>
          <w:b/>
          <w:lang w:val="lt-LT"/>
        </w:rPr>
        <w:t>turinys</w:t>
      </w:r>
      <w:r w:rsidRPr="00004E62">
        <w:rPr>
          <w:lang w:val="lt-LT"/>
        </w:rPr>
        <w:t xml:space="preserve"> </w:t>
      </w:r>
      <w:r w:rsidRPr="00004E62">
        <w:rPr>
          <w:b/>
          <w:lang w:val="lt-LT"/>
        </w:rPr>
        <w:t>ir</w:t>
      </w:r>
      <w:r w:rsidRPr="00004E62">
        <w:rPr>
          <w:lang w:val="lt-LT"/>
        </w:rPr>
        <w:t xml:space="preserve"> </w:t>
      </w:r>
      <w:r w:rsidRPr="00004E62">
        <w:rPr>
          <w:b/>
          <w:lang w:val="lt-LT"/>
        </w:rPr>
        <w:t>kita</w:t>
      </w:r>
      <w:r w:rsidRPr="00004E62">
        <w:rPr>
          <w:lang w:val="lt-LT"/>
        </w:rPr>
        <w:t xml:space="preserve"> </w:t>
      </w:r>
      <w:r w:rsidRPr="00004E62">
        <w:rPr>
          <w:b/>
          <w:lang w:val="lt-LT"/>
        </w:rPr>
        <w:t>informacija</w:t>
      </w:r>
    </w:p>
    <w:p w14:paraId="1FA66AF4" w14:textId="77777777" w:rsidR="00E96A0A" w:rsidRPr="00004E62" w:rsidRDefault="00E96A0A" w:rsidP="00E96A0A">
      <w:pPr>
        <w:keepNext/>
        <w:numPr>
          <w:ilvl w:val="12"/>
          <w:numId w:val="0"/>
        </w:numPr>
        <w:ind w:left="567" w:hanging="567"/>
        <w:rPr>
          <w:color w:val="000000"/>
          <w:lang w:val="lt-LT"/>
        </w:rPr>
      </w:pPr>
    </w:p>
    <w:p w14:paraId="4E61CAC3"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Xolair sudėtis</w:t>
      </w:r>
    </w:p>
    <w:p w14:paraId="18AC768E" w14:textId="77777777" w:rsidR="00E96A0A" w:rsidRPr="00004E62" w:rsidRDefault="00E96A0A" w:rsidP="00E96A0A">
      <w:pPr>
        <w:numPr>
          <w:ilvl w:val="1"/>
          <w:numId w:val="11"/>
        </w:numPr>
        <w:tabs>
          <w:tab w:val="clear" w:pos="2760"/>
        </w:tabs>
        <w:ind w:left="540" w:hanging="540"/>
        <w:rPr>
          <w:color w:val="000000"/>
          <w:lang w:val="lt-LT"/>
        </w:rPr>
      </w:pPr>
      <w:r w:rsidRPr="00004E62">
        <w:rPr>
          <w:color w:val="000000"/>
          <w:lang w:val="lt-LT"/>
        </w:rPr>
        <w:t>Veiklioji medžiaga yra</w:t>
      </w:r>
      <w:r w:rsidRPr="00004E62">
        <w:rPr>
          <w:color w:val="000000"/>
          <w:szCs w:val="22"/>
          <w:lang w:val="lt-LT"/>
        </w:rPr>
        <w:t xml:space="preserve"> omalizumabas. Viename flakone yra 75 mg omalizumabo. Paruošto tirpalo viename flakone yra 125 mg/ml omalizumabo (75 mg/0,6 ml).</w:t>
      </w:r>
    </w:p>
    <w:p w14:paraId="2B4CE5A7" w14:textId="44F3C235" w:rsidR="00E96A0A" w:rsidRPr="00004E62" w:rsidRDefault="00E96A0A" w:rsidP="00E96A0A">
      <w:pPr>
        <w:numPr>
          <w:ilvl w:val="1"/>
          <w:numId w:val="11"/>
        </w:numPr>
        <w:tabs>
          <w:tab w:val="clear" w:pos="2760"/>
        </w:tabs>
        <w:ind w:left="540" w:hanging="540"/>
        <w:rPr>
          <w:color w:val="000000"/>
          <w:szCs w:val="22"/>
          <w:lang w:val="lt-LT"/>
        </w:rPr>
      </w:pPr>
      <w:r w:rsidRPr="00004E62">
        <w:rPr>
          <w:color w:val="000000"/>
          <w:lang w:val="lt-LT"/>
        </w:rPr>
        <w:t>Pagalbinės medžiagos yra</w:t>
      </w:r>
      <w:r w:rsidRPr="00004E62">
        <w:rPr>
          <w:color w:val="000000"/>
          <w:szCs w:val="22"/>
          <w:lang w:val="lt-LT"/>
        </w:rPr>
        <w:t xml:space="preserve"> sacharozė, histidinas, histidino hidrochlorid</w:t>
      </w:r>
      <w:r w:rsidR="00081A5A" w:rsidRPr="00004E62">
        <w:rPr>
          <w:color w:val="000000"/>
          <w:szCs w:val="22"/>
          <w:lang w:val="lt-LT"/>
        </w:rPr>
        <w:t>as</w:t>
      </w:r>
      <w:r w:rsidRPr="00004E62">
        <w:rPr>
          <w:color w:val="000000"/>
          <w:szCs w:val="22"/>
          <w:lang w:val="lt-LT"/>
        </w:rPr>
        <w:t xml:space="preserve"> monohidratas ir polisorbatas 20.</w:t>
      </w:r>
    </w:p>
    <w:p w14:paraId="4012F6C2" w14:textId="77777777" w:rsidR="00E96A0A" w:rsidRPr="00004E62" w:rsidRDefault="00E96A0A" w:rsidP="00E96A0A">
      <w:pPr>
        <w:numPr>
          <w:ilvl w:val="12"/>
          <w:numId w:val="0"/>
        </w:numPr>
        <w:ind w:left="567" w:hanging="567"/>
        <w:rPr>
          <w:color w:val="000000"/>
          <w:lang w:val="lt-LT"/>
        </w:rPr>
      </w:pPr>
    </w:p>
    <w:p w14:paraId="32914812" w14:textId="77777777" w:rsidR="00E96A0A" w:rsidRPr="00004E62" w:rsidRDefault="00E96A0A" w:rsidP="00E96A0A">
      <w:pPr>
        <w:keepNext/>
        <w:ind w:left="567" w:hanging="567"/>
        <w:rPr>
          <w:b/>
          <w:bCs/>
          <w:color w:val="000000"/>
          <w:lang w:val="lt-LT"/>
        </w:rPr>
      </w:pPr>
      <w:r w:rsidRPr="00004E62">
        <w:rPr>
          <w:b/>
          <w:bCs/>
          <w:color w:val="000000"/>
          <w:lang w:val="lt-LT"/>
        </w:rPr>
        <w:t>Xolair išvaizda ir kiekis pakuotėje</w:t>
      </w:r>
    </w:p>
    <w:p w14:paraId="0A869AFB"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 xml:space="preserve">Xolair </w:t>
      </w:r>
      <w:r w:rsidRPr="00004E62">
        <w:rPr>
          <w:color w:val="000000"/>
          <w:sz w:val="22"/>
          <w:szCs w:val="22"/>
          <w:lang w:val="lt-LT"/>
        </w:rPr>
        <w:t xml:space="preserve">75 mg milteliai ir tirpiklis injekciniam tirpalui </w:t>
      </w:r>
      <w:r w:rsidRPr="00004E62">
        <w:rPr>
          <w:bCs/>
          <w:color w:val="000000"/>
          <w:sz w:val="22"/>
          <w:szCs w:val="22"/>
          <w:lang w:val="lt-LT"/>
        </w:rPr>
        <w:t>yra baltos ar balkšvos spalvos milteliai mažame stikliniame flakone, kartu su 2 ml injekcinio vandens ampule. Gydytojas ar slaugytojas prieš injekciją miltelius ištirpins šiame vandenyje.</w:t>
      </w:r>
    </w:p>
    <w:p w14:paraId="68F44AC0" w14:textId="77777777" w:rsidR="00E96A0A" w:rsidRPr="00004E62" w:rsidRDefault="00E96A0A" w:rsidP="00E96A0A">
      <w:pPr>
        <w:ind w:left="567" w:hanging="567"/>
        <w:rPr>
          <w:color w:val="000000"/>
          <w:lang w:val="lt-LT"/>
        </w:rPr>
      </w:pPr>
    </w:p>
    <w:p w14:paraId="7EE49118"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tiekiamas pakuotėmis, kuriose yra vienas flakonas miltelių injekciniam tirpalui ir 2 ml injekcinio vandens ampulė.</w:t>
      </w:r>
    </w:p>
    <w:p w14:paraId="219F54C2" w14:textId="77777777" w:rsidR="00E96A0A" w:rsidRPr="00004E62" w:rsidRDefault="00E96A0A" w:rsidP="00E96A0A">
      <w:pPr>
        <w:ind w:left="567" w:hanging="567"/>
        <w:rPr>
          <w:color w:val="000000"/>
          <w:lang w:val="lt-LT"/>
        </w:rPr>
      </w:pPr>
    </w:p>
    <w:p w14:paraId="788366DF" w14:textId="77777777" w:rsidR="00E96A0A" w:rsidRPr="00004E62" w:rsidRDefault="00E96A0A" w:rsidP="00E96A0A">
      <w:pPr>
        <w:ind w:left="567" w:hanging="567"/>
        <w:rPr>
          <w:bCs/>
          <w:color w:val="000000"/>
          <w:szCs w:val="22"/>
          <w:lang w:val="lt-LT"/>
        </w:rPr>
      </w:pPr>
      <w:r w:rsidRPr="00004E62">
        <w:rPr>
          <w:bCs/>
          <w:color w:val="000000"/>
          <w:szCs w:val="22"/>
          <w:lang w:val="lt-LT"/>
        </w:rPr>
        <w:t>Xolair taip pat tiekiamas flakonais po 150 mg omalizumabo.</w:t>
      </w:r>
    </w:p>
    <w:p w14:paraId="640E7564" w14:textId="77777777" w:rsidR="00E96A0A" w:rsidRPr="00004E62" w:rsidRDefault="00E96A0A" w:rsidP="00E96A0A">
      <w:pPr>
        <w:ind w:left="567" w:hanging="567"/>
        <w:rPr>
          <w:bCs/>
          <w:color w:val="000000"/>
          <w:szCs w:val="22"/>
          <w:lang w:val="lt-LT"/>
        </w:rPr>
      </w:pPr>
    </w:p>
    <w:p w14:paraId="19BA6B40" w14:textId="77777777" w:rsidR="00E96A0A" w:rsidRPr="00004E62" w:rsidRDefault="00E96A0A" w:rsidP="00E96A0A">
      <w:pPr>
        <w:keepNext/>
        <w:ind w:left="567" w:hanging="567"/>
        <w:rPr>
          <w:b/>
          <w:color w:val="000000"/>
          <w:lang w:val="lt-LT"/>
        </w:rPr>
      </w:pPr>
      <w:r w:rsidRPr="00004E62">
        <w:rPr>
          <w:b/>
          <w:color w:val="000000"/>
          <w:lang w:val="lt-LT"/>
        </w:rPr>
        <w:t>Registruotojas</w:t>
      </w:r>
    </w:p>
    <w:p w14:paraId="1FB13BA3" w14:textId="77777777" w:rsidR="00E96A0A" w:rsidRPr="00004E62" w:rsidRDefault="00E96A0A" w:rsidP="00406A7C">
      <w:pPr>
        <w:keepNext/>
        <w:widowControl w:val="0"/>
        <w:numPr>
          <w:ilvl w:val="12"/>
          <w:numId w:val="0"/>
        </w:numPr>
        <w:ind w:right="-2"/>
        <w:rPr>
          <w:color w:val="000000"/>
          <w:szCs w:val="22"/>
          <w:lang w:val="lt-LT"/>
        </w:rPr>
      </w:pPr>
      <w:r w:rsidRPr="00004E62">
        <w:rPr>
          <w:color w:val="000000"/>
          <w:szCs w:val="22"/>
          <w:lang w:val="lt-LT"/>
        </w:rPr>
        <w:t>Novartis Europharm Limited</w:t>
      </w:r>
    </w:p>
    <w:p w14:paraId="6D499755" w14:textId="77777777" w:rsidR="00E96A0A" w:rsidRPr="00004E62" w:rsidRDefault="00E96A0A" w:rsidP="00E96A0A">
      <w:pPr>
        <w:keepNext/>
        <w:widowControl w:val="0"/>
        <w:rPr>
          <w:color w:val="000000"/>
          <w:lang w:val="lt-LT"/>
        </w:rPr>
      </w:pPr>
      <w:r w:rsidRPr="00004E62">
        <w:rPr>
          <w:color w:val="000000"/>
          <w:lang w:val="lt-LT"/>
        </w:rPr>
        <w:t>Vista Building</w:t>
      </w:r>
    </w:p>
    <w:p w14:paraId="3B3F7DC8" w14:textId="77777777" w:rsidR="00E96A0A" w:rsidRPr="00004E62" w:rsidRDefault="00E96A0A" w:rsidP="00E96A0A">
      <w:pPr>
        <w:keepNext/>
        <w:widowControl w:val="0"/>
        <w:rPr>
          <w:color w:val="000000"/>
          <w:lang w:val="lt-LT"/>
        </w:rPr>
      </w:pPr>
      <w:r w:rsidRPr="00004E62">
        <w:rPr>
          <w:color w:val="000000"/>
          <w:lang w:val="lt-LT"/>
        </w:rPr>
        <w:t>Elm Park, Merrion Road</w:t>
      </w:r>
    </w:p>
    <w:p w14:paraId="0DC93CB3" w14:textId="77777777" w:rsidR="00E96A0A" w:rsidRPr="00004E62" w:rsidRDefault="00E96A0A" w:rsidP="00E96A0A">
      <w:pPr>
        <w:keepNext/>
        <w:widowControl w:val="0"/>
        <w:rPr>
          <w:color w:val="000000"/>
          <w:lang w:val="lt-LT"/>
        </w:rPr>
      </w:pPr>
      <w:r w:rsidRPr="00004E62">
        <w:rPr>
          <w:color w:val="000000"/>
          <w:lang w:val="lt-LT"/>
        </w:rPr>
        <w:t>Dublin 4</w:t>
      </w:r>
    </w:p>
    <w:p w14:paraId="7C2A46BC" w14:textId="77777777" w:rsidR="00E96A0A" w:rsidRPr="00004E62" w:rsidRDefault="00E96A0A" w:rsidP="00E96A0A">
      <w:pPr>
        <w:ind w:left="567" w:hanging="567"/>
        <w:rPr>
          <w:color w:val="000000"/>
          <w:lang w:val="lt-LT"/>
        </w:rPr>
      </w:pPr>
      <w:r w:rsidRPr="00004E62">
        <w:rPr>
          <w:color w:val="000000"/>
          <w:lang w:val="lt-LT"/>
        </w:rPr>
        <w:t>Airija</w:t>
      </w:r>
    </w:p>
    <w:p w14:paraId="6BB8CE2D" w14:textId="77777777" w:rsidR="00FC37EC" w:rsidRPr="00004E62" w:rsidRDefault="00FC37EC" w:rsidP="00FC37EC">
      <w:pPr>
        <w:ind w:left="567" w:hanging="567"/>
        <w:rPr>
          <w:color w:val="000000"/>
          <w:lang w:val="lt-LT"/>
        </w:rPr>
      </w:pPr>
    </w:p>
    <w:p w14:paraId="2BCA802C" w14:textId="77777777" w:rsidR="00FC37EC" w:rsidRPr="00004E62" w:rsidRDefault="00FC37EC" w:rsidP="00FC37EC">
      <w:pPr>
        <w:keepNext/>
        <w:ind w:left="567" w:hanging="567"/>
        <w:rPr>
          <w:b/>
          <w:color w:val="000000"/>
          <w:lang w:val="lt-LT"/>
        </w:rPr>
      </w:pPr>
      <w:r w:rsidRPr="00004E62">
        <w:rPr>
          <w:b/>
          <w:color w:val="000000"/>
          <w:lang w:val="lt-LT"/>
        </w:rPr>
        <w:t>Gamintojas</w:t>
      </w:r>
    </w:p>
    <w:p w14:paraId="1C9AA8D0" w14:textId="77777777" w:rsidR="000C16F9" w:rsidRPr="00004E62" w:rsidRDefault="000C16F9" w:rsidP="000C16F9">
      <w:pPr>
        <w:keepNext/>
        <w:rPr>
          <w:szCs w:val="22"/>
          <w:lang w:val="fr-CH"/>
        </w:rPr>
      </w:pPr>
      <w:r w:rsidRPr="00004E62">
        <w:rPr>
          <w:szCs w:val="22"/>
          <w:lang w:val="fr-CH"/>
        </w:rPr>
        <w:t>Novartis Farmacéutica S.A.</w:t>
      </w:r>
    </w:p>
    <w:p w14:paraId="744AF1E6" w14:textId="77777777" w:rsidR="000C16F9" w:rsidRPr="00004E62" w:rsidRDefault="000C16F9" w:rsidP="000C16F9">
      <w:pPr>
        <w:keepNext/>
        <w:rPr>
          <w:szCs w:val="22"/>
          <w:lang w:val="fr-CH"/>
        </w:rPr>
      </w:pPr>
      <w:r w:rsidRPr="00004E62">
        <w:rPr>
          <w:szCs w:val="22"/>
          <w:lang w:val="fr-CH"/>
        </w:rPr>
        <w:t>Gran Via de les Corts Catalanes, 764</w:t>
      </w:r>
    </w:p>
    <w:p w14:paraId="7A2F098D" w14:textId="77777777" w:rsidR="000C16F9" w:rsidRPr="00004E62" w:rsidRDefault="000C16F9" w:rsidP="000C16F9">
      <w:pPr>
        <w:keepNext/>
        <w:rPr>
          <w:szCs w:val="22"/>
          <w:lang w:val="fr-CH"/>
        </w:rPr>
      </w:pPr>
      <w:r w:rsidRPr="00004E62">
        <w:rPr>
          <w:szCs w:val="22"/>
          <w:lang w:val="fr-CH"/>
        </w:rPr>
        <w:t>08013 Barcelona</w:t>
      </w:r>
    </w:p>
    <w:p w14:paraId="798E4FF1" w14:textId="77777777" w:rsidR="000C16F9" w:rsidRPr="00004E62" w:rsidRDefault="000C16F9" w:rsidP="000C16F9">
      <w:pPr>
        <w:rPr>
          <w:szCs w:val="22"/>
        </w:rPr>
      </w:pPr>
      <w:r w:rsidRPr="00004E62">
        <w:rPr>
          <w:szCs w:val="22"/>
        </w:rPr>
        <w:t>Ispanija</w:t>
      </w:r>
    </w:p>
    <w:p w14:paraId="639DDC24" w14:textId="77777777" w:rsidR="000C16F9" w:rsidRPr="00004E62" w:rsidRDefault="000C16F9" w:rsidP="000C16F9">
      <w:pPr>
        <w:ind w:left="567" w:hanging="567"/>
        <w:rPr>
          <w:lang w:val="lt-LT"/>
        </w:rPr>
      </w:pPr>
    </w:p>
    <w:p w14:paraId="12A3DA26" w14:textId="77777777" w:rsidR="00FC37EC" w:rsidRPr="00907940" w:rsidRDefault="00FC37EC" w:rsidP="00FC37EC">
      <w:pPr>
        <w:keepNext/>
        <w:keepLines/>
        <w:rPr>
          <w:szCs w:val="22"/>
          <w:shd w:val="pct15" w:color="auto" w:fill="auto"/>
        </w:rPr>
      </w:pPr>
      <w:r w:rsidRPr="00907940">
        <w:rPr>
          <w:szCs w:val="22"/>
          <w:shd w:val="pct15" w:color="auto" w:fill="auto"/>
        </w:rPr>
        <w:t>Lek Pharmaceuticals d.d.</w:t>
      </w:r>
    </w:p>
    <w:p w14:paraId="32F4A631" w14:textId="77777777" w:rsidR="00FC37EC" w:rsidRPr="00907940" w:rsidRDefault="00FC37EC" w:rsidP="00FC37EC">
      <w:pPr>
        <w:keepNext/>
        <w:keepLines/>
        <w:rPr>
          <w:szCs w:val="22"/>
          <w:shd w:val="pct15" w:color="auto" w:fill="auto"/>
        </w:rPr>
      </w:pPr>
      <w:r w:rsidRPr="00907940">
        <w:rPr>
          <w:szCs w:val="22"/>
          <w:shd w:val="pct15" w:color="auto" w:fill="auto"/>
        </w:rPr>
        <w:t>Verovškova ulica 57</w:t>
      </w:r>
    </w:p>
    <w:p w14:paraId="6E987D17" w14:textId="77777777" w:rsidR="00FC37EC" w:rsidRPr="00907940" w:rsidRDefault="00FC37EC" w:rsidP="00FC37EC">
      <w:pPr>
        <w:keepNext/>
        <w:keepLines/>
        <w:widowControl w:val="0"/>
        <w:rPr>
          <w:szCs w:val="22"/>
          <w:shd w:val="pct15" w:color="auto" w:fill="auto"/>
        </w:rPr>
      </w:pPr>
      <w:r w:rsidRPr="00907940">
        <w:rPr>
          <w:szCs w:val="22"/>
          <w:shd w:val="pct15" w:color="auto" w:fill="auto"/>
        </w:rPr>
        <w:t>Ljubljana, 1526</w:t>
      </w:r>
    </w:p>
    <w:p w14:paraId="6B03CCA5" w14:textId="77777777" w:rsidR="00FC37EC" w:rsidRPr="00907940" w:rsidRDefault="00FC37EC" w:rsidP="00FC37EC">
      <w:pPr>
        <w:rPr>
          <w:szCs w:val="22"/>
          <w:shd w:val="pct15" w:color="auto" w:fill="auto"/>
        </w:rPr>
      </w:pPr>
      <w:r w:rsidRPr="00907940">
        <w:rPr>
          <w:szCs w:val="22"/>
          <w:shd w:val="pct15" w:color="auto" w:fill="auto"/>
        </w:rPr>
        <w:t>Slovėnija</w:t>
      </w:r>
    </w:p>
    <w:p w14:paraId="0BCEC85C" w14:textId="77777777" w:rsidR="00FC37EC" w:rsidRPr="00004E62" w:rsidRDefault="00FC37EC" w:rsidP="00FC37EC">
      <w:pPr>
        <w:widowControl w:val="0"/>
        <w:rPr>
          <w:szCs w:val="22"/>
          <w:shd w:val="pct15" w:color="auto" w:fill="auto"/>
        </w:rPr>
      </w:pPr>
    </w:p>
    <w:p w14:paraId="16E932FD" w14:textId="77777777" w:rsidR="00FC37EC" w:rsidRPr="00004E62" w:rsidRDefault="00FC37EC" w:rsidP="00FC37EC">
      <w:pPr>
        <w:keepNext/>
        <w:numPr>
          <w:ilvl w:val="12"/>
          <w:numId w:val="0"/>
        </w:numPr>
        <w:rPr>
          <w:szCs w:val="22"/>
          <w:shd w:val="pct15" w:color="auto" w:fill="auto"/>
          <w:lang w:val="lt-LT"/>
        </w:rPr>
      </w:pPr>
      <w:r w:rsidRPr="00004E62">
        <w:rPr>
          <w:szCs w:val="22"/>
          <w:shd w:val="pct15" w:color="auto" w:fill="auto"/>
          <w:lang w:val="lt-LT"/>
        </w:rPr>
        <w:t>Novartis Pharma GmbH</w:t>
      </w:r>
    </w:p>
    <w:p w14:paraId="0B55C4EB" w14:textId="77777777" w:rsidR="00FC37EC" w:rsidRPr="00004E62" w:rsidRDefault="00FC37EC" w:rsidP="00FC37EC">
      <w:pPr>
        <w:keepNext/>
        <w:numPr>
          <w:ilvl w:val="12"/>
          <w:numId w:val="0"/>
        </w:numPr>
        <w:rPr>
          <w:szCs w:val="22"/>
          <w:shd w:val="pct15" w:color="auto" w:fill="auto"/>
          <w:lang w:val="lt-LT"/>
        </w:rPr>
      </w:pPr>
      <w:r w:rsidRPr="00004E62">
        <w:rPr>
          <w:szCs w:val="22"/>
          <w:shd w:val="pct15" w:color="auto" w:fill="auto"/>
          <w:lang w:val="lt-LT"/>
        </w:rPr>
        <w:t>Roonstrasse 25</w:t>
      </w:r>
    </w:p>
    <w:p w14:paraId="747016E7" w14:textId="77777777" w:rsidR="00FC37EC" w:rsidRPr="00004E62" w:rsidRDefault="00FC37EC" w:rsidP="00FC37EC">
      <w:pPr>
        <w:keepNext/>
        <w:numPr>
          <w:ilvl w:val="12"/>
          <w:numId w:val="0"/>
        </w:numPr>
        <w:rPr>
          <w:szCs w:val="22"/>
          <w:shd w:val="pct15" w:color="auto" w:fill="auto"/>
          <w:lang w:val="lt-LT"/>
        </w:rPr>
      </w:pPr>
      <w:r w:rsidRPr="00004E62">
        <w:rPr>
          <w:szCs w:val="22"/>
          <w:shd w:val="pct15" w:color="auto" w:fill="auto"/>
          <w:lang w:val="lt-LT"/>
        </w:rPr>
        <w:t>D</w:t>
      </w:r>
      <w:r w:rsidRPr="00004E62">
        <w:rPr>
          <w:szCs w:val="22"/>
          <w:shd w:val="pct15" w:color="auto" w:fill="auto"/>
          <w:lang w:val="lt-LT"/>
        </w:rPr>
        <w:noBreakHyphen/>
        <w:t>90429 Nürnberg</w:t>
      </w:r>
    </w:p>
    <w:p w14:paraId="0B2B8A37" w14:textId="77777777" w:rsidR="00FC37EC" w:rsidRPr="00004E62" w:rsidRDefault="00FC37EC" w:rsidP="00FC37EC">
      <w:pPr>
        <w:widowControl w:val="0"/>
        <w:numPr>
          <w:ilvl w:val="12"/>
          <w:numId w:val="0"/>
        </w:numPr>
        <w:ind w:right="-2"/>
        <w:jc w:val="both"/>
        <w:rPr>
          <w:color w:val="000000"/>
          <w:szCs w:val="22"/>
          <w:shd w:val="pct15" w:color="auto" w:fill="auto"/>
          <w:lang w:val="lt-LT"/>
        </w:rPr>
      </w:pPr>
      <w:r w:rsidRPr="00004E62">
        <w:rPr>
          <w:szCs w:val="22"/>
          <w:shd w:val="pct15" w:color="auto" w:fill="auto"/>
          <w:lang w:val="lt-LT"/>
        </w:rPr>
        <w:t>Vokietija</w:t>
      </w:r>
    </w:p>
    <w:p w14:paraId="206221D8" w14:textId="77777777" w:rsidR="00FC37EC" w:rsidRDefault="00FC37EC" w:rsidP="00FC37EC">
      <w:pPr>
        <w:widowControl w:val="0"/>
        <w:numPr>
          <w:ilvl w:val="12"/>
          <w:numId w:val="0"/>
        </w:numPr>
        <w:ind w:right="-2"/>
        <w:rPr>
          <w:szCs w:val="22"/>
          <w:lang w:val="lt-LT"/>
        </w:rPr>
      </w:pPr>
    </w:p>
    <w:p w14:paraId="49DA9311"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Novartis Pharma GmbH</w:t>
      </w:r>
    </w:p>
    <w:p w14:paraId="6148CA77"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Sophie-Germain-Strasse 10</w:t>
      </w:r>
    </w:p>
    <w:p w14:paraId="408C2886"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90443 Nürnberg</w:t>
      </w:r>
    </w:p>
    <w:p w14:paraId="2ECCD7C3" w14:textId="5BFB68BB" w:rsidR="00406A7C" w:rsidRDefault="00406A7C" w:rsidP="00406A7C">
      <w:pPr>
        <w:widowControl w:val="0"/>
        <w:numPr>
          <w:ilvl w:val="12"/>
          <w:numId w:val="0"/>
        </w:numPr>
        <w:ind w:right="-2"/>
        <w:rPr>
          <w:szCs w:val="22"/>
          <w:shd w:val="pct15" w:color="auto" w:fill="auto"/>
          <w:lang w:val="de-CH"/>
        </w:rPr>
      </w:pPr>
      <w:r w:rsidRPr="000E3ADA">
        <w:rPr>
          <w:szCs w:val="22"/>
          <w:shd w:val="pct15" w:color="auto" w:fill="auto"/>
          <w:lang w:val="de-CH"/>
        </w:rPr>
        <w:t>Vokietija</w:t>
      </w:r>
    </w:p>
    <w:p w14:paraId="691D919A" w14:textId="77777777" w:rsidR="00406A7C" w:rsidRPr="00004E62" w:rsidRDefault="00406A7C" w:rsidP="00406A7C">
      <w:pPr>
        <w:widowControl w:val="0"/>
        <w:numPr>
          <w:ilvl w:val="12"/>
          <w:numId w:val="0"/>
        </w:numPr>
        <w:ind w:right="-2"/>
        <w:rPr>
          <w:szCs w:val="22"/>
          <w:lang w:val="lt-LT"/>
        </w:rPr>
      </w:pPr>
    </w:p>
    <w:p w14:paraId="5AA0945B" w14:textId="77777777" w:rsidR="00E96A0A" w:rsidRPr="00004E62" w:rsidRDefault="00E96A0A" w:rsidP="00FC37EC">
      <w:pPr>
        <w:keepNext/>
        <w:keepLines/>
        <w:rPr>
          <w:color w:val="000000"/>
          <w:lang w:val="lt-LT"/>
        </w:rPr>
      </w:pPr>
      <w:r w:rsidRPr="00004E62">
        <w:rPr>
          <w:color w:val="000000"/>
          <w:lang w:val="lt-LT"/>
        </w:rPr>
        <w:lastRenderedPageBreak/>
        <w:t>Jeigu apie šį vaistą norite sužinoti daugiau, kreipkitės į vietinį registruotojo atstovą:</w:t>
      </w:r>
    </w:p>
    <w:p w14:paraId="5D683C1A" w14:textId="77777777" w:rsidR="00E96A0A" w:rsidRPr="00004E62" w:rsidRDefault="00E96A0A" w:rsidP="00FC37EC">
      <w:pPr>
        <w:keepNext/>
        <w:keepLines/>
        <w:widowControl w:val="0"/>
        <w:numPr>
          <w:ilvl w:val="12"/>
          <w:numId w:val="0"/>
        </w:numPr>
        <w:ind w:right="-2"/>
        <w:rPr>
          <w:color w:val="000000"/>
          <w:szCs w:val="22"/>
          <w:lang w:val="lt-LT"/>
        </w:rPr>
      </w:pPr>
    </w:p>
    <w:tbl>
      <w:tblPr>
        <w:tblW w:w="9356" w:type="dxa"/>
        <w:tblInd w:w="-34" w:type="dxa"/>
        <w:tblLayout w:type="fixed"/>
        <w:tblLook w:val="0000" w:firstRow="0" w:lastRow="0" w:firstColumn="0" w:lastColumn="0" w:noHBand="0" w:noVBand="0"/>
      </w:tblPr>
      <w:tblGrid>
        <w:gridCol w:w="4678"/>
        <w:gridCol w:w="4678"/>
      </w:tblGrid>
      <w:tr w:rsidR="00E96A0A" w:rsidRPr="00004E62" w14:paraId="0105F5BE" w14:textId="77777777" w:rsidTr="00476EDB">
        <w:trPr>
          <w:cantSplit/>
        </w:trPr>
        <w:tc>
          <w:tcPr>
            <w:tcW w:w="4678" w:type="dxa"/>
          </w:tcPr>
          <w:p w14:paraId="02D69182" w14:textId="77777777" w:rsidR="00E96A0A" w:rsidRPr="00004E62" w:rsidRDefault="00E96A0A" w:rsidP="00476EDB">
            <w:pPr>
              <w:widowControl w:val="0"/>
              <w:rPr>
                <w:color w:val="000000"/>
                <w:szCs w:val="22"/>
                <w:lang w:val="lt-LT"/>
              </w:rPr>
            </w:pPr>
            <w:r w:rsidRPr="00004E62">
              <w:rPr>
                <w:b/>
                <w:color w:val="000000"/>
                <w:szCs w:val="22"/>
                <w:lang w:val="lt-LT"/>
              </w:rPr>
              <w:t>België/Belgique/Belgien</w:t>
            </w:r>
          </w:p>
          <w:p w14:paraId="7C98D674" w14:textId="77777777" w:rsidR="00E96A0A" w:rsidRPr="00004E62" w:rsidRDefault="00E96A0A" w:rsidP="00476EDB">
            <w:pPr>
              <w:widowControl w:val="0"/>
              <w:rPr>
                <w:color w:val="000000"/>
                <w:szCs w:val="22"/>
                <w:lang w:val="lt-LT"/>
              </w:rPr>
            </w:pPr>
            <w:r w:rsidRPr="00004E62">
              <w:rPr>
                <w:color w:val="000000"/>
                <w:szCs w:val="22"/>
                <w:lang w:val="lt-LT"/>
              </w:rPr>
              <w:t>Novartis Pharma N.V.</w:t>
            </w:r>
          </w:p>
          <w:p w14:paraId="0E68231F" w14:textId="77777777" w:rsidR="00E96A0A" w:rsidRPr="00004E62" w:rsidRDefault="00E96A0A" w:rsidP="00476EDB">
            <w:pPr>
              <w:widowControl w:val="0"/>
              <w:rPr>
                <w:color w:val="000000"/>
                <w:szCs w:val="22"/>
                <w:lang w:val="lt-LT"/>
              </w:rPr>
            </w:pPr>
            <w:r w:rsidRPr="00004E62">
              <w:rPr>
                <w:color w:val="000000"/>
                <w:szCs w:val="22"/>
                <w:lang w:val="lt-LT"/>
              </w:rPr>
              <w:t>Tél/Tel: +32 2 246 16 11</w:t>
            </w:r>
          </w:p>
          <w:p w14:paraId="4C1813EF" w14:textId="77777777" w:rsidR="00E96A0A" w:rsidRPr="00004E62" w:rsidRDefault="00E96A0A" w:rsidP="00476EDB">
            <w:pPr>
              <w:widowControl w:val="0"/>
              <w:ind w:right="34"/>
              <w:rPr>
                <w:color w:val="000000"/>
                <w:szCs w:val="22"/>
                <w:lang w:val="lt-LT"/>
              </w:rPr>
            </w:pPr>
          </w:p>
        </w:tc>
        <w:tc>
          <w:tcPr>
            <w:tcW w:w="4678" w:type="dxa"/>
          </w:tcPr>
          <w:p w14:paraId="52C19017" w14:textId="77777777" w:rsidR="00E96A0A" w:rsidRPr="00004E62" w:rsidRDefault="00E96A0A" w:rsidP="00476EDB">
            <w:pPr>
              <w:widowControl w:val="0"/>
              <w:rPr>
                <w:color w:val="000000"/>
                <w:szCs w:val="22"/>
                <w:lang w:val="lt-LT"/>
              </w:rPr>
            </w:pPr>
            <w:r w:rsidRPr="00004E62">
              <w:rPr>
                <w:b/>
                <w:color w:val="000000"/>
                <w:szCs w:val="22"/>
                <w:lang w:val="lt-LT"/>
              </w:rPr>
              <w:t>Lietuva</w:t>
            </w:r>
          </w:p>
          <w:p w14:paraId="66C19B25" w14:textId="77777777" w:rsidR="00E96A0A" w:rsidRPr="00004E62" w:rsidRDefault="00E96A0A" w:rsidP="00476EDB">
            <w:pPr>
              <w:widowControl w:val="0"/>
              <w:ind w:right="-449"/>
              <w:rPr>
                <w:color w:val="000000"/>
                <w:szCs w:val="22"/>
                <w:lang w:val="lt-LT"/>
              </w:rPr>
            </w:pPr>
            <w:r w:rsidRPr="00004E62">
              <w:rPr>
                <w:color w:val="000000"/>
                <w:szCs w:val="22"/>
                <w:lang w:val="lt-LT"/>
              </w:rPr>
              <w:t>SIA Novartis Baltics Lietuvos filialas</w:t>
            </w:r>
          </w:p>
          <w:p w14:paraId="2C69BDA6" w14:textId="77777777" w:rsidR="00E96A0A" w:rsidRPr="00004E62" w:rsidRDefault="00E96A0A" w:rsidP="00476EDB">
            <w:pPr>
              <w:widowControl w:val="0"/>
              <w:ind w:right="-449"/>
              <w:rPr>
                <w:color w:val="000000"/>
                <w:szCs w:val="22"/>
                <w:lang w:val="lt-LT"/>
              </w:rPr>
            </w:pPr>
            <w:r w:rsidRPr="00004E62">
              <w:rPr>
                <w:color w:val="000000"/>
                <w:szCs w:val="22"/>
                <w:lang w:val="lt-LT"/>
              </w:rPr>
              <w:t>Tel: +370 5 269 16 50</w:t>
            </w:r>
          </w:p>
          <w:p w14:paraId="6F9D4FA9" w14:textId="77777777" w:rsidR="00E96A0A" w:rsidRPr="00004E62" w:rsidRDefault="00E96A0A" w:rsidP="00476EDB">
            <w:pPr>
              <w:widowControl w:val="0"/>
              <w:suppressAutoHyphens/>
              <w:rPr>
                <w:color w:val="000000"/>
                <w:szCs w:val="22"/>
                <w:lang w:val="lt-LT"/>
              </w:rPr>
            </w:pPr>
          </w:p>
        </w:tc>
      </w:tr>
      <w:tr w:rsidR="00E96A0A" w:rsidRPr="00004E62" w14:paraId="4A3F51A5" w14:textId="77777777" w:rsidTr="00476EDB">
        <w:trPr>
          <w:cantSplit/>
        </w:trPr>
        <w:tc>
          <w:tcPr>
            <w:tcW w:w="4678" w:type="dxa"/>
          </w:tcPr>
          <w:p w14:paraId="5CB12A80" w14:textId="77777777" w:rsidR="00E96A0A" w:rsidRPr="00004E62" w:rsidRDefault="00E96A0A" w:rsidP="00476EDB">
            <w:pPr>
              <w:rPr>
                <w:b/>
                <w:color w:val="000000"/>
                <w:szCs w:val="22"/>
                <w:lang w:val="lt-LT"/>
              </w:rPr>
            </w:pPr>
            <w:r w:rsidRPr="00004E62">
              <w:rPr>
                <w:b/>
                <w:color w:val="000000"/>
                <w:szCs w:val="22"/>
                <w:lang w:val="lt-LT"/>
              </w:rPr>
              <w:t>България</w:t>
            </w:r>
          </w:p>
          <w:p w14:paraId="13B85E59" w14:textId="77777777" w:rsidR="00E96A0A" w:rsidRPr="00004E62" w:rsidRDefault="00E96A0A" w:rsidP="00476EDB">
            <w:pPr>
              <w:rPr>
                <w:color w:val="000000"/>
                <w:szCs w:val="22"/>
                <w:lang w:val="lt-LT"/>
              </w:rPr>
            </w:pPr>
            <w:r w:rsidRPr="00004E62">
              <w:rPr>
                <w:color w:val="000000"/>
                <w:szCs w:val="22"/>
                <w:lang w:val="lt-LT"/>
              </w:rPr>
              <w:t>Novartis Bulgaria EOOD</w:t>
            </w:r>
          </w:p>
          <w:p w14:paraId="23084637" w14:textId="77777777" w:rsidR="00E96A0A" w:rsidRPr="00004E62" w:rsidRDefault="00E96A0A" w:rsidP="00476EDB">
            <w:pPr>
              <w:rPr>
                <w:color w:val="000000"/>
                <w:szCs w:val="22"/>
                <w:lang w:val="lt-LT"/>
              </w:rPr>
            </w:pPr>
            <w:r w:rsidRPr="00004E62">
              <w:rPr>
                <w:color w:val="000000"/>
                <w:szCs w:val="22"/>
                <w:lang w:val="lt-LT"/>
              </w:rPr>
              <w:t>Тел.: +359 2 489 98 28</w:t>
            </w:r>
          </w:p>
          <w:p w14:paraId="0F7A6335" w14:textId="77777777" w:rsidR="00E96A0A" w:rsidRPr="00004E62" w:rsidRDefault="00E96A0A" w:rsidP="00476EDB">
            <w:pPr>
              <w:widowControl w:val="0"/>
              <w:tabs>
                <w:tab w:val="left" w:pos="-720"/>
              </w:tabs>
              <w:suppressAutoHyphens/>
              <w:rPr>
                <w:b/>
                <w:color w:val="000000"/>
                <w:szCs w:val="22"/>
                <w:lang w:val="lt-LT"/>
              </w:rPr>
            </w:pPr>
          </w:p>
        </w:tc>
        <w:tc>
          <w:tcPr>
            <w:tcW w:w="4678" w:type="dxa"/>
          </w:tcPr>
          <w:p w14:paraId="653C96B5" w14:textId="77777777" w:rsidR="00E96A0A" w:rsidRPr="00004E62" w:rsidRDefault="00E96A0A" w:rsidP="00476EDB">
            <w:pPr>
              <w:widowControl w:val="0"/>
              <w:rPr>
                <w:color w:val="000000"/>
                <w:szCs w:val="22"/>
                <w:lang w:val="lt-LT"/>
              </w:rPr>
            </w:pPr>
            <w:r w:rsidRPr="00004E62">
              <w:rPr>
                <w:b/>
                <w:color w:val="000000"/>
                <w:szCs w:val="22"/>
                <w:lang w:val="lt-LT"/>
              </w:rPr>
              <w:t>Luxembourg/Luxemburg</w:t>
            </w:r>
          </w:p>
          <w:p w14:paraId="606E8F45" w14:textId="77777777" w:rsidR="00E96A0A" w:rsidRPr="00004E62" w:rsidRDefault="00E96A0A" w:rsidP="00476EDB">
            <w:pPr>
              <w:widowControl w:val="0"/>
              <w:rPr>
                <w:color w:val="000000"/>
                <w:szCs w:val="22"/>
                <w:lang w:val="lt-LT"/>
              </w:rPr>
            </w:pPr>
            <w:r w:rsidRPr="00004E62">
              <w:rPr>
                <w:color w:val="000000"/>
                <w:szCs w:val="22"/>
                <w:lang w:val="lt-LT"/>
              </w:rPr>
              <w:t>Novartis Pharma N.V.</w:t>
            </w:r>
          </w:p>
          <w:p w14:paraId="0C7B2B07" w14:textId="77777777" w:rsidR="00E96A0A" w:rsidRPr="00004E62" w:rsidRDefault="00E96A0A" w:rsidP="00476EDB">
            <w:pPr>
              <w:widowControl w:val="0"/>
              <w:rPr>
                <w:color w:val="000000"/>
                <w:szCs w:val="22"/>
                <w:lang w:val="lt-LT"/>
              </w:rPr>
            </w:pPr>
            <w:r w:rsidRPr="00004E62">
              <w:rPr>
                <w:color w:val="000000"/>
                <w:szCs w:val="22"/>
                <w:lang w:val="lt-LT"/>
              </w:rPr>
              <w:t>Tél/Tel: +32 2 246 16 11</w:t>
            </w:r>
          </w:p>
          <w:p w14:paraId="6C2E60AA" w14:textId="77777777" w:rsidR="00E96A0A" w:rsidRPr="00004E62" w:rsidRDefault="00E96A0A" w:rsidP="00476EDB">
            <w:pPr>
              <w:widowControl w:val="0"/>
              <w:suppressAutoHyphens/>
              <w:rPr>
                <w:color w:val="000000"/>
                <w:szCs w:val="22"/>
                <w:lang w:val="lt-LT"/>
              </w:rPr>
            </w:pPr>
          </w:p>
        </w:tc>
      </w:tr>
      <w:tr w:rsidR="00E96A0A" w:rsidRPr="00004E62" w14:paraId="56B83BE3" w14:textId="77777777" w:rsidTr="00476EDB">
        <w:trPr>
          <w:cantSplit/>
        </w:trPr>
        <w:tc>
          <w:tcPr>
            <w:tcW w:w="4678" w:type="dxa"/>
          </w:tcPr>
          <w:p w14:paraId="7A2BF264" w14:textId="77777777" w:rsidR="00E96A0A" w:rsidRPr="00004E62" w:rsidRDefault="00E96A0A" w:rsidP="00476EDB">
            <w:pPr>
              <w:widowControl w:val="0"/>
              <w:tabs>
                <w:tab w:val="left" w:pos="-720"/>
              </w:tabs>
              <w:suppressAutoHyphens/>
              <w:rPr>
                <w:color w:val="000000"/>
                <w:szCs w:val="22"/>
                <w:lang w:val="lt-LT"/>
              </w:rPr>
            </w:pPr>
            <w:r w:rsidRPr="00004E62">
              <w:rPr>
                <w:b/>
                <w:color w:val="000000"/>
                <w:szCs w:val="22"/>
                <w:lang w:val="lt-LT"/>
              </w:rPr>
              <w:t>Česká republika</w:t>
            </w:r>
          </w:p>
          <w:p w14:paraId="02FEE32A"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Novartis s.r.o.</w:t>
            </w:r>
          </w:p>
          <w:p w14:paraId="075D670D" w14:textId="77777777" w:rsidR="00E96A0A" w:rsidRPr="00004E62" w:rsidRDefault="00E96A0A" w:rsidP="00476EDB">
            <w:pPr>
              <w:widowControl w:val="0"/>
              <w:rPr>
                <w:color w:val="000000"/>
                <w:szCs w:val="22"/>
                <w:lang w:val="lt-LT"/>
              </w:rPr>
            </w:pPr>
            <w:r w:rsidRPr="00004E62">
              <w:rPr>
                <w:color w:val="000000"/>
                <w:szCs w:val="22"/>
                <w:lang w:val="lt-LT"/>
              </w:rPr>
              <w:t>Tel: +420 225 775 111</w:t>
            </w:r>
          </w:p>
          <w:p w14:paraId="25471852"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337CCDE8" w14:textId="77777777" w:rsidR="00E96A0A" w:rsidRPr="00004E62" w:rsidRDefault="00E96A0A" w:rsidP="00476EDB">
            <w:pPr>
              <w:widowControl w:val="0"/>
              <w:rPr>
                <w:b/>
                <w:color w:val="000000"/>
                <w:szCs w:val="22"/>
                <w:lang w:val="lt-LT"/>
              </w:rPr>
            </w:pPr>
            <w:r w:rsidRPr="00004E62">
              <w:rPr>
                <w:b/>
                <w:color w:val="000000"/>
                <w:szCs w:val="22"/>
                <w:lang w:val="lt-LT"/>
              </w:rPr>
              <w:t>Magyarország</w:t>
            </w:r>
          </w:p>
          <w:p w14:paraId="55F41CDA" w14:textId="77777777" w:rsidR="00E96A0A" w:rsidRPr="00004E62" w:rsidRDefault="00E96A0A" w:rsidP="00476EDB">
            <w:pPr>
              <w:widowControl w:val="0"/>
              <w:rPr>
                <w:color w:val="000000"/>
                <w:szCs w:val="22"/>
                <w:lang w:val="lt-LT"/>
              </w:rPr>
            </w:pPr>
            <w:r w:rsidRPr="00004E62">
              <w:rPr>
                <w:color w:val="000000"/>
                <w:szCs w:val="22"/>
                <w:lang w:val="lt-LT"/>
              </w:rPr>
              <w:t>Novartis Hungária Kft.</w:t>
            </w:r>
          </w:p>
          <w:p w14:paraId="1103B80B"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+36 1 457 65 00</w:t>
            </w:r>
          </w:p>
        </w:tc>
      </w:tr>
      <w:tr w:rsidR="00E96A0A" w:rsidRPr="00004E62" w14:paraId="7621BF6B" w14:textId="77777777" w:rsidTr="00476EDB">
        <w:trPr>
          <w:cantSplit/>
        </w:trPr>
        <w:tc>
          <w:tcPr>
            <w:tcW w:w="4678" w:type="dxa"/>
          </w:tcPr>
          <w:p w14:paraId="74DE4EA6" w14:textId="77777777" w:rsidR="00E96A0A" w:rsidRPr="00004E62" w:rsidRDefault="00E96A0A" w:rsidP="00476EDB">
            <w:pPr>
              <w:widowControl w:val="0"/>
              <w:rPr>
                <w:color w:val="000000"/>
                <w:szCs w:val="22"/>
                <w:lang w:val="lt-LT"/>
              </w:rPr>
            </w:pPr>
            <w:r w:rsidRPr="00004E62">
              <w:rPr>
                <w:b/>
                <w:color w:val="000000"/>
                <w:szCs w:val="22"/>
                <w:lang w:val="lt-LT"/>
              </w:rPr>
              <w:t>Danmark</w:t>
            </w:r>
          </w:p>
          <w:p w14:paraId="0F7C38AF" w14:textId="77777777" w:rsidR="00E96A0A" w:rsidRPr="00004E62" w:rsidRDefault="00E96A0A" w:rsidP="00476EDB">
            <w:pPr>
              <w:widowControl w:val="0"/>
              <w:rPr>
                <w:color w:val="000000"/>
                <w:szCs w:val="22"/>
                <w:lang w:val="lt-LT"/>
              </w:rPr>
            </w:pPr>
            <w:r w:rsidRPr="00004E62">
              <w:rPr>
                <w:color w:val="000000"/>
                <w:szCs w:val="22"/>
                <w:lang w:val="lt-LT"/>
              </w:rPr>
              <w:t>Novartis Healthcare A/S</w:t>
            </w:r>
          </w:p>
          <w:p w14:paraId="2B974726" w14:textId="77777777" w:rsidR="00E96A0A" w:rsidRPr="00004E62" w:rsidRDefault="00E96A0A" w:rsidP="00476EDB">
            <w:pPr>
              <w:widowControl w:val="0"/>
              <w:rPr>
                <w:color w:val="000000"/>
                <w:szCs w:val="22"/>
                <w:lang w:val="lt-LT"/>
              </w:rPr>
            </w:pPr>
            <w:r w:rsidRPr="00004E62">
              <w:rPr>
                <w:color w:val="000000"/>
                <w:szCs w:val="22"/>
                <w:lang w:val="lt-LT"/>
              </w:rPr>
              <w:t>Tlf: +45 39 16 84 00</w:t>
            </w:r>
          </w:p>
          <w:p w14:paraId="659151C5"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12FAF206"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Malta</w:t>
            </w:r>
          </w:p>
          <w:p w14:paraId="40238288" w14:textId="77777777" w:rsidR="00E96A0A" w:rsidRPr="00004E62" w:rsidRDefault="00E96A0A" w:rsidP="00476EDB">
            <w:pPr>
              <w:widowControl w:val="0"/>
              <w:rPr>
                <w:color w:val="000000"/>
                <w:szCs w:val="22"/>
                <w:lang w:val="lt-LT"/>
              </w:rPr>
            </w:pPr>
            <w:r w:rsidRPr="00004E62">
              <w:rPr>
                <w:color w:val="000000"/>
                <w:szCs w:val="22"/>
                <w:lang w:val="lt-LT"/>
              </w:rPr>
              <w:t>Novartis Pharma Services Inc.</w:t>
            </w:r>
          </w:p>
          <w:p w14:paraId="2D5377A5"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+356 2122 2872</w:t>
            </w:r>
          </w:p>
        </w:tc>
      </w:tr>
      <w:tr w:rsidR="00E96A0A" w:rsidRPr="00004E62" w14:paraId="54022BC0" w14:textId="77777777" w:rsidTr="00476EDB">
        <w:trPr>
          <w:cantSplit/>
        </w:trPr>
        <w:tc>
          <w:tcPr>
            <w:tcW w:w="4678" w:type="dxa"/>
          </w:tcPr>
          <w:p w14:paraId="07B95AD8" w14:textId="77777777" w:rsidR="00E96A0A" w:rsidRPr="00004E62" w:rsidRDefault="00E96A0A" w:rsidP="00476EDB">
            <w:pPr>
              <w:widowControl w:val="0"/>
              <w:rPr>
                <w:color w:val="000000"/>
                <w:szCs w:val="22"/>
                <w:lang w:val="lt-LT"/>
              </w:rPr>
            </w:pPr>
            <w:r w:rsidRPr="00004E62">
              <w:rPr>
                <w:b/>
                <w:color w:val="000000"/>
                <w:szCs w:val="22"/>
                <w:lang w:val="lt-LT"/>
              </w:rPr>
              <w:t>Deutschland</w:t>
            </w:r>
          </w:p>
          <w:p w14:paraId="6CDEC464" w14:textId="77777777" w:rsidR="00E96A0A" w:rsidRPr="00004E62" w:rsidRDefault="00E96A0A" w:rsidP="00476EDB">
            <w:pPr>
              <w:widowControl w:val="0"/>
              <w:rPr>
                <w:i/>
                <w:color w:val="000000"/>
                <w:szCs w:val="22"/>
                <w:lang w:val="lt-LT"/>
              </w:rPr>
            </w:pPr>
            <w:r w:rsidRPr="00004E62">
              <w:rPr>
                <w:color w:val="000000"/>
                <w:szCs w:val="22"/>
                <w:lang w:val="lt-LT"/>
              </w:rPr>
              <w:t>Novartis Pharma GmbH</w:t>
            </w:r>
          </w:p>
          <w:p w14:paraId="39212BD0" w14:textId="77777777" w:rsidR="00E96A0A" w:rsidRPr="00004E62" w:rsidRDefault="00E96A0A" w:rsidP="00476EDB">
            <w:pPr>
              <w:widowControl w:val="0"/>
              <w:rPr>
                <w:color w:val="000000"/>
                <w:szCs w:val="22"/>
                <w:lang w:val="lt-LT"/>
              </w:rPr>
            </w:pPr>
            <w:r w:rsidRPr="00004E62">
              <w:rPr>
                <w:color w:val="000000"/>
                <w:szCs w:val="22"/>
                <w:lang w:val="lt-LT"/>
              </w:rPr>
              <w:t>Tel: +49 911 273 0</w:t>
            </w:r>
          </w:p>
          <w:p w14:paraId="489A8B3A"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6BDC008A" w14:textId="77777777" w:rsidR="00E96A0A" w:rsidRPr="00004E62" w:rsidRDefault="00E96A0A" w:rsidP="00476EDB">
            <w:pPr>
              <w:widowControl w:val="0"/>
              <w:suppressAutoHyphens/>
              <w:rPr>
                <w:color w:val="000000"/>
                <w:szCs w:val="22"/>
                <w:lang w:val="lt-LT"/>
              </w:rPr>
            </w:pPr>
            <w:r w:rsidRPr="00004E62">
              <w:rPr>
                <w:b/>
                <w:color w:val="000000"/>
                <w:szCs w:val="22"/>
                <w:lang w:val="lt-LT"/>
              </w:rPr>
              <w:t>Nederland</w:t>
            </w:r>
          </w:p>
          <w:p w14:paraId="720DB17B" w14:textId="77777777" w:rsidR="00E96A0A" w:rsidRPr="00004E62" w:rsidRDefault="00E96A0A" w:rsidP="00476EDB">
            <w:pPr>
              <w:widowControl w:val="0"/>
              <w:rPr>
                <w:iCs/>
                <w:color w:val="000000"/>
                <w:szCs w:val="22"/>
                <w:lang w:val="lt-LT"/>
              </w:rPr>
            </w:pPr>
            <w:r w:rsidRPr="00004E62">
              <w:rPr>
                <w:iCs/>
                <w:color w:val="000000"/>
                <w:szCs w:val="22"/>
                <w:lang w:val="lt-LT"/>
              </w:rPr>
              <w:t>Novartis Pharma B.V.</w:t>
            </w:r>
          </w:p>
          <w:p w14:paraId="125EA58F" w14:textId="77777777" w:rsidR="00E96A0A" w:rsidRPr="00004E62" w:rsidRDefault="00E96A0A" w:rsidP="00476EDB">
            <w:pPr>
              <w:widowControl w:val="0"/>
              <w:rPr>
                <w:color w:val="000000"/>
                <w:szCs w:val="22"/>
                <w:lang w:val="lt-LT"/>
              </w:rPr>
            </w:pPr>
            <w:r w:rsidRPr="00004E62">
              <w:rPr>
                <w:color w:val="000000"/>
                <w:szCs w:val="22"/>
                <w:lang w:val="lt-LT"/>
              </w:rPr>
              <w:t xml:space="preserve">Tel: +31 </w:t>
            </w:r>
            <w:r w:rsidRPr="00004E62">
              <w:rPr>
                <w:szCs w:val="22"/>
                <w:lang w:val="lt-LT"/>
              </w:rPr>
              <w:t xml:space="preserve">88 04 52 </w:t>
            </w:r>
            <w:r w:rsidRPr="00004E62">
              <w:rPr>
                <w:color w:val="000000"/>
                <w:szCs w:val="22"/>
                <w:lang w:val="lt-LT"/>
              </w:rPr>
              <w:t>111</w:t>
            </w:r>
          </w:p>
        </w:tc>
      </w:tr>
      <w:tr w:rsidR="00E96A0A" w:rsidRPr="00004E62" w14:paraId="10D6FD8E" w14:textId="77777777" w:rsidTr="00476EDB">
        <w:trPr>
          <w:cantSplit/>
        </w:trPr>
        <w:tc>
          <w:tcPr>
            <w:tcW w:w="4678" w:type="dxa"/>
          </w:tcPr>
          <w:p w14:paraId="7255458E" w14:textId="77777777" w:rsidR="00E96A0A" w:rsidRPr="00004E62" w:rsidRDefault="00E96A0A" w:rsidP="00476EDB">
            <w:pPr>
              <w:widowControl w:val="0"/>
              <w:tabs>
                <w:tab w:val="left" w:pos="-720"/>
              </w:tabs>
              <w:suppressAutoHyphens/>
              <w:rPr>
                <w:b/>
                <w:bCs/>
                <w:color w:val="000000"/>
                <w:szCs w:val="22"/>
                <w:lang w:val="lt-LT"/>
              </w:rPr>
            </w:pPr>
            <w:r w:rsidRPr="00004E62">
              <w:rPr>
                <w:b/>
                <w:bCs/>
                <w:color w:val="000000"/>
                <w:szCs w:val="22"/>
                <w:lang w:val="lt-LT"/>
              </w:rPr>
              <w:t>Eesti</w:t>
            </w:r>
          </w:p>
          <w:p w14:paraId="4C5A4C80"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SIA Novartis Baltics Eesti filiaal</w:t>
            </w:r>
          </w:p>
          <w:p w14:paraId="3F35A457"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 xml:space="preserve">Tel: +372 </w:t>
            </w:r>
            <w:r w:rsidRPr="00004E62">
              <w:rPr>
                <w:szCs w:val="22"/>
                <w:lang w:val="lt-LT"/>
              </w:rPr>
              <w:t>66 30 810</w:t>
            </w:r>
          </w:p>
          <w:p w14:paraId="07EE6F48"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612FD02E" w14:textId="77777777" w:rsidR="00E96A0A" w:rsidRPr="00004E62" w:rsidRDefault="00E96A0A" w:rsidP="00476EDB">
            <w:pPr>
              <w:widowControl w:val="0"/>
              <w:rPr>
                <w:color w:val="000000"/>
                <w:szCs w:val="22"/>
                <w:lang w:val="lt-LT"/>
              </w:rPr>
            </w:pPr>
            <w:r w:rsidRPr="00004E62">
              <w:rPr>
                <w:b/>
                <w:color w:val="000000"/>
                <w:szCs w:val="22"/>
                <w:lang w:val="lt-LT"/>
              </w:rPr>
              <w:t>Norge</w:t>
            </w:r>
          </w:p>
          <w:p w14:paraId="0252694E" w14:textId="77777777" w:rsidR="00E96A0A" w:rsidRPr="00004E62" w:rsidRDefault="00E96A0A" w:rsidP="00476EDB">
            <w:pPr>
              <w:widowControl w:val="0"/>
              <w:rPr>
                <w:color w:val="000000"/>
                <w:szCs w:val="22"/>
                <w:lang w:val="lt-LT"/>
              </w:rPr>
            </w:pPr>
            <w:r w:rsidRPr="00004E62">
              <w:rPr>
                <w:color w:val="000000"/>
                <w:szCs w:val="22"/>
                <w:lang w:val="lt-LT"/>
              </w:rPr>
              <w:t>Novartis Norge AS</w:t>
            </w:r>
          </w:p>
          <w:p w14:paraId="2E9E7ABA"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Tlf: +47 23 05 20 00</w:t>
            </w:r>
          </w:p>
        </w:tc>
      </w:tr>
      <w:tr w:rsidR="00E96A0A" w:rsidRPr="00004E62" w14:paraId="0E17B821" w14:textId="77777777" w:rsidTr="00476EDB">
        <w:trPr>
          <w:cantSplit/>
        </w:trPr>
        <w:tc>
          <w:tcPr>
            <w:tcW w:w="4678" w:type="dxa"/>
          </w:tcPr>
          <w:p w14:paraId="22C9DBBF" w14:textId="77777777" w:rsidR="00E96A0A" w:rsidRPr="00004E62" w:rsidRDefault="00E96A0A" w:rsidP="00476EDB">
            <w:pPr>
              <w:widowControl w:val="0"/>
              <w:rPr>
                <w:color w:val="000000"/>
                <w:szCs w:val="22"/>
                <w:lang w:val="lt-LT"/>
              </w:rPr>
            </w:pPr>
            <w:r w:rsidRPr="00004E62">
              <w:rPr>
                <w:b/>
                <w:color w:val="000000"/>
                <w:szCs w:val="22"/>
                <w:lang w:val="lt-LT"/>
              </w:rPr>
              <w:t>Ελλάδα</w:t>
            </w:r>
          </w:p>
          <w:p w14:paraId="34FFF9D7" w14:textId="77777777" w:rsidR="00E96A0A" w:rsidRPr="00004E62" w:rsidRDefault="00E96A0A" w:rsidP="00476EDB">
            <w:pPr>
              <w:widowControl w:val="0"/>
              <w:rPr>
                <w:color w:val="000000"/>
                <w:szCs w:val="22"/>
                <w:lang w:val="lt-LT"/>
              </w:rPr>
            </w:pPr>
            <w:r w:rsidRPr="00004E62">
              <w:rPr>
                <w:color w:val="000000"/>
                <w:szCs w:val="22"/>
                <w:lang w:val="lt-LT"/>
              </w:rPr>
              <w:t>Novartis (Hellas) A.E.B.E.</w:t>
            </w:r>
          </w:p>
          <w:p w14:paraId="5B208392" w14:textId="77777777" w:rsidR="00E96A0A" w:rsidRPr="00004E62" w:rsidRDefault="00E96A0A" w:rsidP="00476EDB">
            <w:pPr>
              <w:widowControl w:val="0"/>
              <w:rPr>
                <w:color w:val="000000"/>
                <w:szCs w:val="22"/>
                <w:lang w:val="lt-LT"/>
              </w:rPr>
            </w:pPr>
            <w:r w:rsidRPr="00004E62">
              <w:rPr>
                <w:color w:val="000000"/>
                <w:szCs w:val="22"/>
                <w:lang w:val="lt-LT"/>
              </w:rPr>
              <w:t>Τηλ: +30 210 281 17 12</w:t>
            </w:r>
          </w:p>
          <w:p w14:paraId="09646969"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6C2C8DCD" w14:textId="77777777" w:rsidR="00E96A0A" w:rsidRPr="00004E62" w:rsidRDefault="00E96A0A" w:rsidP="00476EDB">
            <w:pPr>
              <w:widowControl w:val="0"/>
              <w:rPr>
                <w:color w:val="000000"/>
                <w:szCs w:val="22"/>
                <w:lang w:val="lt-LT"/>
              </w:rPr>
            </w:pPr>
            <w:r w:rsidRPr="00004E62">
              <w:rPr>
                <w:b/>
                <w:color w:val="000000"/>
                <w:szCs w:val="22"/>
                <w:lang w:val="lt-LT"/>
              </w:rPr>
              <w:t>Österreich</w:t>
            </w:r>
          </w:p>
          <w:p w14:paraId="0448D535" w14:textId="77777777" w:rsidR="00E96A0A" w:rsidRPr="00004E62" w:rsidRDefault="00E96A0A" w:rsidP="00476EDB">
            <w:pPr>
              <w:widowControl w:val="0"/>
              <w:rPr>
                <w:i/>
                <w:color w:val="000000"/>
                <w:szCs w:val="22"/>
                <w:lang w:val="lt-LT"/>
              </w:rPr>
            </w:pPr>
            <w:r w:rsidRPr="00004E62">
              <w:rPr>
                <w:color w:val="000000"/>
                <w:szCs w:val="22"/>
                <w:lang w:val="lt-LT"/>
              </w:rPr>
              <w:t>Novartis Pharma GmbH</w:t>
            </w:r>
          </w:p>
          <w:p w14:paraId="7927FCBC" w14:textId="77777777" w:rsidR="00E96A0A" w:rsidRPr="00004E62" w:rsidRDefault="00E96A0A" w:rsidP="00476EDB">
            <w:pPr>
              <w:widowControl w:val="0"/>
              <w:rPr>
                <w:color w:val="000000"/>
                <w:szCs w:val="22"/>
                <w:lang w:val="lt-LT"/>
              </w:rPr>
            </w:pPr>
            <w:r w:rsidRPr="00004E62">
              <w:rPr>
                <w:color w:val="000000"/>
                <w:szCs w:val="22"/>
                <w:lang w:val="lt-LT"/>
              </w:rPr>
              <w:t>Tel: +43 1 86 6570</w:t>
            </w:r>
          </w:p>
        </w:tc>
      </w:tr>
      <w:tr w:rsidR="00E96A0A" w:rsidRPr="00004E62" w14:paraId="4DE1A637" w14:textId="77777777" w:rsidTr="00476EDB">
        <w:trPr>
          <w:cantSplit/>
        </w:trPr>
        <w:tc>
          <w:tcPr>
            <w:tcW w:w="4678" w:type="dxa"/>
          </w:tcPr>
          <w:p w14:paraId="3EFF78F8"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España</w:t>
            </w:r>
          </w:p>
          <w:p w14:paraId="69D097A9" w14:textId="77777777" w:rsidR="00E96A0A" w:rsidRPr="00004E62" w:rsidRDefault="00E96A0A" w:rsidP="00476EDB">
            <w:pPr>
              <w:widowControl w:val="0"/>
              <w:rPr>
                <w:color w:val="000000"/>
                <w:szCs w:val="22"/>
                <w:lang w:val="lt-LT"/>
              </w:rPr>
            </w:pPr>
            <w:r w:rsidRPr="00004E62">
              <w:rPr>
                <w:color w:val="000000"/>
                <w:szCs w:val="22"/>
                <w:lang w:val="lt-LT"/>
              </w:rPr>
              <w:t>Novartis Farmacéutica, S.A.</w:t>
            </w:r>
          </w:p>
          <w:p w14:paraId="025718DF" w14:textId="77777777" w:rsidR="00E96A0A" w:rsidRPr="00004E62" w:rsidRDefault="00E96A0A" w:rsidP="00476EDB">
            <w:pPr>
              <w:widowControl w:val="0"/>
              <w:rPr>
                <w:color w:val="000000"/>
                <w:szCs w:val="22"/>
                <w:lang w:val="lt-LT"/>
              </w:rPr>
            </w:pPr>
            <w:r w:rsidRPr="00004E62">
              <w:rPr>
                <w:color w:val="000000"/>
                <w:szCs w:val="22"/>
                <w:lang w:val="lt-LT"/>
              </w:rPr>
              <w:t>Tel: +34 93 306 42 00</w:t>
            </w:r>
          </w:p>
          <w:p w14:paraId="6261DAC2"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5F1223B6" w14:textId="77777777" w:rsidR="00E96A0A" w:rsidRPr="00004E62" w:rsidRDefault="00E96A0A" w:rsidP="00476EDB">
            <w:pPr>
              <w:widowControl w:val="0"/>
              <w:rPr>
                <w:b/>
                <w:color w:val="000000"/>
                <w:szCs w:val="22"/>
                <w:lang w:val="lt-LT"/>
              </w:rPr>
            </w:pPr>
            <w:r w:rsidRPr="00004E62">
              <w:rPr>
                <w:b/>
                <w:color w:val="000000"/>
                <w:szCs w:val="22"/>
                <w:lang w:val="lt-LT"/>
              </w:rPr>
              <w:t>Polska</w:t>
            </w:r>
          </w:p>
          <w:p w14:paraId="55F0E8CA" w14:textId="77777777" w:rsidR="00E96A0A" w:rsidRPr="00004E62" w:rsidRDefault="00E96A0A" w:rsidP="00476EDB">
            <w:pPr>
              <w:widowControl w:val="0"/>
              <w:rPr>
                <w:color w:val="000000"/>
                <w:szCs w:val="22"/>
                <w:lang w:val="lt-LT"/>
              </w:rPr>
            </w:pPr>
            <w:r w:rsidRPr="00004E62">
              <w:rPr>
                <w:color w:val="000000"/>
                <w:szCs w:val="22"/>
                <w:lang w:val="lt-LT"/>
              </w:rPr>
              <w:t>Novartis Poland Sp. z o.o.</w:t>
            </w:r>
          </w:p>
          <w:p w14:paraId="161F67E6" w14:textId="77777777" w:rsidR="00E96A0A" w:rsidRPr="00004E62" w:rsidRDefault="00E96A0A" w:rsidP="00476EDB">
            <w:pPr>
              <w:widowControl w:val="0"/>
              <w:rPr>
                <w:color w:val="000000"/>
                <w:szCs w:val="22"/>
                <w:lang w:val="lt-LT"/>
              </w:rPr>
            </w:pPr>
            <w:r w:rsidRPr="00004E62">
              <w:rPr>
                <w:color w:val="000000"/>
                <w:szCs w:val="22"/>
                <w:lang w:val="lt-LT"/>
              </w:rPr>
              <w:t>Tel.: +48 22 375 4888</w:t>
            </w:r>
          </w:p>
        </w:tc>
      </w:tr>
      <w:tr w:rsidR="00E96A0A" w:rsidRPr="00004E62" w14:paraId="6EAAC3C9" w14:textId="77777777" w:rsidTr="00476EDB">
        <w:trPr>
          <w:cantSplit/>
        </w:trPr>
        <w:tc>
          <w:tcPr>
            <w:tcW w:w="4678" w:type="dxa"/>
          </w:tcPr>
          <w:p w14:paraId="64B266A4"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France</w:t>
            </w:r>
          </w:p>
          <w:p w14:paraId="2B18998A" w14:textId="77777777" w:rsidR="00E96A0A" w:rsidRPr="00004E62" w:rsidRDefault="00E96A0A" w:rsidP="00476EDB">
            <w:pPr>
              <w:widowControl w:val="0"/>
              <w:rPr>
                <w:color w:val="000000"/>
                <w:szCs w:val="22"/>
                <w:lang w:val="lt-LT"/>
              </w:rPr>
            </w:pPr>
            <w:r w:rsidRPr="00004E62">
              <w:rPr>
                <w:color w:val="000000"/>
                <w:szCs w:val="22"/>
                <w:lang w:val="lt-LT"/>
              </w:rPr>
              <w:t>Novartis Pharma S.A.S.</w:t>
            </w:r>
          </w:p>
          <w:p w14:paraId="69C7158D" w14:textId="77777777" w:rsidR="00E96A0A" w:rsidRPr="00004E62" w:rsidRDefault="00E96A0A" w:rsidP="00476EDB">
            <w:pPr>
              <w:widowControl w:val="0"/>
              <w:rPr>
                <w:color w:val="000000"/>
                <w:szCs w:val="22"/>
                <w:lang w:val="lt-LT"/>
              </w:rPr>
            </w:pPr>
            <w:r w:rsidRPr="00004E62">
              <w:rPr>
                <w:color w:val="000000"/>
                <w:szCs w:val="22"/>
                <w:lang w:val="lt-LT"/>
              </w:rPr>
              <w:t>Tél: +33 1 55 47 66 00</w:t>
            </w:r>
          </w:p>
          <w:p w14:paraId="1592BAEF" w14:textId="77777777" w:rsidR="00E96A0A" w:rsidRPr="00004E62" w:rsidRDefault="00E96A0A" w:rsidP="00476EDB">
            <w:pPr>
              <w:widowControl w:val="0"/>
              <w:rPr>
                <w:b/>
                <w:color w:val="000000"/>
                <w:szCs w:val="22"/>
                <w:lang w:val="lt-LT"/>
              </w:rPr>
            </w:pPr>
          </w:p>
        </w:tc>
        <w:tc>
          <w:tcPr>
            <w:tcW w:w="4678" w:type="dxa"/>
          </w:tcPr>
          <w:p w14:paraId="391A2E34" w14:textId="77777777" w:rsidR="00E96A0A" w:rsidRPr="00004E62" w:rsidRDefault="00E96A0A" w:rsidP="00476EDB">
            <w:pPr>
              <w:widowControl w:val="0"/>
              <w:rPr>
                <w:color w:val="000000"/>
                <w:szCs w:val="22"/>
                <w:lang w:val="lt-LT"/>
              </w:rPr>
            </w:pPr>
            <w:r w:rsidRPr="00004E62">
              <w:rPr>
                <w:b/>
                <w:color w:val="000000"/>
                <w:szCs w:val="22"/>
                <w:lang w:val="lt-LT"/>
              </w:rPr>
              <w:t>Portugal</w:t>
            </w:r>
          </w:p>
          <w:p w14:paraId="3C6B5064" w14:textId="77777777" w:rsidR="00E96A0A" w:rsidRPr="00004E62" w:rsidRDefault="00E96A0A" w:rsidP="00476EDB">
            <w:pPr>
              <w:pStyle w:val="Text"/>
              <w:widowControl w:val="0"/>
              <w:spacing w:before="0"/>
              <w:jc w:val="left"/>
              <w:rPr>
                <w:color w:val="000000"/>
                <w:sz w:val="22"/>
                <w:szCs w:val="22"/>
                <w:lang w:val="lt-LT"/>
              </w:rPr>
            </w:pPr>
            <w:r w:rsidRPr="00004E62">
              <w:rPr>
                <w:color w:val="000000"/>
                <w:sz w:val="22"/>
                <w:szCs w:val="22"/>
                <w:lang w:val="lt-LT"/>
              </w:rPr>
              <w:t>Novartis Farma - Produtos Farmacêuticos, S.A.</w:t>
            </w:r>
          </w:p>
          <w:p w14:paraId="7BF7DB73"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+351 21 000 8600</w:t>
            </w:r>
          </w:p>
        </w:tc>
      </w:tr>
      <w:tr w:rsidR="00E96A0A" w:rsidRPr="00004E62" w14:paraId="3C4974C4" w14:textId="77777777" w:rsidTr="00476EDB">
        <w:trPr>
          <w:cantSplit/>
        </w:trPr>
        <w:tc>
          <w:tcPr>
            <w:tcW w:w="4678" w:type="dxa"/>
          </w:tcPr>
          <w:p w14:paraId="2825DD59" w14:textId="77777777" w:rsidR="00E96A0A" w:rsidRPr="00004E62" w:rsidRDefault="00E96A0A" w:rsidP="00476EDB">
            <w:pPr>
              <w:pStyle w:val="Smalltext120"/>
              <w:tabs>
                <w:tab w:val="left" w:pos="567"/>
              </w:tabs>
              <w:rPr>
                <w:b/>
                <w:sz w:val="22"/>
                <w:szCs w:val="22"/>
                <w:lang w:val="lt-LT"/>
              </w:rPr>
            </w:pPr>
            <w:r w:rsidRPr="00004E62">
              <w:rPr>
                <w:b/>
                <w:sz w:val="22"/>
                <w:szCs w:val="22"/>
                <w:lang w:val="lt-LT"/>
              </w:rPr>
              <w:t>Hrvatska</w:t>
            </w:r>
          </w:p>
          <w:p w14:paraId="4FA96564" w14:textId="77777777" w:rsidR="00E96A0A" w:rsidRPr="00004E62" w:rsidRDefault="00E96A0A" w:rsidP="00476EDB">
            <w:pPr>
              <w:pStyle w:val="Smalltext120"/>
              <w:tabs>
                <w:tab w:val="left" w:pos="567"/>
              </w:tabs>
              <w:rPr>
                <w:sz w:val="22"/>
                <w:szCs w:val="22"/>
                <w:lang w:val="lt-LT"/>
              </w:rPr>
            </w:pPr>
            <w:r w:rsidRPr="00004E62">
              <w:rPr>
                <w:sz w:val="22"/>
                <w:szCs w:val="22"/>
                <w:lang w:val="lt-LT"/>
              </w:rPr>
              <w:t>Novartis Hrvatska d.o.o.</w:t>
            </w:r>
          </w:p>
          <w:p w14:paraId="30A380CD" w14:textId="77777777" w:rsidR="00E96A0A" w:rsidRPr="00004E62" w:rsidRDefault="00E96A0A" w:rsidP="00476EDB">
            <w:pPr>
              <w:pStyle w:val="Smalltext120"/>
              <w:tabs>
                <w:tab w:val="left" w:pos="567"/>
              </w:tabs>
              <w:rPr>
                <w:sz w:val="22"/>
                <w:szCs w:val="22"/>
                <w:lang w:val="lt-LT"/>
              </w:rPr>
            </w:pPr>
            <w:r w:rsidRPr="00004E62">
              <w:rPr>
                <w:sz w:val="22"/>
                <w:szCs w:val="22"/>
                <w:lang w:val="lt-LT"/>
              </w:rPr>
              <w:t>Tel. +385 1 6274 220</w:t>
            </w:r>
          </w:p>
          <w:p w14:paraId="0B90F94A" w14:textId="77777777" w:rsidR="00E96A0A" w:rsidRPr="00004E62" w:rsidRDefault="00E96A0A" w:rsidP="00476EDB">
            <w:pPr>
              <w:widowControl w:val="0"/>
              <w:tabs>
                <w:tab w:val="left" w:pos="-720"/>
                <w:tab w:val="left" w:pos="4536"/>
              </w:tabs>
              <w:suppressAutoHyphens/>
              <w:rPr>
                <w:b/>
                <w:color w:val="000000"/>
                <w:szCs w:val="22"/>
                <w:lang w:val="lt-LT"/>
              </w:rPr>
            </w:pPr>
          </w:p>
        </w:tc>
        <w:tc>
          <w:tcPr>
            <w:tcW w:w="4678" w:type="dxa"/>
          </w:tcPr>
          <w:p w14:paraId="53B843EE" w14:textId="77777777" w:rsidR="00E96A0A" w:rsidRPr="00004E62" w:rsidRDefault="00E96A0A" w:rsidP="00476EDB">
            <w:pPr>
              <w:rPr>
                <w:b/>
                <w:color w:val="000000"/>
                <w:szCs w:val="22"/>
                <w:lang w:val="lt-LT"/>
              </w:rPr>
            </w:pPr>
            <w:r w:rsidRPr="00004E62">
              <w:rPr>
                <w:b/>
                <w:color w:val="000000"/>
                <w:szCs w:val="22"/>
                <w:lang w:val="lt-LT"/>
              </w:rPr>
              <w:t>România</w:t>
            </w:r>
          </w:p>
          <w:p w14:paraId="5F12D634" w14:textId="77777777" w:rsidR="00E96A0A" w:rsidRPr="00004E62" w:rsidRDefault="00E96A0A" w:rsidP="00476EDB">
            <w:pPr>
              <w:rPr>
                <w:color w:val="000000"/>
                <w:szCs w:val="22"/>
                <w:lang w:val="lt-LT"/>
              </w:rPr>
            </w:pPr>
            <w:r w:rsidRPr="00004E62">
              <w:rPr>
                <w:color w:val="000000"/>
                <w:szCs w:val="22"/>
                <w:lang w:val="lt-LT"/>
              </w:rPr>
              <w:t>Novartis Pharma Services Romania SRL</w:t>
            </w:r>
          </w:p>
          <w:p w14:paraId="70B07370"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+40 21 31299 01</w:t>
            </w:r>
          </w:p>
        </w:tc>
      </w:tr>
      <w:tr w:rsidR="00E96A0A" w:rsidRPr="00004E62" w14:paraId="63AD5CED" w14:textId="77777777" w:rsidTr="00476EDB">
        <w:trPr>
          <w:cantSplit/>
        </w:trPr>
        <w:tc>
          <w:tcPr>
            <w:tcW w:w="4678" w:type="dxa"/>
          </w:tcPr>
          <w:p w14:paraId="69115E64" w14:textId="77777777" w:rsidR="00E96A0A" w:rsidRPr="00004E62" w:rsidRDefault="00E96A0A" w:rsidP="00476EDB">
            <w:pPr>
              <w:widowControl w:val="0"/>
              <w:rPr>
                <w:color w:val="000000"/>
                <w:szCs w:val="22"/>
                <w:lang w:val="lt-LT"/>
              </w:rPr>
            </w:pPr>
            <w:r w:rsidRPr="00004E62">
              <w:rPr>
                <w:b/>
                <w:color w:val="000000"/>
                <w:szCs w:val="22"/>
                <w:lang w:val="lt-LT"/>
              </w:rPr>
              <w:t>Ireland</w:t>
            </w:r>
          </w:p>
          <w:p w14:paraId="5A5EFE57" w14:textId="77777777" w:rsidR="00E96A0A" w:rsidRPr="00004E62" w:rsidRDefault="00E96A0A" w:rsidP="00476EDB">
            <w:pPr>
              <w:widowControl w:val="0"/>
              <w:rPr>
                <w:color w:val="000000"/>
                <w:szCs w:val="22"/>
                <w:lang w:val="lt-LT"/>
              </w:rPr>
            </w:pPr>
            <w:r w:rsidRPr="00004E62">
              <w:rPr>
                <w:color w:val="000000"/>
                <w:szCs w:val="22"/>
                <w:lang w:val="lt-LT"/>
              </w:rPr>
              <w:t>Novartis Ireland Limited</w:t>
            </w:r>
          </w:p>
          <w:p w14:paraId="09502B8C" w14:textId="77777777" w:rsidR="00E96A0A" w:rsidRPr="00004E62" w:rsidRDefault="00E96A0A" w:rsidP="00476EDB">
            <w:pPr>
              <w:widowControl w:val="0"/>
              <w:rPr>
                <w:color w:val="000000"/>
                <w:szCs w:val="22"/>
                <w:lang w:val="lt-LT"/>
              </w:rPr>
            </w:pPr>
            <w:r w:rsidRPr="00004E62">
              <w:rPr>
                <w:color w:val="000000"/>
                <w:szCs w:val="22"/>
                <w:lang w:val="lt-LT"/>
              </w:rPr>
              <w:t>Tel: +353 1 260 12 55</w:t>
            </w:r>
          </w:p>
          <w:p w14:paraId="63A34877"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0A1FD653" w14:textId="77777777" w:rsidR="00E96A0A" w:rsidRPr="00004E62" w:rsidRDefault="00E96A0A" w:rsidP="00476EDB">
            <w:pPr>
              <w:widowControl w:val="0"/>
              <w:rPr>
                <w:color w:val="000000"/>
                <w:szCs w:val="22"/>
                <w:lang w:val="lt-LT"/>
              </w:rPr>
            </w:pPr>
            <w:r w:rsidRPr="00004E62">
              <w:rPr>
                <w:b/>
                <w:color w:val="000000"/>
                <w:szCs w:val="22"/>
                <w:lang w:val="lt-LT"/>
              </w:rPr>
              <w:t>Slovenija</w:t>
            </w:r>
          </w:p>
          <w:p w14:paraId="026DE082" w14:textId="77777777" w:rsidR="00E96A0A" w:rsidRPr="00004E62" w:rsidRDefault="00E96A0A" w:rsidP="00476EDB">
            <w:pPr>
              <w:widowControl w:val="0"/>
              <w:rPr>
                <w:color w:val="000000"/>
                <w:szCs w:val="22"/>
                <w:lang w:val="lt-LT"/>
              </w:rPr>
            </w:pPr>
            <w:r w:rsidRPr="00004E62">
              <w:rPr>
                <w:color w:val="000000"/>
                <w:szCs w:val="22"/>
                <w:lang w:val="lt-LT"/>
              </w:rPr>
              <w:t>Novartis Pharma Services Inc.</w:t>
            </w:r>
          </w:p>
          <w:p w14:paraId="4C4A9119" w14:textId="77777777" w:rsidR="00E96A0A" w:rsidRPr="00004E62" w:rsidRDefault="00E96A0A" w:rsidP="00476EDB">
            <w:pPr>
              <w:widowControl w:val="0"/>
              <w:rPr>
                <w:color w:val="000000"/>
                <w:szCs w:val="22"/>
                <w:lang w:val="lt-LT"/>
              </w:rPr>
            </w:pPr>
            <w:r w:rsidRPr="00004E62">
              <w:rPr>
                <w:color w:val="000000"/>
                <w:szCs w:val="22"/>
                <w:lang w:val="lt-LT"/>
              </w:rPr>
              <w:t>Tel: +386 1 300 75 50</w:t>
            </w:r>
          </w:p>
        </w:tc>
      </w:tr>
      <w:tr w:rsidR="00E96A0A" w:rsidRPr="00004E62" w14:paraId="715F6E42" w14:textId="77777777" w:rsidTr="00476EDB">
        <w:trPr>
          <w:cantSplit/>
        </w:trPr>
        <w:tc>
          <w:tcPr>
            <w:tcW w:w="4678" w:type="dxa"/>
          </w:tcPr>
          <w:p w14:paraId="0CD2CFB6" w14:textId="77777777" w:rsidR="00E96A0A" w:rsidRPr="00004E62" w:rsidRDefault="00E96A0A" w:rsidP="00476EDB">
            <w:pPr>
              <w:widowControl w:val="0"/>
              <w:rPr>
                <w:b/>
                <w:color w:val="000000"/>
                <w:szCs w:val="22"/>
                <w:lang w:val="lt-LT"/>
              </w:rPr>
            </w:pPr>
            <w:r w:rsidRPr="00004E62">
              <w:rPr>
                <w:b/>
                <w:color w:val="000000"/>
                <w:szCs w:val="22"/>
                <w:lang w:val="lt-LT"/>
              </w:rPr>
              <w:t>Ísland</w:t>
            </w:r>
          </w:p>
          <w:p w14:paraId="0E7723E8" w14:textId="77777777" w:rsidR="00E96A0A" w:rsidRPr="00004E62" w:rsidRDefault="00E96A0A" w:rsidP="00476EDB">
            <w:pPr>
              <w:widowControl w:val="0"/>
              <w:rPr>
                <w:color w:val="000000"/>
                <w:szCs w:val="22"/>
                <w:lang w:val="lt-LT"/>
              </w:rPr>
            </w:pPr>
            <w:r w:rsidRPr="00004E62">
              <w:rPr>
                <w:color w:val="000000"/>
                <w:szCs w:val="22"/>
                <w:lang w:val="lt-LT"/>
              </w:rPr>
              <w:t>Vistor hf.</w:t>
            </w:r>
          </w:p>
          <w:p w14:paraId="0BA923E5"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Sími: +354 535 7000</w:t>
            </w:r>
          </w:p>
          <w:p w14:paraId="72D2CCE6" w14:textId="77777777" w:rsidR="00E96A0A" w:rsidRPr="00004E62" w:rsidRDefault="00E96A0A" w:rsidP="00476EDB">
            <w:pPr>
              <w:widowControl w:val="0"/>
              <w:rPr>
                <w:b/>
                <w:color w:val="000000"/>
                <w:szCs w:val="22"/>
                <w:lang w:val="lt-LT"/>
              </w:rPr>
            </w:pPr>
          </w:p>
        </w:tc>
        <w:tc>
          <w:tcPr>
            <w:tcW w:w="4678" w:type="dxa"/>
          </w:tcPr>
          <w:p w14:paraId="1C0B830D" w14:textId="77777777" w:rsidR="00E96A0A" w:rsidRPr="00004E62" w:rsidRDefault="00E96A0A" w:rsidP="00476EDB">
            <w:pPr>
              <w:widowControl w:val="0"/>
              <w:tabs>
                <w:tab w:val="left" w:pos="-720"/>
              </w:tabs>
              <w:suppressAutoHyphens/>
              <w:rPr>
                <w:b/>
                <w:color w:val="000000"/>
                <w:szCs w:val="22"/>
                <w:lang w:val="lt-LT"/>
              </w:rPr>
            </w:pPr>
            <w:r w:rsidRPr="00004E62">
              <w:rPr>
                <w:b/>
                <w:color w:val="000000"/>
                <w:szCs w:val="22"/>
                <w:lang w:val="lt-LT"/>
              </w:rPr>
              <w:t>Slovenská republika</w:t>
            </w:r>
          </w:p>
          <w:p w14:paraId="00AF47FE" w14:textId="77777777" w:rsidR="00E96A0A" w:rsidRPr="00004E62" w:rsidRDefault="00E96A0A" w:rsidP="00476EDB">
            <w:pPr>
              <w:widowControl w:val="0"/>
              <w:rPr>
                <w:i/>
                <w:color w:val="000000"/>
                <w:szCs w:val="22"/>
                <w:lang w:val="lt-LT"/>
              </w:rPr>
            </w:pPr>
            <w:r w:rsidRPr="00004E62">
              <w:rPr>
                <w:color w:val="000000"/>
                <w:szCs w:val="22"/>
                <w:lang w:val="lt-LT"/>
              </w:rPr>
              <w:t>Novartis Slovakia s.r.o.</w:t>
            </w:r>
          </w:p>
          <w:p w14:paraId="5F698C93" w14:textId="77777777" w:rsidR="00E96A0A" w:rsidRPr="00004E62" w:rsidRDefault="00E96A0A" w:rsidP="00476EDB">
            <w:pPr>
              <w:widowControl w:val="0"/>
              <w:rPr>
                <w:color w:val="000000"/>
                <w:szCs w:val="22"/>
                <w:lang w:val="lt-LT"/>
              </w:rPr>
            </w:pPr>
            <w:r w:rsidRPr="00004E62">
              <w:rPr>
                <w:color w:val="000000"/>
                <w:szCs w:val="22"/>
                <w:lang w:val="lt-LT"/>
              </w:rPr>
              <w:t>Tel: +421 2 5542 5439</w:t>
            </w:r>
          </w:p>
          <w:p w14:paraId="6F42D12C" w14:textId="77777777" w:rsidR="00E96A0A" w:rsidRPr="00004E62" w:rsidRDefault="00E96A0A" w:rsidP="00476EDB">
            <w:pPr>
              <w:widowControl w:val="0"/>
              <w:tabs>
                <w:tab w:val="left" w:pos="-720"/>
              </w:tabs>
              <w:suppressAutoHyphens/>
              <w:rPr>
                <w:b/>
                <w:color w:val="000000"/>
                <w:szCs w:val="22"/>
                <w:lang w:val="lt-LT"/>
              </w:rPr>
            </w:pPr>
          </w:p>
        </w:tc>
      </w:tr>
      <w:tr w:rsidR="00E96A0A" w:rsidRPr="00004E62" w14:paraId="60AE0989" w14:textId="77777777" w:rsidTr="00476EDB">
        <w:trPr>
          <w:cantSplit/>
        </w:trPr>
        <w:tc>
          <w:tcPr>
            <w:tcW w:w="4678" w:type="dxa"/>
          </w:tcPr>
          <w:p w14:paraId="7515BBC1" w14:textId="77777777" w:rsidR="00E96A0A" w:rsidRPr="00004E62" w:rsidRDefault="00E96A0A" w:rsidP="00476EDB">
            <w:pPr>
              <w:widowControl w:val="0"/>
              <w:rPr>
                <w:color w:val="000000"/>
                <w:szCs w:val="22"/>
                <w:lang w:val="lt-LT"/>
              </w:rPr>
            </w:pPr>
            <w:r w:rsidRPr="00004E62">
              <w:rPr>
                <w:b/>
                <w:color w:val="000000"/>
                <w:szCs w:val="22"/>
                <w:lang w:val="lt-LT"/>
              </w:rPr>
              <w:t>Italia</w:t>
            </w:r>
          </w:p>
          <w:p w14:paraId="5DD0DCF6" w14:textId="77777777" w:rsidR="00E96A0A" w:rsidRPr="00004E62" w:rsidRDefault="00E96A0A" w:rsidP="00476EDB">
            <w:pPr>
              <w:widowControl w:val="0"/>
              <w:rPr>
                <w:color w:val="000000"/>
                <w:szCs w:val="22"/>
                <w:lang w:val="lt-LT"/>
              </w:rPr>
            </w:pPr>
            <w:r w:rsidRPr="00004E62">
              <w:rPr>
                <w:color w:val="000000"/>
                <w:szCs w:val="22"/>
                <w:lang w:val="lt-LT"/>
              </w:rPr>
              <w:t>Novartis Farma S.p.A.</w:t>
            </w:r>
          </w:p>
          <w:p w14:paraId="30B9C154" w14:textId="77777777" w:rsidR="00E96A0A" w:rsidRPr="00004E62" w:rsidRDefault="00E96A0A" w:rsidP="00476EDB">
            <w:pPr>
              <w:widowControl w:val="0"/>
              <w:rPr>
                <w:b/>
                <w:color w:val="000000"/>
                <w:szCs w:val="22"/>
                <w:lang w:val="lt-LT"/>
              </w:rPr>
            </w:pPr>
            <w:r w:rsidRPr="00004E62">
              <w:rPr>
                <w:color w:val="000000"/>
                <w:szCs w:val="22"/>
                <w:lang w:val="lt-LT"/>
              </w:rPr>
              <w:t>Tel: +39 02 96 54 1</w:t>
            </w:r>
          </w:p>
        </w:tc>
        <w:tc>
          <w:tcPr>
            <w:tcW w:w="4678" w:type="dxa"/>
          </w:tcPr>
          <w:p w14:paraId="613A85EF" w14:textId="77777777" w:rsidR="00E96A0A" w:rsidRPr="00004E62" w:rsidRDefault="00E96A0A" w:rsidP="00476EDB">
            <w:pPr>
              <w:widowControl w:val="0"/>
              <w:tabs>
                <w:tab w:val="left" w:pos="-720"/>
                <w:tab w:val="left" w:pos="4536"/>
              </w:tabs>
              <w:suppressAutoHyphens/>
              <w:rPr>
                <w:color w:val="000000"/>
                <w:szCs w:val="22"/>
                <w:lang w:val="lt-LT"/>
              </w:rPr>
            </w:pPr>
            <w:r w:rsidRPr="00004E62">
              <w:rPr>
                <w:b/>
                <w:color w:val="000000"/>
                <w:szCs w:val="22"/>
                <w:lang w:val="lt-LT"/>
              </w:rPr>
              <w:t>Suomi/Finland</w:t>
            </w:r>
          </w:p>
          <w:p w14:paraId="1D311A89" w14:textId="77777777" w:rsidR="00E96A0A" w:rsidRPr="00004E62" w:rsidRDefault="00E96A0A" w:rsidP="00476EDB">
            <w:pPr>
              <w:widowControl w:val="0"/>
              <w:rPr>
                <w:color w:val="000000"/>
                <w:szCs w:val="22"/>
                <w:lang w:val="lt-LT"/>
              </w:rPr>
            </w:pPr>
            <w:r w:rsidRPr="00004E62">
              <w:rPr>
                <w:color w:val="000000"/>
                <w:szCs w:val="22"/>
                <w:lang w:val="lt-LT"/>
              </w:rPr>
              <w:t>Novartis Finland Oy</w:t>
            </w:r>
          </w:p>
          <w:p w14:paraId="7FD3C525" w14:textId="77777777" w:rsidR="00E96A0A" w:rsidRPr="00004E62" w:rsidRDefault="00E96A0A" w:rsidP="00476EDB">
            <w:pPr>
              <w:widowControl w:val="0"/>
              <w:rPr>
                <w:color w:val="000000"/>
                <w:szCs w:val="22"/>
                <w:lang w:val="lt-LT"/>
              </w:rPr>
            </w:pPr>
            <w:r w:rsidRPr="00004E62">
              <w:rPr>
                <w:color w:val="000000"/>
                <w:szCs w:val="22"/>
                <w:lang w:val="lt-LT"/>
              </w:rPr>
              <w:t>Puh/Tel: +</w:t>
            </w:r>
            <w:r w:rsidRPr="00004E62">
              <w:rPr>
                <w:color w:val="000000"/>
                <w:szCs w:val="22"/>
                <w:lang w:val="lt-LT" w:bidi="he-IL"/>
              </w:rPr>
              <w:t>358 (0)10 6133 200</w:t>
            </w:r>
          </w:p>
          <w:p w14:paraId="7A3F124D" w14:textId="77777777" w:rsidR="00E96A0A" w:rsidRPr="00004E62" w:rsidRDefault="00E96A0A" w:rsidP="00476EDB">
            <w:pPr>
              <w:widowControl w:val="0"/>
              <w:tabs>
                <w:tab w:val="left" w:pos="-720"/>
              </w:tabs>
              <w:suppressAutoHyphens/>
              <w:rPr>
                <w:b/>
                <w:color w:val="000000"/>
                <w:szCs w:val="22"/>
                <w:lang w:val="lt-LT"/>
              </w:rPr>
            </w:pPr>
          </w:p>
        </w:tc>
      </w:tr>
      <w:tr w:rsidR="00E96A0A" w:rsidRPr="00004E62" w14:paraId="783960EF" w14:textId="77777777" w:rsidTr="00476EDB">
        <w:trPr>
          <w:cantSplit/>
        </w:trPr>
        <w:tc>
          <w:tcPr>
            <w:tcW w:w="4678" w:type="dxa"/>
          </w:tcPr>
          <w:p w14:paraId="0FB0A676" w14:textId="77777777" w:rsidR="00E96A0A" w:rsidRPr="00004E62" w:rsidRDefault="00E96A0A" w:rsidP="00476EDB">
            <w:pPr>
              <w:widowControl w:val="0"/>
              <w:rPr>
                <w:b/>
                <w:color w:val="000000"/>
                <w:szCs w:val="22"/>
                <w:lang w:val="lt-LT"/>
              </w:rPr>
            </w:pPr>
            <w:r w:rsidRPr="00004E62">
              <w:rPr>
                <w:b/>
                <w:color w:val="000000"/>
                <w:szCs w:val="22"/>
                <w:lang w:val="lt-LT"/>
              </w:rPr>
              <w:lastRenderedPageBreak/>
              <w:t>Κύπρος</w:t>
            </w:r>
          </w:p>
          <w:p w14:paraId="06EEC09B" w14:textId="77777777" w:rsidR="00E96A0A" w:rsidRPr="00004E62" w:rsidRDefault="00E96A0A" w:rsidP="00476EDB">
            <w:pPr>
              <w:widowControl w:val="0"/>
              <w:rPr>
                <w:color w:val="000000"/>
                <w:szCs w:val="22"/>
                <w:lang w:val="lt-LT"/>
              </w:rPr>
            </w:pPr>
            <w:r w:rsidRPr="00004E62">
              <w:rPr>
                <w:color w:val="000000"/>
                <w:szCs w:val="22"/>
                <w:lang w:val="lt-LT" w:bidi="he-IL"/>
              </w:rPr>
              <w:t>Novartis Pharma Services Inc.</w:t>
            </w:r>
          </w:p>
          <w:p w14:paraId="105FB595"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Τηλ: +357 22 690 690</w:t>
            </w:r>
          </w:p>
          <w:p w14:paraId="42C5BC3E" w14:textId="77777777" w:rsidR="00E96A0A" w:rsidRPr="00004E62" w:rsidRDefault="00E96A0A" w:rsidP="00476EDB">
            <w:pPr>
              <w:widowControl w:val="0"/>
              <w:rPr>
                <w:b/>
                <w:color w:val="000000"/>
                <w:szCs w:val="22"/>
                <w:lang w:val="lt-LT"/>
              </w:rPr>
            </w:pPr>
          </w:p>
        </w:tc>
        <w:tc>
          <w:tcPr>
            <w:tcW w:w="4678" w:type="dxa"/>
          </w:tcPr>
          <w:p w14:paraId="36D36952"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Sverige</w:t>
            </w:r>
          </w:p>
          <w:p w14:paraId="677C3D9D" w14:textId="77777777" w:rsidR="00E96A0A" w:rsidRPr="00004E62" w:rsidRDefault="00E96A0A" w:rsidP="00476EDB">
            <w:pPr>
              <w:widowControl w:val="0"/>
              <w:rPr>
                <w:color w:val="000000"/>
                <w:szCs w:val="22"/>
                <w:lang w:val="lt-LT"/>
              </w:rPr>
            </w:pPr>
            <w:r w:rsidRPr="00004E62">
              <w:rPr>
                <w:color w:val="000000"/>
                <w:szCs w:val="22"/>
                <w:lang w:val="lt-LT"/>
              </w:rPr>
              <w:t>Novartis Sverige AB</w:t>
            </w:r>
          </w:p>
          <w:p w14:paraId="24548D2C" w14:textId="77777777" w:rsidR="00E96A0A" w:rsidRPr="00004E62" w:rsidRDefault="00E96A0A" w:rsidP="00476EDB">
            <w:pPr>
              <w:widowControl w:val="0"/>
              <w:rPr>
                <w:color w:val="000000"/>
                <w:szCs w:val="22"/>
                <w:lang w:val="lt-LT"/>
              </w:rPr>
            </w:pPr>
            <w:r w:rsidRPr="00004E62">
              <w:rPr>
                <w:color w:val="000000"/>
                <w:szCs w:val="22"/>
                <w:lang w:val="lt-LT"/>
              </w:rPr>
              <w:t>Tel: +46 8 732 32 00</w:t>
            </w:r>
          </w:p>
          <w:p w14:paraId="5AB8A25B" w14:textId="77777777" w:rsidR="00E96A0A" w:rsidRPr="00004E62" w:rsidRDefault="00E96A0A" w:rsidP="00476EDB">
            <w:pPr>
              <w:widowControl w:val="0"/>
              <w:tabs>
                <w:tab w:val="left" w:pos="-720"/>
                <w:tab w:val="left" w:pos="4536"/>
              </w:tabs>
              <w:suppressAutoHyphens/>
              <w:rPr>
                <w:b/>
                <w:color w:val="000000"/>
                <w:szCs w:val="22"/>
                <w:lang w:val="lt-LT"/>
              </w:rPr>
            </w:pPr>
          </w:p>
        </w:tc>
      </w:tr>
      <w:tr w:rsidR="00E96A0A" w:rsidRPr="00004E62" w14:paraId="51255AC2" w14:textId="77777777" w:rsidTr="00476EDB">
        <w:trPr>
          <w:cantSplit/>
        </w:trPr>
        <w:tc>
          <w:tcPr>
            <w:tcW w:w="4678" w:type="dxa"/>
          </w:tcPr>
          <w:p w14:paraId="4C48B5E5" w14:textId="77777777" w:rsidR="00E96A0A" w:rsidRPr="00004E62" w:rsidRDefault="00E96A0A" w:rsidP="00476EDB">
            <w:pPr>
              <w:widowControl w:val="0"/>
              <w:rPr>
                <w:b/>
                <w:color w:val="000000"/>
                <w:szCs w:val="22"/>
                <w:lang w:val="lt-LT"/>
              </w:rPr>
            </w:pPr>
            <w:r w:rsidRPr="00004E62">
              <w:rPr>
                <w:b/>
                <w:color w:val="000000"/>
                <w:szCs w:val="22"/>
                <w:lang w:val="lt-LT"/>
              </w:rPr>
              <w:t>Latvija</w:t>
            </w:r>
          </w:p>
          <w:p w14:paraId="1C7702D0" w14:textId="77777777" w:rsidR="00E96A0A" w:rsidRPr="00004E62" w:rsidRDefault="00E96A0A" w:rsidP="00476EDB">
            <w:pPr>
              <w:widowControl w:val="0"/>
              <w:rPr>
                <w:color w:val="000000"/>
                <w:szCs w:val="22"/>
                <w:lang w:val="lt-LT"/>
              </w:rPr>
            </w:pPr>
            <w:r w:rsidRPr="00004E62">
              <w:rPr>
                <w:color w:val="000000"/>
                <w:szCs w:val="22"/>
                <w:lang w:val="lt-LT"/>
              </w:rPr>
              <w:t>SIA Novartis Baltics</w:t>
            </w:r>
          </w:p>
          <w:p w14:paraId="1CB39944"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+371 67 887 070</w:t>
            </w:r>
          </w:p>
          <w:p w14:paraId="310B85EB"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3C02C3FB" w14:textId="77777777" w:rsidR="00E96A0A" w:rsidRPr="00004E62" w:rsidRDefault="00E96A0A" w:rsidP="00476EDB">
            <w:pPr>
              <w:widowControl w:val="0"/>
              <w:rPr>
                <w:color w:val="000000"/>
                <w:szCs w:val="22"/>
                <w:lang w:val="lt-LT"/>
              </w:rPr>
            </w:pPr>
          </w:p>
        </w:tc>
      </w:tr>
    </w:tbl>
    <w:p w14:paraId="2117B7DE" w14:textId="77777777" w:rsidR="00E96A0A" w:rsidRPr="00004E62" w:rsidRDefault="00E96A0A" w:rsidP="00E96A0A">
      <w:pPr>
        <w:widowControl w:val="0"/>
        <w:ind w:right="-449"/>
        <w:rPr>
          <w:color w:val="000000"/>
          <w:szCs w:val="22"/>
          <w:lang w:val="lt-LT"/>
        </w:rPr>
      </w:pPr>
    </w:p>
    <w:p w14:paraId="25F58F00" w14:textId="77777777" w:rsidR="00E96A0A" w:rsidRPr="00004E62" w:rsidRDefault="00E96A0A" w:rsidP="00E96A0A">
      <w:pPr>
        <w:ind w:left="567" w:hanging="567"/>
        <w:rPr>
          <w:b/>
          <w:color w:val="000000"/>
          <w:szCs w:val="22"/>
          <w:lang w:val="lt-LT"/>
        </w:rPr>
      </w:pPr>
      <w:r w:rsidRPr="00004E62">
        <w:rPr>
          <w:b/>
          <w:bCs/>
          <w:color w:val="000000"/>
          <w:szCs w:val="22"/>
          <w:lang w:val="lt-LT"/>
        </w:rPr>
        <w:t xml:space="preserve">Šis pakuotės </w:t>
      </w:r>
      <w:r w:rsidRPr="00004E62">
        <w:rPr>
          <w:b/>
          <w:color w:val="000000"/>
          <w:szCs w:val="22"/>
          <w:lang w:val="lt-LT"/>
        </w:rPr>
        <w:t xml:space="preserve">lapelis paskutinį kartą </w:t>
      </w:r>
      <w:r w:rsidRPr="00004E62">
        <w:rPr>
          <w:b/>
          <w:bCs/>
          <w:szCs w:val="22"/>
          <w:lang w:val="lt-LT"/>
        </w:rPr>
        <w:t>peržiūrėtas</w:t>
      </w:r>
    </w:p>
    <w:p w14:paraId="587BB430" w14:textId="77777777" w:rsidR="00E96A0A" w:rsidRPr="00004E62" w:rsidRDefault="00E96A0A" w:rsidP="00E96A0A">
      <w:pPr>
        <w:ind w:left="567" w:hanging="567"/>
        <w:rPr>
          <w:color w:val="000000"/>
          <w:szCs w:val="22"/>
          <w:lang w:val="lt-LT"/>
        </w:rPr>
      </w:pPr>
    </w:p>
    <w:p w14:paraId="1CBC7054" w14:textId="77777777" w:rsidR="00E96A0A" w:rsidRPr="00004E62" w:rsidRDefault="00E96A0A" w:rsidP="00E96A0A">
      <w:pPr>
        <w:keepNext/>
        <w:ind w:left="567" w:hanging="567"/>
        <w:rPr>
          <w:iCs/>
          <w:color w:val="000000"/>
          <w:szCs w:val="22"/>
          <w:lang w:val="lt-LT"/>
        </w:rPr>
      </w:pPr>
      <w:r w:rsidRPr="00004E62">
        <w:rPr>
          <w:b/>
          <w:szCs w:val="24"/>
          <w:lang w:val="lt-LT"/>
        </w:rPr>
        <w:t>Kiti informacijos šaltiniai</w:t>
      </w:r>
    </w:p>
    <w:p w14:paraId="042E06A9" w14:textId="77777777" w:rsidR="00E96A0A" w:rsidRPr="00004E62" w:rsidRDefault="00E96A0A" w:rsidP="00E96A0A">
      <w:pPr>
        <w:rPr>
          <w:color w:val="000000"/>
          <w:szCs w:val="22"/>
          <w:lang w:val="lt-LT"/>
        </w:rPr>
      </w:pPr>
      <w:r w:rsidRPr="00004E62">
        <w:rPr>
          <w:iCs/>
          <w:szCs w:val="22"/>
          <w:lang w:val="lt-LT"/>
        </w:rPr>
        <w:t xml:space="preserve">Išsami informacija </w:t>
      </w:r>
      <w:r w:rsidRPr="00004E62">
        <w:rPr>
          <w:iCs/>
          <w:color w:val="000000"/>
          <w:szCs w:val="22"/>
          <w:lang w:val="lt-LT"/>
        </w:rPr>
        <w:t xml:space="preserve">apie šį vaistą </w:t>
      </w:r>
      <w:r w:rsidRPr="00004E62">
        <w:rPr>
          <w:iCs/>
          <w:szCs w:val="22"/>
          <w:lang w:val="lt-LT"/>
        </w:rPr>
        <w:t xml:space="preserve">pateikiama </w:t>
      </w:r>
      <w:r w:rsidRPr="00004E62">
        <w:rPr>
          <w:iCs/>
          <w:color w:val="000000"/>
          <w:szCs w:val="22"/>
          <w:lang w:val="lt-LT"/>
        </w:rPr>
        <w:t xml:space="preserve">Europos vaistų agentūros </w:t>
      </w:r>
      <w:r w:rsidRPr="00004E62">
        <w:rPr>
          <w:iCs/>
          <w:szCs w:val="22"/>
          <w:lang w:val="lt-LT"/>
        </w:rPr>
        <w:t xml:space="preserve">tinklalapyje </w:t>
      </w:r>
      <w:hyperlink r:id="rId78" w:history="1">
        <w:r w:rsidRPr="00004E62">
          <w:rPr>
            <w:rStyle w:val="Hyperlink"/>
            <w:szCs w:val="22"/>
            <w:lang w:val="lt-LT"/>
          </w:rPr>
          <w:t>http://www.ema.europa.eu</w:t>
        </w:r>
      </w:hyperlink>
    </w:p>
    <w:p w14:paraId="74C22116" w14:textId="77777777" w:rsidR="00E96A0A" w:rsidRPr="00004E62" w:rsidRDefault="00E96A0A" w:rsidP="00E96A0A">
      <w:pPr>
        <w:rPr>
          <w:color w:val="000000"/>
          <w:szCs w:val="22"/>
          <w:lang w:val="lt-LT"/>
        </w:rPr>
      </w:pPr>
    </w:p>
    <w:p w14:paraId="567C42D3" w14:textId="77777777" w:rsidR="00E96A0A" w:rsidRPr="00004E62" w:rsidRDefault="00E96A0A" w:rsidP="00E96A0A">
      <w:pPr>
        <w:widowControl w:val="0"/>
        <w:ind w:right="-449"/>
        <w:jc w:val="both"/>
        <w:rPr>
          <w:color w:val="000000"/>
          <w:lang w:val="lt-LT"/>
        </w:rPr>
      </w:pPr>
      <w:r w:rsidRPr="00004E62">
        <w:rPr>
          <w:color w:val="000000"/>
          <w:szCs w:val="22"/>
          <w:lang w:val="lt-LT"/>
        </w:rPr>
        <w:br w:type="page"/>
      </w:r>
      <w:r w:rsidRPr="00004E62">
        <w:rPr>
          <w:b/>
          <w:color w:val="000000"/>
          <w:lang w:val="lt-LT"/>
        </w:rPr>
        <w:lastRenderedPageBreak/>
        <w:t>INFORMACIJA SVEIKATOS PRIEŽIŪROS SPECIALISTAMS</w:t>
      </w:r>
    </w:p>
    <w:p w14:paraId="781C7FFA" w14:textId="77777777" w:rsidR="00E96A0A" w:rsidRPr="00004E62" w:rsidRDefault="00E96A0A" w:rsidP="00E96A0A">
      <w:pPr>
        <w:ind w:left="567" w:hanging="567"/>
        <w:rPr>
          <w:color w:val="000000"/>
          <w:szCs w:val="22"/>
          <w:lang w:val="lt-LT"/>
        </w:rPr>
      </w:pPr>
    </w:p>
    <w:p w14:paraId="7866862A" w14:textId="77777777" w:rsidR="00E96A0A" w:rsidRPr="00004E62" w:rsidRDefault="00E96A0A" w:rsidP="00E96A0A">
      <w:pPr>
        <w:ind w:left="567" w:hanging="567"/>
        <w:rPr>
          <w:color w:val="000000"/>
          <w:szCs w:val="22"/>
          <w:lang w:val="lt-LT"/>
        </w:rPr>
      </w:pPr>
      <w:r w:rsidRPr="00004E62">
        <w:rPr>
          <w:color w:val="000000"/>
          <w:szCs w:val="22"/>
          <w:lang w:val="lt-LT"/>
        </w:rPr>
        <w:t>Toliau pateikta informacija skirta tik sveikatos priežiūros specialistams:</w:t>
      </w:r>
    </w:p>
    <w:p w14:paraId="1035EC47" w14:textId="77777777" w:rsidR="00E96A0A" w:rsidRPr="00004E62" w:rsidRDefault="00E96A0A" w:rsidP="00E96A0A">
      <w:pPr>
        <w:rPr>
          <w:color w:val="000000"/>
          <w:szCs w:val="22"/>
          <w:lang w:val="lt-LT"/>
        </w:rPr>
      </w:pPr>
    </w:p>
    <w:p w14:paraId="7FB60C5F" w14:textId="77777777" w:rsidR="00E96A0A" w:rsidRPr="00004E62" w:rsidRDefault="00E96A0A" w:rsidP="00E96A0A">
      <w:pPr>
        <w:pStyle w:val="Text"/>
        <w:widowControl w:val="0"/>
        <w:spacing w:before="0"/>
        <w:jc w:val="left"/>
        <w:rPr>
          <w:color w:val="000000"/>
          <w:sz w:val="22"/>
          <w:szCs w:val="22"/>
          <w:lang w:val="lt-LT"/>
        </w:rPr>
      </w:pPr>
      <w:r w:rsidRPr="00004E62">
        <w:rPr>
          <w:color w:val="000000"/>
          <w:sz w:val="22"/>
          <w:szCs w:val="22"/>
          <w:lang w:val="lt-LT"/>
        </w:rPr>
        <w:t>Liofilizuotam vaistiniam preparatui ištirpinti reikia 15</w:t>
      </w:r>
      <w:r w:rsidRPr="00004E62">
        <w:rPr>
          <w:color w:val="000000"/>
          <w:sz w:val="22"/>
          <w:szCs w:val="22"/>
          <w:lang w:val="lt-LT"/>
        </w:rPr>
        <w:noBreakHyphen/>
        <w:t>20 minučių, kartais tai gali užtrukti ilgiau. Vaistinį preparatą visiškai paruošus, tirpalas pasidaro skaidrus arba šiek tiek opalescuojantis, bespalvis arba šviesiai rusvai geltonos spalvos, jame gali būti keli nedideli burbuliukai ar puta prie flakono krašto. Kadangi paruošto vaistinio preparato tirpalas yra klampus, reikia stengtis išsiurbti visą vaistinį preparatą iš flakono, tik tada iš švirkšto išstumti orą ar tirpalo perteklių, kad tirpalo būtų 0,6 ml.</w:t>
      </w:r>
    </w:p>
    <w:p w14:paraId="06059BA4" w14:textId="77777777" w:rsidR="00E96A0A" w:rsidRPr="00004E62" w:rsidRDefault="00E96A0A" w:rsidP="00E96A0A">
      <w:pPr>
        <w:pStyle w:val="Text"/>
        <w:widowControl w:val="0"/>
        <w:spacing w:before="0"/>
        <w:jc w:val="left"/>
        <w:rPr>
          <w:color w:val="000000"/>
          <w:sz w:val="22"/>
          <w:szCs w:val="22"/>
          <w:lang w:val="lt-LT"/>
        </w:rPr>
      </w:pPr>
    </w:p>
    <w:p w14:paraId="20309143"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Ruošiant Xolair 75 mg flakonus injekcijai į poodį, privalu laikytis šių nurodymų:</w:t>
      </w:r>
    </w:p>
    <w:p w14:paraId="0241710A" w14:textId="77777777" w:rsidR="00E96A0A" w:rsidRPr="00004E62" w:rsidRDefault="00E96A0A" w:rsidP="00E96A0A">
      <w:pPr>
        <w:pStyle w:val="Text"/>
        <w:spacing w:before="0"/>
        <w:jc w:val="left"/>
        <w:rPr>
          <w:color w:val="000000"/>
          <w:sz w:val="22"/>
          <w:szCs w:val="22"/>
          <w:lang w:val="lt-LT"/>
        </w:rPr>
      </w:pPr>
    </w:p>
    <w:p w14:paraId="239A3ADE" w14:textId="77777777" w:rsidR="00E96A0A" w:rsidRPr="00004E62"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1.</w:t>
      </w:r>
      <w:r w:rsidRPr="00004E62">
        <w:rPr>
          <w:color w:val="000000"/>
          <w:sz w:val="22"/>
          <w:szCs w:val="22"/>
          <w:lang w:val="lt-LT"/>
        </w:rPr>
        <w:tab/>
        <w:t>Į švirkštą su didelio skersmens 18</w:t>
      </w:r>
      <w:r w:rsidRPr="00004E62">
        <w:rPr>
          <w:color w:val="000000"/>
          <w:sz w:val="22"/>
          <w:szCs w:val="22"/>
          <w:lang w:val="lt-LT"/>
        </w:rPr>
        <w:noBreakHyphen/>
        <w:t>ojo dydžio adata iš ampulės įtraukti 0,9 ml injekcinio vandens.</w:t>
      </w:r>
    </w:p>
    <w:p w14:paraId="6ED10CE5" w14:textId="77777777" w:rsidR="00E96A0A" w:rsidRPr="00004E62" w:rsidRDefault="00E96A0A" w:rsidP="00E96A0A">
      <w:pPr>
        <w:pStyle w:val="Text"/>
        <w:widowControl w:val="0"/>
        <w:spacing w:before="0"/>
        <w:ind w:left="540" w:hanging="540"/>
        <w:jc w:val="left"/>
        <w:rPr>
          <w:color w:val="000000"/>
          <w:sz w:val="22"/>
          <w:szCs w:val="22"/>
          <w:lang w:val="lt-LT"/>
        </w:rPr>
      </w:pPr>
    </w:p>
    <w:p w14:paraId="64E8B183" w14:textId="77777777" w:rsidR="00E96A0A" w:rsidRPr="00004E62"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2.</w:t>
      </w:r>
      <w:r w:rsidRPr="00004E62">
        <w:rPr>
          <w:color w:val="000000"/>
          <w:sz w:val="22"/>
          <w:szCs w:val="22"/>
          <w:lang w:val="lt-LT"/>
        </w:rPr>
        <w:tab/>
        <w:t>Pastatyti flakoną ant plokščio paviršiaus, įsmeigti adatą ir suleisti injekcinį vandenį į flakoną, kuriame yra liofilizuoti milteliai, laikantis standartinių aseptikos procedūrų, vandens srovę nukreipti tiesiai ant miltelių.</w:t>
      </w:r>
    </w:p>
    <w:p w14:paraId="4DEEE666" w14:textId="77777777" w:rsidR="00E96A0A" w:rsidRPr="00004E62" w:rsidRDefault="00E96A0A" w:rsidP="00E96A0A">
      <w:pPr>
        <w:pStyle w:val="Text"/>
        <w:widowControl w:val="0"/>
        <w:spacing w:before="0"/>
        <w:ind w:left="540" w:hanging="540"/>
        <w:jc w:val="left"/>
        <w:rPr>
          <w:color w:val="000000"/>
          <w:sz w:val="22"/>
          <w:szCs w:val="22"/>
          <w:lang w:val="lt-LT"/>
        </w:rPr>
      </w:pPr>
    </w:p>
    <w:p w14:paraId="6109C1E7" w14:textId="77777777" w:rsidR="00E96A0A" w:rsidRPr="00004E62"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3.</w:t>
      </w:r>
      <w:r w:rsidRPr="00004E62">
        <w:rPr>
          <w:color w:val="000000"/>
          <w:sz w:val="22"/>
          <w:szCs w:val="22"/>
          <w:lang w:val="lt-LT"/>
        </w:rPr>
        <w:tab/>
        <w:t>Laikyti flakoną stačią ir smarkiai pasukioti jį (nekratyti) maždaug 1 minutę, kad milteliai tolygiai sudrėktų.</w:t>
      </w:r>
    </w:p>
    <w:p w14:paraId="4E609581" w14:textId="77777777" w:rsidR="00E96A0A" w:rsidRPr="00004E62" w:rsidRDefault="00E96A0A" w:rsidP="00E96A0A">
      <w:pPr>
        <w:pStyle w:val="Text"/>
        <w:widowControl w:val="0"/>
        <w:spacing w:before="0"/>
        <w:ind w:left="540" w:hanging="540"/>
        <w:jc w:val="left"/>
        <w:rPr>
          <w:color w:val="000000"/>
          <w:sz w:val="22"/>
          <w:szCs w:val="22"/>
          <w:lang w:val="lt-LT"/>
        </w:rPr>
      </w:pPr>
    </w:p>
    <w:p w14:paraId="6A5466DA" w14:textId="77777777" w:rsidR="00E96A0A" w:rsidRPr="00004E62"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4.</w:t>
      </w:r>
      <w:r w:rsidRPr="00004E62">
        <w:rPr>
          <w:color w:val="000000"/>
          <w:sz w:val="22"/>
          <w:szCs w:val="22"/>
          <w:lang w:val="lt-LT"/>
        </w:rPr>
        <w:tab/>
        <w:t>Kad milteliai greičiau ištirptų, atlikus 3</w:t>
      </w:r>
      <w:r w:rsidRPr="00004E62">
        <w:rPr>
          <w:color w:val="000000"/>
          <w:sz w:val="22"/>
          <w:szCs w:val="22"/>
          <w:lang w:val="lt-LT"/>
        </w:rPr>
        <w:noBreakHyphen/>
        <w:t>ajame punkte nurodytą veiksmą, švelniai pasukioti flakoną 5</w:t>
      </w:r>
      <w:r w:rsidRPr="00004E62">
        <w:rPr>
          <w:color w:val="000000"/>
          <w:sz w:val="22"/>
          <w:szCs w:val="22"/>
          <w:lang w:val="lt-LT"/>
        </w:rPr>
        <w:noBreakHyphen/>
        <w:t>10 sekundžių maždaug kas 5 minutes, kad ištirptų visos nuosėdos.</w:t>
      </w:r>
    </w:p>
    <w:p w14:paraId="42FAB61A" w14:textId="77777777" w:rsidR="00E96A0A" w:rsidRPr="00004E62" w:rsidRDefault="00E96A0A" w:rsidP="00E96A0A">
      <w:pPr>
        <w:pStyle w:val="Text"/>
        <w:widowControl w:val="0"/>
        <w:spacing w:before="0"/>
        <w:ind w:left="540" w:hanging="540"/>
        <w:jc w:val="left"/>
        <w:rPr>
          <w:color w:val="000000"/>
          <w:sz w:val="22"/>
          <w:szCs w:val="22"/>
          <w:lang w:val="lt-LT"/>
        </w:rPr>
      </w:pPr>
    </w:p>
    <w:p w14:paraId="2728D56B" w14:textId="77777777" w:rsidR="00E96A0A" w:rsidRPr="00004E62" w:rsidRDefault="00E96A0A" w:rsidP="00E96A0A">
      <w:pPr>
        <w:pStyle w:val="Text"/>
        <w:widowControl w:val="0"/>
        <w:spacing w:before="0"/>
        <w:ind w:left="540"/>
        <w:jc w:val="left"/>
        <w:rPr>
          <w:color w:val="000000"/>
          <w:sz w:val="22"/>
          <w:szCs w:val="22"/>
          <w:lang w:val="lt-LT"/>
        </w:rPr>
      </w:pPr>
      <w:r w:rsidRPr="00004E62">
        <w:rPr>
          <w:color w:val="000000"/>
          <w:sz w:val="22"/>
          <w:szCs w:val="22"/>
          <w:lang w:val="lt-LT"/>
        </w:rPr>
        <w:t>Nepamirškite, kad kartais gali prireikti daugiau kaip 20 minučių milteliams visiškai ištirpinti. Tokiu atveju kartoti 4</w:t>
      </w:r>
      <w:r w:rsidRPr="00004E62">
        <w:rPr>
          <w:color w:val="000000"/>
          <w:sz w:val="22"/>
          <w:szCs w:val="22"/>
          <w:lang w:val="lt-LT"/>
        </w:rPr>
        <w:noBreakHyphen/>
        <w:t>ajame punkte nurodytą veiksmą, kol neliks matomų želė pavidalo dalelių tirpale.</w:t>
      </w:r>
    </w:p>
    <w:p w14:paraId="649038C5" w14:textId="77777777" w:rsidR="00E96A0A" w:rsidRPr="00004E62" w:rsidRDefault="00E96A0A" w:rsidP="00E96A0A">
      <w:pPr>
        <w:pStyle w:val="Text"/>
        <w:widowControl w:val="0"/>
        <w:spacing w:before="0"/>
        <w:ind w:left="540" w:hanging="540"/>
        <w:jc w:val="left"/>
        <w:rPr>
          <w:color w:val="000000"/>
          <w:sz w:val="22"/>
          <w:szCs w:val="22"/>
          <w:lang w:val="lt-LT"/>
        </w:rPr>
      </w:pPr>
    </w:p>
    <w:p w14:paraId="0BDEC1AD" w14:textId="77777777" w:rsidR="00E96A0A" w:rsidRPr="00004E62" w:rsidRDefault="00E96A0A" w:rsidP="00E96A0A">
      <w:pPr>
        <w:pStyle w:val="Text"/>
        <w:widowControl w:val="0"/>
        <w:spacing w:before="0"/>
        <w:ind w:left="540"/>
        <w:jc w:val="left"/>
        <w:rPr>
          <w:color w:val="000000"/>
          <w:sz w:val="22"/>
          <w:szCs w:val="22"/>
          <w:lang w:val="lt-LT"/>
        </w:rPr>
      </w:pPr>
      <w:r w:rsidRPr="00004E62">
        <w:rPr>
          <w:color w:val="000000"/>
          <w:sz w:val="22"/>
          <w:szCs w:val="22"/>
          <w:lang w:val="lt-LT"/>
        </w:rPr>
        <w:t>Vaistiniam preparatui visiškai ištirpus tirpale turi nebūti matomų želė pavidalo dalelių. Dažnai būna mažų burbuliukų ar puta prie flakono krašto. Paruošto vaistinio preparato tirpalas pasidaro skaidrus arba šiek tiek opalescuojantis, bespalvis arba šviesiai rusvai geltonos spalvos. Tirpalo, kuriame yra kietų dalelių, vartoti negalima.</w:t>
      </w:r>
    </w:p>
    <w:p w14:paraId="7BB8B0BB" w14:textId="77777777" w:rsidR="00E96A0A" w:rsidRPr="00004E62" w:rsidRDefault="00E96A0A" w:rsidP="00E96A0A">
      <w:pPr>
        <w:pStyle w:val="Text"/>
        <w:widowControl w:val="0"/>
        <w:spacing w:before="0"/>
        <w:ind w:left="540" w:hanging="540"/>
        <w:jc w:val="left"/>
        <w:rPr>
          <w:color w:val="000000"/>
          <w:sz w:val="22"/>
          <w:szCs w:val="22"/>
          <w:lang w:val="lt-LT"/>
        </w:rPr>
      </w:pPr>
    </w:p>
    <w:p w14:paraId="7761008C" w14:textId="77777777" w:rsidR="00E96A0A" w:rsidRPr="00004E62"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5.</w:t>
      </w:r>
      <w:r w:rsidRPr="00004E62">
        <w:rPr>
          <w:color w:val="000000"/>
          <w:sz w:val="22"/>
          <w:szCs w:val="22"/>
          <w:lang w:val="lt-LT"/>
        </w:rPr>
        <w:tab/>
        <w:t>Bent 15 sekundžių palaikyti flakoną apverstą, kad tirpalas tekėtų link kamštelio. Paimti naują 3 ml švirkštą su didelio skersmens 18</w:t>
      </w:r>
      <w:r w:rsidRPr="00004E62">
        <w:rPr>
          <w:color w:val="000000"/>
          <w:sz w:val="22"/>
          <w:szCs w:val="22"/>
          <w:lang w:val="lt-LT"/>
        </w:rPr>
        <w:noBreakHyphen/>
        <w:t>ojo dydžio adata ir įsmeigti adatą į apverstą flakoną. Flakoną laikyti apverstą, o adatą, traukiant tirpalą į švirkštą, flakone laikyti taip, kad ji būtų pačiame tirpalo dugne. Prieš ištraukiant adatą iš flakono, traukite stūmoklį iki pat švirkšto galo, kad pasišalintų visas tirpalas iš apversto flakono.</w:t>
      </w:r>
    </w:p>
    <w:p w14:paraId="5F5EFC8F" w14:textId="77777777" w:rsidR="00E96A0A" w:rsidRPr="00004E62" w:rsidRDefault="00E96A0A" w:rsidP="00E96A0A">
      <w:pPr>
        <w:pStyle w:val="Text"/>
        <w:widowControl w:val="0"/>
        <w:spacing w:before="0"/>
        <w:ind w:left="540" w:hanging="540"/>
        <w:jc w:val="left"/>
        <w:rPr>
          <w:color w:val="000000"/>
          <w:sz w:val="22"/>
          <w:szCs w:val="22"/>
          <w:lang w:val="lt-LT"/>
        </w:rPr>
      </w:pPr>
    </w:p>
    <w:p w14:paraId="5A0BE3F9" w14:textId="77777777" w:rsidR="00E96A0A" w:rsidRPr="00004E62"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6.</w:t>
      </w:r>
      <w:r w:rsidRPr="00004E62">
        <w:rPr>
          <w:color w:val="000000"/>
          <w:sz w:val="22"/>
          <w:szCs w:val="22"/>
          <w:lang w:val="lt-LT"/>
        </w:rPr>
        <w:tab/>
        <w:t>18</w:t>
      </w:r>
      <w:r w:rsidRPr="00004E62">
        <w:rPr>
          <w:color w:val="000000"/>
          <w:sz w:val="22"/>
          <w:szCs w:val="22"/>
          <w:lang w:val="lt-LT"/>
        </w:rPr>
        <w:noBreakHyphen/>
        <w:t>ojo dydžio adatą pakeisti 25</w:t>
      </w:r>
      <w:r w:rsidRPr="00004E62">
        <w:rPr>
          <w:color w:val="000000"/>
          <w:sz w:val="22"/>
          <w:szCs w:val="22"/>
          <w:lang w:val="lt-LT"/>
        </w:rPr>
        <w:noBreakHyphen/>
        <w:t>ojo dydžio adata, skirta injekcijoms į poodį.</w:t>
      </w:r>
    </w:p>
    <w:p w14:paraId="1535A220" w14:textId="77777777" w:rsidR="00E96A0A" w:rsidRPr="00004E62" w:rsidRDefault="00E96A0A" w:rsidP="00E96A0A">
      <w:pPr>
        <w:pStyle w:val="Text"/>
        <w:widowControl w:val="0"/>
        <w:spacing w:before="0"/>
        <w:ind w:left="540" w:hanging="540"/>
        <w:jc w:val="left"/>
        <w:rPr>
          <w:color w:val="000000"/>
          <w:sz w:val="22"/>
          <w:szCs w:val="22"/>
          <w:lang w:val="lt-LT"/>
        </w:rPr>
      </w:pPr>
    </w:p>
    <w:p w14:paraId="459950DC" w14:textId="77777777" w:rsidR="00E96A0A" w:rsidRPr="00004E62"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7.</w:t>
      </w:r>
      <w:r w:rsidRPr="00004E62">
        <w:rPr>
          <w:color w:val="000000"/>
          <w:sz w:val="22"/>
          <w:szCs w:val="22"/>
          <w:lang w:val="lt-LT"/>
        </w:rPr>
        <w:tab/>
        <w:t>Išstumti orą, didelius burbulus ir bet kokį tirpalo perteklių, kad susidarytų reikalinga 0,6 ml dozė. Švirkšte ant tirpalo paviršiaus gali likti plonas mažų burbuliukų sluoksnis. Kadangi tirpalas yra šiek tiek klampus, jam suleisti į poodį gali prireikti 5</w:t>
      </w:r>
      <w:r w:rsidRPr="00004E62">
        <w:rPr>
          <w:color w:val="000000"/>
          <w:sz w:val="22"/>
          <w:szCs w:val="22"/>
          <w:lang w:val="lt-LT"/>
        </w:rPr>
        <w:noBreakHyphen/>
        <w:t>10 sekundžių.</w:t>
      </w:r>
    </w:p>
    <w:p w14:paraId="25BFDA58" w14:textId="77777777" w:rsidR="00E96A0A" w:rsidRPr="00004E62" w:rsidRDefault="00E96A0A" w:rsidP="00E96A0A">
      <w:pPr>
        <w:pStyle w:val="Text"/>
        <w:widowControl w:val="0"/>
        <w:spacing w:before="0"/>
        <w:ind w:left="540" w:hanging="540"/>
        <w:jc w:val="left"/>
        <w:rPr>
          <w:color w:val="000000"/>
          <w:sz w:val="22"/>
          <w:szCs w:val="22"/>
          <w:lang w:val="lt-LT"/>
        </w:rPr>
      </w:pPr>
    </w:p>
    <w:p w14:paraId="4C283451" w14:textId="77777777" w:rsidR="00E96A0A" w:rsidRPr="00004E62" w:rsidRDefault="00E96A0A" w:rsidP="00E96A0A">
      <w:pPr>
        <w:pStyle w:val="Text"/>
        <w:widowControl w:val="0"/>
        <w:spacing w:before="0"/>
        <w:ind w:left="540"/>
        <w:jc w:val="left"/>
        <w:rPr>
          <w:color w:val="000000"/>
          <w:sz w:val="22"/>
          <w:szCs w:val="22"/>
          <w:lang w:val="lt-LT"/>
        </w:rPr>
      </w:pPr>
      <w:r w:rsidRPr="00004E62">
        <w:rPr>
          <w:color w:val="000000"/>
          <w:sz w:val="22"/>
          <w:szCs w:val="22"/>
          <w:lang w:val="lt-LT"/>
        </w:rPr>
        <w:t>Iš flakono suleidžiama 0,6 ml (75 mg) Xolair.</w:t>
      </w:r>
    </w:p>
    <w:p w14:paraId="3D6BD2CE" w14:textId="77777777" w:rsidR="00E96A0A" w:rsidRPr="00004E62" w:rsidRDefault="00E96A0A" w:rsidP="00E96A0A">
      <w:pPr>
        <w:pStyle w:val="Text"/>
        <w:widowControl w:val="0"/>
        <w:spacing w:before="0"/>
        <w:ind w:left="540" w:hanging="540"/>
        <w:jc w:val="left"/>
        <w:rPr>
          <w:color w:val="000000"/>
          <w:sz w:val="22"/>
          <w:szCs w:val="22"/>
          <w:lang w:val="lt-LT"/>
        </w:rPr>
      </w:pPr>
    </w:p>
    <w:p w14:paraId="6C82F855" w14:textId="77777777" w:rsidR="00E96A0A" w:rsidRPr="00004E62"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8.</w:t>
      </w:r>
      <w:r w:rsidRPr="00004E62">
        <w:rPr>
          <w:color w:val="000000"/>
          <w:sz w:val="22"/>
          <w:szCs w:val="22"/>
          <w:lang w:val="lt-LT"/>
        </w:rPr>
        <w:tab/>
        <w:t>Vaistinį preparatą leisti į rankos deltinės srities, į apatinę pilvo dalį (tačiau negalima leisti į 5 centimetrų plotą aplink bambą) ar į šlaunies poodį.</w:t>
      </w:r>
    </w:p>
    <w:p w14:paraId="777DCA5D" w14:textId="77777777" w:rsidR="00E96A0A" w:rsidRPr="00004E62" w:rsidRDefault="00E96A0A" w:rsidP="00E96A0A">
      <w:pPr>
        <w:ind w:left="567" w:hanging="567"/>
        <w:jc w:val="center"/>
        <w:rPr>
          <w:b/>
          <w:caps/>
          <w:color w:val="000000"/>
          <w:lang w:val="lt-LT"/>
        </w:rPr>
      </w:pPr>
      <w:r w:rsidRPr="00004E62">
        <w:rPr>
          <w:color w:val="000000"/>
          <w:szCs w:val="22"/>
          <w:lang w:val="lt-LT"/>
        </w:rPr>
        <w:br w:type="page"/>
      </w:r>
      <w:r w:rsidRPr="00004E62">
        <w:rPr>
          <w:b/>
          <w:iCs/>
          <w:szCs w:val="22"/>
          <w:lang w:val="lt-LT"/>
        </w:rPr>
        <w:lastRenderedPageBreak/>
        <w:t>Pakuotės lapelis</w:t>
      </w:r>
      <w:r w:rsidRPr="00004E62">
        <w:rPr>
          <w:b/>
          <w:caps/>
          <w:color w:val="000000"/>
          <w:lang w:val="lt-LT"/>
        </w:rPr>
        <w:t xml:space="preserve">: </w:t>
      </w:r>
      <w:r w:rsidRPr="00004E62">
        <w:rPr>
          <w:b/>
          <w:iCs/>
          <w:szCs w:val="22"/>
          <w:lang w:val="lt-LT"/>
        </w:rPr>
        <w:t>informacija vartotojui</w:t>
      </w:r>
    </w:p>
    <w:p w14:paraId="2FC94ACC" w14:textId="77777777" w:rsidR="00E96A0A" w:rsidRPr="00004E62" w:rsidRDefault="00E96A0A" w:rsidP="00E96A0A">
      <w:pPr>
        <w:ind w:left="567" w:hanging="567"/>
        <w:jc w:val="center"/>
        <w:rPr>
          <w:caps/>
          <w:color w:val="000000"/>
          <w:lang w:val="lt-LT"/>
        </w:rPr>
      </w:pPr>
    </w:p>
    <w:p w14:paraId="58473512" w14:textId="77777777" w:rsidR="00E96A0A" w:rsidRPr="00004E62" w:rsidRDefault="00E96A0A" w:rsidP="00E96A0A">
      <w:pPr>
        <w:ind w:left="567" w:hanging="567"/>
        <w:jc w:val="center"/>
        <w:rPr>
          <w:b/>
          <w:bCs/>
          <w:color w:val="000000"/>
          <w:szCs w:val="22"/>
          <w:lang w:val="lt-LT"/>
        </w:rPr>
      </w:pPr>
      <w:r w:rsidRPr="00004E62">
        <w:rPr>
          <w:b/>
          <w:bCs/>
          <w:color w:val="000000"/>
          <w:szCs w:val="22"/>
          <w:lang w:val="lt-LT"/>
        </w:rPr>
        <w:t>Xolair 150 mg milteliai ir tirpiklis injekciniam tirpalui</w:t>
      </w:r>
    </w:p>
    <w:p w14:paraId="3ECBDFE3" w14:textId="77777777" w:rsidR="00E96A0A" w:rsidRPr="00004E62" w:rsidRDefault="00E96A0A" w:rsidP="00E96A0A">
      <w:pPr>
        <w:ind w:left="567" w:hanging="567"/>
        <w:jc w:val="center"/>
        <w:rPr>
          <w:b/>
          <w:caps/>
          <w:color w:val="000000"/>
          <w:lang w:val="lt-LT"/>
        </w:rPr>
      </w:pPr>
      <w:r w:rsidRPr="00004E62">
        <w:rPr>
          <w:color w:val="000000"/>
          <w:szCs w:val="22"/>
          <w:lang w:val="lt-LT"/>
        </w:rPr>
        <w:t>omalizumabas (</w:t>
      </w:r>
      <w:r w:rsidRPr="00004E62">
        <w:rPr>
          <w:i/>
          <w:color w:val="000000"/>
          <w:szCs w:val="22"/>
          <w:lang w:val="lt-LT"/>
        </w:rPr>
        <w:t>omalizumabum</w:t>
      </w:r>
      <w:r w:rsidRPr="00004E62">
        <w:rPr>
          <w:color w:val="000000"/>
          <w:szCs w:val="22"/>
          <w:lang w:val="lt-LT"/>
        </w:rPr>
        <w:t>)</w:t>
      </w:r>
    </w:p>
    <w:p w14:paraId="2E58D3F8" w14:textId="77777777" w:rsidR="00E96A0A" w:rsidRPr="00004E62" w:rsidRDefault="00E96A0A" w:rsidP="00E96A0A">
      <w:pPr>
        <w:ind w:left="567" w:hanging="567"/>
        <w:rPr>
          <w:color w:val="000000"/>
          <w:lang w:val="lt-LT"/>
        </w:rPr>
      </w:pPr>
    </w:p>
    <w:p w14:paraId="20C89608" w14:textId="77777777" w:rsidR="00E96A0A" w:rsidRPr="00004E62" w:rsidRDefault="00E96A0A" w:rsidP="00E96A0A">
      <w:pPr>
        <w:keepNext/>
        <w:rPr>
          <w:b/>
          <w:color w:val="000000"/>
          <w:lang w:val="lt-LT"/>
        </w:rPr>
      </w:pPr>
      <w:r w:rsidRPr="00004E62">
        <w:rPr>
          <w:b/>
          <w:color w:val="000000"/>
          <w:lang w:val="lt-LT"/>
        </w:rPr>
        <w:t xml:space="preserve">Atidžiai perskaitykite visą šį lapelį, prieš pradėdami vartoti vaistą, </w:t>
      </w:r>
      <w:r w:rsidRPr="00004E62">
        <w:rPr>
          <w:b/>
          <w:szCs w:val="24"/>
          <w:lang w:val="lt-LT"/>
        </w:rPr>
        <w:t>nes jame pateikiama Jums svarbi informacija</w:t>
      </w:r>
      <w:r w:rsidRPr="00004E62">
        <w:rPr>
          <w:b/>
          <w:color w:val="000000"/>
          <w:lang w:val="lt-LT"/>
        </w:rPr>
        <w:t>.</w:t>
      </w:r>
    </w:p>
    <w:p w14:paraId="4A306894" w14:textId="77777777" w:rsidR="00E96A0A" w:rsidRPr="00004E62" w:rsidRDefault="00E96A0A" w:rsidP="00E96A0A">
      <w:pPr>
        <w:ind w:left="567" w:hanging="567"/>
        <w:rPr>
          <w:color w:val="000000"/>
          <w:lang w:val="lt-LT"/>
        </w:rPr>
      </w:pPr>
      <w:r w:rsidRPr="00004E62">
        <w:rPr>
          <w:color w:val="000000"/>
          <w:lang w:val="lt-LT"/>
        </w:rPr>
        <w:t>-</w:t>
      </w:r>
      <w:r w:rsidRPr="00004E62">
        <w:rPr>
          <w:color w:val="000000"/>
          <w:lang w:val="lt-LT"/>
        </w:rPr>
        <w:tab/>
        <w:t>Neišmeskite šio lapelio, nes vėl gali prireikti jį perskaityti.</w:t>
      </w:r>
    </w:p>
    <w:p w14:paraId="3E28CE08" w14:textId="77777777" w:rsidR="00E96A0A" w:rsidRPr="00004E62" w:rsidRDefault="00E96A0A" w:rsidP="00E96A0A">
      <w:pPr>
        <w:ind w:left="567" w:hanging="567"/>
        <w:rPr>
          <w:color w:val="000000"/>
          <w:lang w:val="lt-LT"/>
        </w:rPr>
      </w:pPr>
      <w:r w:rsidRPr="00004E62">
        <w:rPr>
          <w:color w:val="000000"/>
          <w:lang w:val="lt-LT"/>
        </w:rPr>
        <w:t>-</w:t>
      </w:r>
      <w:r w:rsidRPr="00004E62">
        <w:rPr>
          <w:color w:val="000000"/>
          <w:lang w:val="lt-LT"/>
        </w:rPr>
        <w:tab/>
        <w:t>Jeigu kiltų daugiau klausimų, kreipkitės į gydytoją, vaistininką arba slaugytoją.</w:t>
      </w:r>
    </w:p>
    <w:p w14:paraId="3E74E1B2" w14:textId="77777777" w:rsidR="00E96A0A" w:rsidRPr="00004E62" w:rsidRDefault="00E96A0A" w:rsidP="00E96A0A">
      <w:pPr>
        <w:ind w:left="540" w:hanging="540"/>
        <w:rPr>
          <w:color w:val="000000"/>
          <w:lang w:val="lt-LT"/>
        </w:rPr>
      </w:pPr>
      <w:r w:rsidRPr="00004E62">
        <w:rPr>
          <w:color w:val="000000"/>
          <w:lang w:val="lt-LT"/>
        </w:rPr>
        <w:t>-</w:t>
      </w:r>
      <w:r w:rsidRPr="00004E62">
        <w:rPr>
          <w:color w:val="000000"/>
          <w:lang w:val="lt-LT"/>
        </w:rPr>
        <w:tab/>
      </w:r>
      <w:r w:rsidRPr="00004E62">
        <w:rPr>
          <w:color w:val="000000"/>
          <w:szCs w:val="22"/>
          <w:lang w:val="lt-LT"/>
        </w:rPr>
        <w:t xml:space="preserve">Jeigu pasireiškė šalutinis poveikis (net jeigu jis šiame lapelyje nenurodytas), kreipkitės į gydytoją, </w:t>
      </w:r>
      <w:r w:rsidRPr="00004E62">
        <w:rPr>
          <w:color w:val="000000"/>
          <w:lang w:val="lt-LT"/>
        </w:rPr>
        <w:t>vaistininką arba slaugytoją</w:t>
      </w:r>
      <w:r w:rsidRPr="00004E62">
        <w:rPr>
          <w:color w:val="000000"/>
          <w:szCs w:val="22"/>
          <w:lang w:val="lt-LT"/>
        </w:rPr>
        <w:t>. Žr. 4 </w:t>
      </w:r>
      <w:r w:rsidRPr="00004E62">
        <w:rPr>
          <w:lang w:val="lt-LT"/>
        </w:rPr>
        <w:t>skyrių.</w:t>
      </w:r>
    </w:p>
    <w:p w14:paraId="25034CDF" w14:textId="77777777" w:rsidR="00E96A0A" w:rsidRPr="00004E62" w:rsidRDefault="00E96A0A" w:rsidP="00E96A0A">
      <w:pPr>
        <w:ind w:left="567" w:hanging="567"/>
        <w:rPr>
          <w:color w:val="000000"/>
          <w:lang w:val="lt-LT"/>
        </w:rPr>
      </w:pPr>
    </w:p>
    <w:p w14:paraId="0AA8CD5F" w14:textId="77777777" w:rsidR="00E96A0A" w:rsidRPr="00004E62" w:rsidRDefault="00E96A0A" w:rsidP="00E96A0A">
      <w:pPr>
        <w:ind w:left="567" w:hanging="567"/>
        <w:rPr>
          <w:color w:val="000000"/>
          <w:lang w:val="lt-LT"/>
        </w:rPr>
      </w:pPr>
    </w:p>
    <w:p w14:paraId="08DB7E7F" w14:textId="77777777" w:rsidR="00E96A0A" w:rsidRPr="00004E62" w:rsidRDefault="00E96A0A" w:rsidP="00E96A0A">
      <w:pPr>
        <w:keepNext/>
        <w:ind w:left="567" w:hanging="567"/>
        <w:rPr>
          <w:b/>
          <w:lang w:val="lt-LT"/>
        </w:rPr>
      </w:pPr>
      <w:r w:rsidRPr="00004E62">
        <w:rPr>
          <w:b/>
          <w:lang w:val="lt-LT"/>
        </w:rPr>
        <w:t>Apie</w:t>
      </w:r>
      <w:r w:rsidRPr="00004E62">
        <w:rPr>
          <w:lang w:val="lt-LT"/>
        </w:rPr>
        <w:t xml:space="preserve"> </w:t>
      </w:r>
      <w:r w:rsidRPr="00004E62">
        <w:rPr>
          <w:b/>
          <w:lang w:val="lt-LT"/>
        </w:rPr>
        <w:t>ką</w:t>
      </w:r>
      <w:r w:rsidRPr="00004E62">
        <w:rPr>
          <w:lang w:val="lt-LT"/>
        </w:rPr>
        <w:t xml:space="preserve"> </w:t>
      </w:r>
      <w:r w:rsidRPr="00004E62">
        <w:rPr>
          <w:b/>
          <w:lang w:val="lt-LT"/>
        </w:rPr>
        <w:t>rašoma</w:t>
      </w:r>
      <w:r w:rsidRPr="00004E62">
        <w:rPr>
          <w:lang w:val="lt-LT"/>
        </w:rPr>
        <w:t xml:space="preserve"> </w:t>
      </w:r>
      <w:r w:rsidRPr="00004E62">
        <w:rPr>
          <w:b/>
          <w:lang w:val="lt-LT"/>
        </w:rPr>
        <w:t>šiame</w:t>
      </w:r>
      <w:r w:rsidRPr="00004E62">
        <w:rPr>
          <w:lang w:val="lt-LT"/>
        </w:rPr>
        <w:t xml:space="preserve"> </w:t>
      </w:r>
      <w:r w:rsidRPr="00004E62">
        <w:rPr>
          <w:b/>
          <w:lang w:val="lt-LT"/>
        </w:rPr>
        <w:t>lapelyje?</w:t>
      </w:r>
    </w:p>
    <w:p w14:paraId="67907E77" w14:textId="77777777" w:rsidR="00E96A0A" w:rsidRPr="00004E62" w:rsidRDefault="00E96A0A" w:rsidP="00E96A0A">
      <w:pPr>
        <w:keepNext/>
        <w:ind w:left="567" w:hanging="567"/>
        <w:rPr>
          <w:color w:val="000000"/>
          <w:lang w:val="lt-LT"/>
        </w:rPr>
      </w:pPr>
    </w:p>
    <w:p w14:paraId="2D507B24" w14:textId="77777777" w:rsidR="00E96A0A" w:rsidRPr="00004E62" w:rsidRDefault="00E96A0A" w:rsidP="00E96A0A">
      <w:pPr>
        <w:ind w:left="567" w:hanging="567"/>
        <w:rPr>
          <w:color w:val="000000"/>
          <w:lang w:val="lt-LT"/>
        </w:rPr>
      </w:pPr>
      <w:r w:rsidRPr="00004E62">
        <w:rPr>
          <w:color w:val="000000"/>
          <w:lang w:val="lt-LT"/>
        </w:rPr>
        <w:t>1.</w:t>
      </w:r>
      <w:r w:rsidRPr="00004E62">
        <w:rPr>
          <w:color w:val="000000"/>
          <w:lang w:val="lt-LT"/>
        </w:rPr>
        <w:tab/>
        <w:t xml:space="preserve">Kas yra </w:t>
      </w:r>
      <w:r w:rsidRPr="00004E62">
        <w:rPr>
          <w:color w:val="000000"/>
          <w:szCs w:val="22"/>
          <w:lang w:val="lt-LT"/>
        </w:rPr>
        <w:t>Xolair</w:t>
      </w:r>
      <w:r w:rsidRPr="00004E62">
        <w:rPr>
          <w:color w:val="000000"/>
          <w:lang w:val="lt-LT"/>
        </w:rPr>
        <w:t xml:space="preserve"> ir kam jis vartojamas</w:t>
      </w:r>
    </w:p>
    <w:p w14:paraId="0390DABD" w14:textId="77777777" w:rsidR="00E96A0A" w:rsidRPr="00004E62" w:rsidRDefault="00E96A0A" w:rsidP="00E96A0A">
      <w:pPr>
        <w:ind w:left="567" w:hanging="567"/>
        <w:rPr>
          <w:color w:val="000000"/>
          <w:lang w:val="lt-LT"/>
        </w:rPr>
      </w:pPr>
      <w:r w:rsidRPr="00004E62">
        <w:rPr>
          <w:color w:val="000000"/>
          <w:lang w:val="lt-LT"/>
        </w:rPr>
        <w:t>2.</w:t>
      </w:r>
      <w:r w:rsidRPr="00004E62">
        <w:rPr>
          <w:color w:val="000000"/>
          <w:lang w:val="lt-LT"/>
        </w:rPr>
        <w:tab/>
        <w:t xml:space="preserve">Kas žinotina prieš Jums skiriant </w:t>
      </w:r>
      <w:r w:rsidRPr="00004E62">
        <w:rPr>
          <w:color w:val="000000"/>
          <w:szCs w:val="22"/>
          <w:lang w:val="lt-LT"/>
        </w:rPr>
        <w:t>Xolair</w:t>
      </w:r>
    </w:p>
    <w:p w14:paraId="67244326" w14:textId="77777777" w:rsidR="00E96A0A" w:rsidRPr="00004E62" w:rsidRDefault="00E96A0A" w:rsidP="00E96A0A">
      <w:pPr>
        <w:ind w:left="567" w:hanging="567"/>
        <w:rPr>
          <w:color w:val="000000"/>
          <w:lang w:val="lt-LT"/>
        </w:rPr>
      </w:pPr>
      <w:r w:rsidRPr="00004E62">
        <w:rPr>
          <w:color w:val="000000"/>
          <w:lang w:val="lt-LT"/>
        </w:rPr>
        <w:t>3.</w:t>
      </w:r>
      <w:r w:rsidRPr="00004E62">
        <w:rPr>
          <w:color w:val="000000"/>
          <w:lang w:val="lt-LT"/>
        </w:rPr>
        <w:tab/>
        <w:t xml:space="preserve">Kaip skiriamas </w:t>
      </w:r>
      <w:r w:rsidRPr="00004E62">
        <w:rPr>
          <w:color w:val="000000"/>
          <w:szCs w:val="22"/>
          <w:lang w:val="lt-LT"/>
        </w:rPr>
        <w:t>Xolair</w:t>
      </w:r>
    </w:p>
    <w:p w14:paraId="7530F55F" w14:textId="77777777" w:rsidR="00E96A0A" w:rsidRPr="00004E62" w:rsidRDefault="00E96A0A" w:rsidP="00E96A0A">
      <w:pPr>
        <w:ind w:left="567" w:hanging="567"/>
        <w:rPr>
          <w:color w:val="000000"/>
          <w:lang w:val="lt-LT"/>
        </w:rPr>
      </w:pPr>
      <w:r w:rsidRPr="00004E62">
        <w:rPr>
          <w:color w:val="000000"/>
          <w:lang w:val="lt-LT"/>
        </w:rPr>
        <w:t>4.</w:t>
      </w:r>
      <w:r w:rsidRPr="00004E62">
        <w:rPr>
          <w:color w:val="000000"/>
          <w:lang w:val="lt-LT"/>
        </w:rPr>
        <w:tab/>
        <w:t>Galimas šalutinis poveikis</w:t>
      </w:r>
    </w:p>
    <w:p w14:paraId="72424547" w14:textId="77777777" w:rsidR="00E96A0A" w:rsidRPr="00004E62" w:rsidRDefault="00E96A0A" w:rsidP="00E96A0A">
      <w:pPr>
        <w:ind w:left="567" w:hanging="567"/>
        <w:rPr>
          <w:color w:val="000000"/>
          <w:lang w:val="lt-LT"/>
        </w:rPr>
      </w:pPr>
      <w:r w:rsidRPr="00004E62">
        <w:rPr>
          <w:color w:val="000000"/>
          <w:lang w:val="lt-LT"/>
        </w:rPr>
        <w:t>5.</w:t>
      </w:r>
      <w:r w:rsidRPr="00004E62">
        <w:rPr>
          <w:color w:val="000000"/>
          <w:lang w:val="lt-LT"/>
        </w:rPr>
        <w:tab/>
      </w:r>
      <w:r w:rsidRPr="00004E62">
        <w:rPr>
          <w:color w:val="000000"/>
          <w:szCs w:val="22"/>
          <w:lang w:val="lt-LT"/>
        </w:rPr>
        <w:t>Kaip laikyti Xolair</w:t>
      </w:r>
    </w:p>
    <w:p w14:paraId="7368BA16" w14:textId="77777777" w:rsidR="00E96A0A" w:rsidRPr="00004E62" w:rsidRDefault="00E96A0A" w:rsidP="00E96A0A">
      <w:pPr>
        <w:ind w:left="567" w:hanging="567"/>
        <w:rPr>
          <w:color w:val="000000"/>
          <w:lang w:val="lt-LT"/>
        </w:rPr>
      </w:pPr>
      <w:r w:rsidRPr="00004E62">
        <w:rPr>
          <w:color w:val="000000"/>
          <w:lang w:val="lt-LT"/>
        </w:rPr>
        <w:t>6.</w:t>
      </w:r>
      <w:r w:rsidRPr="00004E62">
        <w:rPr>
          <w:color w:val="000000"/>
          <w:lang w:val="lt-LT"/>
        </w:rPr>
        <w:tab/>
      </w:r>
      <w:r w:rsidRPr="00004E62">
        <w:rPr>
          <w:szCs w:val="24"/>
          <w:lang w:val="lt-LT"/>
        </w:rPr>
        <w:t xml:space="preserve">Pakuotės turinys ir kita </w:t>
      </w:r>
      <w:r w:rsidRPr="00004E62">
        <w:rPr>
          <w:color w:val="000000"/>
          <w:lang w:val="lt-LT"/>
        </w:rPr>
        <w:t>informacija</w:t>
      </w:r>
    </w:p>
    <w:p w14:paraId="13B7E398" w14:textId="77777777" w:rsidR="00E96A0A" w:rsidRPr="00004E62" w:rsidRDefault="00E96A0A" w:rsidP="00E96A0A">
      <w:pPr>
        <w:ind w:left="567" w:hanging="567"/>
        <w:rPr>
          <w:color w:val="000000"/>
          <w:lang w:val="lt-LT"/>
        </w:rPr>
      </w:pPr>
    </w:p>
    <w:p w14:paraId="10A2EC9A" w14:textId="77777777" w:rsidR="00E96A0A" w:rsidRPr="00004E62" w:rsidRDefault="00E96A0A" w:rsidP="00E96A0A">
      <w:pPr>
        <w:ind w:left="567" w:hanging="567"/>
        <w:rPr>
          <w:color w:val="000000"/>
          <w:lang w:val="lt-LT"/>
        </w:rPr>
      </w:pPr>
    </w:p>
    <w:p w14:paraId="555B9421"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1.</w:t>
      </w:r>
      <w:r w:rsidRPr="00004E62">
        <w:rPr>
          <w:b/>
          <w:color w:val="000000"/>
          <w:lang w:val="lt-LT"/>
        </w:rPr>
        <w:tab/>
      </w:r>
      <w:r w:rsidRPr="00004E62">
        <w:rPr>
          <w:b/>
          <w:lang w:val="lt-LT"/>
        </w:rPr>
        <w:t>Kas</w:t>
      </w:r>
      <w:r w:rsidRPr="00004E62">
        <w:rPr>
          <w:lang w:val="lt-LT"/>
        </w:rPr>
        <w:t xml:space="preserve"> </w:t>
      </w:r>
      <w:r w:rsidRPr="00004E62">
        <w:rPr>
          <w:b/>
          <w:lang w:val="lt-LT"/>
        </w:rPr>
        <w:t>yra</w:t>
      </w:r>
      <w:r w:rsidRPr="00004E62">
        <w:rPr>
          <w:lang w:val="lt-LT"/>
        </w:rPr>
        <w:t xml:space="preserve"> </w:t>
      </w:r>
      <w:r w:rsidRPr="00004E62">
        <w:rPr>
          <w:b/>
          <w:lang w:val="lt-LT"/>
        </w:rPr>
        <w:t>Xolair</w:t>
      </w:r>
      <w:r w:rsidRPr="00004E62">
        <w:rPr>
          <w:lang w:val="lt-LT"/>
        </w:rPr>
        <w:t xml:space="preserve"> </w:t>
      </w:r>
      <w:r w:rsidRPr="00004E62">
        <w:rPr>
          <w:b/>
          <w:lang w:val="lt-LT"/>
        </w:rPr>
        <w:t>ir</w:t>
      </w:r>
      <w:r w:rsidRPr="00004E62">
        <w:rPr>
          <w:lang w:val="lt-LT"/>
        </w:rPr>
        <w:t xml:space="preserve"> </w:t>
      </w:r>
      <w:r w:rsidRPr="00004E62">
        <w:rPr>
          <w:b/>
          <w:lang w:val="lt-LT"/>
        </w:rPr>
        <w:t>kam</w:t>
      </w:r>
      <w:r w:rsidRPr="00004E62">
        <w:rPr>
          <w:lang w:val="lt-LT"/>
        </w:rPr>
        <w:t xml:space="preserve"> </w:t>
      </w:r>
      <w:r w:rsidRPr="00004E62">
        <w:rPr>
          <w:b/>
          <w:lang w:val="lt-LT"/>
        </w:rPr>
        <w:t>jis</w:t>
      </w:r>
      <w:r w:rsidRPr="00004E62">
        <w:rPr>
          <w:lang w:val="lt-LT"/>
        </w:rPr>
        <w:t xml:space="preserve"> </w:t>
      </w:r>
      <w:r w:rsidRPr="00004E62">
        <w:rPr>
          <w:b/>
          <w:lang w:val="lt-LT"/>
        </w:rPr>
        <w:t>vartojamas</w:t>
      </w:r>
    </w:p>
    <w:p w14:paraId="354E9B11" w14:textId="77777777" w:rsidR="00E96A0A" w:rsidRPr="00004E62" w:rsidRDefault="00E96A0A" w:rsidP="00E96A0A">
      <w:pPr>
        <w:keepNext/>
        <w:ind w:left="567" w:hanging="567"/>
        <w:rPr>
          <w:color w:val="000000"/>
          <w:lang w:val="lt-LT"/>
        </w:rPr>
      </w:pPr>
    </w:p>
    <w:p w14:paraId="239FB64A" w14:textId="77777777" w:rsidR="00E96A0A" w:rsidRPr="00004E62" w:rsidRDefault="00E96A0A" w:rsidP="00E96A0A">
      <w:pPr>
        <w:pStyle w:val="Text"/>
        <w:spacing w:before="0"/>
        <w:jc w:val="left"/>
        <w:rPr>
          <w:color w:val="000000"/>
          <w:sz w:val="22"/>
          <w:szCs w:val="22"/>
          <w:lang w:val="lt-LT"/>
        </w:rPr>
      </w:pPr>
      <w:r w:rsidRPr="00004E62">
        <w:rPr>
          <w:bCs/>
          <w:color w:val="000000"/>
          <w:sz w:val="22"/>
          <w:szCs w:val="22"/>
          <w:lang w:val="lt-LT"/>
        </w:rPr>
        <w:t>Xolair veiklioji medžiaga yra omalizumabas. Omalizumabas yra žmogaus sukurtas baltymas, kuris panašus į natūralius žmogaus organizmo gaminamus baltymus. Jis priklauso vaistų, vadinamų monokloniniais antikūnais, grupei.</w:t>
      </w:r>
    </w:p>
    <w:p w14:paraId="412109ED" w14:textId="77777777" w:rsidR="00E96A0A" w:rsidRPr="00004E62" w:rsidRDefault="00E96A0A" w:rsidP="00E96A0A">
      <w:pPr>
        <w:pStyle w:val="Text"/>
        <w:spacing w:before="0"/>
        <w:jc w:val="left"/>
        <w:rPr>
          <w:color w:val="000000"/>
          <w:sz w:val="22"/>
          <w:szCs w:val="22"/>
          <w:lang w:val="lt-LT"/>
        </w:rPr>
      </w:pPr>
    </w:p>
    <w:p w14:paraId="2B86A928" w14:textId="77777777" w:rsidR="00E96A0A" w:rsidRPr="00004E62" w:rsidRDefault="00E96A0A" w:rsidP="00E96A0A">
      <w:pPr>
        <w:keepNext/>
        <w:rPr>
          <w:bCs/>
          <w:szCs w:val="22"/>
          <w:lang w:val="lt-LT"/>
        </w:rPr>
      </w:pPr>
      <w:r w:rsidRPr="00004E62">
        <w:rPr>
          <w:bCs/>
          <w:color w:val="000000"/>
          <w:szCs w:val="22"/>
          <w:lang w:val="lt-LT"/>
        </w:rPr>
        <w:t xml:space="preserve">Xolair </w:t>
      </w:r>
      <w:r w:rsidRPr="00004E62">
        <w:rPr>
          <w:bCs/>
          <w:szCs w:val="22"/>
          <w:lang w:val="lt-LT"/>
        </w:rPr>
        <w:t>vartojamas gydyti:</w:t>
      </w:r>
    </w:p>
    <w:p w14:paraId="68143820" w14:textId="77777777" w:rsidR="00E96A0A" w:rsidRPr="00004E62" w:rsidRDefault="00E96A0A" w:rsidP="00E96A0A">
      <w:pPr>
        <w:numPr>
          <w:ilvl w:val="0"/>
          <w:numId w:val="66"/>
        </w:numPr>
        <w:ind w:left="567" w:hanging="567"/>
        <w:rPr>
          <w:lang w:val="lt-LT"/>
        </w:rPr>
      </w:pPr>
      <w:r w:rsidRPr="00004E62">
        <w:rPr>
          <w:bCs/>
          <w:lang w:val="lt-LT"/>
        </w:rPr>
        <w:t>alerginę astmą;</w:t>
      </w:r>
    </w:p>
    <w:p w14:paraId="6ABA003C" w14:textId="77777777" w:rsidR="00E96A0A" w:rsidRPr="00004E62" w:rsidRDefault="00E96A0A" w:rsidP="00E96A0A">
      <w:pPr>
        <w:numPr>
          <w:ilvl w:val="0"/>
          <w:numId w:val="66"/>
        </w:numPr>
        <w:ind w:left="567" w:hanging="567"/>
        <w:rPr>
          <w:lang w:val="lt-LT"/>
        </w:rPr>
      </w:pPr>
      <w:r w:rsidRPr="00004E62">
        <w:rPr>
          <w:szCs w:val="22"/>
          <w:lang w:val="lt-LT"/>
        </w:rPr>
        <w:t>lėtinį rinosinusitą (nosies ir ančių uždegimą) su nosies polipais;</w:t>
      </w:r>
    </w:p>
    <w:p w14:paraId="7CA7EB1D" w14:textId="77777777" w:rsidR="00E96A0A" w:rsidRPr="00004E62" w:rsidRDefault="00E96A0A" w:rsidP="00E96A0A">
      <w:pPr>
        <w:pStyle w:val="Text"/>
        <w:numPr>
          <w:ilvl w:val="0"/>
          <w:numId w:val="88"/>
        </w:numPr>
        <w:spacing w:before="0"/>
        <w:ind w:left="567" w:hanging="567"/>
        <w:jc w:val="left"/>
        <w:rPr>
          <w:bCs/>
          <w:color w:val="000000"/>
          <w:sz w:val="22"/>
          <w:szCs w:val="22"/>
          <w:lang w:val="lt-LT"/>
        </w:rPr>
      </w:pPr>
      <w:r w:rsidRPr="00004E62">
        <w:rPr>
          <w:bCs/>
          <w:color w:val="000000"/>
          <w:sz w:val="22"/>
          <w:szCs w:val="22"/>
          <w:lang w:val="lt-LT"/>
        </w:rPr>
        <w:t>lėtinę idiopatinę dilgėlinę (LID).</w:t>
      </w:r>
    </w:p>
    <w:p w14:paraId="50F3B843" w14:textId="77777777" w:rsidR="00E96A0A" w:rsidRPr="00004E62" w:rsidRDefault="00E96A0A" w:rsidP="00E96A0A">
      <w:pPr>
        <w:pStyle w:val="Text"/>
        <w:spacing w:before="0"/>
        <w:jc w:val="left"/>
        <w:rPr>
          <w:color w:val="000000"/>
          <w:sz w:val="22"/>
          <w:szCs w:val="22"/>
          <w:lang w:val="lt-LT"/>
        </w:rPr>
      </w:pPr>
    </w:p>
    <w:p w14:paraId="30F0BE94" w14:textId="77777777" w:rsidR="00E96A0A" w:rsidRPr="00004E62" w:rsidRDefault="00E96A0A" w:rsidP="00E96A0A">
      <w:pPr>
        <w:pStyle w:val="Text"/>
        <w:spacing w:before="0"/>
        <w:jc w:val="left"/>
        <w:rPr>
          <w:color w:val="000000"/>
          <w:sz w:val="22"/>
          <w:szCs w:val="22"/>
          <w:u w:val="single"/>
          <w:lang w:val="lt-LT"/>
        </w:rPr>
      </w:pPr>
      <w:r w:rsidRPr="00004E62">
        <w:rPr>
          <w:color w:val="000000"/>
          <w:sz w:val="22"/>
          <w:szCs w:val="22"/>
          <w:u w:val="single"/>
          <w:lang w:val="lt-LT"/>
        </w:rPr>
        <w:t>Alerginė astma</w:t>
      </w:r>
    </w:p>
    <w:p w14:paraId="1ECBFE3F"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Šis vaistas vartojamas astmos pasunkėjimui išvengti kontroliuojant suaugusiųjų paauglių ir vaikų (6 metų ir vyresnių) sunkios alerginės astmos simptomus, kai kartu jau vartojami kiti vaistai nuo astmos, bet didelės tokių vaistų, kaip įkvepiamųjų steroidų ir beta adrenomimetikų, dozės astmos simptomus slopina nepakankamai.</w:t>
      </w:r>
    </w:p>
    <w:p w14:paraId="12E57F7F" w14:textId="77777777" w:rsidR="00E96A0A" w:rsidRPr="00004E62" w:rsidRDefault="00E96A0A" w:rsidP="00E96A0A">
      <w:pPr>
        <w:pStyle w:val="Text"/>
        <w:widowControl w:val="0"/>
        <w:spacing w:before="0"/>
        <w:jc w:val="left"/>
        <w:rPr>
          <w:sz w:val="22"/>
          <w:szCs w:val="22"/>
          <w:lang w:val="lt-LT"/>
        </w:rPr>
      </w:pPr>
    </w:p>
    <w:p w14:paraId="0958DEFE" w14:textId="77777777" w:rsidR="00E96A0A" w:rsidRPr="00004E62" w:rsidRDefault="00E96A0A" w:rsidP="00E96A0A">
      <w:pPr>
        <w:pStyle w:val="Text"/>
        <w:keepNext/>
        <w:widowControl w:val="0"/>
        <w:spacing w:before="0"/>
        <w:jc w:val="left"/>
        <w:rPr>
          <w:sz w:val="22"/>
          <w:szCs w:val="22"/>
          <w:u w:val="single"/>
          <w:lang w:val="lt-LT"/>
        </w:rPr>
      </w:pPr>
      <w:r w:rsidRPr="00004E62">
        <w:rPr>
          <w:sz w:val="22"/>
          <w:szCs w:val="22"/>
          <w:u w:val="single"/>
          <w:lang w:val="lt-LT"/>
        </w:rPr>
        <w:t>Lėtinis rinosinusitas su nosies polipais</w:t>
      </w:r>
    </w:p>
    <w:p w14:paraId="316F5E10" w14:textId="77777777" w:rsidR="00E96A0A" w:rsidRPr="00004E62" w:rsidRDefault="00E96A0A" w:rsidP="00E96A0A">
      <w:pPr>
        <w:autoSpaceDE w:val="0"/>
        <w:autoSpaceDN w:val="0"/>
        <w:adjustRightInd w:val="0"/>
        <w:rPr>
          <w:szCs w:val="22"/>
          <w:lang w:val="lt-LT"/>
        </w:rPr>
      </w:pPr>
      <w:r w:rsidRPr="00004E62">
        <w:rPr>
          <w:bCs/>
          <w:color w:val="000000"/>
          <w:szCs w:val="22"/>
          <w:lang w:val="lt-LT"/>
        </w:rPr>
        <w:t xml:space="preserve">Šis vaistas vartojamas </w:t>
      </w:r>
      <w:r w:rsidRPr="00004E62">
        <w:rPr>
          <w:szCs w:val="22"/>
          <w:lang w:val="lt-LT"/>
        </w:rPr>
        <w:t>suaugusiųjų (18 metų ir vyresniems) lėtinio rinosinusito su nosies polipais gydymui, kai pacientai jau vartoja į nosį skiriamus kortikosteroidus (kortikosteroido nosies purškalą), tačiau pastarieji vaistai ligos simptomus slopina nepakankamai. Nosies polipai yra nedidelės nosies gleivinės išaugos. Xolair padeda sumažinti polipų dydį ir palengvina ligos simptomus, įskaitant nosies užgulimą, kvapų pojūčių praradimą, gleivių susikaupimą užpakalinėje gerklės (ryklės) dalyje bei sekretavimą iš nosies.</w:t>
      </w:r>
    </w:p>
    <w:p w14:paraId="18785099" w14:textId="77777777" w:rsidR="00E96A0A" w:rsidRPr="00004E62" w:rsidRDefault="00E96A0A" w:rsidP="00E96A0A">
      <w:pPr>
        <w:pStyle w:val="Text"/>
        <w:spacing w:before="0"/>
        <w:jc w:val="left"/>
        <w:rPr>
          <w:color w:val="000000"/>
          <w:sz w:val="22"/>
          <w:szCs w:val="22"/>
          <w:lang w:val="lt-LT"/>
        </w:rPr>
      </w:pPr>
    </w:p>
    <w:p w14:paraId="5AB8CDAE" w14:textId="77777777" w:rsidR="00E96A0A" w:rsidRPr="00004E62" w:rsidRDefault="00E96A0A" w:rsidP="00E96A0A">
      <w:pPr>
        <w:pStyle w:val="Text"/>
        <w:keepNext/>
        <w:widowControl w:val="0"/>
        <w:spacing w:before="0"/>
        <w:jc w:val="left"/>
        <w:rPr>
          <w:sz w:val="22"/>
          <w:szCs w:val="22"/>
          <w:u w:val="single"/>
          <w:lang w:val="lt-LT"/>
        </w:rPr>
      </w:pPr>
      <w:r w:rsidRPr="00004E62">
        <w:rPr>
          <w:sz w:val="22"/>
          <w:szCs w:val="22"/>
          <w:u w:val="single"/>
          <w:lang w:val="lt-LT"/>
        </w:rPr>
        <w:t>Lėtinė idiopatinė dilgėlinė (LID)</w:t>
      </w:r>
    </w:p>
    <w:p w14:paraId="7EB76CB7" w14:textId="77777777" w:rsidR="00E96A0A" w:rsidRPr="00004E62" w:rsidRDefault="00E96A0A" w:rsidP="00E96A0A">
      <w:pPr>
        <w:pStyle w:val="Text"/>
        <w:spacing w:before="0"/>
        <w:jc w:val="left"/>
        <w:rPr>
          <w:sz w:val="22"/>
          <w:lang w:val="lt-LT"/>
        </w:rPr>
      </w:pPr>
      <w:r w:rsidRPr="00004E62">
        <w:rPr>
          <w:bCs/>
          <w:color w:val="000000"/>
          <w:sz w:val="22"/>
          <w:szCs w:val="22"/>
          <w:lang w:val="lt-LT"/>
        </w:rPr>
        <w:t xml:space="preserve">Šis vaistas vartojamas </w:t>
      </w:r>
      <w:r w:rsidRPr="00004E62">
        <w:rPr>
          <w:bCs/>
          <w:sz w:val="22"/>
          <w:szCs w:val="22"/>
          <w:lang w:val="lt-LT"/>
        </w:rPr>
        <w:t xml:space="preserve">lėtine idiopatine dilgėline sergantiems suaugusiesiems ir paaugliams (12 metų ir vyresniems) gydyti, kai pacientai jau vartoja </w:t>
      </w:r>
      <w:r w:rsidRPr="00004E62">
        <w:rPr>
          <w:sz w:val="22"/>
          <w:lang w:val="lt-LT"/>
        </w:rPr>
        <w:t xml:space="preserve">antihistamininių vaistų, tačiau šie vaistai </w:t>
      </w:r>
      <w:r w:rsidRPr="00004E62">
        <w:rPr>
          <w:bCs/>
          <w:sz w:val="22"/>
          <w:szCs w:val="22"/>
          <w:lang w:val="lt-LT"/>
        </w:rPr>
        <w:t>LID simptomus kontroliuoja nepakankamai</w:t>
      </w:r>
      <w:r w:rsidRPr="00004E62">
        <w:rPr>
          <w:sz w:val="22"/>
          <w:lang w:val="lt-LT"/>
        </w:rPr>
        <w:t>.</w:t>
      </w:r>
    </w:p>
    <w:p w14:paraId="5DD2A6E2" w14:textId="77777777" w:rsidR="00E96A0A" w:rsidRPr="00004E62" w:rsidRDefault="00E96A0A" w:rsidP="00E96A0A">
      <w:pPr>
        <w:pStyle w:val="Text"/>
        <w:spacing w:before="0"/>
        <w:jc w:val="left"/>
        <w:rPr>
          <w:color w:val="000000"/>
          <w:sz w:val="22"/>
          <w:szCs w:val="22"/>
          <w:lang w:val="lt-LT"/>
        </w:rPr>
      </w:pPr>
    </w:p>
    <w:p w14:paraId="7559166C" w14:textId="77777777" w:rsidR="00E96A0A" w:rsidRPr="00004E62" w:rsidRDefault="00E96A0A" w:rsidP="00E96A0A">
      <w:pPr>
        <w:pStyle w:val="Text"/>
        <w:spacing w:before="0"/>
        <w:jc w:val="left"/>
        <w:rPr>
          <w:color w:val="000000"/>
          <w:sz w:val="22"/>
          <w:szCs w:val="22"/>
          <w:lang w:val="lt-LT"/>
        </w:rPr>
      </w:pPr>
      <w:r w:rsidRPr="00004E62">
        <w:rPr>
          <w:color w:val="000000"/>
          <w:sz w:val="22"/>
          <w:szCs w:val="22"/>
          <w:lang w:val="lt-LT"/>
        </w:rPr>
        <w:t xml:space="preserve">Xolair blokuoja Jūsų organizme gaminamą junginį, vadinamą imunoglobulinu E (IgE). IgE skatina tam tikro tipo uždegimo procesus, kurie svarbūs sukeliant alerginę astmą, </w:t>
      </w:r>
      <w:r w:rsidRPr="00004E62">
        <w:rPr>
          <w:sz w:val="22"/>
          <w:szCs w:val="22"/>
          <w:lang w:val="lt-LT"/>
        </w:rPr>
        <w:t>lėtinį rinosinusitą su nosies polipais ir</w:t>
      </w:r>
      <w:r w:rsidRPr="00004E62">
        <w:rPr>
          <w:color w:val="000000"/>
          <w:sz w:val="22"/>
          <w:szCs w:val="22"/>
          <w:lang w:val="lt-LT"/>
        </w:rPr>
        <w:t xml:space="preserve"> LID.</w:t>
      </w:r>
    </w:p>
    <w:p w14:paraId="75BE23C5" w14:textId="77777777" w:rsidR="00E96A0A" w:rsidRPr="00004E62" w:rsidRDefault="00E96A0A" w:rsidP="00E96A0A">
      <w:pPr>
        <w:ind w:left="567" w:hanging="567"/>
        <w:rPr>
          <w:color w:val="000000"/>
          <w:lang w:val="lt-LT"/>
        </w:rPr>
      </w:pPr>
    </w:p>
    <w:p w14:paraId="1A6F2432" w14:textId="77777777" w:rsidR="00E96A0A" w:rsidRPr="00004E62" w:rsidRDefault="00E96A0A" w:rsidP="00E96A0A">
      <w:pPr>
        <w:keepNext/>
        <w:numPr>
          <w:ilvl w:val="12"/>
          <w:numId w:val="0"/>
        </w:numPr>
        <w:ind w:left="567" w:hanging="567"/>
        <w:rPr>
          <w:b/>
          <w:caps/>
          <w:color w:val="000000"/>
          <w:lang w:val="lt-LT"/>
        </w:rPr>
      </w:pPr>
      <w:r w:rsidRPr="00004E62">
        <w:rPr>
          <w:b/>
          <w:color w:val="000000"/>
          <w:lang w:val="lt-LT"/>
        </w:rPr>
        <w:lastRenderedPageBreak/>
        <w:t>2.</w:t>
      </w:r>
      <w:r w:rsidRPr="00004E62">
        <w:rPr>
          <w:b/>
          <w:color w:val="000000"/>
          <w:lang w:val="lt-LT"/>
        </w:rPr>
        <w:tab/>
      </w:r>
      <w:r w:rsidRPr="00004E62">
        <w:rPr>
          <w:b/>
          <w:lang w:val="lt-LT"/>
        </w:rPr>
        <w:t>Kas</w:t>
      </w:r>
      <w:r w:rsidRPr="00004E62">
        <w:rPr>
          <w:lang w:val="lt-LT"/>
        </w:rPr>
        <w:t xml:space="preserve"> </w:t>
      </w:r>
      <w:r w:rsidRPr="00004E62">
        <w:rPr>
          <w:b/>
          <w:lang w:val="lt-LT"/>
        </w:rPr>
        <w:t>žinotina</w:t>
      </w:r>
      <w:r w:rsidRPr="00004E62">
        <w:rPr>
          <w:lang w:val="lt-LT"/>
        </w:rPr>
        <w:t xml:space="preserve"> </w:t>
      </w:r>
      <w:r w:rsidRPr="00004E62">
        <w:rPr>
          <w:b/>
          <w:lang w:val="lt-LT"/>
        </w:rPr>
        <w:t>prieš</w:t>
      </w:r>
      <w:r w:rsidRPr="00004E62">
        <w:rPr>
          <w:lang w:val="lt-LT"/>
        </w:rPr>
        <w:t xml:space="preserve"> </w:t>
      </w:r>
      <w:r w:rsidRPr="00004E62">
        <w:rPr>
          <w:b/>
          <w:lang w:val="lt-LT"/>
        </w:rPr>
        <w:t>Jums skiriant</w:t>
      </w:r>
      <w:r w:rsidRPr="00004E62">
        <w:rPr>
          <w:lang w:val="lt-LT"/>
        </w:rPr>
        <w:t xml:space="preserve"> </w:t>
      </w:r>
      <w:r w:rsidRPr="00004E62">
        <w:rPr>
          <w:b/>
          <w:lang w:val="lt-LT"/>
        </w:rPr>
        <w:t>Xolair</w:t>
      </w:r>
    </w:p>
    <w:p w14:paraId="34CC4DBC" w14:textId="77777777" w:rsidR="00E96A0A" w:rsidRPr="00004E62" w:rsidRDefault="00E96A0A" w:rsidP="00E96A0A">
      <w:pPr>
        <w:keepNext/>
        <w:ind w:left="567" w:hanging="567"/>
        <w:rPr>
          <w:color w:val="000000"/>
          <w:lang w:val="lt-LT"/>
        </w:rPr>
      </w:pPr>
    </w:p>
    <w:p w14:paraId="1CCEE849" w14:textId="566E4A1D" w:rsidR="00E96A0A" w:rsidRPr="00004E62" w:rsidRDefault="00E96A0A" w:rsidP="00E96A0A">
      <w:pPr>
        <w:keepNext/>
        <w:ind w:left="567" w:hanging="567"/>
        <w:rPr>
          <w:b/>
          <w:caps/>
          <w:color w:val="000000"/>
          <w:lang w:val="lt-LT"/>
        </w:rPr>
      </w:pPr>
      <w:r w:rsidRPr="00004E62">
        <w:rPr>
          <w:b/>
          <w:bCs/>
          <w:color w:val="000000"/>
          <w:szCs w:val="22"/>
          <w:lang w:val="lt-LT"/>
        </w:rPr>
        <w:t>Xolair</w:t>
      </w:r>
      <w:r w:rsidRPr="00004E62">
        <w:rPr>
          <w:b/>
          <w:bCs/>
          <w:color w:val="000000"/>
          <w:lang w:val="lt-LT"/>
        </w:rPr>
        <w:t xml:space="preserve"> skirti </w:t>
      </w:r>
      <w:r w:rsidR="009731F8" w:rsidRPr="00004E62">
        <w:rPr>
          <w:b/>
          <w:bCs/>
          <w:color w:val="000000"/>
          <w:lang w:val="lt-LT"/>
        </w:rPr>
        <w:t>draudžiama</w:t>
      </w:r>
    </w:p>
    <w:p w14:paraId="48B1FAD5" w14:textId="77777777" w:rsidR="00E96A0A" w:rsidRPr="00004E62" w:rsidRDefault="00E96A0A" w:rsidP="00E96A0A">
      <w:pPr>
        <w:pStyle w:val="Text"/>
        <w:spacing w:before="0"/>
        <w:ind w:left="567" w:hanging="567"/>
        <w:jc w:val="left"/>
        <w:rPr>
          <w:bCs/>
          <w:color w:val="000000"/>
          <w:sz w:val="22"/>
          <w:szCs w:val="22"/>
          <w:lang w:val="lt-LT"/>
        </w:rPr>
      </w:pPr>
      <w:r w:rsidRPr="00004E62">
        <w:rPr>
          <w:color w:val="000000"/>
          <w:sz w:val="22"/>
          <w:szCs w:val="22"/>
          <w:lang w:val="lt-LT"/>
        </w:rPr>
        <w:t>-</w:t>
      </w:r>
      <w:r w:rsidRPr="00004E62">
        <w:rPr>
          <w:color w:val="000000"/>
          <w:sz w:val="22"/>
          <w:szCs w:val="22"/>
          <w:lang w:val="lt-LT"/>
        </w:rPr>
        <w:tab/>
        <w:t xml:space="preserve">jeigu yra alergija </w:t>
      </w:r>
      <w:r w:rsidRPr="00004E62">
        <w:rPr>
          <w:bCs/>
          <w:color w:val="000000"/>
          <w:sz w:val="22"/>
          <w:szCs w:val="22"/>
          <w:lang w:val="lt-LT"/>
        </w:rPr>
        <w:t>omalizumabui</w:t>
      </w:r>
      <w:r w:rsidRPr="00004E62">
        <w:rPr>
          <w:color w:val="000000"/>
          <w:sz w:val="22"/>
          <w:szCs w:val="22"/>
          <w:lang w:val="lt-LT"/>
        </w:rPr>
        <w:t xml:space="preserve"> arba bet kuriai pagalbinei </w:t>
      </w:r>
      <w:r w:rsidRPr="00004E62">
        <w:rPr>
          <w:sz w:val="22"/>
          <w:szCs w:val="22"/>
          <w:lang w:val="lt-LT"/>
        </w:rPr>
        <w:t xml:space="preserve">šio vaisto </w:t>
      </w:r>
      <w:r w:rsidRPr="00004E62">
        <w:rPr>
          <w:color w:val="000000"/>
          <w:sz w:val="22"/>
          <w:szCs w:val="22"/>
          <w:lang w:val="lt-LT"/>
        </w:rPr>
        <w:t>medžiagai (</w:t>
      </w:r>
      <w:r w:rsidRPr="00004E62">
        <w:rPr>
          <w:sz w:val="22"/>
          <w:szCs w:val="22"/>
          <w:lang w:val="lt-LT"/>
        </w:rPr>
        <w:t>jos išvardytos 6 skyriuje</w:t>
      </w:r>
      <w:r w:rsidRPr="00004E62">
        <w:rPr>
          <w:color w:val="000000"/>
          <w:sz w:val="22"/>
          <w:szCs w:val="22"/>
          <w:lang w:val="lt-LT"/>
        </w:rPr>
        <w:t>).</w:t>
      </w:r>
    </w:p>
    <w:p w14:paraId="6EF08DB3"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Jei manote, kad gali būti alergiški bet kuriai sudėtinei medžiagai, pasakykite gydytojui, nes tuo atveju Jums negalima skirti Xolair.</w:t>
      </w:r>
    </w:p>
    <w:p w14:paraId="1D790171" w14:textId="77777777" w:rsidR="00E96A0A" w:rsidRPr="00004E62" w:rsidRDefault="00E96A0A" w:rsidP="00E96A0A">
      <w:pPr>
        <w:ind w:left="567" w:hanging="567"/>
        <w:rPr>
          <w:color w:val="000000"/>
          <w:szCs w:val="22"/>
          <w:lang w:val="lt-LT"/>
        </w:rPr>
      </w:pPr>
    </w:p>
    <w:p w14:paraId="463917CE" w14:textId="77777777" w:rsidR="00E96A0A" w:rsidRPr="00004E62" w:rsidRDefault="00E96A0A" w:rsidP="00E96A0A">
      <w:pPr>
        <w:keepNext/>
        <w:ind w:left="567" w:hanging="567"/>
        <w:rPr>
          <w:b/>
          <w:color w:val="000000"/>
          <w:szCs w:val="22"/>
          <w:lang w:val="lt-LT"/>
        </w:rPr>
      </w:pPr>
      <w:r w:rsidRPr="00004E62">
        <w:rPr>
          <w:b/>
          <w:szCs w:val="22"/>
          <w:lang w:val="lt-LT"/>
        </w:rPr>
        <w:t>Įspėjimai</w:t>
      </w:r>
      <w:r w:rsidRPr="00004E62">
        <w:rPr>
          <w:szCs w:val="22"/>
          <w:lang w:val="lt-LT"/>
        </w:rPr>
        <w:t xml:space="preserve"> </w:t>
      </w:r>
      <w:r w:rsidRPr="00004E62">
        <w:rPr>
          <w:b/>
          <w:szCs w:val="22"/>
          <w:lang w:val="lt-LT"/>
        </w:rPr>
        <w:t>ir</w:t>
      </w:r>
      <w:r w:rsidRPr="00004E62">
        <w:rPr>
          <w:szCs w:val="22"/>
          <w:lang w:val="lt-LT"/>
        </w:rPr>
        <w:t xml:space="preserve"> </w:t>
      </w:r>
      <w:r w:rsidRPr="00004E62">
        <w:rPr>
          <w:b/>
          <w:color w:val="000000"/>
          <w:szCs w:val="22"/>
          <w:lang w:val="lt-LT"/>
        </w:rPr>
        <w:t>atsargumo priemonės</w:t>
      </w:r>
    </w:p>
    <w:p w14:paraId="175305D1" w14:textId="77777777"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Pasitarkite su gydytoju, prieš Jums skiriant Xolair:</w:t>
      </w:r>
    </w:p>
    <w:p w14:paraId="6712DD71"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turite inkstų ar kepenų sutrikimų.</w:t>
      </w:r>
    </w:p>
    <w:p w14:paraId="59C632EF"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sergate liga, kurios metu Jūsų imuninė sistema kovoja su tam tikromis organizmo dalimis</w:t>
      </w:r>
      <w:r w:rsidRPr="00004E62">
        <w:rPr>
          <w:bCs/>
          <w:sz w:val="22"/>
          <w:szCs w:val="22"/>
          <w:lang w:val="lt-LT"/>
        </w:rPr>
        <w:t xml:space="preserve"> (</w:t>
      </w:r>
      <w:r w:rsidRPr="00004E62">
        <w:rPr>
          <w:bCs/>
          <w:color w:val="000000"/>
          <w:sz w:val="22"/>
          <w:szCs w:val="22"/>
          <w:lang w:val="lt-LT"/>
        </w:rPr>
        <w:t>autoimunine liga).</w:t>
      </w:r>
    </w:p>
    <w:p w14:paraId="239CD078"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vykstate į regioną, kuriame dažnos parazitų sukeltos infekcijos - Xolair gali sumažinti Jūsų atsparumą tokioms infekcijoms;</w:t>
      </w:r>
    </w:p>
    <w:p w14:paraId="51F656AC" w14:textId="77777777" w:rsidR="00E96A0A" w:rsidRPr="00004E62" w:rsidRDefault="00E96A0A" w:rsidP="00E96A0A">
      <w:pPr>
        <w:pStyle w:val="BodyTextIndent4"/>
        <w:widowControl w:val="0"/>
        <w:numPr>
          <w:ilvl w:val="0"/>
          <w:numId w:val="4"/>
        </w:numPr>
        <w:tabs>
          <w:tab w:val="clear" w:pos="851"/>
        </w:tabs>
        <w:ind w:left="560" w:hanging="560"/>
        <w:rPr>
          <w:bCs/>
          <w:color w:val="000000"/>
          <w:sz w:val="22"/>
          <w:szCs w:val="22"/>
          <w:lang w:val="lt-LT"/>
        </w:rPr>
      </w:pPr>
      <w:r w:rsidRPr="00004E62">
        <w:rPr>
          <w:bCs/>
          <w:color w:val="000000"/>
          <w:sz w:val="22"/>
          <w:szCs w:val="22"/>
          <w:lang w:val="lt-LT"/>
        </w:rPr>
        <w:t>jeigu Jums anksčiau yra buvusi sunki alerginė reakcija (anafilaksija), pvz., dėl vaisto, vabzdžių įkandimo ar maisto.</w:t>
      </w:r>
    </w:p>
    <w:p w14:paraId="7267DE78" w14:textId="77777777" w:rsidR="00E96A0A" w:rsidRPr="00004E62" w:rsidRDefault="00E96A0A" w:rsidP="00E96A0A">
      <w:pPr>
        <w:rPr>
          <w:bCs/>
          <w:color w:val="000000"/>
          <w:szCs w:val="22"/>
          <w:lang w:val="lt-LT"/>
        </w:rPr>
      </w:pPr>
    </w:p>
    <w:p w14:paraId="15CEA792"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Xolair neveikia ūminės astmos simptomų, pvz., staigaus astmos priepuolio. Todėl Xolair negalima vartoti tokiems simptomams gydyti.</w:t>
      </w:r>
    </w:p>
    <w:p w14:paraId="33FF36D3" w14:textId="77777777" w:rsidR="00E96A0A" w:rsidRPr="00004E62" w:rsidRDefault="00E96A0A" w:rsidP="00E96A0A">
      <w:pPr>
        <w:pStyle w:val="Text"/>
        <w:spacing w:before="0"/>
        <w:jc w:val="left"/>
        <w:rPr>
          <w:bCs/>
          <w:color w:val="000000"/>
          <w:sz w:val="22"/>
          <w:szCs w:val="22"/>
          <w:lang w:val="lt-LT"/>
        </w:rPr>
      </w:pPr>
    </w:p>
    <w:p w14:paraId="60E70BA0" w14:textId="77777777" w:rsidR="00E96A0A" w:rsidRPr="00004E62" w:rsidRDefault="00E96A0A" w:rsidP="00E96A0A">
      <w:pPr>
        <w:keepLines/>
        <w:tabs>
          <w:tab w:val="left" w:pos="284"/>
        </w:tabs>
        <w:rPr>
          <w:bCs/>
          <w:color w:val="000000"/>
          <w:szCs w:val="22"/>
          <w:lang w:val="lt-LT"/>
        </w:rPr>
      </w:pPr>
      <w:r w:rsidRPr="00004E62">
        <w:rPr>
          <w:bCs/>
          <w:color w:val="000000"/>
          <w:szCs w:val="22"/>
          <w:lang w:val="lt-LT"/>
        </w:rPr>
        <w:t>Xolair nėra vartojama kitų alerginio tipo būklių, pvz., ūminių alerginių reakcijų, hiperimunoglobulino E sindromo (paveldimas imuninis sutrikimas), aspergiliozės (grybelio sąlygotai plaučių liga), alergijos maistui, egzemos ar šienligės, profilaktikai ar gydymui, nes nebuvo atlikta tyrimų su Xolair dėl šių būklių.</w:t>
      </w:r>
    </w:p>
    <w:p w14:paraId="1AB5E433" w14:textId="77777777" w:rsidR="00E96A0A" w:rsidRPr="00004E62" w:rsidRDefault="00E96A0A" w:rsidP="00E96A0A">
      <w:pPr>
        <w:ind w:left="567" w:hanging="567"/>
        <w:rPr>
          <w:bCs/>
          <w:color w:val="000000"/>
          <w:lang w:val="lt-LT"/>
        </w:rPr>
      </w:pPr>
    </w:p>
    <w:p w14:paraId="4F0041A8" w14:textId="77777777" w:rsidR="00E96A0A" w:rsidRPr="00004E62" w:rsidRDefault="00E96A0A" w:rsidP="00E96A0A">
      <w:pPr>
        <w:keepNext/>
        <w:rPr>
          <w:b/>
          <w:bCs/>
          <w:color w:val="000000"/>
          <w:lang w:val="lt-LT"/>
        </w:rPr>
      </w:pPr>
      <w:r w:rsidRPr="00004E62">
        <w:rPr>
          <w:b/>
          <w:bCs/>
          <w:color w:val="000000"/>
          <w:lang w:val="lt-LT"/>
        </w:rPr>
        <w:t>Stebėkite alerginių reakcijų ir kitus sunkaus šalutinio poveikio požymius</w:t>
      </w:r>
    </w:p>
    <w:p w14:paraId="57E3AEA9" w14:textId="77777777" w:rsidR="00E96A0A" w:rsidRPr="00004E62" w:rsidRDefault="00E96A0A" w:rsidP="00E96A0A">
      <w:pPr>
        <w:rPr>
          <w:bCs/>
          <w:color w:val="000000"/>
          <w:lang w:val="lt-LT"/>
        </w:rPr>
      </w:pPr>
      <w:r w:rsidRPr="00004E62">
        <w:rPr>
          <w:bCs/>
          <w:color w:val="000000"/>
          <w:lang w:val="lt-LT"/>
        </w:rPr>
        <w:t>Xolair gali sukelti sunkų šalutinį poveikį. Xolair vartojimo metu turite stebėti šių būklių požymius.</w:t>
      </w:r>
      <w:r w:rsidRPr="00004E62">
        <w:rPr>
          <w:color w:val="000000"/>
          <w:lang w:val="lt-LT"/>
        </w:rPr>
        <w:t xml:space="preserve"> </w:t>
      </w:r>
      <w:r w:rsidRPr="00004E62">
        <w:rPr>
          <w:bCs/>
          <w:color w:val="000000"/>
          <w:lang w:val="lt-LT"/>
        </w:rPr>
        <w:t>Nedelsdami kreipkitės medicininės pagalbos, jeigu pastebėjote bet kokius sunkios alerginės reakcijos ar kitus sunkaus šalutinio poveikio simptomus. Tokie požymiai išvardyti 4 skyriuje „Sunkus šalutinis poveikis“.</w:t>
      </w:r>
    </w:p>
    <w:p w14:paraId="54B0610F" w14:textId="77777777" w:rsidR="00E96A0A" w:rsidRPr="00004E62" w:rsidRDefault="00E96A0A" w:rsidP="00E96A0A">
      <w:pPr>
        <w:ind w:left="567" w:hanging="567"/>
        <w:rPr>
          <w:color w:val="000000"/>
          <w:lang w:val="lt-LT"/>
        </w:rPr>
      </w:pPr>
    </w:p>
    <w:p w14:paraId="0D886A39" w14:textId="77777777" w:rsidR="00E96A0A" w:rsidRPr="00004E62" w:rsidRDefault="00E96A0A" w:rsidP="00E96A0A">
      <w:pPr>
        <w:keepNext/>
        <w:numPr>
          <w:ilvl w:val="12"/>
          <w:numId w:val="0"/>
        </w:numPr>
        <w:ind w:left="567" w:hanging="567"/>
        <w:rPr>
          <w:b/>
          <w:bCs/>
          <w:color w:val="000000"/>
          <w:szCs w:val="22"/>
          <w:lang w:val="lt-LT"/>
        </w:rPr>
      </w:pPr>
      <w:r w:rsidRPr="00004E62">
        <w:rPr>
          <w:b/>
          <w:bCs/>
          <w:color w:val="000000"/>
          <w:szCs w:val="22"/>
          <w:lang w:val="lt-LT"/>
        </w:rPr>
        <w:t>Vaikams ir paaugliams</w:t>
      </w:r>
    </w:p>
    <w:p w14:paraId="455FC427" w14:textId="77777777" w:rsidR="00E96A0A" w:rsidRPr="00004E62" w:rsidRDefault="00E96A0A" w:rsidP="00E96A0A">
      <w:pPr>
        <w:pStyle w:val="Text"/>
        <w:keepNext/>
        <w:widowControl w:val="0"/>
        <w:spacing w:before="0"/>
        <w:jc w:val="left"/>
        <w:rPr>
          <w:sz w:val="22"/>
          <w:u w:val="single"/>
          <w:lang w:val="lt-LT"/>
        </w:rPr>
      </w:pPr>
      <w:r w:rsidRPr="00004E62">
        <w:rPr>
          <w:sz w:val="22"/>
          <w:u w:val="single"/>
          <w:lang w:val="lt-LT"/>
        </w:rPr>
        <w:t>Alerginė astma</w:t>
      </w:r>
    </w:p>
    <w:p w14:paraId="05F4F5E5"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 xml:space="preserve">Xolair nerekomenduojama vartoti jaunesniems kaip 6 metų vaikams. </w:t>
      </w:r>
      <w:r w:rsidRPr="00004E62">
        <w:rPr>
          <w:bCs/>
          <w:sz w:val="22"/>
          <w:szCs w:val="22"/>
          <w:lang w:val="lt-LT"/>
        </w:rPr>
        <w:t xml:space="preserve">Vaisto </w:t>
      </w:r>
      <w:r w:rsidRPr="00004E62">
        <w:rPr>
          <w:sz w:val="22"/>
          <w:lang w:val="lt-LT"/>
        </w:rPr>
        <w:t xml:space="preserve">vartojimas </w:t>
      </w:r>
      <w:r w:rsidRPr="00004E62">
        <w:rPr>
          <w:bCs/>
          <w:color w:val="000000"/>
          <w:sz w:val="22"/>
          <w:szCs w:val="22"/>
          <w:lang w:val="lt-LT"/>
        </w:rPr>
        <w:t>jaunesniems kaip 6 metų vaikams</w:t>
      </w:r>
      <w:r w:rsidRPr="00004E62">
        <w:rPr>
          <w:bCs/>
          <w:sz w:val="22"/>
          <w:szCs w:val="22"/>
          <w:lang w:val="lt-LT"/>
        </w:rPr>
        <w:t xml:space="preserve"> netirtas.</w:t>
      </w:r>
    </w:p>
    <w:p w14:paraId="218A10FC" w14:textId="77777777" w:rsidR="00E96A0A" w:rsidRPr="00004E62" w:rsidRDefault="00E96A0A" w:rsidP="00E96A0A">
      <w:pPr>
        <w:pStyle w:val="Text"/>
        <w:widowControl w:val="0"/>
        <w:spacing w:before="0"/>
        <w:jc w:val="left"/>
        <w:rPr>
          <w:bCs/>
          <w:color w:val="000000"/>
          <w:sz w:val="22"/>
          <w:szCs w:val="22"/>
          <w:lang w:val="lt-LT"/>
        </w:rPr>
      </w:pPr>
    </w:p>
    <w:p w14:paraId="48BA4F44" w14:textId="77777777" w:rsidR="00E96A0A" w:rsidRPr="00004E62" w:rsidRDefault="00E96A0A" w:rsidP="00E96A0A">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2E7FB4A1" w14:textId="77777777" w:rsidR="00E96A0A" w:rsidRPr="00004E62" w:rsidRDefault="00E96A0A" w:rsidP="00E96A0A">
      <w:pPr>
        <w:pStyle w:val="Text"/>
        <w:widowControl w:val="0"/>
        <w:spacing w:before="0"/>
        <w:jc w:val="left"/>
        <w:rPr>
          <w:bCs/>
          <w:sz w:val="22"/>
          <w:szCs w:val="22"/>
          <w:lang w:val="lt-LT"/>
        </w:rPr>
      </w:pPr>
      <w:r w:rsidRPr="00004E62">
        <w:rPr>
          <w:bCs/>
          <w:sz w:val="22"/>
          <w:szCs w:val="22"/>
          <w:lang w:val="lt-LT"/>
        </w:rPr>
        <w:t xml:space="preserve">Xolair </w:t>
      </w:r>
      <w:r w:rsidRPr="00004E62">
        <w:rPr>
          <w:bCs/>
          <w:color w:val="000000"/>
          <w:sz w:val="22"/>
          <w:szCs w:val="22"/>
          <w:lang w:val="lt-LT"/>
        </w:rPr>
        <w:t xml:space="preserve">nerekomenduojama vartoti vaikams ir jaunesniems kaip </w:t>
      </w:r>
      <w:r w:rsidRPr="00004E62">
        <w:rPr>
          <w:bCs/>
          <w:sz w:val="22"/>
          <w:szCs w:val="22"/>
          <w:lang w:val="lt-LT"/>
        </w:rPr>
        <w:t xml:space="preserve">18 metų paaugliams. Vaisto </w:t>
      </w:r>
      <w:r w:rsidRPr="00004E62">
        <w:rPr>
          <w:sz w:val="22"/>
          <w:lang w:val="lt-LT"/>
        </w:rPr>
        <w:t xml:space="preserve">vartojimas </w:t>
      </w:r>
      <w:r w:rsidRPr="00004E62">
        <w:rPr>
          <w:bCs/>
          <w:color w:val="000000"/>
          <w:sz w:val="22"/>
          <w:szCs w:val="22"/>
          <w:lang w:val="lt-LT"/>
        </w:rPr>
        <w:t>jaunesniems kaip 18 metų pacientams</w:t>
      </w:r>
      <w:r w:rsidRPr="00004E62">
        <w:rPr>
          <w:bCs/>
          <w:sz w:val="22"/>
          <w:szCs w:val="22"/>
          <w:lang w:val="lt-LT"/>
        </w:rPr>
        <w:t xml:space="preserve"> netirtas.</w:t>
      </w:r>
    </w:p>
    <w:p w14:paraId="74413E8E" w14:textId="77777777" w:rsidR="00E96A0A" w:rsidRPr="00004E62" w:rsidRDefault="00E96A0A" w:rsidP="00E96A0A">
      <w:pPr>
        <w:pStyle w:val="Text"/>
        <w:widowControl w:val="0"/>
        <w:spacing w:before="0"/>
        <w:jc w:val="left"/>
        <w:rPr>
          <w:bCs/>
          <w:color w:val="000000"/>
          <w:sz w:val="22"/>
          <w:szCs w:val="22"/>
          <w:lang w:val="lt-LT"/>
        </w:rPr>
      </w:pPr>
    </w:p>
    <w:p w14:paraId="0609C507" w14:textId="77777777" w:rsidR="00E96A0A" w:rsidRPr="00004E62" w:rsidRDefault="00E96A0A" w:rsidP="00E96A0A">
      <w:pPr>
        <w:pStyle w:val="Text"/>
        <w:keepNext/>
        <w:widowControl w:val="0"/>
        <w:spacing w:before="0"/>
        <w:jc w:val="left"/>
        <w:rPr>
          <w:sz w:val="22"/>
          <w:u w:val="single"/>
          <w:lang w:val="lt-LT"/>
        </w:rPr>
      </w:pPr>
      <w:r w:rsidRPr="00004E62">
        <w:rPr>
          <w:sz w:val="22"/>
          <w:u w:val="single"/>
          <w:lang w:val="lt-LT"/>
        </w:rPr>
        <w:t>Lėtinė idiopatinė dilgėlinė (LID)</w:t>
      </w:r>
    </w:p>
    <w:p w14:paraId="3FD83F56" w14:textId="77777777" w:rsidR="00E96A0A" w:rsidRPr="00004E62" w:rsidRDefault="00E96A0A" w:rsidP="00E96A0A">
      <w:pPr>
        <w:pStyle w:val="Text"/>
        <w:widowControl w:val="0"/>
        <w:spacing w:before="0"/>
        <w:jc w:val="left"/>
        <w:rPr>
          <w:sz w:val="22"/>
          <w:lang w:val="lt-LT"/>
        </w:rPr>
      </w:pPr>
      <w:r w:rsidRPr="00004E62">
        <w:rPr>
          <w:sz w:val="22"/>
          <w:lang w:val="lt-LT"/>
        </w:rPr>
        <w:t xml:space="preserve">Xolair </w:t>
      </w:r>
      <w:r w:rsidRPr="00004E62">
        <w:rPr>
          <w:bCs/>
          <w:color w:val="000000"/>
          <w:sz w:val="22"/>
          <w:szCs w:val="22"/>
          <w:lang w:val="lt-LT"/>
        </w:rPr>
        <w:t xml:space="preserve">nerekomenduojama vartoti </w:t>
      </w:r>
      <w:r w:rsidRPr="00004E62">
        <w:rPr>
          <w:sz w:val="22"/>
          <w:lang w:val="lt-LT"/>
        </w:rPr>
        <w:t>jaunesniems kaip 12 metų vaikams. Vaisto vartojimas jaunesniems kaip 12 metų vaikams netirtas.</w:t>
      </w:r>
    </w:p>
    <w:p w14:paraId="66029D02" w14:textId="77777777" w:rsidR="00E96A0A" w:rsidRPr="00004E62" w:rsidRDefault="00E96A0A" w:rsidP="00E96A0A">
      <w:pPr>
        <w:pStyle w:val="Text"/>
        <w:widowControl w:val="0"/>
        <w:spacing w:before="0"/>
        <w:jc w:val="left"/>
        <w:rPr>
          <w:bCs/>
          <w:color w:val="000000"/>
          <w:sz w:val="22"/>
          <w:szCs w:val="22"/>
          <w:lang w:val="lt-LT"/>
        </w:rPr>
      </w:pPr>
    </w:p>
    <w:p w14:paraId="0D4E3C9B" w14:textId="77777777" w:rsidR="00E96A0A" w:rsidRPr="00004E62" w:rsidRDefault="00E96A0A" w:rsidP="00E96A0A">
      <w:pPr>
        <w:keepNext/>
        <w:ind w:left="567" w:hanging="567"/>
        <w:rPr>
          <w:b/>
          <w:color w:val="000000"/>
          <w:lang w:val="lt-LT"/>
        </w:rPr>
      </w:pPr>
      <w:r w:rsidRPr="00004E62">
        <w:rPr>
          <w:b/>
          <w:color w:val="000000"/>
          <w:lang w:val="lt-LT"/>
        </w:rPr>
        <w:t>Kiti vaistai ir Xolair</w:t>
      </w:r>
    </w:p>
    <w:p w14:paraId="0D77C8D9" w14:textId="77777777" w:rsidR="00E96A0A" w:rsidRPr="00004E62" w:rsidRDefault="00E96A0A" w:rsidP="00E96A0A">
      <w:pPr>
        <w:rPr>
          <w:color w:val="000000"/>
          <w:szCs w:val="22"/>
          <w:lang w:val="lt-LT"/>
        </w:rPr>
      </w:pPr>
      <w:r w:rsidRPr="00004E62">
        <w:rPr>
          <w:color w:val="000000"/>
          <w:lang w:val="lt-LT"/>
        </w:rPr>
        <w:t xml:space="preserve">Jeigu vartojate ar neseniai vartojote kitų vaistų </w:t>
      </w:r>
      <w:r w:rsidRPr="00004E62">
        <w:rPr>
          <w:szCs w:val="22"/>
          <w:lang w:val="lt-LT"/>
        </w:rPr>
        <w:t>arba dėl to nesate tikri, apie tai</w:t>
      </w:r>
      <w:r w:rsidRPr="00004E62">
        <w:rPr>
          <w:color w:val="000000"/>
          <w:lang w:val="lt-LT"/>
        </w:rPr>
        <w:t xml:space="preserve"> pasakykite gydytojui, vaistininkui arba slaugytojui</w:t>
      </w:r>
      <w:r w:rsidRPr="00004E62">
        <w:rPr>
          <w:color w:val="000000"/>
          <w:szCs w:val="22"/>
          <w:lang w:val="lt-LT"/>
        </w:rPr>
        <w:t>.</w:t>
      </w:r>
    </w:p>
    <w:p w14:paraId="4760EBB2" w14:textId="77777777" w:rsidR="00E96A0A" w:rsidRPr="00004E62" w:rsidRDefault="00E96A0A" w:rsidP="00E96A0A">
      <w:pPr>
        <w:pStyle w:val="Text"/>
        <w:widowControl w:val="0"/>
        <w:spacing w:before="0"/>
        <w:jc w:val="left"/>
        <w:rPr>
          <w:bCs/>
          <w:color w:val="000000"/>
          <w:sz w:val="22"/>
          <w:szCs w:val="22"/>
          <w:lang w:val="lt-LT"/>
        </w:rPr>
      </w:pPr>
    </w:p>
    <w:p w14:paraId="6C3EF4B6"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Ypač svarbu, jeigu vartojate:</w:t>
      </w:r>
    </w:p>
    <w:p w14:paraId="463EDD48" w14:textId="77777777" w:rsidR="00E96A0A" w:rsidRPr="00004E62" w:rsidRDefault="00E96A0A" w:rsidP="00E96A0A">
      <w:pPr>
        <w:pStyle w:val="Text"/>
        <w:widowControl w:val="0"/>
        <w:spacing w:before="0"/>
        <w:ind w:left="567" w:hanging="567"/>
        <w:jc w:val="left"/>
        <w:rPr>
          <w:bCs/>
          <w:color w:val="000000"/>
          <w:sz w:val="22"/>
          <w:szCs w:val="22"/>
          <w:lang w:val="lt-LT"/>
        </w:rPr>
      </w:pPr>
      <w:r w:rsidRPr="00004E62">
        <w:rPr>
          <w:bCs/>
          <w:color w:val="000000"/>
          <w:sz w:val="22"/>
          <w:szCs w:val="22"/>
          <w:lang w:val="lt-LT"/>
        </w:rPr>
        <w:t>-</w:t>
      </w:r>
      <w:r w:rsidRPr="00004E62">
        <w:rPr>
          <w:bCs/>
          <w:color w:val="000000"/>
          <w:sz w:val="22"/>
          <w:szCs w:val="22"/>
          <w:lang w:val="lt-LT"/>
        </w:rPr>
        <w:tab/>
        <w:t>vaistų parazitų sukeltai infekcijai gydyti, nes Xolair gali sumažinti jų veiksmingumą,</w:t>
      </w:r>
    </w:p>
    <w:p w14:paraId="74BBF409" w14:textId="77777777" w:rsidR="00E96A0A" w:rsidRPr="00004E62" w:rsidRDefault="00E96A0A" w:rsidP="00E96A0A">
      <w:pPr>
        <w:pStyle w:val="Text"/>
        <w:widowControl w:val="0"/>
        <w:spacing w:before="0"/>
        <w:ind w:left="567" w:hanging="567"/>
        <w:jc w:val="left"/>
        <w:rPr>
          <w:color w:val="000000"/>
          <w:sz w:val="22"/>
          <w:szCs w:val="22"/>
          <w:lang w:val="lt-LT"/>
        </w:rPr>
      </w:pPr>
      <w:r w:rsidRPr="00004E62">
        <w:rPr>
          <w:bCs/>
          <w:color w:val="000000"/>
          <w:sz w:val="22"/>
          <w:szCs w:val="22"/>
          <w:lang w:val="lt-LT"/>
        </w:rPr>
        <w:t>-</w:t>
      </w:r>
      <w:r w:rsidRPr="00004E62">
        <w:rPr>
          <w:bCs/>
          <w:color w:val="000000"/>
          <w:sz w:val="22"/>
          <w:szCs w:val="22"/>
          <w:lang w:val="lt-LT"/>
        </w:rPr>
        <w:tab/>
        <w:t>inhaliacinių kortikosteroidų ar kitų vaistų alerginei astmai gydyti.</w:t>
      </w:r>
    </w:p>
    <w:p w14:paraId="698DF826" w14:textId="77777777" w:rsidR="00E96A0A" w:rsidRPr="00004E62" w:rsidRDefault="00E96A0A" w:rsidP="00E96A0A">
      <w:pPr>
        <w:ind w:left="567" w:hanging="567"/>
        <w:rPr>
          <w:color w:val="000000"/>
          <w:szCs w:val="22"/>
          <w:lang w:val="lt-LT"/>
        </w:rPr>
      </w:pPr>
    </w:p>
    <w:p w14:paraId="0675C5D1" w14:textId="77777777" w:rsidR="00E96A0A" w:rsidRPr="00004E62" w:rsidRDefault="00E96A0A" w:rsidP="00E96A0A">
      <w:pPr>
        <w:keepNext/>
        <w:ind w:left="567" w:hanging="567"/>
        <w:rPr>
          <w:b/>
          <w:color w:val="000000"/>
          <w:szCs w:val="22"/>
          <w:lang w:val="lt-LT"/>
        </w:rPr>
      </w:pPr>
      <w:r w:rsidRPr="00004E62">
        <w:rPr>
          <w:b/>
          <w:color w:val="000000"/>
          <w:szCs w:val="22"/>
          <w:lang w:val="lt-LT"/>
        </w:rPr>
        <w:t>Nėštumas ir žindymo laikotarpis</w:t>
      </w:r>
    </w:p>
    <w:p w14:paraId="6F3287A3"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bidi="lt-LT"/>
        </w:rPr>
        <w:t>Jeigu esate nėščia, manote, kad galbūt esate nėščia arba planuojate pastoti, tai prieš vartodama šį vaistą pasitarkite su gydytoju.</w:t>
      </w:r>
      <w:r w:rsidRPr="00004E62">
        <w:rPr>
          <w:bCs/>
          <w:color w:val="000000"/>
          <w:sz w:val="22"/>
          <w:szCs w:val="22"/>
          <w:lang w:val="lt-LT"/>
        </w:rPr>
        <w:t xml:space="preserve"> Gydytojas su Jumis aptars šio vaisto vartojimo nėštumo laikotarpiu naudą ir galimą riziką.</w:t>
      </w:r>
    </w:p>
    <w:p w14:paraId="008A7892" w14:textId="77777777" w:rsidR="00E96A0A" w:rsidRPr="00004E62" w:rsidRDefault="00E96A0A" w:rsidP="00E96A0A">
      <w:pPr>
        <w:pStyle w:val="Text"/>
        <w:widowControl w:val="0"/>
        <w:tabs>
          <w:tab w:val="left" w:pos="567"/>
        </w:tabs>
        <w:suppressAutoHyphens/>
        <w:spacing w:before="0"/>
        <w:rPr>
          <w:bCs/>
          <w:color w:val="000000"/>
          <w:sz w:val="22"/>
          <w:szCs w:val="22"/>
          <w:lang w:val="lt-LT"/>
        </w:rPr>
      </w:pPr>
    </w:p>
    <w:p w14:paraId="5B40325C" w14:textId="77777777" w:rsidR="00E96A0A" w:rsidRPr="00004E62" w:rsidRDefault="00E96A0A" w:rsidP="00E96A0A">
      <w:pPr>
        <w:pStyle w:val="Text"/>
        <w:widowControl w:val="0"/>
        <w:tabs>
          <w:tab w:val="left" w:pos="567"/>
        </w:tabs>
        <w:suppressAutoHyphens/>
        <w:spacing w:before="0"/>
        <w:jc w:val="left"/>
        <w:rPr>
          <w:bCs/>
          <w:color w:val="000000"/>
          <w:sz w:val="22"/>
          <w:szCs w:val="22"/>
          <w:lang w:val="lt-LT"/>
        </w:rPr>
      </w:pPr>
      <w:r w:rsidRPr="00004E62">
        <w:rPr>
          <w:bCs/>
          <w:color w:val="000000"/>
          <w:sz w:val="22"/>
          <w:szCs w:val="22"/>
          <w:lang w:val="lt-LT"/>
        </w:rPr>
        <w:t>Jeigu gydymo Xolair metu pastojote, nedelsdama praneškite apie tai gydytojui.</w:t>
      </w:r>
    </w:p>
    <w:p w14:paraId="48D8CB8A" w14:textId="77777777" w:rsidR="00E96A0A" w:rsidRPr="00004E62" w:rsidRDefault="00E96A0A" w:rsidP="00E96A0A">
      <w:pPr>
        <w:ind w:left="567" w:hanging="567"/>
        <w:rPr>
          <w:color w:val="000000"/>
          <w:lang w:val="lt-LT"/>
        </w:rPr>
      </w:pPr>
    </w:p>
    <w:p w14:paraId="40054373" w14:textId="77777777" w:rsidR="00E96A0A" w:rsidRPr="00004E62" w:rsidRDefault="00E96A0A" w:rsidP="00E96A0A">
      <w:pPr>
        <w:pStyle w:val="Text"/>
        <w:widowControl w:val="0"/>
        <w:spacing w:before="0"/>
        <w:jc w:val="left"/>
        <w:rPr>
          <w:color w:val="000000"/>
          <w:sz w:val="22"/>
          <w:szCs w:val="22"/>
          <w:lang w:val="lt-LT"/>
        </w:rPr>
      </w:pPr>
      <w:r w:rsidRPr="00004E62">
        <w:rPr>
          <w:bCs/>
          <w:color w:val="000000"/>
          <w:sz w:val="22"/>
          <w:szCs w:val="22"/>
          <w:lang w:val="lt-LT"/>
        </w:rPr>
        <w:t xml:space="preserve">Xolair gali patekti į pieną. Jeigu žindote arba planuojate žindyti kūdikį, </w:t>
      </w:r>
      <w:r w:rsidRPr="00004E62">
        <w:rPr>
          <w:bCs/>
          <w:color w:val="000000"/>
          <w:sz w:val="22"/>
          <w:szCs w:val="22"/>
          <w:lang w:val="lt-LT" w:bidi="lt-LT"/>
        </w:rPr>
        <w:t>tai prieš vartodama šį vaistą pasitarkite su gydytoju</w:t>
      </w:r>
      <w:r w:rsidRPr="00004E62">
        <w:rPr>
          <w:color w:val="000000"/>
          <w:sz w:val="22"/>
          <w:szCs w:val="22"/>
          <w:lang w:val="lt-LT"/>
        </w:rPr>
        <w:t>.</w:t>
      </w:r>
    </w:p>
    <w:p w14:paraId="24F97636" w14:textId="77777777" w:rsidR="00E96A0A" w:rsidRPr="00004E62" w:rsidRDefault="00E96A0A" w:rsidP="00E96A0A">
      <w:pPr>
        <w:ind w:left="567" w:hanging="567"/>
        <w:rPr>
          <w:color w:val="000000"/>
          <w:lang w:val="lt-LT"/>
        </w:rPr>
      </w:pPr>
    </w:p>
    <w:p w14:paraId="1138AA85" w14:textId="77777777" w:rsidR="00E96A0A" w:rsidRPr="00004E62" w:rsidRDefault="00E96A0A" w:rsidP="00E96A0A">
      <w:pPr>
        <w:keepNext/>
        <w:ind w:left="567" w:hanging="567"/>
        <w:rPr>
          <w:b/>
          <w:color w:val="000000"/>
          <w:lang w:val="lt-LT"/>
        </w:rPr>
      </w:pPr>
      <w:r w:rsidRPr="00004E62">
        <w:rPr>
          <w:b/>
          <w:color w:val="000000"/>
          <w:lang w:val="lt-LT"/>
        </w:rPr>
        <w:t>Vairavimas ir mechanizmų valdymas</w:t>
      </w:r>
    </w:p>
    <w:p w14:paraId="45F26CEF"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Nenustatyta, kad Xolair veikia gebėjimą vairuoti ir valdyti mechanizmus.</w:t>
      </w:r>
    </w:p>
    <w:p w14:paraId="0049E4A5" w14:textId="77777777" w:rsidR="00E96A0A" w:rsidRPr="00004E62" w:rsidRDefault="00E96A0A" w:rsidP="00E96A0A">
      <w:pPr>
        <w:ind w:left="567" w:hanging="567"/>
        <w:rPr>
          <w:color w:val="000000"/>
          <w:lang w:val="lt-LT"/>
        </w:rPr>
      </w:pPr>
    </w:p>
    <w:p w14:paraId="2DD53CEC" w14:textId="77777777" w:rsidR="00E96A0A" w:rsidRPr="00004E62" w:rsidRDefault="00E96A0A" w:rsidP="00E96A0A">
      <w:pPr>
        <w:ind w:left="567" w:hanging="567"/>
        <w:rPr>
          <w:color w:val="000000"/>
          <w:lang w:val="lt-LT"/>
        </w:rPr>
      </w:pPr>
    </w:p>
    <w:p w14:paraId="688EFF4D" w14:textId="77777777" w:rsidR="00E96A0A" w:rsidRPr="00004E62" w:rsidRDefault="00E96A0A" w:rsidP="00E96A0A">
      <w:pPr>
        <w:keepNext/>
        <w:numPr>
          <w:ilvl w:val="12"/>
          <w:numId w:val="0"/>
        </w:numPr>
        <w:ind w:left="567" w:hanging="567"/>
        <w:rPr>
          <w:b/>
          <w:caps/>
          <w:color w:val="000000"/>
          <w:lang w:val="lt-LT"/>
        </w:rPr>
      </w:pPr>
      <w:r w:rsidRPr="00004E62">
        <w:rPr>
          <w:b/>
          <w:color w:val="000000"/>
          <w:lang w:val="lt-LT"/>
        </w:rPr>
        <w:t>3.</w:t>
      </w:r>
      <w:r w:rsidRPr="00004E62">
        <w:rPr>
          <w:b/>
          <w:color w:val="000000"/>
          <w:lang w:val="lt-LT"/>
        </w:rPr>
        <w:tab/>
      </w:r>
      <w:r w:rsidRPr="00004E62">
        <w:rPr>
          <w:b/>
          <w:lang w:val="lt-LT"/>
        </w:rPr>
        <w:t>Kaip</w:t>
      </w:r>
      <w:r w:rsidRPr="00004E62">
        <w:rPr>
          <w:lang w:val="lt-LT"/>
        </w:rPr>
        <w:t xml:space="preserve"> </w:t>
      </w:r>
      <w:r w:rsidRPr="00004E62">
        <w:rPr>
          <w:b/>
          <w:lang w:val="lt-LT"/>
        </w:rPr>
        <w:t>skiriamas</w:t>
      </w:r>
      <w:r w:rsidRPr="00004E62">
        <w:rPr>
          <w:lang w:val="lt-LT"/>
        </w:rPr>
        <w:t xml:space="preserve"> </w:t>
      </w:r>
      <w:r w:rsidRPr="00004E62">
        <w:rPr>
          <w:b/>
          <w:lang w:val="lt-LT"/>
        </w:rPr>
        <w:t>Xolair</w:t>
      </w:r>
    </w:p>
    <w:p w14:paraId="50E525D5" w14:textId="77777777" w:rsidR="00E96A0A" w:rsidRPr="00004E62" w:rsidRDefault="00E96A0A" w:rsidP="00E96A0A">
      <w:pPr>
        <w:pStyle w:val="Text"/>
        <w:keepNext/>
        <w:spacing w:before="0"/>
        <w:ind w:left="567" w:hanging="567"/>
        <w:jc w:val="left"/>
        <w:rPr>
          <w:color w:val="000000"/>
          <w:sz w:val="22"/>
          <w:szCs w:val="22"/>
          <w:lang w:val="lt-LT"/>
        </w:rPr>
      </w:pPr>
    </w:p>
    <w:p w14:paraId="01E935B3"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Nurodymai apie tai, kaip vartoti Xolair, pateikti skyriuje „Informacija sveikatos priežiūros specialistams“.</w:t>
      </w:r>
    </w:p>
    <w:p w14:paraId="6ABDB4EB" w14:textId="77777777" w:rsidR="00E96A0A" w:rsidRPr="00004E62" w:rsidRDefault="00E96A0A" w:rsidP="00E96A0A">
      <w:pPr>
        <w:pStyle w:val="Text"/>
        <w:spacing w:before="0"/>
        <w:jc w:val="left"/>
        <w:rPr>
          <w:bCs/>
          <w:color w:val="000000"/>
          <w:sz w:val="22"/>
          <w:szCs w:val="22"/>
          <w:lang w:val="lt-LT"/>
        </w:rPr>
      </w:pPr>
    </w:p>
    <w:p w14:paraId="0AD2919D"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Gydytojas ar slaugytojas Xolair Jums suleis į poodį (po oda).</w:t>
      </w:r>
    </w:p>
    <w:p w14:paraId="4B28F047" w14:textId="77777777" w:rsidR="00E96A0A" w:rsidRPr="00004E62" w:rsidRDefault="00E96A0A" w:rsidP="00E96A0A">
      <w:pPr>
        <w:pStyle w:val="Text"/>
        <w:spacing w:before="0"/>
        <w:jc w:val="left"/>
        <w:rPr>
          <w:bCs/>
          <w:color w:val="000000"/>
          <w:sz w:val="22"/>
          <w:szCs w:val="22"/>
          <w:lang w:val="lt-LT"/>
        </w:rPr>
      </w:pPr>
    </w:p>
    <w:p w14:paraId="7C96AF21"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Atidžiai laikykitės gydytojo ar slaugytojo nurodymų.</w:t>
      </w:r>
    </w:p>
    <w:p w14:paraId="3BC96EF0" w14:textId="77777777" w:rsidR="00E96A0A" w:rsidRPr="00004E62" w:rsidRDefault="00E96A0A" w:rsidP="00E96A0A">
      <w:pPr>
        <w:pStyle w:val="Text"/>
        <w:spacing w:before="0"/>
        <w:jc w:val="left"/>
        <w:rPr>
          <w:bCs/>
          <w:color w:val="000000"/>
          <w:sz w:val="22"/>
          <w:szCs w:val="22"/>
          <w:lang w:val="lt-LT"/>
        </w:rPr>
      </w:pPr>
    </w:p>
    <w:p w14:paraId="39B1C108" w14:textId="77777777" w:rsidR="00E96A0A" w:rsidRPr="00004E62" w:rsidRDefault="00E96A0A" w:rsidP="00E96A0A">
      <w:pPr>
        <w:pStyle w:val="Text"/>
        <w:keepNext/>
        <w:spacing w:before="0"/>
        <w:ind w:left="567" w:hanging="567"/>
        <w:jc w:val="left"/>
        <w:rPr>
          <w:b/>
          <w:bCs/>
          <w:color w:val="000000"/>
          <w:sz w:val="22"/>
          <w:szCs w:val="22"/>
          <w:lang w:val="lt-LT"/>
        </w:rPr>
      </w:pPr>
      <w:r w:rsidRPr="00004E62">
        <w:rPr>
          <w:b/>
          <w:bCs/>
          <w:color w:val="000000"/>
          <w:sz w:val="22"/>
          <w:szCs w:val="22"/>
          <w:lang w:val="lt-LT"/>
        </w:rPr>
        <w:t>Kiek vaisto Jums suleis</w:t>
      </w:r>
    </w:p>
    <w:p w14:paraId="7347338F" w14:textId="77777777" w:rsidR="00E96A0A" w:rsidRPr="00004E62" w:rsidRDefault="00E96A0A" w:rsidP="00E96A0A">
      <w:pPr>
        <w:pStyle w:val="Text"/>
        <w:keepNext/>
        <w:widowControl w:val="0"/>
        <w:spacing w:before="0"/>
        <w:jc w:val="left"/>
        <w:rPr>
          <w:sz w:val="22"/>
          <w:u w:val="single"/>
          <w:lang w:val="lt-LT"/>
        </w:rPr>
      </w:pPr>
      <w:r w:rsidRPr="00004E62">
        <w:rPr>
          <w:sz w:val="22"/>
          <w:u w:val="single"/>
          <w:lang w:val="lt-LT"/>
        </w:rPr>
        <w:t>Alerginė astma ir l</w:t>
      </w:r>
      <w:r w:rsidRPr="00004E62">
        <w:rPr>
          <w:bCs/>
          <w:sz w:val="22"/>
          <w:szCs w:val="22"/>
          <w:u w:val="single"/>
          <w:lang w:val="lt-LT"/>
        </w:rPr>
        <w:t>ėtinis rinosinusitas su nosies polipais</w:t>
      </w:r>
    </w:p>
    <w:p w14:paraId="0D91E51F"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Gydytojas apskaičiuos, kiek Xolair Jums reikia ir kaip dažnai jo skirti. Tai priklauso nuo Jūsų kūno svorio ir nuo prieš gydymo pradžią atliktų kraujo tyrimų rezultatų, kurie rodo, kiek IgE yra Jūsų kraujyje.</w:t>
      </w:r>
    </w:p>
    <w:p w14:paraId="310F8697" w14:textId="77777777" w:rsidR="00E96A0A" w:rsidRPr="00004E62" w:rsidRDefault="00E96A0A" w:rsidP="00E96A0A">
      <w:pPr>
        <w:pStyle w:val="Text"/>
        <w:spacing w:before="0"/>
        <w:jc w:val="left"/>
        <w:rPr>
          <w:bCs/>
          <w:color w:val="000000"/>
          <w:sz w:val="22"/>
          <w:szCs w:val="22"/>
          <w:lang w:val="lt-LT"/>
        </w:rPr>
      </w:pPr>
    </w:p>
    <w:p w14:paraId="3BAB2EC4"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Jums suleis 1</w:t>
      </w:r>
      <w:r w:rsidRPr="00004E62">
        <w:rPr>
          <w:color w:val="000000"/>
          <w:sz w:val="22"/>
          <w:szCs w:val="22"/>
          <w:lang w:val="lt-LT"/>
        </w:rPr>
        <w:noBreakHyphen/>
      </w:r>
      <w:r w:rsidRPr="00004E62">
        <w:rPr>
          <w:bCs/>
          <w:color w:val="000000"/>
          <w:sz w:val="22"/>
          <w:szCs w:val="22"/>
          <w:lang w:val="lt-LT"/>
        </w:rPr>
        <w:t>4 injekcijas, arba kas dvi, arba kas keturias savaites.</w:t>
      </w:r>
    </w:p>
    <w:p w14:paraId="312DDBDD" w14:textId="77777777" w:rsidR="00E96A0A" w:rsidRPr="00004E62" w:rsidRDefault="00E96A0A" w:rsidP="00E96A0A">
      <w:pPr>
        <w:pStyle w:val="Text"/>
        <w:spacing w:before="0"/>
        <w:jc w:val="left"/>
        <w:rPr>
          <w:bCs/>
          <w:color w:val="000000"/>
          <w:sz w:val="22"/>
          <w:szCs w:val="22"/>
          <w:lang w:val="lt-LT"/>
        </w:rPr>
      </w:pPr>
    </w:p>
    <w:p w14:paraId="47586BC6" w14:textId="77777777" w:rsidR="00E96A0A" w:rsidRPr="00004E62" w:rsidRDefault="00E96A0A" w:rsidP="00E96A0A">
      <w:pPr>
        <w:pStyle w:val="Text"/>
        <w:spacing w:before="0"/>
        <w:jc w:val="left"/>
        <w:rPr>
          <w:color w:val="000000"/>
          <w:sz w:val="22"/>
          <w:szCs w:val="22"/>
          <w:lang w:val="lt-LT"/>
        </w:rPr>
      </w:pPr>
      <w:r w:rsidRPr="00004E62">
        <w:rPr>
          <w:bCs/>
          <w:color w:val="000000"/>
          <w:sz w:val="22"/>
          <w:szCs w:val="22"/>
          <w:lang w:val="lt-LT"/>
        </w:rPr>
        <w:t xml:space="preserve">Gydymo Xolair metu ir toliau vartokite Jums paskirtus vaistus nuo astmos ir (arba) nuo nosies polipų. </w:t>
      </w:r>
      <w:r w:rsidRPr="00004E62">
        <w:rPr>
          <w:color w:val="000000"/>
          <w:sz w:val="22"/>
          <w:szCs w:val="22"/>
          <w:lang w:val="lt-LT"/>
        </w:rPr>
        <w:t>Nepasitarę su gydytoju, nenustokite vartoti jokių vaistų nuo astmos</w:t>
      </w:r>
      <w:r w:rsidRPr="00004E62">
        <w:rPr>
          <w:bCs/>
          <w:color w:val="000000"/>
          <w:sz w:val="22"/>
          <w:szCs w:val="22"/>
          <w:lang w:val="lt-LT"/>
        </w:rPr>
        <w:t xml:space="preserve"> ir (arba) nuo nosies polipų</w:t>
      </w:r>
      <w:r w:rsidRPr="00004E62">
        <w:rPr>
          <w:color w:val="000000"/>
          <w:sz w:val="22"/>
          <w:szCs w:val="22"/>
          <w:lang w:val="lt-LT"/>
        </w:rPr>
        <w:t>.</w:t>
      </w:r>
    </w:p>
    <w:p w14:paraId="262B7781" w14:textId="77777777" w:rsidR="00E96A0A" w:rsidRPr="00004E62" w:rsidRDefault="00E96A0A" w:rsidP="00E96A0A">
      <w:pPr>
        <w:pStyle w:val="Text"/>
        <w:spacing w:before="0"/>
        <w:jc w:val="left"/>
        <w:rPr>
          <w:bCs/>
          <w:color w:val="000000"/>
          <w:sz w:val="22"/>
          <w:szCs w:val="22"/>
          <w:lang w:val="lt-LT"/>
        </w:rPr>
      </w:pPr>
    </w:p>
    <w:p w14:paraId="6C944AE8"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 xml:space="preserve">Gali būti, kad pradėjus gydymą Xolair iš karto Jūsų liga nepalengvės. </w:t>
      </w:r>
      <w:r w:rsidRPr="00004E62">
        <w:rPr>
          <w:bCs/>
          <w:sz w:val="22"/>
          <w:szCs w:val="22"/>
          <w:lang w:val="lt-LT"/>
        </w:rPr>
        <w:t>Pacientams, kuriems yra nosies polipų, poveikis pasireiškė po 4 savaičių nuo gydymo pradžios. Astma sergantiems pacientams p</w:t>
      </w:r>
      <w:r w:rsidRPr="00004E62">
        <w:rPr>
          <w:bCs/>
          <w:color w:val="000000"/>
          <w:sz w:val="22"/>
          <w:szCs w:val="22"/>
          <w:lang w:val="lt-LT"/>
        </w:rPr>
        <w:t>aprastai visiškas poveikis pasiekiamas tik po 12</w:t>
      </w:r>
      <w:r w:rsidRPr="00004E62">
        <w:rPr>
          <w:bCs/>
          <w:color w:val="000000"/>
          <w:sz w:val="22"/>
          <w:szCs w:val="22"/>
          <w:lang w:val="lt-LT"/>
        </w:rPr>
        <w:noBreakHyphen/>
        <w:t>16 savaičių.</w:t>
      </w:r>
    </w:p>
    <w:p w14:paraId="100A8538" w14:textId="77777777" w:rsidR="00E96A0A" w:rsidRPr="00004E62" w:rsidRDefault="00E96A0A" w:rsidP="00E96A0A">
      <w:pPr>
        <w:pStyle w:val="Text"/>
        <w:spacing w:before="0"/>
        <w:jc w:val="left"/>
        <w:rPr>
          <w:bCs/>
          <w:sz w:val="22"/>
          <w:szCs w:val="22"/>
          <w:lang w:val="lt-LT"/>
        </w:rPr>
      </w:pPr>
    </w:p>
    <w:p w14:paraId="7EA56E36" w14:textId="77777777" w:rsidR="00E96A0A" w:rsidRPr="00004E62" w:rsidRDefault="00E96A0A" w:rsidP="00E96A0A">
      <w:pPr>
        <w:pStyle w:val="Text"/>
        <w:keepNext/>
        <w:widowControl w:val="0"/>
        <w:spacing w:before="0"/>
        <w:jc w:val="left"/>
        <w:rPr>
          <w:bCs/>
          <w:sz w:val="22"/>
          <w:szCs w:val="22"/>
          <w:u w:val="single"/>
          <w:lang w:val="lt-LT"/>
        </w:rPr>
      </w:pPr>
      <w:r w:rsidRPr="00004E62">
        <w:rPr>
          <w:sz w:val="22"/>
          <w:u w:val="single"/>
          <w:lang w:val="lt-LT"/>
        </w:rPr>
        <w:t>Lėtinė idiopatinė dilgėlinė (LID</w:t>
      </w:r>
      <w:r w:rsidRPr="00004E62">
        <w:rPr>
          <w:bCs/>
          <w:sz w:val="22"/>
          <w:szCs w:val="22"/>
          <w:u w:val="single"/>
          <w:lang w:val="lt-LT"/>
        </w:rPr>
        <w:t>)</w:t>
      </w:r>
    </w:p>
    <w:p w14:paraId="2B8208A7" w14:textId="77777777" w:rsidR="00E96A0A" w:rsidRPr="00004E62" w:rsidRDefault="00E96A0A" w:rsidP="00E96A0A">
      <w:pPr>
        <w:pStyle w:val="Text"/>
        <w:tabs>
          <w:tab w:val="left" w:pos="7619"/>
        </w:tabs>
        <w:spacing w:before="0"/>
        <w:jc w:val="left"/>
        <w:rPr>
          <w:bCs/>
          <w:sz w:val="22"/>
          <w:szCs w:val="22"/>
          <w:lang w:val="lt-LT"/>
        </w:rPr>
      </w:pPr>
      <w:r w:rsidRPr="00004E62">
        <w:rPr>
          <w:bCs/>
          <w:sz w:val="22"/>
          <w:szCs w:val="22"/>
          <w:lang w:val="lt-LT"/>
        </w:rPr>
        <w:t>Jums suleis dvi 150 mg dozių injekcijas vienu metu kas keturias savaites.</w:t>
      </w:r>
    </w:p>
    <w:p w14:paraId="3692AC09" w14:textId="77777777" w:rsidR="00E96A0A" w:rsidRPr="00004E62" w:rsidRDefault="00E96A0A" w:rsidP="00E96A0A">
      <w:pPr>
        <w:pStyle w:val="Text"/>
        <w:tabs>
          <w:tab w:val="left" w:pos="7619"/>
        </w:tabs>
        <w:spacing w:before="0"/>
        <w:jc w:val="left"/>
        <w:rPr>
          <w:bCs/>
          <w:sz w:val="22"/>
          <w:szCs w:val="22"/>
          <w:lang w:val="lt-LT"/>
        </w:rPr>
      </w:pPr>
    </w:p>
    <w:p w14:paraId="33DEA60B" w14:textId="77777777" w:rsidR="00E96A0A" w:rsidRPr="00004E62" w:rsidRDefault="00E96A0A" w:rsidP="00E96A0A">
      <w:pPr>
        <w:pStyle w:val="Text"/>
        <w:spacing w:before="0"/>
        <w:jc w:val="left"/>
        <w:rPr>
          <w:bCs/>
          <w:sz w:val="22"/>
          <w:szCs w:val="22"/>
          <w:lang w:val="lt-LT"/>
        </w:rPr>
      </w:pPr>
      <w:r w:rsidRPr="00004E62">
        <w:rPr>
          <w:bCs/>
          <w:color w:val="000000"/>
          <w:sz w:val="22"/>
          <w:szCs w:val="22"/>
          <w:lang w:val="lt-LT"/>
        </w:rPr>
        <w:t>Gydymo Xolair metu ir toliau vartokite Jums paskirtus vaistus nuo LID</w:t>
      </w:r>
      <w:r w:rsidRPr="00004E62">
        <w:rPr>
          <w:bCs/>
          <w:sz w:val="22"/>
          <w:szCs w:val="22"/>
          <w:lang w:val="lt-LT"/>
        </w:rPr>
        <w:t xml:space="preserve">. </w:t>
      </w:r>
      <w:r w:rsidRPr="00004E62">
        <w:rPr>
          <w:color w:val="000000"/>
          <w:sz w:val="22"/>
          <w:szCs w:val="22"/>
          <w:lang w:val="lt-LT"/>
        </w:rPr>
        <w:t>Nepasitarę su gydytoju, nenustokite vartoti jokių vaistų</w:t>
      </w:r>
      <w:r w:rsidRPr="00004E62">
        <w:rPr>
          <w:bCs/>
          <w:sz w:val="22"/>
          <w:szCs w:val="22"/>
          <w:lang w:val="lt-LT"/>
        </w:rPr>
        <w:t>.</w:t>
      </w:r>
    </w:p>
    <w:p w14:paraId="7F94C67D" w14:textId="77777777" w:rsidR="00E96A0A" w:rsidRPr="00004E62" w:rsidRDefault="00E96A0A" w:rsidP="00E96A0A">
      <w:pPr>
        <w:pStyle w:val="Text"/>
        <w:spacing w:before="0"/>
        <w:jc w:val="left"/>
        <w:rPr>
          <w:bCs/>
          <w:color w:val="000000"/>
          <w:sz w:val="22"/>
          <w:szCs w:val="22"/>
          <w:lang w:val="lt-LT"/>
        </w:rPr>
      </w:pPr>
    </w:p>
    <w:p w14:paraId="098FA917" w14:textId="77777777" w:rsidR="00E96A0A" w:rsidRPr="00004E62" w:rsidRDefault="00E96A0A" w:rsidP="00E96A0A">
      <w:pPr>
        <w:keepNext/>
        <w:ind w:left="567" w:hanging="567"/>
        <w:rPr>
          <w:b/>
          <w:color w:val="000000"/>
          <w:szCs w:val="22"/>
          <w:lang w:val="lt-LT"/>
        </w:rPr>
      </w:pPr>
      <w:r w:rsidRPr="00004E62">
        <w:rPr>
          <w:b/>
          <w:color w:val="000000"/>
          <w:szCs w:val="22"/>
          <w:lang w:val="lt-LT"/>
        </w:rPr>
        <w:t>Vartojimas vaikams ir paaugliams</w:t>
      </w:r>
    </w:p>
    <w:p w14:paraId="67569E9C" w14:textId="77777777" w:rsidR="00E96A0A" w:rsidRPr="00004E62" w:rsidRDefault="00E96A0A" w:rsidP="00E96A0A">
      <w:pPr>
        <w:pStyle w:val="Text"/>
        <w:keepNext/>
        <w:widowControl w:val="0"/>
        <w:spacing w:before="0"/>
        <w:jc w:val="left"/>
        <w:rPr>
          <w:sz w:val="22"/>
          <w:u w:val="single"/>
          <w:lang w:val="lt-LT"/>
        </w:rPr>
      </w:pPr>
      <w:r w:rsidRPr="00004E62">
        <w:rPr>
          <w:sz w:val="22"/>
          <w:u w:val="single"/>
          <w:lang w:val="lt-LT"/>
        </w:rPr>
        <w:t>Alerginė astma</w:t>
      </w:r>
    </w:p>
    <w:p w14:paraId="010FBCEA" w14:textId="77777777" w:rsidR="00E96A0A" w:rsidRPr="00004E62" w:rsidRDefault="00E96A0A" w:rsidP="00E96A0A">
      <w:pPr>
        <w:rPr>
          <w:color w:val="000000"/>
          <w:szCs w:val="22"/>
          <w:lang w:val="lt-LT"/>
        </w:rPr>
      </w:pPr>
      <w:r w:rsidRPr="00004E62">
        <w:rPr>
          <w:color w:val="000000"/>
          <w:szCs w:val="22"/>
          <w:lang w:val="lt-LT"/>
        </w:rPr>
        <w:t xml:space="preserve">Xolair gali būti skiriamas 6 metų ir vyresniems vaikams ir paaugliams, kurie jau vartoja kitų vaistų astmai gydyti, tačiau kuriems </w:t>
      </w:r>
      <w:r w:rsidRPr="00004E62">
        <w:rPr>
          <w:bCs/>
          <w:color w:val="000000"/>
          <w:szCs w:val="22"/>
          <w:lang w:val="lt-LT"/>
        </w:rPr>
        <w:t>didelės tokių vaistų, kaip inhaliuojamųjų steroidų ir inhaliuojamųjų beta agonistų, dozės astmos simptomus slopina nepakankamai</w:t>
      </w:r>
      <w:r w:rsidRPr="00004E62">
        <w:rPr>
          <w:color w:val="000000"/>
          <w:szCs w:val="22"/>
          <w:lang w:val="lt-LT"/>
        </w:rPr>
        <w:t xml:space="preserve">. </w:t>
      </w:r>
      <w:r w:rsidRPr="00004E62">
        <w:rPr>
          <w:bCs/>
          <w:color w:val="000000"/>
          <w:szCs w:val="22"/>
          <w:lang w:val="lt-LT"/>
        </w:rPr>
        <w:t>Gydytojas apskaičiuos, kiek Xolair reikia ir kaip dažnai jo skirti Jūsų vaikui. Tai priklauso nuo Jūsų vaiko kūno svorio ir nuo prieš gydymo pradžią atliktų kraujo tyrimų rezultatų, kurie rodo, kiek IgE yra vaiko kraujyje.</w:t>
      </w:r>
    </w:p>
    <w:p w14:paraId="53CF023F" w14:textId="77777777" w:rsidR="00E96A0A" w:rsidRPr="00004E62" w:rsidRDefault="00E96A0A" w:rsidP="00E96A0A">
      <w:pPr>
        <w:rPr>
          <w:bCs/>
          <w:color w:val="000000"/>
          <w:szCs w:val="22"/>
          <w:lang w:val="lt-LT"/>
        </w:rPr>
      </w:pPr>
    </w:p>
    <w:p w14:paraId="47960F4B" w14:textId="77777777" w:rsidR="00E96A0A" w:rsidRPr="00004E62" w:rsidRDefault="00E96A0A" w:rsidP="00E96A0A">
      <w:pPr>
        <w:pStyle w:val="Text"/>
        <w:keepNext/>
        <w:widowControl w:val="0"/>
        <w:spacing w:before="0"/>
        <w:jc w:val="left"/>
        <w:rPr>
          <w:bCs/>
          <w:sz w:val="22"/>
          <w:szCs w:val="22"/>
          <w:u w:val="single"/>
          <w:lang w:val="lt-LT"/>
        </w:rPr>
      </w:pPr>
      <w:r w:rsidRPr="00004E62">
        <w:rPr>
          <w:bCs/>
          <w:sz w:val="22"/>
          <w:szCs w:val="22"/>
          <w:u w:val="single"/>
          <w:lang w:val="lt-LT"/>
        </w:rPr>
        <w:t>Lėtinis rinosinusitas su nosies polipais</w:t>
      </w:r>
    </w:p>
    <w:p w14:paraId="62D57E78" w14:textId="77777777" w:rsidR="00E96A0A" w:rsidRPr="00004E62" w:rsidRDefault="00E96A0A" w:rsidP="00E96A0A">
      <w:pPr>
        <w:rPr>
          <w:bCs/>
          <w:color w:val="000000"/>
          <w:szCs w:val="22"/>
          <w:lang w:val="lt-LT"/>
        </w:rPr>
      </w:pPr>
      <w:r w:rsidRPr="00004E62">
        <w:rPr>
          <w:bCs/>
          <w:szCs w:val="22"/>
          <w:lang w:val="lt-LT"/>
        </w:rPr>
        <w:t xml:space="preserve">Xolair </w:t>
      </w:r>
      <w:r w:rsidRPr="00004E62">
        <w:rPr>
          <w:bCs/>
          <w:color w:val="000000"/>
          <w:szCs w:val="22"/>
          <w:lang w:val="lt-LT"/>
        </w:rPr>
        <w:t xml:space="preserve">negalima skirti vaikams ir jaunesniems kaip </w:t>
      </w:r>
      <w:r w:rsidRPr="00004E62">
        <w:rPr>
          <w:bCs/>
          <w:szCs w:val="22"/>
          <w:lang w:val="lt-LT"/>
        </w:rPr>
        <w:t>18 metų paaugliams.</w:t>
      </w:r>
    </w:p>
    <w:p w14:paraId="3361B3B6" w14:textId="77777777" w:rsidR="00E96A0A" w:rsidRPr="00004E62" w:rsidRDefault="00E96A0A" w:rsidP="00E96A0A">
      <w:pPr>
        <w:rPr>
          <w:bCs/>
          <w:color w:val="000000"/>
          <w:szCs w:val="22"/>
          <w:lang w:val="lt-LT"/>
        </w:rPr>
      </w:pPr>
    </w:p>
    <w:p w14:paraId="46381918" w14:textId="77777777" w:rsidR="00E96A0A" w:rsidRPr="00004E62" w:rsidRDefault="00E96A0A" w:rsidP="00E96A0A">
      <w:pPr>
        <w:pStyle w:val="Text"/>
        <w:keepNext/>
        <w:widowControl w:val="0"/>
        <w:spacing w:before="0"/>
        <w:jc w:val="left"/>
        <w:rPr>
          <w:bCs/>
          <w:sz w:val="22"/>
          <w:szCs w:val="22"/>
          <w:u w:val="single"/>
          <w:lang w:val="lt-LT"/>
        </w:rPr>
      </w:pPr>
      <w:r w:rsidRPr="00004E62">
        <w:rPr>
          <w:sz w:val="22"/>
          <w:u w:val="single"/>
          <w:lang w:val="lt-LT"/>
        </w:rPr>
        <w:t>Lėtinė idiopatinė dilgėlinė (LID</w:t>
      </w:r>
      <w:r w:rsidRPr="00004E62">
        <w:rPr>
          <w:bCs/>
          <w:sz w:val="22"/>
          <w:szCs w:val="22"/>
          <w:u w:val="single"/>
          <w:lang w:val="lt-LT"/>
        </w:rPr>
        <w:t>)</w:t>
      </w:r>
    </w:p>
    <w:p w14:paraId="71278E99" w14:textId="77777777" w:rsidR="00E96A0A" w:rsidRPr="00004E62" w:rsidRDefault="00E96A0A" w:rsidP="00E96A0A">
      <w:pPr>
        <w:pStyle w:val="Text"/>
        <w:widowControl w:val="0"/>
        <w:spacing w:before="0"/>
        <w:jc w:val="left"/>
        <w:rPr>
          <w:sz w:val="22"/>
          <w:lang w:val="lt-LT"/>
        </w:rPr>
      </w:pPr>
      <w:r w:rsidRPr="00004E62">
        <w:rPr>
          <w:bCs/>
          <w:sz w:val="22"/>
          <w:szCs w:val="22"/>
          <w:lang w:val="lt-LT"/>
        </w:rPr>
        <w:t xml:space="preserve">Xolair </w:t>
      </w:r>
      <w:r w:rsidRPr="00004E62">
        <w:rPr>
          <w:color w:val="000000"/>
          <w:sz w:val="22"/>
          <w:szCs w:val="22"/>
          <w:lang w:val="lt-LT"/>
        </w:rPr>
        <w:t xml:space="preserve">gali būti skiriamas </w:t>
      </w:r>
      <w:r w:rsidRPr="00004E62">
        <w:rPr>
          <w:bCs/>
          <w:sz w:val="22"/>
          <w:szCs w:val="22"/>
          <w:lang w:val="lt-LT"/>
        </w:rPr>
        <w:t xml:space="preserve">12 metų ir vyresniems paaugliams, </w:t>
      </w:r>
      <w:r w:rsidRPr="00004E62">
        <w:rPr>
          <w:color w:val="000000"/>
          <w:sz w:val="22"/>
          <w:szCs w:val="22"/>
          <w:lang w:val="lt-LT"/>
        </w:rPr>
        <w:t xml:space="preserve">kurie jau vartoja </w:t>
      </w:r>
      <w:r w:rsidRPr="00004E62">
        <w:rPr>
          <w:sz w:val="22"/>
          <w:lang w:val="lt-LT"/>
        </w:rPr>
        <w:t>antihistamininių vaistų</w:t>
      </w:r>
      <w:r w:rsidRPr="00004E62">
        <w:rPr>
          <w:color w:val="000000"/>
          <w:sz w:val="22"/>
          <w:szCs w:val="22"/>
          <w:lang w:val="lt-LT"/>
        </w:rPr>
        <w:t>, bet kuriems šie vaistai LID simptomus kontroliuoja nepakankamai</w:t>
      </w:r>
      <w:r w:rsidRPr="00004E62">
        <w:rPr>
          <w:sz w:val="22"/>
          <w:lang w:val="lt-LT"/>
        </w:rPr>
        <w:t>.</w:t>
      </w:r>
      <w:r w:rsidRPr="00004E62">
        <w:rPr>
          <w:sz w:val="22"/>
          <w:lang w:val="lt-LT" w:eastAsia="ja-JP"/>
        </w:rPr>
        <w:t xml:space="preserve"> </w:t>
      </w:r>
      <w:r w:rsidRPr="00004E62">
        <w:rPr>
          <w:sz w:val="22"/>
          <w:lang w:val="lt-LT"/>
        </w:rPr>
        <w:t>12 metų ir vyresnių paauglių vartojama dozė yra tokia pati kaip ir suaugusiųjų.</w:t>
      </w:r>
    </w:p>
    <w:p w14:paraId="15967E78" w14:textId="77777777" w:rsidR="00E96A0A" w:rsidRPr="00004E62" w:rsidRDefault="00E96A0A" w:rsidP="00E96A0A">
      <w:pPr>
        <w:rPr>
          <w:bCs/>
          <w:color w:val="000000"/>
          <w:szCs w:val="22"/>
          <w:lang w:val="lt-LT"/>
        </w:rPr>
      </w:pPr>
    </w:p>
    <w:p w14:paraId="497E70E0" w14:textId="77777777" w:rsidR="00E96A0A" w:rsidRPr="00004E62" w:rsidRDefault="00E96A0A" w:rsidP="00E96A0A">
      <w:pPr>
        <w:keepNext/>
        <w:ind w:left="567" w:hanging="567"/>
        <w:rPr>
          <w:b/>
          <w:color w:val="000000"/>
          <w:szCs w:val="22"/>
          <w:lang w:val="lt-LT"/>
        </w:rPr>
      </w:pPr>
      <w:r w:rsidRPr="00004E62">
        <w:rPr>
          <w:b/>
          <w:color w:val="000000"/>
          <w:szCs w:val="22"/>
          <w:lang w:val="lt-LT"/>
        </w:rPr>
        <w:lastRenderedPageBreak/>
        <w:t>Jeigu buvo praleista Xolair dozė</w:t>
      </w:r>
    </w:p>
    <w:p w14:paraId="12BD0C75"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 xml:space="preserve">Nedelsdami kreipkitės į gydytoją ar ligoninę, </w:t>
      </w:r>
      <w:r w:rsidRPr="00004E62">
        <w:rPr>
          <w:color w:val="000000"/>
          <w:sz w:val="22"/>
          <w:szCs w:val="22"/>
          <w:lang w:val="lt-LT"/>
        </w:rPr>
        <w:t>kad iš naujo paskirtų vizitą</w:t>
      </w:r>
      <w:r w:rsidRPr="00004E62">
        <w:rPr>
          <w:bCs/>
          <w:color w:val="000000"/>
          <w:sz w:val="22"/>
          <w:szCs w:val="22"/>
          <w:lang w:val="lt-LT"/>
        </w:rPr>
        <w:t>.</w:t>
      </w:r>
    </w:p>
    <w:p w14:paraId="79939820" w14:textId="77777777" w:rsidR="00E96A0A" w:rsidRPr="00004E62" w:rsidRDefault="00E96A0A" w:rsidP="00E96A0A">
      <w:pPr>
        <w:ind w:left="567" w:hanging="567"/>
        <w:rPr>
          <w:color w:val="000000"/>
          <w:szCs w:val="22"/>
          <w:lang w:val="lt-LT"/>
        </w:rPr>
      </w:pPr>
    </w:p>
    <w:p w14:paraId="2E400999" w14:textId="77777777" w:rsidR="00E96A0A" w:rsidRPr="00004E62" w:rsidRDefault="00E96A0A" w:rsidP="00E96A0A">
      <w:pPr>
        <w:keepNext/>
        <w:ind w:left="567" w:hanging="567"/>
        <w:rPr>
          <w:b/>
          <w:color w:val="000000"/>
          <w:lang w:val="lt-LT"/>
        </w:rPr>
      </w:pPr>
      <w:r w:rsidRPr="00004E62">
        <w:rPr>
          <w:b/>
          <w:color w:val="000000"/>
          <w:lang w:val="lt-LT"/>
        </w:rPr>
        <w:t>Jei nutraukėte Xolair vartojimą</w:t>
      </w:r>
    </w:p>
    <w:p w14:paraId="69BD03BA" w14:textId="77777777" w:rsidR="00E96A0A" w:rsidRPr="00004E62" w:rsidRDefault="00E96A0A" w:rsidP="00E96A0A">
      <w:pPr>
        <w:pStyle w:val="Text"/>
        <w:widowControl w:val="0"/>
        <w:spacing w:before="0"/>
        <w:jc w:val="left"/>
        <w:rPr>
          <w:bCs/>
          <w:color w:val="000000"/>
          <w:sz w:val="22"/>
          <w:szCs w:val="22"/>
          <w:lang w:val="lt-LT"/>
        </w:rPr>
      </w:pPr>
      <w:r w:rsidRPr="00004E62">
        <w:rPr>
          <w:bCs/>
          <w:color w:val="000000"/>
          <w:sz w:val="22"/>
          <w:szCs w:val="22"/>
          <w:lang w:val="lt-LT"/>
        </w:rPr>
        <w:t>Nenutraukite gydymo Xolair, nebent Jūsų gydytojas nurodė tai padaryti. Laikinai ar visiškai nutraukus gydymą Xolair, ligos simptomai gali vėl pasikartoti.</w:t>
      </w:r>
    </w:p>
    <w:p w14:paraId="1344EBE9" w14:textId="77777777" w:rsidR="00E96A0A" w:rsidRPr="00004E62" w:rsidRDefault="00E96A0A" w:rsidP="00E96A0A">
      <w:pPr>
        <w:ind w:left="567" w:hanging="567"/>
        <w:rPr>
          <w:color w:val="000000"/>
          <w:lang w:val="lt-LT"/>
        </w:rPr>
      </w:pPr>
    </w:p>
    <w:p w14:paraId="561B0E5A" w14:textId="77777777" w:rsidR="00E96A0A" w:rsidRPr="00004E62" w:rsidRDefault="00E96A0A" w:rsidP="00E96A0A">
      <w:pPr>
        <w:rPr>
          <w:color w:val="000000"/>
          <w:lang w:val="lt-LT"/>
        </w:rPr>
      </w:pPr>
      <w:r w:rsidRPr="00004E62">
        <w:rPr>
          <w:color w:val="000000"/>
          <w:lang w:val="lt-LT"/>
        </w:rPr>
        <w:t xml:space="preserve">Tačiau tuomet, jeigu vaisto Jums skiriama LID gydyti, gydytojas gali laikas nuo laiko nutraukti gydymą </w:t>
      </w:r>
      <w:r w:rsidRPr="00004E62">
        <w:rPr>
          <w:bCs/>
          <w:color w:val="000000"/>
          <w:szCs w:val="22"/>
          <w:lang w:val="lt-LT"/>
        </w:rPr>
        <w:t>Xolair, kad galėtų įvertinti Jūsų patiriamus ligos simptomus. Laikykitės gydytojo nurodymų.</w:t>
      </w:r>
    </w:p>
    <w:p w14:paraId="67028230" w14:textId="77777777" w:rsidR="00E96A0A" w:rsidRPr="00004E62" w:rsidRDefault="00E96A0A" w:rsidP="00E96A0A">
      <w:pPr>
        <w:ind w:left="567" w:hanging="567"/>
        <w:rPr>
          <w:color w:val="000000"/>
          <w:lang w:val="lt-LT"/>
        </w:rPr>
      </w:pPr>
    </w:p>
    <w:p w14:paraId="66495010" w14:textId="77777777" w:rsidR="00E96A0A" w:rsidRPr="00004E62" w:rsidRDefault="00E96A0A" w:rsidP="00E96A0A">
      <w:pPr>
        <w:rPr>
          <w:color w:val="000000"/>
          <w:lang w:val="lt-LT"/>
        </w:rPr>
      </w:pPr>
      <w:r w:rsidRPr="00004E62">
        <w:rPr>
          <w:szCs w:val="22"/>
          <w:lang w:val="lt-LT"/>
        </w:rPr>
        <w:t>Jeigu kiltų daugiau klausimų dėl šio vaisto vartojimo, kreipkitės į gydytoją, vaistininką arba slaugytoją.</w:t>
      </w:r>
    </w:p>
    <w:p w14:paraId="259173D8" w14:textId="77777777" w:rsidR="00E96A0A" w:rsidRPr="00004E62" w:rsidRDefault="00E96A0A" w:rsidP="00E96A0A">
      <w:pPr>
        <w:ind w:left="567" w:hanging="567"/>
        <w:rPr>
          <w:color w:val="000000"/>
          <w:lang w:val="lt-LT"/>
        </w:rPr>
      </w:pPr>
    </w:p>
    <w:p w14:paraId="5815ECE0" w14:textId="77777777" w:rsidR="00E96A0A" w:rsidRPr="00004E62" w:rsidRDefault="00E96A0A" w:rsidP="00E96A0A">
      <w:pPr>
        <w:ind w:left="567" w:hanging="567"/>
        <w:rPr>
          <w:color w:val="000000"/>
          <w:lang w:val="lt-LT"/>
        </w:rPr>
      </w:pPr>
    </w:p>
    <w:p w14:paraId="5C2D2B2F" w14:textId="77777777" w:rsidR="00E96A0A" w:rsidRPr="00004E62" w:rsidRDefault="00E96A0A" w:rsidP="00E96A0A">
      <w:pPr>
        <w:keepNext/>
        <w:numPr>
          <w:ilvl w:val="12"/>
          <w:numId w:val="0"/>
        </w:numPr>
        <w:ind w:left="567" w:hanging="567"/>
        <w:rPr>
          <w:b/>
          <w:caps/>
          <w:color w:val="000000"/>
          <w:lang w:val="lt-LT"/>
        </w:rPr>
      </w:pPr>
      <w:r w:rsidRPr="00004E62">
        <w:rPr>
          <w:b/>
          <w:caps/>
          <w:color w:val="000000"/>
          <w:lang w:val="lt-LT"/>
        </w:rPr>
        <w:t>4.</w:t>
      </w:r>
      <w:r w:rsidRPr="00004E62">
        <w:rPr>
          <w:b/>
          <w:caps/>
          <w:color w:val="000000"/>
          <w:lang w:val="lt-LT"/>
        </w:rPr>
        <w:tab/>
      </w:r>
      <w:r w:rsidRPr="00004E62">
        <w:rPr>
          <w:b/>
          <w:lang w:val="lt-LT"/>
        </w:rPr>
        <w:t>Galimas</w:t>
      </w:r>
      <w:r w:rsidRPr="00004E62">
        <w:rPr>
          <w:lang w:val="lt-LT"/>
        </w:rPr>
        <w:t xml:space="preserve"> </w:t>
      </w:r>
      <w:r w:rsidRPr="00004E62">
        <w:rPr>
          <w:b/>
          <w:lang w:val="lt-LT"/>
        </w:rPr>
        <w:t>šalutinis</w:t>
      </w:r>
      <w:r w:rsidRPr="00004E62">
        <w:rPr>
          <w:lang w:val="lt-LT"/>
        </w:rPr>
        <w:t xml:space="preserve"> </w:t>
      </w:r>
      <w:r w:rsidRPr="00004E62">
        <w:rPr>
          <w:b/>
          <w:lang w:val="lt-LT"/>
        </w:rPr>
        <w:t>poveikis</w:t>
      </w:r>
    </w:p>
    <w:p w14:paraId="4BDE93CC" w14:textId="77777777" w:rsidR="00E96A0A" w:rsidRPr="00004E62" w:rsidRDefault="00E96A0A" w:rsidP="00E96A0A">
      <w:pPr>
        <w:keepNext/>
        <w:ind w:left="567" w:hanging="567"/>
        <w:rPr>
          <w:color w:val="000000"/>
          <w:lang w:val="lt-LT"/>
        </w:rPr>
      </w:pPr>
    </w:p>
    <w:p w14:paraId="34D8DE43" w14:textId="77777777" w:rsidR="00E96A0A" w:rsidRPr="00004E62" w:rsidRDefault="00E96A0A" w:rsidP="00E96A0A">
      <w:pPr>
        <w:pStyle w:val="Text"/>
        <w:spacing w:before="0"/>
        <w:jc w:val="left"/>
        <w:rPr>
          <w:color w:val="000000"/>
          <w:sz w:val="22"/>
          <w:szCs w:val="22"/>
          <w:lang w:val="lt-LT"/>
        </w:rPr>
      </w:pPr>
      <w:r w:rsidRPr="00004E62">
        <w:rPr>
          <w:sz w:val="22"/>
          <w:szCs w:val="22"/>
          <w:lang w:val="lt-LT"/>
        </w:rPr>
        <w:t>Šis vaistas</w:t>
      </w:r>
      <w:r w:rsidRPr="00004E62">
        <w:rPr>
          <w:color w:val="000000"/>
          <w:sz w:val="22"/>
          <w:szCs w:val="22"/>
          <w:lang w:val="lt-LT"/>
        </w:rPr>
        <w:t>, kaip ir visi kiti, gali sukelti šalutinį poveikį, nors jis pasireiškia ne visiems žmonėms. Xolair paprastai sukelia nesunkų ar vidutinio sunkumo šalutinį poveikį, bet kartais gali būti sunkus šalutinis poveikis.</w:t>
      </w:r>
    </w:p>
    <w:p w14:paraId="7ED3926B" w14:textId="77777777" w:rsidR="00E96A0A" w:rsidRPr="00004E62" w:rsidRDefault="00E96A0A" w:rsidP="00E96A0A">
      <w:pPr>
        <w:pStyle w:val="Text"/>
        <w:spacing w:before="0"/>
        <w:jc w:val="left"/>
        <w:rPr>
          <w:color w:val="000000"/>
          <w:sz w:val="22"/>
          <w:szCs w:val="22"/>
          <w:lang w:val="lt-LT"/>
        </w:rPr>
      </w:pPr>
    </w:p>
    <w:p w14:paraId="15A50A29" w14:textId="77777777" w:rsidR="00E96A0A" w:rsidRPr="00004E62" w:rsidRDefault="00E96A0A" w:rsidP="00E96A0A">
      <w:pPr>
        <w:pStyle w:val="Text"/>
        <w:keepNext/>
        <w:spacing w:before="0"/>
        <w:ind w:left="567" w:hanging="567"/>
        <w:jc w:val="left"/>
        <w:rPr>
          <w:bCs/>
          <w:color w:val="000000"/>
          <w:sz w:val="22"/>
          <w:szCs w:val="22"/>
          <w:lang w:val="lt-LT"/>
        </w:rPr>
      </w:pPr>
      <w:r w:rsidRPr="00004E62">
        <w:rPr>
          <w:bCs/>
          <w:color w:val="000000"/>
          <w:sz w:val="22"/>
          <w:szCs w:val="22"/>
          <w:u w:val="single"/>
          <w:lang w:val="lt-LT"/>
        </w:rPr>
        <w:t>Sunkūs šalutiniai poveikiai</w:t>
      </w:r>
      <w:r w:rsidRPr="00004E62">
        <w:rPr>
          <w:bCs/>
          <w:color w:val="000000"/>
          <w:sz w:val="22"/>
          <w:szCs w:val="22"/>
          <w:lang w:val="lt-LT"/>
        </w:rPr>
        <w:t>:</w:t>
      </w:r>
    </w:p>
    <w:p w14:paraId="0C69C47E" w14:textId="77777777" w:rsidR="00E96A0A" w:rsidRPr="00004E62" w:rsidRDefault="00E96A0A" w:rsidP="006C2ADC">
      <w:pPr>
        <w:pStyle w:val="Text"/>
        <w:keepNext/>
        <w:spacing w:before="0"/>
        <w:jc w:val="left"/>
        <w:rPr>
          <w:bCs/>
          <w:color w:val="000000"/>
          <w:sz w:val="22"/>
          <w:szCs w:val="22"/>
          <w:lang w:val="lt-LT"/>
        </w:rPr>
      </w:pPr>
      <w:r w:rsidRPr="00004E62">
        <w:rPr>
          <w:bCs/>
          <w:iCs/>
          <w:color w:val="000000"/>
          <w:sz w:val="22"/>
          <w:szCs w:val="22"/>
          <w:lang w:val="lt-LT"/>
        </w:rPr>
        <w:t>Nedelsdami kreipkitės į gydytoją, jei pastebėjote bet kurį iš šių šalutinio poveikio reiškinių:</w:t>
      </w:r>
    </w:p>
    <w:p w14:paraId="4D7D2AFE" w14:textId="601E12B9" w:rsidR="00E96A0A" w:rsidRPr="00004E62" w:rsidRDefault="00E96A0A" w:rsidP="00A10CE1">
      <w:pPr>
        <w:pStyle w:val="Text"/>
        <w:keepNext/>
        <w:spacing w:before="0"/>
        <w:jc w:val="left"/>
        <w:rPr>
          <w:bCs/>
          <w:color w:val="000000"/>
          <w:sz w:val="22"/>
          <w:szCs w:val="22"/>
          <w:lang w:val="lt-LT"/>
        </w:rPr>
      </w:pPr>
      <w:r w:rsidRPr="00004E62">
        <w:rPr>
          <w:bCs/>
          <w:iCs/>
          <w:color w:val="000000"/>
          <w:sz w:val="22"/>
          <w:szCs w:val="22"/>
          <w:lang w:val="lt-LT"/>
        </w:rPr>
        <w:t>Retas šalutinis poveikis (gali pasireikšti ne daugiau kaip 1 iš 1 000 </w:t>
      </w:r>
      <w:r w:rsidR="001913DE" w:rsidRPr="00004E62">
        <w:rPr>
          <w:bCs/>
          <w:iCs/>
          <w:color w:val="000000"/>
          <w:sz w:val="22"/>
          <w:szCs w:val="22"/>
          <w:lang w:val="lt-LT"/>
        </w:rPr>
        <w:t>asmenų</w:t>
      </w:r>
      <w:r w:rsidRPr="00004E62">
        <w:rPr>
          <w:bCs/>
          <w:iCs/>
          <w:color w:val="000000"/>
          <w:sz w:val="22"/>
          <w:szCs w:val="22"/>
          <w:lang w:val="lt-LT"/>
        </w:rPr>
        <w:t>)</w:t>
      </w:r>
    </w:p>
    <w:p w14:paraId="55E7290A" w14:textId="77777777" w:rsidR="00E96A0A" w:rsidRPr="00004E62" w:rsidRDefault="00E96A0A" w:rsidP="00E96A0A">
      <w:pPr>
        <w:pStyle w:val="Text"/>
        <w:widowControl w:val="0"/>
        <w:numPr>
          <w:ilvl w:val="0"/>
          <w:numId w:val="89"/>
        </w:numPr>
        <w:tabs>
          <w:tab w:val="clear" w:pos="1080"/>
        </w:tabs>
        <w:adjustRightInd w:val="0"/>
        <w:spacing w:before="0"/>
        <w:ind w:left="567" w:hanging="567"/>
        <w:jc w:val="left"/>
        <w:textAlignment w:val="baseline"/>
        <w:rPr>
          <w:bCs/>
          <w:color w:val="000000"/>
          <w:sz w:val="22"/>
          <w:szCs w:val="22"/>
          <w:lang w:val="lt-LT"/>
        </w:rPr>
      </w:pPr>
      <w:r w:rsidRPr="00004E62">
        <w:rPr>
          <w:color w:val="000000"/>
          <w:sz w:val="22"/>
          <w:szCs w:val="22"/>
          <w:lang w:val="lt-LT"/>
        </w:rPr>
        <w:t>Sunkios alerginės reakcijos (įskaitant anafilaksiją). Simptomai gali pasireikšti odos bėrimu, niežuliu ar dilgėline, veido, lūpų, liežuvio, gerklų (tikrojo balso aparato), gerklės ar kitų kūno dalių tinimu, greitu širdies plakimu, galvos sukimusi, svaiguliu,</w:t>
      </w:r>
      <w:r w:rsidRPr="00004E62">
        <w:rPr>
          <w:color w:val="000000"/>
          <w:sz w:val="22"/>
          <w:szCs w:val="22"/>
          <w:lang w:val="lt-LT" w:eastAsia="ja-JP"/>
        </w:rPr>
        <w:t xml:space="preserve"> </w:t>
      </w:r>
      <w:r w:rsidRPr="00004E62">
        <w:rPr>
          <w:color w:val="000000"/>
          <w:sz w:val="22"/>
          <w:szCs w:val="22"/>
          <w:lang w:val="lt-LT"/>
        </w:rPr>
        <w:t>sumišimu, dusuliu, švokštimu ar pasunkėjusiu kvėpavimu, pamėlusia oda ar lūpomis, nugriuvimu ir sąmonės praradimu</w:t>
      </w:r>
      <w:r w:rsidRPr="00004E62">
        <w:rPr>
          <w:bCs/>
          <w:color w:val="000000"/>
          <w:sz w:val="22"/>
          <w:szCs w:val="22"/>
          <w:lang w:val="lt-LT"/>
        </w:rPr>
        <w:t>.</w:t>
      </w:r>
      <w:r w:rsidRPr="00004E62">
        <w:rPr>
          <w:bCs/>
          <w:color w:val="000000"/>
          <w:sz w:val="22"/>
          <w:szCs w:val="22"/>
          <w:lang w:val="lt-LT" w:eastAsia="ja-JP"/>
        </w:rPr>
        <w:t xml:space="preserve"> </w:t>
      </w:r>
      <w:r w:rsidRPr="00004E62">
        <w:rPr>
          <w:bCs/>
          <w:color w:val="000000"/>
          <w:sz w:val="22"/>
          <w:szCs w:val="22"/>
          <w:lang w:val="lt-LT"/>
        </w:rPr>
        <w:t>Jei Jums yra buvę sunkių alerginių reakcijų (anafilaksija), nesusijusių su Xolair, po Xolair pavartojimo Jums gali būti didesnė sunkios alerginės reakcijos išsivystymo rizika.</w:t>
      </w:r>
    </w:p>
    <w:p w14:paraId="201E4B83" w14:textId="77777777" w:rsidR="00E96A0A" w:rsidRPr="00004E62" w:rsidRDefault="00E96A0A" w:rsidP="00E96A0A">
      <w:pPr>
        <w:pStyle w:val="Text"/>
        <w:widowControl w:val="0"/>
        <w:numPr>
          <w:ilvl w:val="0"/>
          <w:numId w:val="89"/>
        </w:numPr>
        <w:tabs>
          <w:tab w:val="clear" w:pos="1080"/>
        </w:tabs>
        <w:adjustRightInd w:val="0"/>
        <w:spacing w:before="0"/>
        <w:ind w:left="567" w:hanging="567"/>
        <w:jc w:val="left"/>
        <w:textAlignment w:val="baseline"/>
        <w:rPr>
          <w:bCs/>
          <w:color w:val="000000"/>
          <w:sz w:val="22"/>
          <w:szCs w:val="22"/>
          <w:lang w:val="lt-LT"/>
        </w:rPr>
      </w:pPr>
      <w:r w:rsidRPr="00004E62">
        <w:rPr>
          <w:bCs/>
          <w:color w:val="000000"/>
          <w:sz w:val="22"/>
          <w:szCs w:val="22"/>
          <w:lang w:val="lt-LT"/>
        </w:rPr>
        <w:t>Sisteminė raudonoji vilkligė (SRV). Jos simptomai gali būti raumenų skausmas, sąnarių skausmas ir patinimas, išbėrimas, karščiavimas, kūno svorio sumažėjimas ir nuovargis.</w:t>
      </w:r>
    </w:p>
    <w:p w14:paraId="4543A320" w14:textId="77777777" w:rsidR="00E96A0A" w:rsidRPr="00004E62" w:rsidRDefault="00E96A0A" w:rsidP="00E96A0A">
      <w:pPr>
        <w:pStyle w:val="Text"/>
        <w:widowControl w:val="0"/>
        <w:adjustRightInd w:val="0"/>
        <w:spacing w:before="0"/>
        <w:jc w:val="left"/>
        <w:textAlignment w:val="baseline"/>
        <w:rPr>
          <w:bCs/>
          <w:iCs/>
          <w:color w:val="000000"/>
          <w:sz w:val="22"/>
          <w:szCs w:val="22"/>
          <w:lang w:val="lt-LT"/>
        </w:rPr>
      </w:pPr>
    </w:p>
    <w:p w14:paraId="4ED5E7DA" w14:textId="77777777" w:rsidR="00E96A0A" w:rsidRPr="00004E62" w:rsidRDefault="00E96A0A" w:rsidP="00E96A0A">
      <w:pPr>
        <w:pStyle w:val="Text"/>
        <w:keepNext/>
        <w:widowControl w:val="0"/>
        <w:adjustRightInd w:val="0"/>
        <w:spacing w:before="0"/>
        <w:jc w:val="left"/>
        <w:textAlignment w:val="baseline"/>
        <w:rPr>
          <w:bCs/>
          <w:color w:val="000000"/>
          <w:sz w:val="22"/>
          <w:szCs w:val="22"/>
          <w:lang w:val="lt-LT"/>
        </w:rPr>
      </w:pPr>
      <w:r w:rsidRPr="00004E62">
        <w:rPr>
          <w:bCs/>
          <w:iCs/>
          <w:color w:val="000000"/>
          <w:sz w:val="22"/>
          <w:szCs w:val="22"/>
          <w:lang w:val="lt-LT"/>
        </w:rPr>
        <w:t>Dažnis nežinomas (negali būti įvertintas pagal turimus duomenis)</w:t>
      </w:r>
    </w:p>
    <w:p w14:paraId="7F2C7F3E" w14:textId="77777777" w:rsidR="00E96A0A" w:rsidRPr="00004E62" w:rsidRDefault="00E96A0A" w:rsidP="00E96A0A">
      <w:pPr>
        <w:pStyle w:val="Text"/>
        <w:widowControl w:val="0"/>
        <w:numPr>
          <w:ilvl w:val="0"/>
          <w:numId w:val="90"/>
        </w:numPr>
        <w:tabs>
          <w:tab w:val="clear" w:pos="1080"/>
        </w:tabs>
        <w:adjustRightInd w:val="0"/>
        <w:spacing w:before="0"/>
        <w:ind w:left="567" w:hanging="567"/>
        <w:jc w:val="left"/>
        <w:textAlignment w:val="baseline"/>
        <w:rPr>
          <w:bCs/>
          <w:color w:val="000000"/>
          <w:sz w:val="22"/>
          <w:szCs w:val="22"/>
          <w:lang w:val="lt-LT"/>
        </w:rPr>
      </w:pPr>
      <w:r w:rsidRPr="00004E62">
        <w:rPr>
          <w:i/>
          <w:sz w:val="22"/>
          <w:szCs w:val="22"/>
          <w:lang w:val="lt-LT"/>
        </w:rPr>
        <w:t>Churg</w:t>
      </w:r>
      <w:r w:rsidRPr="00004E62">
        <w:rPr>
          <w:i/>
          <w:sz w:val="22"/>
          <w:szCs w:val="22"/>
          <w:lang w:val="lt-LT"/>
        </w:rPr>
        <w:noBreakHyphen/>
        <w:t>Strauss</w:t>
      </w:r>
      <w:r w:rsidRPr="00004E62">
        <w:rPr>
          <w:sz w:val="22"/>
          <w:szCs w:val="22"/>
          <w:lang w:val="lt-LT"/>
        </w:rPr>
        <w:t xml:space="preserve"> sindromas ar hipereozinofilijos sindromo požymiai. Gali pasireikšti vienas ar keli iš toliau išvardytų simptomų: </w:t>
      </w:r>
      <w:r w:rsidRPr="00004E62">
        <w:rPr>
          <w:bCs/>
          <w:color w:val="000000"/>
          <w:sz w:val="22"/>
          <w:szCs w:val="22"/>
          <w:lang w:val="lt-LT"/>
        </w:rPr>
        <w:t xml:space="preserve">patinimas, skausmas ar bėrimas aplink kraujagysles ar limfagysles, padidėjęs specifinių baltųjų kraujo ląstelių skaičius (ryški eozinofilija), pasunkėjęs kvėpavimo sutrikimas, nosies užgulimas, širdies veiklos sutrikimas, </w:t>
      </w:r>
      <w:r w:rsidRPr="00004E62">
        <w:rPr>
          <w:sz w:val="22"/>
          <w:szCs w:val="22"/>
          <w:lang w:val="lt-LT"/>
        </w:rPr>
        <w:t>rankų ir kojų skausmas, tirpimo, dilgčiojimo pojūtis</w:t>
      </w:r>
      <w:r w:rsidRPr="00004E62">
        <w:rPr>
          <w:bCs/>
          <w:color w:val="000000"/>
          <w:sz w:val="22"/>
          <w:szCs w:val="22"/>
          <w:lang w:val="lt-LT"/>
        </w:rPr>
        <w:t>.</w:t>
      </w:r>
    </w:p>
    <w:p w14:paraId="691A60B0" w14:textId="77777777" w:rsidR="00E96A0A" w:rsidRPr="00004E62" w:rsidRDefault="00E96A0A" w:rsidP="00E96A0A">
      <w:pPr>
        <w:pStyle w:val="Text"/>
        <w:widowControl w:val="0"/>
        <w:numPr>
          <w:ilvl w:val="0"/>
          <w:numId w:val="90"/>
        </w:numPr>
        <w:tabs>
          <w:tab w:val="clear" w:pos="1080"/>
        </w:tabs>
        <w:adjustRightInd w:val="0"/>
        <w:spacing w:before="0"/>
        <w:ind w:left="567" w:hanging="567"/>
        <w:jc w:val="left"/>
        <w:textAlignment w:val="baseline"/>
        <w:rPr>
          <w:bCs/>
          <w:color w:val="000000"/>
          <w:sz w:val="22"/>
          <w:szCs w:val="22"/>
          <w:lang w:val="lt-LT"/>
        </w:rPr>
      </w:pPr>
      <w:r w:rsidRPr="00004E62">
        <w:rPr>
          <w:sz w:val="22"/>
          <w:szCs w:val="22"/>
          <w:lang w:val="lt-LT"/>
        </w:rPr>
        <w:t>Mažas trombocitų skaičius, dėl ko dažniau nei paprastai pasireiškia kraujavimas ar atsiranda kraujosruvų (“mėlynių”)</w:t>
      </w:r>
      <w:r w:rsidRPr="00004E62">
        <w:rPr>
          <w:bCs/>
          <w:color w:val="000000"/>
          <w:sz w:val="22"/>
          <w:szCs w:val="22"/>
          <w:lang w:val="lt-LT"/>
        </w:rPr>
        <w:t>.</w:t>
      </w:r>
    </w:p>
    <w:p w14:paraId="33FC20D2" w14:textId="77777777" w:rsidR="00E96A0A" w:rsidRPr="00004E62" w:rsidRDefault="00E96A0A" w:rsidP="00E96A0A">
      <w:pPr>
        <w:pStyle w:val="Text"/>
        <w:widowControl w:val="0"/>
        <w:numPr>
          <w:ilvl w:val="0"/>
          <w:numId w:val="90"/>
        </w:numPr>
        <w:tabs>
          <w:tab w:val="clear" w:pos="1080"/>
        </w:tabs>
        <w:adjustRightInd w:val="0"/>
        <w:spacing w:before="0"/>
        <w:ind w:left="567" w:hanging="567"/>
        <w:jc w:val="left"/>
        <w:textAlignment w:val="baseline"/>
        <w:rPr>
          <w:sz w:val="22"/>
          <w:szCs w:val="22"/>
          <w:lang w:val="lt-LT"/>
        </w:rPr>
      </w:pPr>
      <w:r w:rsidRPr="00004E62">
        <w:rPr>
          <w:bCs/>
          <w:color w:val="000000"/>
          <w:sz w:val="22"/>
          <w:szCs w:val="22"/>
          <w:lang w:val="lt-LT"/>
        </w:rPr>
        <w:t>Seruminė liga. Gali būti vienas ar keli toliau išvardinti simptomai: sąnarių skausmas su patinimu ar be jo, išbėrimas, karščiavimas, patinę limfiniai mazgiai, raumenų skausmas ar sąstingis</w:t>
      </w:r>
      <w:r w:rsidRPr="00004E62">
        <w:rPr>
          <w:sz w:val="22"/>
          <w:szCs w:val="22"/>
          <w:lang w:val="lt-LT"/>
        </w:rPr>
        <w:t>.</w:t>
      </w:r>
    </w:p>
    <w:p w14:paraId="6A83ECCE" w14:textId="77777777" w:rsidR="00E96A0A" w:rsidRPr="00004E62" w:rsidRDefault="00E96A0A" w:rsidP="00E96A0A">
      <w:pPr>
        <w:pStyle w:val="Text"/>
        <w:spacing w:before="0"/>
        <w:jc w:val="left"/>
        <w:rPr>
          <w:sz w:val="22"/>
          <w:szCs w:val="22"/>
          <w:lang w:val="lt-LT"/>
        </w:rPr>
      </w:pPr>
    </w:p>
    <w:p w14:paraId="622096D7" w14:textId="77777777" w:rsidR="00E96A0A" w:rsidRPr="00004E62" w:rsidRDefault="00E96A0A" w:rsidP="00E96A0A">
      <w:pPr>
        <w:pStyle w:val="Text"/>
        <w:keepNext/>
        <w:spacing w:before="0"/>
        <w:ind w:left="567" w:hanging="567"/>
        <w:jc w:val="left"/>
        <w:rPr>
          <w:color w:val="000000"/>
          <w:sz w:val="22"/>
          <w:szCs w:val="22"/>
          <w:u w:val="single"/>
          <w:lang w:val="lt-LT"/>
        </w:rPr>
      </w:pPr>
      <w:r w:rsidRPr="00004E62">
        <w:rPr>
          <w:sz w:val="22"/>
          <w:szCs w:val="22"/>
          <w:u w:val="single"/>
          <w:lang w:val="lt-LT"/>
        </w:rPr>
        <w:t>Kitas šalutinis poveikis:</w:t>
      </w:r>
    </w:p>
    <w:p w14:paraId="1747A78D" w14:textId="1C1052A8"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Labai dažnas (</w:t>
      </w:r>
      <w:r w:rsidRPr="00004E62">
        <w:rPr>
          <w:bCs/>
          <w:iCs/>
          <w:color w:val="000000"/>
          <w:sz w:val="22"/>
          <w:szCs w:val="22"/>
          <w:lang w:val="lt-LT"/>
        </w:rPr>
        <w:t xml:space="preserve">gali pasireikšti </w:t>
      </w:r>
      <w:r w:rsidR="001913DE" w:rsidRPr="00004E62">
        <w:rPr>
          <w:bCs/>
          <w:iCs/>
          <w:color w:val="000000"/>
          <w:sz w:val="22"/>
          <w:szCs w:val="22"/>
          <w:lang w:val="lt-LT"/>
        </w:rPr>
        <w:t xml:space="preserve">ne rečiau </w:t>
      </w:r>
      <w:r w:rsidRPr="00004E62">
        <w:rPr>
          <w:bCs/>
          <w:iCs/>
          <w:color w:val="000000"/>
          <w:sz w:val="22"/>
          <w:szCs w:val="22"/>
          <w:lang w:val="lt-LT"/>
        </w:rPr>
        <w:t>kaip 1 iš 10 </w:t>
      </w:r>
      <w:r w:rsidR="001913DE" w:rsidRPr="00004E62">
        <w:rPr>
          <w:bCs/>
          <w:iCs/>
          <w:color w:val="000000"/>
          <w:sz w:val="22"/>
          <w:szCs w:val="22"/>
          <w:lang w:val="lt-LT"/>
        </w:rPr>
        <w:t>asmenų</w:t>
      </w:r>
      <w:r w:rsidRPr="00004E62">
        <w:rPr>
          <w:color w:val="000000"/>
          <w:sz w:val="22"/>
          <w:szCs w:val="22"/>
          <w:lang w:val="lt-LT"/>
        </w:rPr>
        <w:t>)</w:t>
      </w:r>
    </w:p>
    <w:p w14:paraId="32F37FD9" w14:textId="77777777" w:rsidR="00E96A0A" w:rsidRPr="00004E62" w:rsidRDefault="00E96A0A" w:rsidP="00E96A0A">
      <w:pPr>
        <w:pStyle w:val="Text"/>
        <w:widowControl w:val="0"/>
        <w:numPr>
          <w:ilvl w:val="0"/>
          <w:numId w:val="91"/>
        </w:numPr>
        <w:tabs>
          <w:tab w:val="clear" w:pos="720"/>
        </w:tabs>
        <w:spacing w:before="0"/>
        <w:ind w:left="567" w:hanging="567"/>
        <w:jc w:val="left"/>
        <w:rPr>
          <w:color w:val="000000"/>
          <w:sz w:val="22"/>
          <w:szCs w:val="22"/>
          <w:lang w:val="lt-LT"/>
        </w:rPr>
      </w:pPr>
      <w:r w:rsidRPr="00004E62">
        <w:rPr>
          <w:color w:val="000000"/>
          <w:sz w:val="22"/>
          <w:szCs w:val="22"/>
          <w:lang w:val="lt-LT"/>
        </w:rPr>
        <w:t>karščiavimas (vaikams).</w:t>
      </w:r>
    </w:p>
    <w:p w14:paraId="427C8771" w14:textId="77777777" w:rsidR="00E96A0A" w:rsidRPr="00004E62" w:rsidRDefault="00E96A0A" w:rsidP="00E96A0A">
      <w:pPr>
        <w:pStyle w:val="Text"/>
        <w:spacing w:before="0"/>
        <w:jc w:val="left"/>
        <w:rPr>
          <w:color w:val="000000"/>
          <w:sz w:val="22"/>
          <w:szCs w:val="22"/>
          <w:lang w:val="lt-LT"/>
        </w:rPr>
      </w:pPr>
    </w:p>
    <w:p w14:paraId="3E64CB33" w14:textId="393FBD17" w:rsidR="00E96A0A" w:rsidRPr="00004E62" w:rsidRDefault="00E96A0A" w:rsidP="00E96A0A">
      <w:pPr>
        <w:pStyle w:val="Text"/>
        <w:keepNext/>
        <w:spacing w:before="0"/>
        <w:jc w:val="left"/>
        <w:rPr>
          <w:color w:val="000000"/>
          <w:sz w:val="22"/>
          <w:szCs w:val="22"/>
          <w:lang w:val="lt-LT"/>
        </w:rPr>
      </w:pPr>
      <w:r w:rsidRPr="00004E62">
        <w:rPr>
          <w:color w:val="000000"/>
          <w:sz w:val="22"/>
          <w:szCs w:val="22"/>
          <w:lang w:val="lt-LT"/>
        </w:rPr>
        <w:t>Dažnas (</w:t>
      </w:r>
      <w:r w:rsidRPr="00004E62">
        <w:rPr>
          <w:bCs/>
          <w:iCs/>
          <w:color w:val="000000"/>
          <w:sz w:val="22"/>
          <w:szCs w:val="22"/>
          <w:lang w:val="lt-LT"/>
        </w:rPr>
        <w:t>gali pasireikšti rečiau kaip 1 iš 10 </w:t>
      </w:r>
      <w:r w:rsidR="001913DE" w:rsidRPr="00004E62">
        <w:rPr>
          <w:bCs/>
          <w:iCs/>
          <w:color w:val="000000"/>
          <w:sz w:val="22"/>
          <w:szCs w:val="22"/>
          <w:lang w:val="lt-LT"/>
        </w:rPr>
        <w:t>asmenų</w:t>
      </w:r>
      <w:r w:rsidRPr="00004E62">
        <w:rPr>
          <w:color w:val="000000"/>
          <w:sz w:val="22"/>
          <w:szCs w:val="22"/>
          <w:lang w:val="lt-LT"/>
        </w:rPr>
        <w:t>)</w:t>
      </w:r>
    </w:p>
    <w:p w14:paraId="3BD43281" w14:textId="77777777" w:rsidR="00E96A0A" w:rsidRPr="00004E62" w:rsidRDefault="00E96A0A" w:rsidP="00E96A0A">
      <w:pPr>
        <w:pStyle w:val="Text"/>
        <w:widowControl w:val="0"/>
        <w:numPr>
          <w:ilvl w:val="0"/>
          <w:numId w:val="92"/>
        </w:numPr>
        <w:tabs>
          <w:tab w:val="clear" w:pos="720"/>
        </w:tabs>
        <w:spacing w:before="0"/>
        <w:ind w:left="567" w:hanging="567"/>
        <w:jc w:val="left"/>
        <w:rPr>
          <w:color w:val="000000"/>
          <w:sz w:val="22"/>
          <w:szCs w:val="22"/>
          <w:lang w:val="lt-LT"/>
        </w:rPr>
      </w:pPr>
      <w:r w:rsidRPr="00004E62">
        <w:rPr>
          <w:color w:val="000000"/>
          <w:sz w:val="22"/>
          <w:szCs w:val="22"/>
          <w:lang w:val="lt-LT"/>
        </w:rPr>
        <w:t>injekcijos vietos reakcijos, pvz., skausmas, tinimas, niežulys ir raudonis,</w:t>
      </w:r>
    </w:p>
    <w:p w14:paraId="56A24392" w14:textId="77777777" w:rsidR="00E96A0A" w:rsidRPr="00004E62" w:rsidRDefault="00E96A0A" w:rsidP="00E96A0A">
      <w:pPr>
        <w:pStyle w:val="Text"/>
        <w:widowControl w:val="0"/>
        <w:numPr>
          <w:ilvl w:val="0"/>
          <w:numId w:val="92"/>
        </w:numPr>
        <w:tabs>
          <w:tab w:val="clear" w:pos="720"/>
        </w:tabs>
        <w:spacing w:before="0"/>
        <w:ind w:left="567" w:hanging="567"/>
        <w:jc w:val="left"/>
        <w:rPr>
          <w:color w:val="000000"/>
          <w:sz w:val="22"/>
          <w:szCs w:val="22"/>
          <w:lang w:val="lt-LT"/>
        </w:rPr>
      </w:pPr>
      <w:r w:rsidRPr="00004E62">
        <w:rPr>
          <w:color w:val="000000"/>
          <w:sz w:val="22"/>
          <w:szCs w:val="22"/>
          <w:lang w:val="lt-LT"/>
        </w:rPr>
        <w:t>viršutinės pilvuko dalies skausmas,</w:t>
      </w:r>
    </w:p>
    <w:p w14:paraId="2A072789" w14:textId="77777777" w:rsidR="00E96A0A" w:rsidRPr="00004E62" w:rsidRDefault="00E96A0A" w:rsidP="00E96A0A">
      <w:pPr>
        <w:pStyle w:val="Text"/>
        <w:widowControl w:val="0"/>
        <w:numPr>
          <w:ilvl w:val="0"/>
          <w:numId w:val="92"/>
        </w:numPr>
        <w:tabs>
          <w:tab w:val="clear" w:pos="720"/>
        </w:tabs>
        <w:spacing w:before="0"/>
        <w:ind w:left="567" w:hanging="567"/>
        <w:jc w:val="left"/>
        <w:rPr>
          <w:color w:val="000000"/>
          <w:sz w:val="22"/>
          <w:szCs w:val="22"/>
          <w:lang w:val="lt-LT"/>
        </w:rPr>
      </w:pPr>
      <w:r w:rsidRPr="00004E62">
        <w:rPr>
          <w:color w:val="000000"/>
          <w:sz w:val="22"/>
          <w:szCs w:val="22"/>
          <w:lang w:val="lt-LT"/>
        </w:rPr>
        <w:t>galvos skausmas (labai dažnas vaikams),</w:t>
      </w:r>
    </w:p>
    <w:p w14:paraId="6F847108" w14:textId="77777777" w:rsidR="00E96A0A" w:rsidRPr="00004E62" w:rsidRDefault="00E96A0A" w:rsidP="00E96A0A">
      <w:pPr>
        <w:pStyle w:val="Text"/>
        <w:widowControl w:val="0"/>
        <w:numPr>
          <w:ilvl w:val="0"/>
          <w:numId w:val="92"/>
        </w:numPr>
        <w:tabs>
          <w:tab w:val="clear" w:pos="720"/>
        </w:tabs>
        <w:spacing w:before="0"/>
        <w:ind w:left="567" w:hanging="567"/>
        <w:jc w:val="left"/>
        <w:rPr>
          <w:sz w:val="22"/>
          <w:szCs w:val="22"/>
          <w:lang w:val="lt-LT"/>
        </w:rPr>
      </w:pPr>
      <w:r w:rsidRPr="00004E62">
        <w:rPr>
          <w:sz w:val="22"/>
          <w:szCs w:val="22"/>
          <w:lang w:val="lt-LT"/>
        </w:rPr>
        <w:t>viršutinių kvėpavimo takų infekcija, pavyzdžiui, ryklės uždegimas ir sloga,</w:t>
      </w:r>
    </w:p>
    <w:p w14:paraId="46F13DF0" w14:textId="77777777" w:rsidR="00E96A0A" w:rsidRPr="00004E62" w:rsidRDefault="00E96A0A" w:rsidP="00E96A0A">
      <w:pPr>
        <w:pStyle w:val="Text"/>
        <w:widowControl w:val="0"/>
        <w:numPr>
          <w:ilvl w:val="0"/>
          <w:numId w:val="92"/>
        </w:numPr>
        <w:tabs>
          <w:tab w:val="clear" w:pos="720"/>
        </w:tabs>
        <w:spacing w:before="0"/>
        <w:ind w:left="567" w:hanging="567"/>
        <w:jc w:val="left"/>
        <w:rPr>
          <w:sz w:val="22"/>
          <w:szCs w:val="22"/>
          <w:lang w:val="lt-LT"/>
        </w:rPr>
      </w:pPr>
      <w:r w:rsidRPr="00004E62">
        <w:rPr>
          <w:sz w:val="22"/>
          <w:szCs w:val="22"/>
          <w:lang w:val="lt-LT"/>
        </w:rPr>
        <w:t>spaudimo ar skausmo pojūtis skruostuose ir kaktoje (sinusitas, prienosinių ančių pakitimų sukeltas galvos skausmas),</w:t>
      </w:r>
    </w:p>
    <w:p w14:paraId="2FE1E7BF" w14:textId="77777777" w:rsidR="00E96A0A" w:rsidRPr="00004E62" w:rsidRDefault="00E96A0A" w:rsidP="00E96A0A">
      <w:pPr>
        <w:pStyle w:val="Text"/>
        <w:widowControl w:val="0"/>
        <w:numPr>
          <w:ilvl w:val="0"/>
          <w:numId w:val="92"/>
        </w:numPr>
        <w:tabs>
          <w:tab w:val="clear" w:pos="720"/>
        </w:tabs>
        <w:spacing w:before="0"/>
        <w:ind w:left="567" w:hanging="567"/>
        <w:jc w:val="left"/>
        <w:rPr>
          <w:color w:val="000000"/>
          <w:sz w:val="22"/>
          <w:szCs w:val="22"/>
          <w:lang w:val="lt-LT"/>
        </w:rPr>
      </w:pPr>
      <w:r w:rsidRPr="00004E62">
        <w:rPr>
          <w:sz w:val="22"/>
          <w:szCs w:val="22"/>
          <w:lang w:val="lt-LT"/>
        </w:rPr>
        <w:t>sąnarių skausmas (artralgija),</w:t>
      </w:r>
    </w:p>
    <w:p w14:paraId="08844FC6" w14:textId="77777777" w:rsidR="00E96A0A" w:rsidRPr="00004E62" w:rsidRDefault="00E96A0A" w:rsidP="00E96A0A">
      <w:pPr>
        <w:pStyle w:val="Text"/>
        <w:widowControl w:val="0"/>
        <w:numPr>
          <w:ilvl w:val="0"/>
          <w:numId w:val="92"/>
        </w:numPr>
        <w:tabs>
          <w:tab w:val="clear" w:pos="720"/>
        </w:tabs>
        <w:spacing w:before="0"/>
        <w:ind w:left="567" w:hanging="567"/>
        <w:jc w:val="left"/>
        <w:rPr>
          <w:color w:val="000000"/>
          <w:sz w:val="22"/>
          <w:szCs w:val="22"/>
          <w:lang w:val="lt-LT"/>
        </w:rPr>
      </w:pPr>
      <w:r w:rsidRPr="00004E62">
        <w:rPr>
          <w:color w:val="000000"/>
          <w:sz w:val="22"/>
          <w:szCs w:val="22"/>
          <w:lang w:val="lt-LT"/>
        </w:rPr>
        <w:t>svaigulio pojūtis.</w:t>
      </w:r>
    </w:p>
    <w:p w14:paraId="56F51A0C" w14:textId="77777777" w:rsidR="00E96A0A" w:rsidRPr="00004E62" w:rsidRDefault="00E96A0A" w:rsidP="00E96A0A">
      <w:pPr>
        <w:pStyle w:val="Text"/>
        <w:widowControl w:val="0"/>
        <w:spacing w:before="0"/>
        <w:jc w:val="left"/>
        <w:rPr>
          <w:color w:val="000000"/>
          <w:sz w:val="22"/>
          <w:szCs w:val="22"/>
          <w:lang w:val="lt-LT"/>
        </w:rPr>
      </w:pPr>
    </w:p>
    <w:p w14:paraId="13F52444" w14:textId="5D45EED3"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Nedažnas (</w:t>
      </w:r>
      <w:r w:rsidRPr="00004E62">
        <w:rPr>
          <w:bCs/>
          <w:iCs/>
          <w:color w:val="000000"/>
          <w:sz w:val="22"/>
          <w:szCs w:val="22"/>
          <w:lang w:val="lt-LT"/>
        </w:rPr>
        <w:t>gali pasireikšti rečiau kaip 1 iš 100 </w:t>
      </w:r>
      <w:r w:rsidR="001913DE" w:rsidRPr="00004E62">
        <w:rPr>
          <w:bCs/>
          <w:iCs/>
          <w:color w:val="000000"/>
          <w:sz w:val="22"/>
          <w:szCs w:val="22"/>
          <w:lang w:val="lt-LT"/>
        </w:rPr>
        <w:t>asmenų</w:t>
      </w:r>
      <w:r w:rsidRPr="00004E62">
        <w:rPr>
          <w:color w:val="000000"/>
          <w:sz w:val="22"/>
          <w:szCs w:val="22"/>
          <w:lang w:val="lt-LT"/>
        </w:rPr>
        <w:t>)</w:t>
      </w:r>
    </w:p>
    <w:p w14:paraId="3E7CF961" w14:textId="77777777" w:rsidR="00E96A0A" w:rsidRPr="00004E62" w:rsidRDefault="00E96A0A" w:rsidP="00E96A0A">
      <w:pPr>
        <w:pStyle w:val="Text"/>
        <w:widowControl w:val="0"/>
        <w:numPr>
          <w:ilvl w:val="0"/>
          <w:numId w:val="93"/>
        </w:numPr>
        <w:tabs>
          <w:tab w:val="clear" w:pos="720"/>
        </w:tabs>
        <w:spacing w:before="0"/>
        <w:ind w:left="567" w:hanging="567"/>
        <w:jc w:val="left"/>
        <w:rPr>
          <w:color w:val="000000"/>
          <w:sz w:val="22"/>
          <w:szCs w:val="22"/>
          <w:lang w:val="lt-LT"/>
        </w:rPr>
      </w:pPr>
      <w:r w:rsidRPr="00004E62">
        <w:rPr>
          <w:color w:val="000000"/>
          <w:sz w:val="22"/>
          <w:szCs w:val="22"/>
          <w:lang w:val="lt-LT"/>
        </w:rPr>
        <w:t>mieguistumas ar nuovargis,</w:t>
      </w:r>
    </w:p>
    <w:p w14:paraId="5B77CC50" w14:textId="77777777" w:rsidR="00E96A0A" w:rsidRPr="00004E62" w:rsidRDefault="00E96A0A" w:rsidP="00E96A0A">
      <w:pPr>
        <w:pStyle w:val="Text"/>
        <w:widowControl w:val="0"/>
        <w:numPr>
          <w:ilvl w:val="0"/>
          <w:numId w:val="93"/>
        </w:numPr>
        <w:tabs>
          <w:tab w:val="clear" w:pos="720"/>
        </w:tabs>
        <w:spacing w:before="0"/>
        <w:ind w:left="567" w:hanging="567"/>
        <w:jc w:val="left"/>
        <w:rPr>
          <w:color w:val="000000"/>
          <w:sz w:val="22"/>
          <w:szCs w:val="22"/>
          <w:lang w:val="lt-LT"/>
        </w:rPr>
      </w:pPr>
      <w:r w:rsidRPr="00004E62">
        <w:rPr>
          <w:color w:val="000000"/>
          <w:sz w:val="22"/>
          <w:szCs w:val="22"/>
          <w:lang w:val="lt-LT"/>
        </w:rPr>
        <w:t>rankų ar pėdų dilgčiojimas ar tirpimas,</w:t>
      </w:r>
    </w:p>
    <w:p w14:paraId="1DE5FD3E" w14:textId="77777777" w:rsidR="00E96A0A" w:rsidRPr="00004E62" w:rsidRDefault="00E96A0A" w:rsidP="00E96A0A">
      <w:pPr>
        <w:pStyle w:val="Text"/>
        <w:widowControl w:val="0"/>
        <w:numPr>
          <w:ilvl w:val="0"/>
          <w:numId w:val="93"/>
        </w:numPr>
        <w:tabs>
          <w:tab w:val="clear" w:pos="720"/>
        </w:tabs>
        <w:spacing w:before="0"/>
        <w:ind w:left="567" w:hanging="567"/>
        <w:jc w:val="left"/>
        <w:rPr>
          <w:color w:val="000000"/>
          <w:sz w:val="22"/>
          <w:szCs w:val="22"/>
          <w:lang w:val="lt-LT"/>
        </w:rPr>
      </w:pPr>
      <w:r w:rsidRPr="00004E62">
        <w:rPr>
          <w:color w:val="000000"/>
          <w:sz w:val="22"/>
          <w:szCs w:val="22"/>
          <w:lang w:val="lt-LT"/>
        </w:rPr>
        <w:t>silpnumas, žemas kraujospūdis sėdantis ar stojantis (padėties hipotenzija), raudonis,</w:t>
      </w:r>
    </w:p>
    <w:p w14:paraId="1B3107BF" w14:textId="77777777" w:rsidR="00E96A0A" w:rsidRPr="00004E62" w:rsidRDefault="00E96A0A" w:rsidP="00E96A0A">
      <w:pPr>
        <w:pStyle w:val="Text"/>
        <w:widowControl w:val="0"/>
        <w:numPr>
          <w:ilvl w:val="0"/>
          <w:numId w:val="93"/>
        </w:numPr>
        <w:tabs>
          <w:tab w:val="clear" w:pos="720"/>
        </w:tabs>
        <w:spacing w:before="0"/>
        <w:ind w:left="567" w:hanging="567"/>
        <w:jc w:val="left"/>
        <w:rPr>
          <w:color w:val="000000"/>
          <w:sz w:val="22"/>
          <w:szCs w:val="22"/>
          <w:lang w:val="lt-LT"/>
        </w:rPr>
      </w:pPr>
      <w:r w:rsidRPr="00004E62">
        <w:rPr>
          <w:color w:val="000000"/>
          <w:sz w:val="22"/>
          <w:szCs w:val="22"/>
          <w:lang w:val="lt-LT"/>
        </w:rPr>
        <w:t>ryklės skausmas, kosulys, ūminis kvėpavimo sutrikimas,</w:t>
      </w:r>
    </w:p>
    <w:p w14:paraId="4302E428" w14:textId="77777777" w:rsidR="00E96A0A" w:rsidRPr="00004E62" w:rsidRDefault="00E96A0A" w:rsidP="00E96A0A">
      <w:pPr>
        <w:pStyle w:val="Text"/>
        <w:widowControl w:val="0"/>
        <w:numPr>
          <w:ilvl w:val="0"/>
          <w:numId w:val="93"/>
        </w:numPr>
        <w:tabs>
          <w:tab w:val="clear" w:pos="720"/>
        </w:tabs>
        <w:spacing w:before="0"/>
        <w:ind w:left="567" w:hanging="567"/>
        <w:jc w:val="left"/>
        <w:rPr>
          <w:color w:val="000000"/>
          <w:sz w:val="22"/>
          <w:szCs w:val="22"/>
          <w:lang w:val="lt-LT"/>
        </w:rPr>
      </w:pPr>
      <w:r w:rsidRPr="00004E62">
        <w:rPr>
          <w:color w:val="000000"/>
          <w:sz w:val="22"/>
          <w:szCs w:val="22"/>
          <w:lang w:val="lt-LT"/>
        </w:rPr>
        <w:t>šleikštulys (pykinimas), viduriavimas, virškinimo sutrikimas,</w:t>
      </w:r>
    </w:p>
    <w:p w14:paraId="60F7AE18" w14:textId="77777777" w:rsidR="00E96A0A" w:rsidRPr="00004E62" w:rsidRDefault="00E96A0A" w:rsidP="00E96A0A">
      <w:pPr>
        <w:pStyle w:val="Text"/>
        <w:widowControl w:val="0"/>
        <w:numPr>
          <w:ilvl w:val="0"/>
          <w:numId w:val="93"/>
        </w:numPr>
        <w:tabs>
          <w:tab w:val="clear" w:pos="720"/>
        </w:tabs>
        <w:spacing w:before="0"/>
        <w:ind w:left="567" w:hanging="567"/>
        <w:jc w:val="left"/>
        <w:rPr>
          <w:color w:val="000000"/>
          <w:sz w:val="22"/>
          <w:szCs w:val="22"/>
          <w:lang w:val="lt-LT"/>
        </w:rPr>
      </w:pPr>
      <w:r w:rsidRPr="00004E62">
        <w:rPr>
          <w:color w:val="000000"/>
          <w:sz w:val="22"/>
          <w:szCs w:val="22"/>
          <w:lang w:val="lt-LT"/>
        </w:rPr>
        <w:t>niežulys, dilgėlinė, bėrimas, padidėjęs odos jautrumas saulės spinduliams,</w:t>
      </w:r>
    </w:p>
    <w:p w14:paraId="18DEA736" w14:textId="77777777" w:rsidR="00E96A0A" w:rsidRPr="00004E62" w:rsidRDefault="00E96A0A" w:rsidP="00E96A0A">
      <w:pPr>
        <w:pStyle w:val="Text"/>
        <w:widowControl w:val="0"/>
        <w:numPr>
          <w:ilvl w:val="0"/>
          <w:numId w:val="93"/>
        </w:numPr>
        <w:tabs>
          <w:tab w:val="clear" w:pos="720"/>
        </w:tabs>
        <w:spacing w:before="0"/>
        <w:ind w:left="567" w:hanging="567"/>
        <w:jc w:val="left"/>
        <w:rPr>
          <w:color w:val="000000"/>
          <w:sz w:val="22"/>
          <w:szCs w:val="22"/>
          <w:lang w:val="lt-LT"/>
        </w:rPr>
      </w:pPr>
      <w:r w:rsidRPr="00004E62">
        <w:rPr>
          <w:color w:val="000000"/>
          <w:sz w:val="22"/>
          <w:szCs w:val="22"/>
          <w:lang w:val="lt-LT"/>
        </w:rPr>
        <w:t>kūno svorio padidėjimas,</w:t>
      </w:r>
    </w:p>
    <w:p w14:paraId="30C189F3" w14:textId="77777777" w:rsidR="00E96A0A" w:rsidRPr="00004E62" w:rsidRDefault="00E96A0A" w:rsidP="00E96A0A">
      <w:pPr>
        <w:pStyle w:val="Text"/>
        <w:widowControl w:val="0"/>
        <w:numPr>
          <w:ilvl w:val="0"/>
          <w:numId w:val="93"/>
        </w:numPr>
        <w:tabs>
          <w:tab w:val="clear" w:pos="720"/>
        </w:tabs>
        <w:spacing w:before="0"/>
        <w:ind w:left="567" w:hanging="567"/>
        <w:jc w:val="left"/>
        <w:rPr>
          <w:color w:val="000000"/>
          <w:sz w:val="22"/>
          <w:szCs w:val="22"/>
          <w:lang w:val="lt-LT"/>
        </w:rPr>
      </w:pPr>
      <w:r w:rsidRPr="00004E62">
        <w:rPr>
          <w:color w:val="000000"/>
          <w:sz w:val="22"/>
          <w:szCs w:val="22"/>
          <w:lang w:val="lt-LT"/>
        </w:rPr>
        <w:t>į gripą panašūs simptomai,</w:t>
      </w:r>
    </w:p>
    <w:p w14:paraId="0BD6061F" w14:textId="77777777" w:rsidR="00E96A0A" w:rsidRPr="00004E62" w:rsidRDefault="00E96A0A" w:rsidP="00E96A0A">
      <w:pPr>
        <w:pStyle w:val="Text"/>
        <w:widowControl w:val="0"/>
        <w:numPr>
          <w:ilvl w:val="0"/>
          <w:numId w:val="93"/>
        </w:numPr>
        <w:tabs>
          <w:tab w:val="clear" w:pos="720"/>
        </w:tabs>
        <w:spacing w:before="0"/>
        <w:ind w:left="567" w:hanging="567"/>
        <w:jc w:val="left"/>
        <w:rPr>
          <w:color w:val="000000"/>
          <w:sz w:val="22"/>
          <w:szCs w:val="22"/>
          <w:lang w:val="lt-LT"/>
        </w:rPr>
      </w:pPr>
      <w:r w:rsidRPr="00004E62">
        <w:rPr>
          <w:color w:val="000000"/>
          <w:sz w:val="22"/>
          <w:szCs w:val="22"/>
          <w:lang w:val="lt-LT"/>
        </w:rPr>
        <w:t>rankų patinimas.</w:t>
      </w:r>
    </w:p>
    <w:p w14:paraId="2CB59ABF" w14:textId="77777777" w:rsidR="00E96A0A" w:rsidRPr="00004E62" w:rsidRDefault="00E96A0A" w:rsidP="00E96A0A">
      <w:pPr>
        <w:pStyle w:val="Text"/>
        <w:widowControl w:val="0"/>
        <w:spacing w:before="0"/>
        <w:jc w:val="left"/>
        <w:rPr>
          <w:color w:val="000000"/>
          <w:sz w:val="22"/>
          <w:szCs w:val="22"/>
          <w:lang w:val="lt-LT"/>
        </w:rPr>
      </w:pPr>
    </w:p>
    <w:p w14:paraId="4DFE4FCD" w14:textId="5EE7FBD4"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Retas (</w:t>
      </w:r>
      <w:r w:rsidRPr="00004E62">
        <w:rPr>
          <w:bCs/>
          <w:iCs/>
          <w:color w:val="000000"/>
          <w:sz w:val="22"/>
          <w:szCs w:val="22"/>
          <w:lang w:val="lt-LT"/>
        </w:rPr>
        <w:t>gali pasireikšti rečiau kaip 1 iš 1 000 </w:t>
      </w:r>
      <w:r w:rsidR="001913DE" w:rsidRPr="00004E62">
        <w:rPr>
          <w:bCs/>
          <w:iCs/>
          <w:color w:val="000000"/>
          <w:sz w:val="22"/>
          <w:szCs w:val="22"/>
          <w:lang w:val="lt-LT"/>
        </w:rPr>
        <w:t>asmenų</w:t>
      </w:r>
      <w:r w:rsidRPr="00004E62">
        <w:rPr>
          <w:color w:val="000000"/>
          <w:sz w:val="22"/>
          <w:szCs w:val="22"/>
          <w:lang w:val="lt-LT"/>
        </w:rPr>
        <w:t>)</w:t>
      </w:r>
    </w:p>
    <w:p w14:paraId="30485114" w14:textId="77777777" w:rsidR="00E96A0A" w:rsidRPr="00004E62" w:rsidRDefault="00E96A0A" w:rsidP="00E96A0A">
      <w:pPr>
        <w:pStyle w:val="Text"/>
        <w:widowControl w:val="0"/>
        <w:numPr>
          <w:ilvl w:val="0"/>
          <w:numId w:val="94"/>
        </w:numPr>
        <w:tabs>
          <w:tab w:val="clear" w:pos="720"/>
        </w:tabs>
        <w:spacing w:before="0"/>
        <w:ind w:left="567" w:hanging="567"/>
        <w:jc w:val="left"/>
        <w:rPr>
          <w:color w:val="000000"/>
          <w:sz w:val="22"/>
          <w:szCs w:val="22"/>
          <w:lang w:val="lt-LT"/>
        </w:rPr>
      </w:pPr>
      <w:r w:rsidRPr="00004E62">
        <w:rPr>
          <w:color w:val="000000"/>
          <w:sz w:val="22"/>
          <w:szCs w:val="22"/>
          <w:lang w:val="lt-LT"/>
        </w:rPr>
        <w:t>parazitų sukeltos infekcijos.</w:t>
      </w:r>
    </w:p>
    <w:p w14:paraId="615B2B6E" w14:textId="77777777" w:rsidR="00E96A0A" w:rsidRPr="00004E62" w:rsidRDefault="00E96A0A" w:rsidP="00E96A0A">
      <w:pPr>
        <w:pStyle w:val="Text"/>
        <w:widowControl w:val="0"/>
        <w:spacing w:before="0"/>
        <w:jc w:val="left"/>
        <w:rPr>
          <w:color w:val="000000"/>
          <w:sz w:val="22"/>
          <w:szCs w:val="22"/>
          <w:lang w:val="lt-LT"/>
        </w:rPr>
      </w:pPr>
    </w:p>
    <w:p w14:paraId="019DF986" w14:textId="77777777" w:rsidR="00E96A0A" w:rsidRPr="00004E62" w:rsidRDefault="00E96A0A" w:rsidP="00E96A0A">
      <w:pPr>
        <w:pStyle w:val="Text"/>
        <w:keepNext/>
        <w:widowControl w:val="0"/>
        <w:spacing w:before="0"/>
        <w:jc w:val="left"/>
        <w:rPr>
          <w:color w:val="000000"/>
          <w:sz w:val="22"/>
          <w:szCs w:val="22"/>
          <w:lang w:val="lt-LT"/>
        </w:rPr>
      </w:pPr>
      <w:r w:rsidRPr="00004E62">
        <w:rPr>
          <w:color w:val="000000"/>
          <w:sz w:val="22"/>
          <w:szCs w:val="22"/>
          <w:lang w:val="lt-LT"/>
        </w:rPr>
        <w:t xml:space="preserve">Dažnis nežinomas: </w:t>
      </w:r>
      <w:r w:rsidRPr="00004E62">
        <w:rPr>
          <w:bCs/>
          <w:iCs/>
          <w:color w:val="000000"/>
          <w:sz w:val="22"/>
          <w:szCs w:val="22"/>
          <w:lang w:val="lt-LT"/>
        </w:rPr>
        <w:t>negali būti įvertintas pagal turimus duomenis</w:t>
      </w:r>
    </w:p>
    <w:p w14:paraId="247A4600" w14:textId="77777777" w:rsidR="00E96A0A" w:rsidRPr="00004E62" w:rsidRDefault="00E96A0A" w:rsidP="00E96A0A">
      <w:pPr>
        <w:pStyle w:val="Text"/>
        <w:widowControl w:val="0"/>
        <w:numPr>
          <w:ilvl w:val="0"/>
          <w:numId w:val="94"/>
        </w:numPr>
        <w:tabs>
          <w:tab w:val="clear" w:pos="720"/>
        </w:tabs>
        <w:spacing w:before="0"/>
        <w:ind w:left="567" w:hanging="567"/>
        <w:jc w:val="left"/>
        <w:rPr>
          <w:color w:val="000000"/>
          <w:sz w:val="22"/>
          <w:szCs w:val="22"/>
          <w:lang w:val="lt-LT"/>
        </w:rPr>
      </w:pPr>
      <w:r w:rsidRPr="00004E62">
        <w:rPr>
          <w:color w:val="000000"/>
          <w:sz w:val="22"/>
          <w:szCs w:val="22"/>
          <w:lang w:val="lt-LT"/>
        </w:rPr>
        <w:t>raumenų skausmas, patinę sąnariai,</w:t>
      </w:r>
    </w:p>
    <w:p w14:paraId="01DC29F3" w14:textId="77777777" w:rsidR="00E96A0A" w:rsidRPr="00004E62" w:rsidRDefault="00E96A0A" w:rsidP="00E96A0A">
      <w:pPr>
        <w:pStyle w:val="Text"/>
        <w:widowControl w:val="0"/>
        <w:numPr>
          <w:ilvl w:val="0"/>
          <w:numId w:val="94"/>
        </w:numPr>
        <w:tabs>
          <w:tab w:val="clear" w:pos="720"/>
        </w:tabs>
        <w:spacing w:before="0"/>
        <w:ind w:left="567" w:hanging="567"/>
        <w:jc w:val="left"/>
        <w:rPr>
          <w:color w:val="000000"/>
          <w:sz w:val="22"/>
          <w:szCs w:val="22"/>
          <w:lang w:val="lt-LT"/>
        </w:rPr>
      </w:pPr>
      <w:r w:rsidRPr="00004E62">
        <w:rPr>
          <w:color w:val="000000"/>
          <w:sz w:val="22"/>
          <w:szCs w:val="22"/>
          <w:lang w:val="lt-LT"/>
        </w:rPr>
        <w:t>plaukų slinkimas.</w:t>
      </w:r>
    </w:p>
    <w:p w14:paraId="7641F3E0" w14:textId="77777777" w:rsidR="00E96A0A" w:rsidRPr="00004E62" w:rsidRDefault="00E96A0A" w:rsidP="00E96A0A">
      <w:pPr>
        <w:pStyle w:val="Text"/>
        <w:widowControl w:val="0"/>
        <w:spacing w:before="0"/>
        <w:jc w:val="left"/>
        <w:rPr>
          <w:color w:val="000000"/>
          <w:sz w:val="22"/>
          <w:szCs w:val="22"/>
          <w:lang w:val="lt-LT"/>
        </w:rPr>
      </w:pPr>
    </w:p>
    <w:p w14:paraId="5B35E175" w14:textId="77777777" w:rsidR="00E96A0A" w:rsidRPr="00004E62" w:rsidRDefault="00E96A0A" w:rsidP="00E96A0A">
      <w:pPr>
        <w:keepNext/>
        <w:ind w:left="567" w:hanging="567"/>
        <w:rPr>
          <w:b/>
          <w:szCs w:val="24"/>
          <w:lang w:val="lt-LT"/>
        </w:rPr>
      </w:pPr>
      <w:r w:rsidRPr="00004E62">
        <w:rPr>
          <w:b/>
          <w:szCs w:val="24"/>
          <w:lang w:val="lt-LT"/>
        </w:rPr>
        <w:t>Pranešimas apie šalutinį poveikį</w:t>
      </w:r>
    </w:p>
    <w:p w14:paraId="3D172F3A" w14:textId="77777777" w:rsidR="00E96A0A" w:rsidRPr="00004E62" w:rsidRDefault="00E96A0A" w:rsidP="00E96A0A">
      <w:pPr>
        <w:numPr>
          <w:ilvl w:val="12"/>
          <w:numId w:val="0"/>
        </w:numPr>
        <w:ind w:right="-2"/>
        <w:rPr>
          <w:color w:val="000000"/>
          <w:lang w:val="lt-LT"/>
        </w:rPr>
      </w:pPr>
      <w:r w:rsidRPr="00004E62">
        <w:rPr>
          <w:color w:val="000000"/>
          <w:szCs w:val="22"/>
          <w:lang w:val="lt-LT"/>
        </w:rPr>
        <w:t xml:space="preserve">Jei pasireiškė </w:t>
      </w:r>
      <w:r w:rsidRPr="00004E62">
        <w:rPr>
          <w:color w:val="000000"/>
          <w:lang w:val="lt-LT"/>
        </w:rPr>
        <w:t>šalutinis poveikis, įskaitant</w:t>
      </w:r>
      <w:r w:rsidRPr="00004E62">
        <w:rPr>
          <w:color w:val="000000"/>
          <w:szCs w:val="22"/>
          <w:lang w:val="lt-LT"/>
        </w:rPr>
        <w:t xml:space="preserve"> šiame lapelyje nenurodytą,</w:t>
      </w:r>
      <w:r w:rsidRPr="00004E62">
        <w:rPr>
          <w:color w:val="000000"/>
          <w:lang w:val="lt-LT"/>
        </w:rPr>
        <w:t xml:space="preserve"> pasakykite gydytojui, vaistininkui arba slaugytojui.</w:t>
      </w:r>
      <w:r w:rsidRPr="00004E62">
        <w:rPr>
          <w:szCs w:val="24"/>
          <w:lang w:val="lt-LT"/>
        </w:rPr>
        <w:t xml:space="preserve"> Apie šalutinį poveikį taip pat galite pranešti tiesiogiai </w:t>
      </w:r>
      <w:r w:rsidRPr="00004E62">
        <w:rPr>
          <w:szCs w:val="24"/>
          <w:shd w:val="clear" w:color="auto" w:fill="D9D9D9"/>
          <w:lang w:val="lt-LT"/>
        </w:rPr>
        <w:t xml:space="preserve">naudodamiesi </w:t>
      </w:r>
      <w:hyperlink r:id="rId79" w:history="1">
        <w:r w:rsidRPr="00004E62">
          <w:rPr>
            <w:rStyle w:val="Hyperlink"/>
            <w:szCs w:val="22"/>
            <w:shd w:val="pct15" w:color="auto" w:fill="auto"/>
            <w:lang w:val="lt-LT"/>
          </w:rPr>
          <w:t>V priede</w:t>
        </w:r>
      </w:hyperlink>
      <w:r w:rsidRPr="00004E62">
        <w:rPr>
          <w:szCs w:val="24"/>
          <w:shd w:val="pct15" w:color="auto" w:fill="auto"/>
          <w:lang w:val="lt-LT"/>
        </w:rPr>
        <w:t xml:space="preserve"> nurodyta nacionaline pranešimo sistema</w:t>
      </w:r>
      <w:r w:rsidRPr="00004E62">
        <w:rPr>
          <w:szCs w:val="24"/>
          <w:lang w:val="lt-LT"/>
        </w:rPr>
        <w:t>. Pranešdami apie šalutinį poveikį galite mums padėti gauti daugiau informacijos apie šio vaisto saugumą.</w:t>
      </w:r>
    </w:p>
    <w:p w14:paraId="3D7BA939" w14:textId="77777777" w:rsidR="00E96A0A" w:rsidRPr="00004E62" w:rsidRDefault="00E96A0A" w:rsidP="00E96A0A">
      <w:pPr>
        <w:ind w:left="567" w:hanging="567"/>
        <w:rPr>
          <w:color w:val="000000"/>
          <w:lang w:val="lt-LT"/>
        </w:rPr>
      </w:pPr>
    </w:p>
    <w:p w14:paraId="4C17D1CA" w14:textId="77777777" w:rsidR="00E96A0A" w:rsidRPr="00004E62" w:rsidRDefault="00E96A0A" w:rsidP="00E96A0A">
      <w:pPr>
        <w:ind w:left="567" w:hanging="567"/>
        <w:rPr>
          <w:color w:val="000000"/>
          <w:lang w:val="lt-LT"/>
        </w:rPr>
      </w:pPr>
    </w:p>
    <w:p w14:paraId="48D8034E" w14:textId="77777777" w:rsidR="00E96A0A" w:rsidRPr="00004E62" w:rsidRDefault="00E96A0A" w:rsidP="00E96A0A">
      <w:pPr>
        <w:keepNext/>
        <w:numPr>
          <w:ilvl w:val="12"/>
          <w:numId w:val="0"/>
        </w:numPr>
        <w:ind w:left="567" w:hanging="567"/>
        <w:rPr>
          <w:b/>
          <w:caps/>
          <w:color w:val="000000"/>
          <w:lang w:val="lt-LT"/>
        </w:rPr>
      </w:pPr>
      <w:r w:rsidRPr="00004E62">
        <w:rPr>
          <w:b/>
          <w:caps/>
          <w:color w:val="000000"/>
          <w:lang w:val="lt-LT"/>
        </w:rPr>
        <w:t>5.</w:t>
      </w:r>
      <w:r w:rsidRPr="00004E62">
        <w:rPr>
          <w:b/>
          <w:caps/>
          <w:color w:val="000000"/>
          <w:lang w:val="lt-LT"/>
        </w:rPr>
        <w:tab/>
      </w:r>
      <w:r w:rsidRPr="00004E62">
        <w:rPr>
          <w:b/>
          <w:lang w:val="lt-LT"/>
        </w:rPr>
        <w:t>Kaip</w:t>
      </w:r>
      <w:r w:rsidRPr="00004E62">
        <w:rPr>
          <w:lang w:val="lt-LT"/>
        </w:rPr>
        <w:t xml:space="preserve"> </w:t>
      </w:r>
      <w:r w:rsidRPr="00004E62">
        <w:rPr>
          <w:b/>
          <w:lang w:val="lt-LT"/>
        </w:rPr>
        <w:t>laikyti</w:t>
      </w:r>
      <w:r w:rsidRPr="00004E62">
        <w:rPr>
          <w:lang w:val="lt-LT"/>
        </w:rPr>
        <w:t xml:space="preserve"> </w:t>
      </w:r>
      <w:r w:rsidRPr="00004E62">
        <w:rPr>
          <w:b/>
          <w:lang w:val="lt-LT"/>
        </w:rPr>
        <w:t>Xolair</w:t>
      </w:r>
    </w:p>
    <w:p w14:paraId="2203A7C5" w14:textId="77777777" w:rsidR="00E96A0A" w:rsidRPr="00004E62" w:rsidRDefault="00E96A0A" w:rsidP="00E96A0A">
      <w:pPr>
        <w:pStyle w:val="Text"/>
        <w:keepNext/>
        <w:spacing w:before="0"/>
        <w:ind w:left="567" w:hanging="567"/>
        <w:jc w:val="left"/>
        <w:rPr>
          <w:color w:val="000000"/>
          <w:sz w:val="22"/>
          <w:szCs w:val="22"/>
          <w:lang w:val="lt-LT"/>
        </w:rPr>
      </w:pPr>
    </w:p>
    <w:p w14:paraId="014801A5" w14:textId="77777777" w:rsidR="00E96A0A" w:rsidRPr="00004E62" w:rsidRDefault="00E96A0A" w:rsidP="00E96A0A">
      <w:pPr>
        <w:numPr>
          <w:ilvl w:val="0"/>
          <w:numId w:val="29"/>
        </w:numPr>
        <w:tabs>
          <w:tab w:val="clear" w:pos="927"/>
        </w:tabs>
        <w:ind w:left="540" w:right="-2" w:hanging="540"/>
        <w:rPr>
          <w:color w:val="000000"/>
          <w:lang w:val="lt-LT"/>
        </w:rPr>
      </w:pPr>
      <w:r w:rsidRPr="00004E62">
        <w:rPr>
          <w:szCs w:val="24"/>
          <w:lang w:val="lt-LT"/>
        </w:rPr>
        <w:t>Šį vaistą laikykite</w:t>
      </w:r>
      <w:r w:rsidRPr="00004E62">
        <w:rPr>
          <w:color w:val="000000"/>
          <w:lang w:val="lt-LT"/>
        </w:rPr>
        <w:t xml:space="preserve"> vaikams nepastebimoje ir nepasiekiamoje vietoje.</w:t>
      </w:r>
    </w:p>
    <w:p w14:paraId="4273B896"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 xml:space="preserve">Ant etiketės po „EXP“ nurodytam tinkamumo laikui pasibaigus, šio vaisto vartoti negalima. </w:t>
      </w:r>
      <w:r w:rsidRPr="00004E62">
        <w:rPr>
          <w:iCs/>
          <w:szCs w:val="22"/>
          <w:lang w:val="lt-LT"/>
        </w:rPr>
        <w:t>Vaistas tinkamas vartoti iki paskutinės nurodyto mėnesio dienos.</w:t>
      </w:r>
    </w:p>
    <w:p w14:paraId="6C7D1B52" w14:textId="77777777" w:rsidR="00E96A0A" w:rsidRPr="00004E62" w:rsidRDefault="00E96A0A" w:rsidP="00E96A0A">
      <w:pPr>
        <w:numPr>
          <w:ilvl w:val="0"/>
          <w:numId w:val="29"/>
        </w:numPr>
        <w:tabs>
          <w:tab w:val="clear" w:pos="927"/>
        </w:tabs>
        <w:ind w:left="540" w:hanging="540"/>
        <w:rPr>
          <w:color w:val="000000"/>
          <w:lang w:val="lt-LT"/>
        </w:rPr>
      </w:pPr>
      <w:r w:rsidRPr="00004E62">
        <w:rPr>
          <w:color w:val="000000"/>
          <w:lang w:val="lt-LT"/>
        </w:rPr>
        <w:t>Laikyti šaldytuve (2 °C – 8 °C). Negalima užšaldyti.</w:t>
      </w:r>
    </w:p>
    <w:p w14:paraId="168E1360" w14:textId="77777777" w:rsidR="00E96A0A" w:rsidRPr="00004E62" w:rsidRDefault="00E96A0A" w:rsidP="00E96A0A">
      <w:pPr>
        <w:numPr>
          <w:ilvl w:val="12"/>
          <w:numId w:val="0"/>
        </w:numPr>
        <w:ind w:right="-2"/>
        <w:rPr>
          <w:color w:val="000000"/>
          <w:lang w:val="lt-LT"/>
        </w:rPr>
      </w:pPr>
    </w:p>
    <w:p w14:paraId="638A03A5" w14:textId="77777777" w:rsidR="00E96A0A" w:rsidRPr="00004E62" w:rsidRDefault="00E96A0A" w:rsidP="00E96A0A">
      <w:pPr>
        <w:rPr>
          <w:color w:val="000000"/>
          <w:lang w:val="lt-LT"/>
        </w:rPr>
      </w:pPr>
    </w:p>
    <w:p w14:paraId="40BAAC81"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6.</w:t>
      </w:r>
      <w:r w:rsidRPr="00004E62">
        <w:rPr>
          <w:color w:val="000000"/>
          <w:lang w:val="lt-LT"/>
        </w:rPr>
        <w:tab/>
      </w:r>
      <w:r w:rsidRPr="00004E62">
        <w:rPr>
          <w:b/>
          <w:lang w:val="lt-LT"/>
        </w:rPr>
        <w:t>Pakuotės</w:t>
      </w:r>
      <w:r w:rsidRPr="00004E62">
        <w:rPr>
          <w:lang w:val="lt-LT"/>
        </w:rPr>
        <w:t xml:space="preserve"> </w:t>
      </w:r>
      <w:r w:rsidRPr="00004E62">
        <w:rPr>
          <w:b/>
          <w:lang w:val="lt-LT"/>
        </w:rPr>
        <w:t>turinys</w:t>
      </w:r>
      <w:r w:rsidRPr="00004E62">
        <w:rPr>
          <w:lang w:val="lt-LT"/>
        </w:rPr>
        <w:t xml:space="preserve"> </w:t>
      </w:r>
      <w:r w:rsidRPr="00004E62">
        <w:rPr>
          <w:b/>
          <w:lang w:val="lt-LT"/>
        </w:rPr>
        <w:t>ir</w:t>
      </w:r>
      <w:r w:rsidRPr="00004E62">
        <w:rPr>
          <w:lang w:val="lt-LT"/>
        </w:rPr>
        <w:t xml:space="preserve"> </w:t>
      </w:r>
      <w:r w:rsidRPr="00004E62">
        <w:rPr>
          <w:b/>
          <w:lang w:val="lt-LT"/>
        </w:rPr>
        <w:t>kita</w:t>
      </w:r>
      <w:r w:rsidRPr="00004E62">
        <w:rPr>
          <w:lang w:val="lt-LT"/>
        </w:rPr>
        <w:t xml:space="preserve"> </w:t>
      </w:r>
      <w:r w:rsidRPr="00004E62">
        <w:rPr>
          <w:b/>
          <w:lang w:val="lt-LT"/>
        </w:rPr>
        <w:t>informacija</w:t>
      </w:r>
    </w:p>
    <w:p w14:paraId="5478A95A" w14:textId="77777777" w:rsidR="00E96A0A" w:rsidRPr="00004E62" w:rsidRDefault="00E96A0A" w:rsidP="00E96A0A">
      <w:pPr>
        <w:keepNext/>
        <w:ind w:left="567" w:hanging="567"/>
        <w:rPr>
          <w:color w:val="000000"/>
          <w:lang w:val="lt-LT"/>
        </w:rPr>
      </w:pPr>
    </w:p>
    <w:p w14:paraId="3405CF64" w14:textId="77777777" w:rsidR="00E96A0A" w:rsidRPr="00004E62" w:rsidRDefault="00E96A0A" w:rsidP="00E96A0A">
      <w:pPr>
        <w:keepNext/>
        <w:numPr>
          <w:ilvl w:val="12"/>
          <w:numId w:val="0"/>
        </w:numPr>
        <w:ind w:left="567" w:hanging="567"/>
        <w:rPr>
          <w:b/>
          <w:color w:val="000000"/>
          <w:lang w:val="lt-LT"/>
        </w:rPr>
      </w:pPr>
      <w:r w:rsidRPr="00004E62">
        <w:rPr>
          <w:b/>
          <w:color w:val="000000"/>
          <w:lang w:val="lt-LT"/>
        </w:rPr>
        <w:t>Xolair sudėtis</w:t>
      </w:r>
    </w:p>
    <w:p w14:paraId="5DF2062B" w14:textId="77777777" w:rsidR="00E96A0A" w:rsidRPr="00004E62" w:rsidRDefault="00E96A0A" w:rsidP="00E96A0A">
      <w:pPr>
        <w:numPr>
          <w:ilvl w:val="1"/>
          <w:numId w:val="11"/>
        </w:numPr>
        <w:tabs>
          <w:tab w:val="clear" w:pos="2760"/>
        </w:tabs>
        <w:ind w:left="540" w:hanging="540"/>
        <w:rPr>
          <w:color w:val="000000"/>
          <w:lang w:val="lt-LT"/>
        </w:rPr>
      </w:pPr>
      <w:r w:rsidRPr="00004E62">
        <w:rPr>
          <w:color w:val="000000"/>
          <w:lang w:val="lt-LT"/>
        </w:rPr>
        <w:t>Veiklioji medžiaga yra</w:t>
      </w:r>
      <w:r w:rsidRPr="00004E62">
        <w:rPr>
          <w:color w:val="000000"/>
          <w:szCs w:val="22"/>
          <w:lang w:val="lt-LT"/>
        </w:rPr>
        <w:t xml:space="preserve"> omalizumabas. Viename flakone yra 150 mg omalizumabo. Paruošto tirpalo viename flakone yra 125 mg/ml omalizumabo (150 mg/1,2 ml).</w:t>
      </w:r>
    </w:p>
    <w:p w14:paraId="28E38D78" w14:textId="27F11828" w:rsidR="00E96A0A" w:rsidRPr="00004E62" w:rsidRDefault="00E96A0A" w:rsidP="00E96A0A">
      <w:pPr>
        <w:numPr>
          <w:ilvl w:val="1"/>
          <w:numId w:val="11"/>
        </w:numPr>
        <w:tabs>
          <w:tab w:val="clear" w:pos="2760"/>
        </w:tabs>
        <w:ind w:left="540" w:hanging="540"/>
        <w:rPr>
          <w:color w:val="000000"/>
          <w:szCs w:val="22"/>
          <w:lang w:val="lt-LT"/>
        </w:rPr>
      </w:pPr>
      <w:r w:rsidRPr="00004E62">
        <w:rPr>
          <w:color w:val="000000"/>
          <w:lang w:val="lt-LT"/>
        </w:rPr>
        <w:t>Pagalbinės medžiagos yra</w:t>
      </w:r>
      <w:r w:rsidRPr="00004E62">
        <w:rPr>
          <w:color w:val="000000"/>
          <w:szCs w:val="22"/>
          <w:lang w:val="lt-LT"/>
        </w:rPr>
        <w:t xml:space="preserve"> sacharozė, histidinas, histidino hidrochlorid</w:t>
      </w:r>
      <w:r w:rsidR="00081A5A" w:rsidRPr="00004E62">
        <w:rPr>
          <w:color w:val="000000"/>
          <w:szCs w:val="22"/>
          <w:lang w:val="lt-LT"/>
        </w:rPr>
        <w:t>as</w:t>
      </w:r>
      <w:r w:rsidRPr="00004E62">
        <w:rPr>
          <w:color w:val="000000"/>
          <w:szCs w:val="22"/>
          <w:lang w:val="lt-LT"/>
        </w:rPr>
        <w:t xml:space="preserve"> monohidratas ir polisorbatas 20.</w:t>
      </w:r>
    </w:p>
    <w:p w14:paraId="3CB6F302" w14:textId="77777777" w:rsidR="00E96A0A" w:rsidRPr="00004E62" w:rsidRDefault="00E96A0A" w:rsidP="00E96A0A">
      <w:pPr>
        <w:numPr>
          <w:ilvl w:val="12"/>
          <w:numId w:val="0"/>
        </w:numPr>
        <w:ind w:left="567" w:hanging="567"/>
        <w:rPr>
          <w:color w:val="000000"/>
          <w:lang w:val="lt-LT"/>
        </w:rPr>
      </w:pPr>
    </w:p>
    <w:p w14:paraId="51957954" w14:textId="77777777" w:rsidR="00E96A0A" w:rsidRPr="00004E62" w:rsidRDefault="00E96A0A" w:rsidP="00E96A0A">
      <w:pPr>
        <w:keepNext/>
        <w:ind w:left="567" w:hanging="567"/>
        <w:rPr>
          <w:b/>
          <w:bCs/>
          <w:color w:val="000000"/>
          <w:lang w:val="lt-LT"/>
        </w:rPr>
      </w:pPr>
      <w:r w:rsidRPr="00004E62">
        <w:rPr>
          <w:b/>
          <w:bCs/>
          <w:color w:val="000000"/>
          <w:lang w:val="lt-LT"/>
        </w:rPr>
        <w:t>Xolair išvaizda ir kiekis pakuotėje</w:t>
      </w:r>
    </w:p>
    <w:p w14:paraId="6E5C710A"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 xml:space="preserve">Xolair </w:t>
      </w:r>
      <w:r w:rsidRPr="00004E62">
        <w:rPr>
          <w:color w:val="000000"/>
          <w:sz w:val="22"/>
          <w:szCs w:val="22"/>
          <w:lang w:val="lt-LT"/>
        </w:rPr>
        <w:t xml:space="preserve">150 mg milteliai ir tirpiklis injekciniam tirpalui </w:t>
      </w:r>
      <w:r w:rsidRPr="00004E62">
        <w:rPr>
          <w:bCs/>
          <w:color w:val="000000"/>
          <w:sz w:val="22"/>
          <w:szCs w:val="22"/>
          <w:lang w:val="lt-LT"/>
        </w:rPr>
        <w:t>yra</w:t>
      </w:r>
      <w:r w:rsidRPr="00004E62">
        <w:rPr>
          <w:bCs/>
          <w:color w:val="000000"/>
          <w:sz w:val="22"/>
          <w:szCs w:val="22"/>
          <w:lang w:val="lt-LT" w:eastAsia="ja-JP"/>
        </w:rPr>
        <w:t xml:space="preserve"> </w:t>
      </w:r>
      <w:r w:rsidRPr="00004E62">
        <w:rPr>
          <w:bCs/>
          <w:color w:val="000000"/>
          <w:sz w:val="22"/>
          <w:szCs w:val="22"/>
          <w:lang w:val="lt-LT"/>
        </w:rPr>
        <w:t>baltos ar balkšvos spalvos milteliai mažame stikliniame flakone, kartu su 2 ml injekcinio vandens ampule. Gydytojas ar slaugytojas prieš injekciją miltelius ištirpins šiame vandenyje.</w:t>
      </w:r>
    </w:p>
    <w:p w14:paraId="6B69918E" w14:textId="77777777" w:rsidR="00E96A0A" w:rsidRPr="00004E62" w:rsidRDefault="00E96A0A" w:rsidP="00E96A0A">
      <w:pPr>
        <w:ind w:left="567" w:hanging="567"/>
        <w:rPr>
          <w:color w:val="000000"/>
          <w:lang w:val="lt-LT"/>
        </w:rPr>
      </w:pPr>
    </w:p>
    <w:p w14:paraId="3786CC5E" w14:textId="7BF6CCFF" w:rsidR="00FD28B4" w:rsidRPr="00004E62" w:rsidRDefault="00E96A0A" w:rsidP="00E96A0A">
      <w:pPr>
        <w:pStyle w:val="Text"/>
        <w:spacing w:before="0"/>
        <w:jc w:val="left"/>
        <w:rPr>
          <w:bCs/>
          <w:color w:val="000000"/>
          <w:sz w:val="22"/>
          <w:szCs w:val="22"/>
          <w:lang w:val="lt-LT"/>
        </w:rPr>
      </w:pPr>
      <w:r w:rsidRPr="00004E62">
        <w:rPr>
          <w:bCs/>
          <w:color w:val="000000"/>
          <w:sz w:val="22"/>
          <w:szCs w:val="22"/>
          <w:lang w:val="lt-LT"/>
        </w:rPr>
        <w:t xml:space="preserve">Xolair </w:t>
      </w:r>
      <w:r w:rsidRPr="00004E62">
        <w:rPr>
          <w:color w:val="000000"/>
          <w:sz w:val="22"/>
          <w:szCs w:val="22"/>
          <w:lang w:val="lt-LT"/>
        </w:rPr>
        <w:t xml:space="preserve">150 mg milteliai ir tirpiklis injekciniam tirpalui </w:t>
      </w:r>
      <w:r w:rsidRPr="00004E62">
        <w:rPr>
          <w:bCs/>
          <w:color w:val="000000"/>
          <w:sz w:val="22"/>
          <w:szCs w:val="22"/>
          <w:lang w:val="lt-LT"/>
        </w:rPr>
        <w:t xml:space="preserve">tiekiamas pakuotėmis, kuriose yra 1 flakonas miltelių ir 1 injekcinio vandens ampulė, ir </w:t>
      </w:r>
      <w:r w:rsidR="00DE4A34" w:rsidRPr="00004E62">
        <w:rPr>
          <w:bCs/>
          <w:color w:val="000000"/>
          <w:sz w:val="22"/>
          <w:szCs w:val="22"/>
          <w:lang w:val="lt-LT"/>
        </w:rPr>
        <w:t xml:space="preserve">sudėtinėse </w:t>
      </w:r>
      <w:r w:rsidRPr="00004E62">
        <w:rPr>
          <w:bCs/>
          <w:color w:val="000000"/>
          <w:sz w:val="22"/>
          <w:szCs w:val="22"/>
          <w:lang w:val="lt-LT"/>
        </w:rPr>
        <w:t>pakuotėse, kuriose yra 4 (4 x 1) flakonai miltelių ir 4 (4 x 1) injekcinio vandens ampulės ar 10 (10 x 1) flakonų miltelių ir 10 (10 x 1) injekcinio vandens ampulių.</w:t>
      </w:r>
    </w:p>
    <w:p w14:paraId="1027B351" w14:textId="77777777" w:rsidR="00FD28B4" w:rsidRPr="00004E62" w:rsidRDefault="00FD28B4" w:rsidP="00E96A0A">
      <w:pPr>
        <w:pStyle w:val="Text"/>
        <w:spacing w:before="0"/>
        <w:jc w:val="left"/>
        <w:rPr>
          <w:bCs/>
          <w:color w:val="000000"/>
          <w:sz w:val="22"/>
          <w:szCs w:val="22"/>
          <w:lang w:val="lt-LT"/>
        </w:rPr>
      </w:pPr>
    </w:p>
    <w:p w14:paraId="4C01D76A" w14:textId="37D20C1E"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Gali būti tiekiamos ne visų dydžių pakuotės.</w:t>
      </w:r>
    </w:p>
    <w:p w14:paraId="7DB1EDD2" w14:textId="77777777" w:rsidR="00E96A0A" w:rsidRPr="00004E62" w:rsidRDefault="00E96A0A" w:rsidP="00E96A0A">
      <w:pPr>
        <w:ind w:left="567" w:hanging="567"/>
        <w:rPr>
          <w:color w:val="000000"/>
          <w:lang w:val="lt-LT"/>
        </w:rPr>
      </w:pPr>
    </w:p>
    <w:p w14:paraId="2DFD9C35" w14:textId="77777777" w:rsidR="00E96A0A" w:rsidRPr="00004E62" w:rsidRDefault="00E96A0A" w:rsidP="00E96A0A">
      <w:pPr>
        <w:ind w:left="567" w:hanging="567"/>
        <w:rPr>
          <w:bCs/>
          <w:color w:val="000000"/>
          <w:szCs w:val="22"/>
          <w:lang w:val="lt-LT"/>
        </w:rPr>
      </w:pPr>
      <w:r w:rsidRPr="00004E62">
        <w:rPr>
          <w:bCs/>
          <w:color w:val="000000"/>
          <w:szCs w:val="22"/>
          <w:lang w:val="lt-LT"/>
        </w:rPr>
        <w:t>Xolair taip pat tiekiamas flakonais po 75 mg omalizumabo.</w:t>
      </w:r>
    </w:p>
    <w:p w14:paraId="755E6E19" w14:textId="77777777" w:rsidR="00E96A0A" w:rsidRPr="00004E62" w:rsidRDefault="00E96A0A" w:rsidP="00E96A0A">
      <w:pPr>
        <w:ind w:left="567" w:hanging="567"/>
        <w:rPr>
          <w:bCs/>
          <w:color w:val="000000"/>
          <w:szCs w:val="22"/>
          <w:lang w:val="lt-LT"/>
        </w:rPr>
      </w:pPr>
    </w:p>
    <w:p w14:paraId="42B2B4E9" w14:textId="77777777" w:rsidR="00E96A0A" w:rsidRPr="00004E62" w:rsidRDefault="00E96A0A" w:rsidP="00E96A0A">
      <w:pPr>
        <w:keepNext/>
        <w:ind w:left="567" w:hanging="567"/>
        <w:rPr>
          <w:b/>
          <w:color w:val="000000"/>
          <w:lang w:val="lt-LT"/>
        </w:rPr>
      </w:pPr>
      <w:r w:rsidRPr="00004E62">
        <w:rPr>
          <w:b/>
          <w:color w:val="000000"/>
          <w:lang w:val="lt-LT"/>
        </w:rPr>
        <w:lastRenderedPageBreak/>
        <w:t>Registruotojas</w:t>
      </w:r>
    </w:p>
    <w:p w14:paraId="5CD323FD" w14:textId="77777777" w:rsidR="00E96A0A" w:rsidRPr="00004E62" w:rsidRDefault="00E96A0A" w:rsidP="00406A7C">
      <w:pPr>
        <w:keepNext/>
        <w:widowControl w:val="0"/>
        <w:numPr>
          <w:ilvl w:val="12"/>
          <w:numId w:val="0"/>
        </w:numPr>
        <w:ind w:right="-2"/>
        <w:rPr>
          <w:color w:val="000000"/>
          <w:szCs w:val="22"/>
          <w:lang w:val="lt-LT"/>
        </w:rPr>
      </w:pPr>
      <w:r w:rsidRPr="00004E62">
        <w:rPr>
          <w:color w:val="000000"/>
          <w:szCs w:val="22"/>
          <w:lang w:val="lt-LT"/>
        </w:rPr>
        <w:t>Novartis Europharm Limited</w:t>
      </w:r>
    </w:p>
    <w:p w14:paraId="2B18767B" w14:textId="77777777" w:rsidR="00E96A0A" w:rsidRPr="00004E62" w:rsidRDefault="00E96A0A" w:rsidP="00E96A0A">
      <w:pPr>
        <w:keepNext/>
        <w:widowControl w:val="0"/>
        <w:rPr>
          <w:color w:val="000000"/>
          <w:lang w:val="lt-LT"/>
        </w:rPr>
      </w:pPr>
      <w:r w:rsidRPr="00004E62">
        <w:rPr>
          <w:color w:val="000000"/>
          <w:lang w:val="lt-LT"/>
        </w:rPr>
        <w:t>Vista Building</w:t>
      </w:r>
    </w:p>
    <w:p w14:paraId="648610CB" w14:textId="77777777" w:rsidR="00E96A0A" w:rsidRPr="00004E62" w:rsidRDefault="00E96A0A" w:rsidP="00E96A0A">
      <w:pPr>
        <w:keepNext/>
        <w:widowControl w:val="0"/>
        <w:rPr>
          <w:color w:val="000000"/>
          <w:lang w:val="lt-LT"/>
        </w:rPr>
      </w:pPr>
      <w:r w:rsidRPr="00004E62">
        <w:rPr>
          <w:color w:val="000000"/>
          <w:lang w:val="lt-LT"/>
        </w:rPr>
        <w:t>Elm Park, Merrion Road</w:t>
      </w:r>
    </w:p>
    <w:p w14:paraId="063F19DC" w14:textId="77777777" w:rsidR="00E96A0A" w:rsidRPr="00004E62" w:rsidRDefault="00E96A0A" w:rsidP="00E96A0A">
      <w:pPr>
        <w:keepNext/>
        <w:widowControl w:val="0"/>
        <w:rPr>
          <w:color w:val="000000"/>
          <w:lang w:val="lt-LT"/>
        </w:rPr>
      </w:pPr>
      <w:r w:rsidRPr="00004E62">
        <w:rPr>
          <w:color w:val="000000"/>
          <w:lang w:val="lt-LT"/>
        </w:rPr>
        <w:t>Dublin 4</w:t>
      </w:r>
    </w:p>
    <w:p w14:paraId="3DCFC5CB" w14:textId="77777777" w:rsidR="00E96A0A" w:rsidRPr="00004E62" w:rsidRDefault="00E96A0A" w:rsidP="00E96A0A">
      <w:pPr>
        <w:ind w:left="567" w:hanging="567"/>
        <w:rPr>
          <w:color w:val="000000"/>
          <w:lang w:val="lt-LT"/>
        </w:rPr>
      </w:pPr>
      <w:r w:rsidRPr="00004E62">
        <w:rPr>
          <w:color w:val="000000"/>
          <w:lang w:val="lt-LT"/>
        </w:rPr>
        <w:t>Airija</w:t>
      </w:r>
    </w:p>
    <w:p w14:paraId="1581E46F" w14:textId="77777777" w:rsidR="00FC37EC" w:rsidRPr="00004E62" w:rsidRDefault="00FC37EC" w:rsidP="00FC37EC">
      <w:pPr>
        <w:ind w:left="567" w:hanging="567"/>
        <w:rPr>
          <w:color w:val="000000"/>
          <w:lang w:val="lt-LT"/>
        </w:rPr>
      </w:pPr>
    </w:p>
    <w:p w14:paraId="332535B7" w14:textId="77777777" w:rsidR="00FC37EC" w:rsidRPr="00004E62" w:rsidRDefault="00FC37EC" w:rsidP="00FC37EC">
      <w:pPr>
        <w:keepNext/>
        <w:ind w:left="567" w:hanging="567"/>
        <w:rPr>
          <w:b/>
          <w:color w:val="000000"/>
          <w:lang w:val="lt-LT"/>
        </w:rPr>
      </w:pPr>
      <w:r w:rsidRPr="00004E62">
        <w:rPr>
          <w:b/>
          <w:color w:val="000000"/>
          <w:lang w:val="lt-LT"/>
        </w:rPr>
        <w:t>Gamintojas</w:t>
      </w:r>
    </w:p>
    <w:p w14:paraId="3A745BDA" w14:textId="77777777" w:rsidR="000C16F9" w:rsidRPr="00004E62" w:rsidRDefault="000C16F9" w:rsidP="000C16F9">
      <w:pPr>
        <w:keepNext/>
        <w:rPr>
          <w:szCs w:val="22"/>
          <w:lang w:val="fr-CH"/>
        </w:rPr>
      </w:pPr>
      <w:bookmarkStart w:id="39" w:name="_Hlk137827604"/>
      <w:r w:rsidRPr="00004E62">
        <w:rPr>
          <w:szCs w:val="22"/>
          <w:lang w:val="fr-CH"/>
        </w:rPr>
        <w:t>Novartis Farmacéutica S.A.</w:t>
      </w:r>
    </w:p>
    <w:p w14:paraId="1CF486C6" w14:textId="77777777" w:rsidR="000C16F9" w:rsidRPr="00004E62" w:rsidRDefault="000C16F9" w:rsidP="000C16F9">
      <w:pPr>
        <w:keepNext/>
        <w:rPr>
          <w:szCs w:val="22"/>
          <w:lang w:val="fr-CH"/>
        </w:rPr>
      </w:pPr>
      <w:r w:rsidRPr="00004E62">
        <w:rPr>
          <w:szCs w:val="22"/>
          <w:lang w:val="fr-CH"/>
        </w:rPr>
        <w:t>Gran Via de les Corts Catalanes, 764</w:t>
      </w:r>
    </w:p>
    <w:p w14:paraId="6BE325D4" w14:textId="77777777" w:rsidR="000C16F9" w:rsidRPr="00004E62" w:rsidRDefault="000C16F9" w:rsidP="000C16F9">
      <w:pPr>
        <w:keepNext/>
        <w:rPr>
          <w:szCs w:val="22"/>
          <w:lang w:val="fr-CH"/>
        </w:rPr>
      </w:pPr>
      <w:r w:rsidRPr="00004E62">
        <w:rPr>
          <w:szCs w:val="22"/>
          <w:lang w:val="fr-CH"/>
        </w:rPr>
        <w:t>08013 Barcelona</w:t>
      </w:r>
    </w:p>
    <w:p w14:paraId="042F364C" w14:textId="77777777" w:rsidR="000C16F9" w:rsidRPr="00004E62" w:rsidRDefault="000C16F9" w:rsidP="000C16F9">
      <w:pPr>
        <w:rPr>
          <w:szCs w:val="22"/>
        </w:rPr>
      </w:pPr>
      <w:r w:rsidRPr="00004E62">
        <w:rPr>
          <w:szCs w:val="22"/>
        </w:rPr>
        <w:t>Ispanija</w:t>
      </w:r>
    </w:p>
    <w:p w14:paraId="2242B3E3" w14:textId="77777777" w:rsidR="000C16F9" w:rsidRPr="00004E62" w:rsidRDefault="000C16F9" w:rsidP="000C16F9">
      <w:pPr>
        <w:ind w:left="567" w:hanging="567"/>
        <w:rPr>
          <w:lang w:val="lt-LT"/>
        </w:rPr>
      </w:pPr>
    </w:p>
    <w:p w14:paraId="358A7A95" w14:textId="77777777" w:rsidR="00FC37EC" w:rsidRPr="00907940" w:rsidRDefault="00FC37EC" w:rsidP="00FC37EC">
      <w:pPr>
        <w:keepNext/>
        <w:keepLines/>
        <w:rPr>
          <w:szCs w:val="22"/>
          <w:shd w:val="pct15" w:color="auto" w:fill="auto"/>
        </w:rPr>
      </w:pPr>
      <w:r w:rsidRPr="00907940">
        <w:rPr>
          <w:szCs w:val="22"/>
          <w:shd w:val="pct15" w:color="auto" w:fill="auto"/>
        </w:rPr>
        <w:t>Lek Pharmaceuticals d.d.</w:t>
      </w:r>
    </w:p>
    <w:p w14:paraId="1C8D7C73" w14:textId="77777777" w:rsidR="00FC37EC" w:rsidRPr="00907940" w:rsidRDefault="00FC37EC" w:rsidP="00FC37EC">
      <w:pPr>
        <w:keepNext/>
        <w:keepLines/>
        <w:rPr>
          <w:szCs w:val="22"/>
          <w:shd w:val="pct15" w:color="auto" w:fill="auto"/>
        </w:rPr>
      </w:pPr>
      <w:r w:rsidRPr="00907940">
        <w:rPr>
          <w:szCs w:val="22"/>
          <w:shd w:val="pct15" w:color="auto" w:fill="auto"/>
        </w:rPr>
        <w:t>Verovškova ulica 57</w:t>
      </w:r>
    </w:p>
    <w:p w14:paraId="7AEC04D7" w14:textId="77777777" w:rsidR="00FC37EC" w:rsidRPr="00907940" w:rsidRDefault="00FC37EC" w:rsidP="00FC37EC">
      <w:pPr>
        <w:keepNext/>
        <w:keepLines/>
        <w:widowControl w:val="0"/>
        <w:rPr>
          <w:szCs w:val="22"/>
          <w:shd w:val="pct15" w:color="auto" w:fill="auto"/>
        </w:rPr>
      </w:pPr>
      <w:r w:rsidRPr="00907940">
        <w:rPr>
          <w:szCs w:val="22"/>
          <w:shd w:val="pct15" w:color="auto" w:fill="auto"/>
        </w:rPr>
        <w:t>Ljubljana, 1526</w:t>
      </w:r>
    </w:p>
    <w:p w14:paraId="4B82ADBB" w14:textId="77777777" w:rsidR="00FC37EC" w:rsidRPr="00907940" w:rsidRDefault="00FC37EC" w:rsidP="00FC37EC">
      <w:pPr>
        <w:rPr>
          <w:szCs w:val="22"/>
          <w:shd w:val="pct15" w:color="auto" w:fill="auto"/>
        </w:rPr>
      </w:pPr>
      <w:r w:rsidRPr="00907940">
        <w:rPr>
          <w:szCs w:val="22"/>
          <w:shd w:val="pct15" w:color="auto" w:fill="auto"/>
        </w:rPr>
        <w:t>Slovėnija</w:t>
      </w:r>
    </w:p>
    <w:p w14:paraId="6F4FC210" w14:textId="77777777" w:rsidR="00FC37EC" w:rsidRPr="00004E62" w:rsidRDefault="00FC37EC" w:rsidP="00FC37EC">
      <w:pPr>
        <w:widowControl w:val="0"/>
        <w:rPr>
          <w:szCs w:val="22"/>
          <w:shd w:val="pct15" w:color="auto" w:fill="auto"/>
        </w:rPr>
      </w:pPr>
    </w:p>
    <w:bookmarkEnd w:id="39"/>
    <w:p w14:paraId="61D4C590" w14:textId="77777777" w:rsidR="00FC37EC" w:rsidRPr="00004E62" w:rsidRDefault="00FC37EC" w:rsidP="00FC37EC">
      <w:pPr>
        <w:keepNext/>
        <w:numPr>
          <w:ilvl w:val="12"/>
          <w:numId w:val="0"/>
        </w:numPr>
        <w:rPr>
          <w:szCs w:val="22"/>
          <w:shd w:val="pct15" w:color="auto" w:fill="auto"/>
          <w:lang w:val="lt-LT"/>
        </w:rPr>
      </w:pPr>
      <w:r w:rsidRPr="00004E62">
        <w:rPr>
          <w:szCs w:val="22"/>
          <w:shd w:val="pct15" w:color="auto" w:fill="auto"/>
          <w:lang w:val="lt-LT"/>
        </w:rPr>
        <w:t>Novartis Pharma GmbH</w:t>
      </w:r>
    </w:p>
    <w:p w14:paraId="3AAC18ED" w14:textId="77777777" w:rsidR="00FC37EC" w:rsidRPr="00004E62" w:rsidRDefault="00FC37EC" w:rsidP="00FC37EC">
      <w:pPr>
        <w:keepNext/>
        <w:numPr>
          <w:ilvl w:val="12"/>
          <w:numId w:val="0"/>
        </w:numPr>
        <w:rPr>
          <w:szCs w:val="22"/>
          <w:shd w:val="pct15" w:color="auto" w:fill="auto"/>
          <w:lang w:val="lt-LT"/>
        </w:rPr>
      </w:pPr>
      <w:r w:rsidRPr="00004E62">
        <w:rPr>
          <w:szCs w:val="22"/>
          <w:shd w:val="pct15" w:color="auto" w:fill="auto"/>
          <w:lang w:val="lt-LT"/>
        </w:rPr>
        <w:t>Roonstrasse 25</w:t>
      </w:r>
    </w:p>
    <w:p w14:paraId="77452059" w14:textId="77777777" w:rsidR="00FC37EC" w:rsidRPr="00004E62" w:rsidRDefault="00FC37EC" w:rsidP="00FC37EC">
      <w:pPr>
        <w:keepNext/>
        <w:numPr>
          <w:ilvl w:val="12"/>
          <w:numId w:val="0"/>
        </w:numPr>
        <w:rPr>
          <w:szCs w:val="22"/>
          <w:shd w:val="pct15" w:color="auto" w:fill="auto"/>
          <w:lang w:val="lt-LT"/>
        </w:rPr>
      </w:pPr>
      <w:r w:rsidRPr="00004E62">
        <w:rPr>
          <w:szCs w:val="22"/>
          <w:shd w:val="pct15" w:color="auto" w:fill="auto"/>
          <w:lang w:val="lt-LT"/>
        </w:rPr>
        <w:t>D</w:t>
      </w:r>
      <w:r w:rsidRPr="00004E62">
        <w:rPr>
          <w:szCs w:val="22"/>
          <w:shd w:val="pct15" w:color="auto" w:fill="auto"/>
          <w:lang w:val="lt-LT"/>
        </w:rPr>
        <w:noBreakHyphen/>
        <w:t>90429 Nürnberg</w:t>
      </w:r>
    </w:p>
    <w:p w14:paraId="31F6F7E2" w14:textId="77777777" w:rsidR="00FC37EC" w:rsidRPr="00004E62" w:rsidRDefault="00FC37EC" w:rsidP="00FC37EC">
      <w:pPr>
        <w:widowControl w:val="0"/>
        <w:numPr>
          <w:ilvl w:val="12"/>
          <w:numId w:val="0"/>
        </w:numPr>
        <w:ind w:right="-2"/>
        <w:jc w:val="both"/>
        <w:rPr>
          <w:color w:val="000000"/>
          <w:szCs w:val="22"/>
          <w:shd w:val="pct15" w:color="auto" w:fill="auto"/>
          <w:lang w:val="lt-LT"/>
        </w:rPr>
      </w:pPr>
      <w:r w:rsidRPr="00004E62">
        <w:rPr>
          <w:szCs w:val="22"/>
          <w:shd w:val="pct15" w:color="auto" w:fill="auto"/>
          <w:lang w:val="lt-LT"/>
        </w:rPr>
        <w:t>Vokietija</w:t>
      </w:r>
    </w:p>
    <w:p w14:paraId="6A907530" w14:textId="77777777" w:rsidR="00FC37EC" w:rsidRDefault="00FC37EC" w:rsidP="00FC37EC">
      <w:pPr>
        <w:widowControl w:val="0"/>
        <w:numPr>
          <w:ilvl w:val="12"/>
          <w:numId w:val="0"/>
        </w:numPr>
        <w:ind w:right="-2"/>
        <w:rPr>
          <w:szCs w:val="22"/>
          <w:lang w:val="lt-LT"/>
        </w:rPr>
      </w:pPr>
      <w:bookmarkStart w:id="40" w:name="_Hlk137827611"/>
    </w:p>
    <w:p w14:paraId="4D985374"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Novartis Pharma GmbH</w:t>
      </w:r>
    </w:p>
    <w:p w14:paraId="67C6672C"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Sophie-Germain-Strasse 10</w:t>
      </w:r>
    </w:p>
    <w:p w14:paraId="4171019D" w14:textId="77777777" w:rsidR="00406A7C" w:rsidRPr="00325C64" w:rsidRDefault="00406A7C" w:rsidP="00406A7C">
      <w:pPr>
        <w:keepNext/>
        <w:rPr>
          <w:rFonts w:eastAsia="Aptos"/>
          <w:szCs w:val="22"/>
          <w:shd w:val="pct15" w:color="auto" w:fill="auto"/>
          <w:lang w:eastAsia="de-CH"/>
        </w:rPr>
      </w:pPr>
      <w:r w:rsidRPr="00325C64">
        <w:rPr>
          <w:rFonts w:eastAsia="Aptos"/>
          <w:szCs w:val="22"/>
          <w:shd w:val="pct15" w:color="auto" w:fill="auto"/>
          <w:lang w:eastAsia="de-CH"/>
        </w:rPr>
        <w:t>90443 Nürnberg</w:t>
      </w:r>
    </w:p>
    <w:p w14:paraId="2EF7920D" w14:textId="2757BCD4" w:rsidR="00406A7C" w:rsidRDefault="00406A7C" w:rsidP="00406A7C">
      <w:pPr>
        <w:widowControl w:val="0"/>
        <w:numPr>
          <w:ilvl w:val="12"/>
          <w:numId w:val="0"/>
        </w:numPr>
        <w:ind w:right="-2"/>
        <w:rPr>
          <w:szCs w:val="22"/>
          <w:shd w:val="pct15" w:color="auto" w:fill="auto"/>
          <w:lang w:val="de-CH"/>
        </w:rPr>
      </w:pPr>
      <w:r w:rsidRPr="000E3ADA">
        <w:rPr>
          <w:szCs w:val="22"/>
          <w:shd w:val="pct15" w:color="auto" w:fill="auto"/>
          <w:lang w:val="de-CH"/>
        </w:rPr>
        <w:t>Vokietija</w:t>
      </w:r>
    </w:p>
    <w:p w14:paraId="49CD25DB" w14:textId="77777777" w:rsidR="00406A7C" w:rsidRPr="00004E62" w:rsidRDefault="00406A7C" w:rsidP="00406A7C">
      <w:pPr>
        <w:widowControl w:val="0"/>
        <w:numPr>
          <w:ilvl w:val="12"/>
          <w:numId w:val="0"/>
        </w:numPr>
        <w:ind w:right="-2"/>
        <w:rPr>
          <w:szCs w:val="22"/>
          <w:lang w:val="lt-LT"/>
        </w:rPr>
      </w:pPr>
    </w:p>
    <w:bookmarkEnd w:id="40"/>
    <w:p w14:paraId="2F9F7605" w14:textId="77777777" w:rsidR="00E96A0A" w:rsidRPr="00004E62" w:rsidRDefault="00E96A0A" w:rsidP="00FC37EC">
      <w:pPr>
        <w:keepNext/>
        <w:keepLines/>
        <w:numPr>
          <w:ilvl w:val="12"/>
          <w:numId w:val="0"/>
        </w:numPr>
        <w:rPr>
          <w:color w:val="000000"/>
          <w:lang w:val="lt-LT"/>
        </w:rPr>
      </w:pPr>
      <w:r w:rsidRPr="00004E62">
        <w:rPr>
          <w:color w:val="000000"/>
          <w:lang w:val="lt-LT"/>
        </w:rPr>
        <w:t>Jeigu apie šį vaistą norite sužinoti daugiau, kreipkitės į vietinį registruotojo atstovą:</w:t>
      </w:r>
    </w:p>
    <w:p w14:paraId="137F58B7" w14:textId="77777777" w:rsidR="00E96A0A" w:rsidRPr="00004E62" w:rsidRDefault="00E96A0A" w:rsidP="00FC37EC">
      <w:pPr>
        <w:keepNext/>
        <w:keepLines/>
        <w:numPr>
          <w:ilvl w:val="12"/>
          <w:numId w:val="0"/>
        </w:numPr>
        <w:rPr>
          <w:color w:val="000000"/>
          <w:szCs w:val="22"/>
          <w:lang w:val="lt-LT"/>
        </w:rPr>
      </w:pPr>
    </w:p>
    <w:tbl>
      <w:tblPr>
        <w:tblW w:w="9356" w:type="dxa"/>
        <w:tblInd w:w="-34" w:type="dxa"/>
        <w:tblLayout w:type="fixed"/>
        <w:tblLook w:val="0000" w:firstRow="0" w:lastRow="0" w:firstColumn="0" w:lastColumn="0" w:noHBand="0" w:noVBand="0"/>
      </w:tblPr>
      <w:tblGrid>
        <w:gridCol w:w="4678"/>
        <w:gridCol w:w="4678"/>
      </w:tblGrid>
      <w:tr w:rsidR="00E96A0A" w:rsidRPr="00004E62" w14:paraId="60485019" w14:textId="77777777" w:rsidTr="00476EDB">
        <w:trPr>
          <w:cantSplit/>
        </w:trPr>
        <w:tc>
          <w:tcPr>
            <w:tcW w:w="4678" w:type="dxa"/>
          </w:tcPr>
          <w:p w14:paraId="177B0F1E" w14:textId="77777777" w:rsidR="00E96A0A" w:rsidRPr="00004E62" w:rsidRDefault="00E96A0A" w:rsidP="00476EDB">
            <w:pPr>
              <w:widowControl w:val="0"/>
              <w:rPr>
                <w:color w:val="000000"/>
                <w:szCs w:val="22"/>
                <w:lang w:val="lt-LT"/>
              </w:rPr>
            </w:pPr>
            <w:r w:rsidRPr="00004E62">
              <w:rPr>
                <w:b/>
                <w:color w:val="000000"/>
                <w:szCs w:val="22"/>
                <w:lang w:val="lt-LT"/>
              </w:rPr>
              <w:t>België/Belgique/Belgien</w:t>
            </w:r>
          </w:p>
          <w:p w14:paraId="66FFB2EF" w14:textId="77777777" w:rsidR="00E96A0A" w:rsidRPr="00004E62" w:rsidRDefault="00E96A0A" w:rsidP="00476EDB">
            <w:pPr>
              <w:widowControl w:val="0"/>
              <w:rPr>
                <w:color w:val="000000"/>
                <w:szCs w:val="22"/>
                <w:lang w:val="lt-LT"/>
              </w:rPr>
            </w:pPr>
            <w:r w:rsidRPr="00004E62">
              <w:rPr>
                <w:color w:val="000000"/>
                <w:szCs w:val="22"/>
                <w:lang w:val="lt-LT"/>
              </w:rPr>
              <w:t>Novartis Pharma N.V.</w:t>
            </w:r>
          </w:p>
          <w:p w14:paraId="7A806E23" w14:textId="77777777" w:rsidR="00E96A0A" w:rsidRPr="00004E62" w:rsidRDefault="00E96A0A" w:rsidP="00476EDB">
            <w:pPr>
              <w:widowControl w:val="0"/>
              <w:rPr>
                <w:color w:val="000000"/>
                <w:szCs w:val="22"/>
                <w:lang w:val="lt-LT"/>
              </w:rPr>
            </w:pPr>
            <w:r w:rsidRPr="00004E62">
              <w:rPr>
                <w:color w:val="000000"/>
                <w:szCs w:val="22"/>
                <w:lang w:val="lt-LT"/>
              </w:rPr>
              <w:t>Tél/Tel: +32 2 246 16 11</w:t>
            </w:r>
          </w:p>
          <w:p w14:paraId="2C0E2376" w14:textId="77777777" w:rsidR="00E96A0A" w:rsidRPr="00004E62" w:rsidRDefault="00E96A0A" w:rsidP="00476EDB">
            <w:pPr>
              <w:widowControl w:val="0"/>
              <w:ind w:right="34"/>
              <w:rPr>
                <w:color w:val="000000"/>
                <w:szCs w:val="22"/>
                <w:lang w:val="lt-LT"/>
              </w:rPr>
            </w:pPr>
          </w:p>
        </w:tc>
        <w:tc>
          <w:tcPr>
            <w:tcW w:w="4678" w:type="dxa"/>
          </w:tcPr>
          <w:p w14:paraId="35732B54" w14:textId="77777777" w:rsidR="00E96A0A" w:rsidRPr="00004E62" w:rsidRDefault="00E96A0A" w:rsidP="00476EDB">
            <w:pPr>
              <w:widowControl w:val="0"/>
              <w:rPr>
                <w:color w:val="000000"/>
                <w:szCs w:val="22"/>
                <w:lang w:val="lt-LT"/>
              </w:rPr>
            </w:pPr>
            <w:r w:rsidRPr="00004E62">
              <w:rPr>
                <w:b/>
                <w:color w:val="000000"/>
                <w:szCs w:val="22"/>
                <w:lang w:val="lt-LT"/>
              </w:rPr>
              <w:t>Lietuva</w:t>
            </w:r>
          </w:p>
          <w:p w14:paraId="1E51F79B" w14:textId="77777777" w:rsidR="00E96A0A" w:rsidRPr="00004E62" w:rsidRDefault="00E96A0A" w:rsidP="00476EDB">
            <w:pPr>
              <w:widowControl w:val="0"/>
              <w:ind w:right="-449"/>
              <w:rPr>
                <w:color w:val="000000"/>
                <w:szCs w:val="22"/>
                <w:lang w:val="lt-LT"/>
              </w:rPr>
            </w:pPr>
            <w:r w:rsidRPr="00004E62">
              <w:rPr>
                <w:color w:val="000000"/>
                <w:szCs w:val="22"/>
                <w:lang w:val="lt-LT"/>
              </w:rPr>
              <w:t>SIA Novartis Baltics Lietuvos filialas</w:t>
            </w:r>
          </w:p>
          <w:p w14:paraId="4994B0BA" w14:textId="77777777" w:rsidR="00E96A0A" w:rsidRPr="00004E62" w:rsidRDefault="00E96A0A" w:rsidP="00476EDB">
            <w:pPr>
              <w:widowControl w:val="0"/>
              <w:ind w:right="-449"/>
              <w:rPr>
                <w:color w:val="000000"/>
                <w:szCs w:val="22"/>
                <w:lang w:val="lt-LT"/>
              </w:rPr>
            </w:pPr>
            <w:r w:rsidRPr="00004E62">
              <w:rPr>
                <w:color w:val="000000"/>
                <w:szCs w:val="22"/>
                <w:lang w:val="lt-LT"/>
              </w:rPr>
              <w:t>Tel: +370 5 269 16 50</w:t>
            </w:r>
          </w:p>
          <w:p w14:paraId="684CAAFB" w14:textId="77777777" w:rsidR="00E96A0A" w:rsidRPr="00004E62" w:rsidRDefault="00E96A0A" w:rsidP="00476EDB">
            <w:pPr>
              <w:widowControl w:val="0"/>
              <w:suppressAutoHyphens/>
              <w:rPr>
                <w:color w:val="000000"/>
                <w:szCs w:val="22"/>
                <w:lang w:val="lt-LT"/>
              </w:rPr>
            </w:pPr>
          </w:p>
        </w:tc>
      </w:tr>
      <w:tr w:rsidR="00E96A0A" w:rsidRPr="00004E62" w14:paraId="3A50C954" w14:textId="77777777" w:rsidTr="00476EDB">
        <w:trPr>
          <w:cantSplit/>
        </w:trPr>
        <w:tc>
          <w:tcPr>
            <w:tcW w:w="4678" w:type="dxa"/>
          </w:tcPr>
          <w:p w14:paraId="5135C505" w14:textId="77777777" w:rsidR="00E96A0A" w:rsidRPr="00004E62" w:rsidRDefault="00E96A0A" w:rsidP="00476EDB">
            <w:pPr>
              <w:rPr>
                <w:b/>
                <w:color w:val="000000"/>
                <w:szCs w:val="22"/>
                <w:lang w:val="lt-LT"/>
              </w:rPr>
            </w:pPr>
            <w:r w:rsidRPr="00004E62">
              <w:rPr>
                <w:b/>
                <w:color w:val="000000"/>
                <w:szCs w:val="22"/>
                <w:lang w:val="lt-LT"/>
              </w:rPr>
              <w:t>България</w:t>
            </w:r>
          </w:p>
          <w:p w14:paraId="16D426E9" w14:textId="77777777" w:rsidR="00E96A0A" w:rsidRPr="00004E62" w:rsidRDefault="00E96A0A" w:rsidP="00476EDB">
            <w:pPr>
              <w:rPr>
                <w:color w:val="000000"/>
                <w:szCs w:val="22"/>
                <w:lang w:val="lt-LT"/>
              </w:rPr>
            </w:pPr>
            <w:r w:rsidRPr="00004E62">
              <w:rPr>
                <w:color w:val="000000"/>
                <w:szCs w:val="22"/>
                <w:lang w:val="lt-LT"/>
              </w:rPr>
              <w:t>Novartis Bulgaria EOOD</w:t>
            </w:r>
          </w:p>
          <w:p w14:paraId="63E5872B" w14:textId="77777777" w:rsidR="00E96A0A" w:rsidRPr="00004E62" w:rsidRDefault="00E96A0A" w:rsidP="00476EDB">
            <w:pPr>
              <w:rPr>
                <w:color w:val="000000"/>
                <w:szCs w:val="22"/>
                <w:lang w:val="lt-LT"/>
              </w:rPr>
            </w:pPr>
            <w:r w:rsidRPr="00004E62">
              <w:rPr>
                <w:color w:val="000000"/>
                <w:szCs w:val="22"/>
                <w:lang w:val="lt-LT"/>
              </w:rPr>
              <w:t>Тел.: +359 2 489 98 28</w:t>
            </w:r>
          </w:p>
          <w:p w14:paraId="777F643E" w14:textId="77777777" w:rsidR="00E96A0A" w:rsidRPr="00004E62" w:rsidRDefault="00E96A0A" w:rsidP="00476EDB">
            <w:pPr>
              <w:widowControl w:val="0"/>
              <w:tabs>
                <w:tab w:val="left" w:pos="-720"/>
              </w:tabs>
              <w:suppressAutoHyphens/>
              <w:rPr>
                <w:b/>
                <w:color w:val="000000"/>
                <w:szCs w:val="22"/>
                <w:lang w:val="lt-LT"/>
              </w:rPr>
            </w:pPr>
          </w:p>
        </w:tc>
        <w:tc>
          <w:tcPr>
            <w:tcW w:w="4678" w:type="dxa"/>
          </w:tcPr>
          <w:p w14:paraId="6D35A6BE" w14:textId="77777777" w:rsidR="00E96A0A" w:rsidRPr="00004E62" w:rsidRDefault="00E96A0A" w:rsidP="00476EDB">
            <w:pPr>
              <w:widowControl w:val="0"/>
              <w:rPr>
                <w:color w:val="000000"/>
                <w:szCs w:val="22"/>
                <w:lang w:val="lt-LT"/>
              </w:rPr>
            </w:pPr>
            <w:r w:rsidRPr="00004E62">
              <w:rPr>
                <w:b/>
                <w:color w:val="000000"/>
                <w:szCs w:val="22"/>
                <w:lang w:val="lt-LT"/>
              </w:rPr>
              <w:t>Luxembourg/Luxemburg</w:t>
            </w:r>
          </w:p>
          <w:p w14:paraId="3E4AA98E" w14:textId="77777777" w:rsidR="00E96A0A" w:rsidRPr="00004E62" w:rsidRDefault="00E96A0A" w:rsidP="00476EDB">
            <w:pPr>
              <w:widowControl w:val="0"/>
              <w:rPr>
                <w:color w:val="000000"/>
                <w:szCs w:val="22"/>
                <w:lang w:val="lt-LT"/>
              </w:rPr>
            </w:pPr>
            <w:r w:rsidRPr="00004E62">
              <w:rPr>
                <w:color w:val="000000"/>
                <w:szCs w:val="22"/>
                <w:lang w:val="lt-LT"/>
              </w:rPr>
              <w:t>Novartis Pharma N.V.</w:t>
            </w:r>
          </w:p>
          <w:p w14:paraId="51578108" w14:textId="77777777" w:rsidR="00E96A0A" w:rsidRPr="00004E62" w:rsidRDefault="00E96A0A" w:rsidP="00476EDB">
            <w:pPr>
              <w:widowControl w:val="0"/>
              <w:rPr>
                <w:color w:val="000000"/>
                <w:szCs w:val="22"/>
                <w:lang w:val="lt-LT"/>
              </w:rPr>
            </w:pPr>
            <w:r w:rsidRPr="00004E62">
              <w:rPr>
                <w:color w:val="000000"/>
                <w:szCs w:val="22"/>
                <w:lang w:val="lt-LT"/>
              </w:rPr>
              <w:t>Tél/Tel: +32 2 246 16 11</w:t>
            </w:r>
          </w:p>
          <w:p w14:paraId="24FDDE95" w14:textId="77777777" w:rsidR="00E96A0A" w:rsidRPr="00004E62" w:rsidRDefault="00E96A0A" w:rsidP="00476EDB">
            <w:pPr>
              <w:widowControl w:val="0"/>
              <w:suppressAutoHyphens/>
              <w:rPr>
                <w:color w:val="000000"/>
                <w:szCs w:val="22"/>
                <w:lang w:val="lt-LT"/>
              </w:rPr>
            </w:pPr>
          </w:p>
        </w:tc>
      </w:tr>
      <w:tr w:rsidR="00E96A0A" w:rsidRPr="00004E62" w14:paraId="0369DC1B" w14:textId="77777777" w:rsidTr="00476EDB">
        <w:trPr>
          <w:cantSplit/>
        </w:trPr>
        <w:tc>
          <w:tcPr>
            <w:tcW w:w="4678" w:type="dxa"/>
          </w:tcPr>
          <w:p w14:paraId="48487521" w14:textId="77777777" w:rsidR="00E96A0A" w:rsidRPr="00004E62" w:rsidRDefault="00E96A0A" w:rsidP="00476EDB">
            <w:pPr>
              <w:widowControl w:val="0"/>
              <w:tabs>
                <w:tab w:val="left" w:pos="-720"/>
              </w:tabs>
              <w:suppressAutoHyphens/>
              <w:rPr>
                <w:color w:val="000000"/>
                <w:szCs w:val="22"/>
                <w:lang w:val="lt-LT"/>
              </w:rPr>
            </w:pPr>
            <w:r w:rsidRPr="00004E62">
              <w:rPr>
                <w:b/>
                <w:color w:val="000000"/>
                <w:szCs w:val="22"/>
                <w:lang w:val="lt-LT"/>
              </w:rPr>
              <w:t>Česká republika</w:t>
            </w:r>
          </w:p>
          <w:p w14:paraId="1EC2561F"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Novartis s.r.o.</w:t>
            </w:r>
          </w:p>
          <w:p w14:paraId="206EA2A7" w14:textId="77777777" w:rsidR="00E96A0A" w:rsidRPr="00004E62" w:rsidRDefault="00E96A0A" w:rsidP="00476EDB">
            <w:pPr>
              <w:widowControl w:val="0"/>
              <w:rPr>
                <w:color w:val="000000"/>
                <w:szCs w:val="22"/>
                <w:lang w:val="lt-LT"/>
              </w:rPr>
            </w:pPr>
            <w:r w:rsidRPr="00004E62">
              <w:rPr>
                <w:color w:val="000000"/>
                <w:szCs w:val="22"/>
                <w:lang w:val="lt-LT"/>
              </w:rPr>
              <w:t>Tel: +420 225 775 111</w:t>
            </w:r>
          </w:p>
          <w:p w14:paraId="4F62ADC5"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17B134E3" w14:textId="77777777" w:rsidR="00E96A0A" w:rsidRPr="00004E62" w:rsidRDefault="00E96A0A" w:rsidP="00476EDB">
            <w:pPr>
              <w:widowControl w:val="0"/>
              <w:rPr>
                <w:b/>
                <w:color w:val="000000"/>
                <w:szCs w:val="22"/>
                <w:lang w:val="lt-LT"/>
              </w:rPr>
            </w:pPr>
            <w:r w:rsidRPr="00004E62">
              <w:rPr>
                <w:b/>
                <w:color w:val="000000"/>
                <w:szCs w:val="22"/>
                <w:lang w:val="lt-LT"/>
              </w:rPr>
              <w:t>Magyarország</w:t>
            </w:r>
          </w:p>
          <w:p w14:paraId="0446A589" w14:textId="77777777" w:rsidR="00E96A0A" w:rsidRPr="00004E62" w:rsidRDefault="00E96A0A" w:rsidP="00476EDB">
            <w:pPr>
              <w:widowControl w:val="0"/>
              <w:rPr>
                <w:color w:val="000000"/>
                <w:szCs w:val="22"/>
                <w:lang w:val="lt-LT"/>
              </w:rPr>
            </w:pPr>
            <w:r w:rsidRPr="00004E62">
              <w:rPr>
                <w:color w:val="000000"/>
                <w:szCs w:val="22"/>
                <w:lang w:val="lt-LT"/>
              </w:rPr>
              <w:t>Novartis Hungária Kft.</w:t>
            </w:r>
          </w:p>
          <w:p w14:paraId="25492DAC"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+36 1 457 65 00</w:t>
            </w:r>
          </w:p>
        </w:tc>
      </w:tr>
      <w:tr w:rsidR="00E96A0A" w:rsidRPr="00004E62" w14:paraId="1B638479" w14:textId="77777777" w:rsidTr="00476EDB">
        <w:trPr>
          <w:cantSplit/>
        </w:trPr>
        <w:tc>
          <w:tcPr>
            <w:tcW w:w="4678" w:type="dxa"/>
          </w:tcPr>
          <w:p w14:paraId="0F2DA944" w14:textId="77777777" w:rsidR="00E96A0A" w:rsidRPr="00004E62" w:rsidRDefault="00E96A0A" w:rsidP="00476EDB">
            <w:pPr>
              <w:widowControl w:val="0"/>
              <w:rPr>
                <w:color w:val="000000"/>
                <w:szCs w:val="22"/>
                <w:lang w:val="lt-LT"/>
              </w:rPr>
            </w:pPr>
            <w:r w:rsidRPr="00004E62">
              <w:rPr>
                <w:b/>
                <w:color w:val="000000"/>
                <w:szCs w:val="22"/>
                <w:lang w:val="lt-LT"/>
              </w:rPr>
              <w:t>Danmark</w:t>
            </w:r>
          </w:p>
          <w:p w14:paraId="65C344AE" w14:textId="77777777" w:rsidR="00E96A0A" w:rsidRPr="00004E62" w:rsidRDefault="00E96A0A" w:rsidP="00476EDB">
            <w:pPr>
              <w:widowControl w:val="0"/>
              <w:rPr>
                <w:color w:val="000000"/>
                <w:szCs w:val="22"/>
                <w:lang w:val="lt-LT"/>
              </w:rPr>
            </w:pPr>
            <w:r w:rsidRPr="00004E62">
              <w:rPr>
                <w:color w:val="000000"/>
                <w:szCs w:val="22"/>
                <w:lang w:val="lt-LT"/>
              </w:rPr>
              <w:t>Novartis Healthcare A/S</w:t>
            </w:r>
          </w:p>
          <w:p w14:paraId="0F2EC325" w14:textId="77777777" w:rsidR="00E96A0A" w:rsidRPr="00004E62" w:rsidRDefault="00E96A0A" w:rsidP="00476EDB">
            <w:pPr>
              <w:widowControl w:val="0"/>
              <w:rPr>
                <w:color w:val="000000"/>
                <w:szCs w:val="22"/>
                <w:lang w:val="lt-LT"/>
              </w:rPr>
            </w:pPr>
            <w:r w:rsidRPr="00004E62">
              <w:rPr>
                <w:color w:val="000000"/>
                <w:szCs w:val="22"/>
                <w:lang w:val="lt-LT"/>
              </w:rPr>
              <w:t>Tlf: +45 39 16 84 00</w:t>
            </w:r>
          </w:p>
          <w:p w14:paraId="1001268E"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1730CD56"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Malta</w:t>
            </w:r>
          </w:p>
          <w:p w14:paraId="4642151D" w14:textId="77777777" w:rsidR="00E96A0A" w:rsidRPr="00004E62" w:rsidRDefault="00E96A0A" w:rsidP="00476EDB">
            <w:pPr>
              <w:widowControl w:val="0"/>
              <w:rPr>
                <w:color w:val="000000"/>
                <w:szCs w:val="22"/>
                <w:lang w:val="lt-LT"/>
              </w:rPr>
            </w:pPr>
            <w:r w:rsidRPr="00004E62">
              <w:rPr>
                <w:color w:val="000000"/>
                <w:szCs w:val="22"/>
                <w:lang w:val="lt-LT"/>
              </w:rPr>
              <w:t>Novartis Pharma Services Inc.</w:t>
            </w:r>
          </w:p>
          <w:p w14:paraId="7030CE34"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+356 2122 2872</w:t>
            </w:r>
          </w:p>
        </w:tc>
      </w:tr>
      <w:tr w:rsidR="00E96A0A" w:rsidRPr="00004E62" w14:paraId="4BABA1BB" w14:textId="77777777" w:rsidTr="00476EDB">
        <w:trPr>
          <w:cantSplit/>
        </w:trPr>
        <w:tc>
          <w:tcPr>
            <w:tcW w:w="4678" w:type="dxa"/>
          </w:tcPr>
          <w:p w14:paraId="53DDD8DE" w14:textId="77777777" w:rsidR="00E96A0A" w:rsidRPr="00004E62" w:rsidRDefault="00E96A0A" w:rsidP="00476EDB">
            <w:pPr>
              <w:widowControl w:val="0"/>
              <w:rPr>
                <w:color w:val="000000"/>
                <w:szCs w:val="22"/>
                <w:lang w:val="lt-LT"/>
              </w:rPr>
            </w:pPr>
            <w:r w:rsidRPr="00004E62">
              <w:rPr>
                <w:b/>
                <w:color w:val="000000"/>
                <w:szCs w:val="22"/>
                <w:lang w:val="lt-LT"/>
              </w:rPr>
              <w:t>Deutschland</w:t>
            </w:r>
          </w:p>
          <w:p w14:paraId="00D59E5C" w14:textId="77777777" w:rsidR="00E96A0A" w:rsidRPr="00004E62" w:rsidRDefault="00E96A0A" w:rsidP="00476EDB">
            <w:pPr>
              <w:widowControl w:val="0"/>
              <w:rPr>
                <w:i/>
                <w:color w:val="000000"/>
                <w:szCs w:val="22"/>
                <w:lang w:val="lt-LT"/>
              </w:rPr>
            </w:pPr>
            <w:r w:rsidRPr="00004E62">
              <w:rPr>
                <w:color w:val="000000"/>
                <w:szCs w:val="22"/>
                <w:lang w:val="lt-LT"/>
              </w:rPr>
              <w:t>Novartis Pharma GmbH</w:t>
            </w:r>
          </w:p>
          <w:p w14:paraId="1E28DD81" w14:textId="77777777" w:rsidR="00E96A0A" w:rsidRPr="00004E62" w:rsidRDefault="00E96A0A" w:rsidP="00476EDB">
            <w:pPr>
              <w:widowControl w:val="0"/>
              <w:rPr>
                <w:color w:val="000000"/>
                <w:szCs w:val="22"/>
                <w:lang w:val="lt-LT"/>
              </w:rPr>
            </w:pPr>
            <w:r w:rsidRPr="00004E62">
              <w:rPr>
                <w:color w:val="000000"/>
                <w:szCs w:val="22"/>
                <w:lang w:val="lt-LT"/>
              </w:rPr>
              <w:t>Tel: +49 911 273 0</w:t>
            </w:r>
          </w:p>
          <w:p w14:paraId="20C66C8B"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773EC4D5" w14:textId="77777777" w:rsidR="00E96A0A" w:rsidRPr="00004E62" w:rsidRDefault="00E96A0A" w:rsidP="00476EDB">
            <w:pPr>
              <w:widowControl w:val="0"/>
              <w:suppressAutoHyphens/>
              <w:rPr>
                <w:color w:val="000000"/>
                <w:szCs w:val="22"/>
                <w:lang w:val="lt-LT"/>
              </w:rPr>
            </w:pPr>
            <w:r w:rsidRPr="00004E62">
              <w:rPr>
                <w:b/>
                <w:color w:val="000000"/>
                <w:szCs w:val="22"/>
                <w:lang w:val="lt-LT"/>
              </w:rPr>
              <w:t>Nederland</w:t>
            </w:r>
          </w:p>
          <w:p w14:paraId="3E1207A4" w14:textId="77777777" w:rsidR="00E96A0A" w:rsidRPr="00004E62" w:rsidRDefault="00E96A0A" w:rsidP="00476EDB">
            <w:pPr>
              <w:widowControl w:val="0"/>
              <w:rPr>
                <w:iCs/>
                <w:color w:val="000000"/>
                <w:szCs w:val="22"/>
                <w:lang w:val="lt-LT"/>
              </w:rPr>
            </w:pPr>
            <w:r w:rsidRPr="00004E62">
              <w:rPr>
                <w:iCs/>
                <w:color w:val="000000"/>
                <w:szCs w:val="22"/>
                <w:lang w:val="lt-LT"/>
              </w:rPr>
              <w:t>Novartis Pharma B.V.</w:t>
            </w:r>
          </w:p>
          <w:p w14:paraId="54BC0228" w14:textId="77777777" w:rsidR="00E96A0A" w:rsidRPr="00004E62" w:rsidRDefault="00E96A0A" w:rsidP="00476EDB">
            <w:pPr>
              <w:widowControl w:val="0"/>
              <w:rPr>
                <w:color w:val="000000"/>
                <w:szCs w:val="22"/>
                <w:lang w:val="lt-LT"/>
              </w:rPr>
            </w:pPr>
            <w:r w:rsidRPr="00004E62">
              <w:rPr>
                <w:color w:val="000000"/>
                <w:szCs w:val="22"/>
                <w:lang w:val="lt-LT"/>
              </w:rPr>
              <w:t xml:space="preserve">Tel: +31 </w:t>
            </w:r>
            <w:r w:rsidRPr="00004E62">
              <w:rPr>
                <w:szCs w:val="22"/>
                <w:lang w:val="lt-LT"/>
              </w:rPr>
              <w:t xml:space="preserve">88 04 52 </w:t>
            </w:r>
            <w:r w:rsidRPr="00004E62">
              <w:rPr>
                <w:color w:val="000000"/>
                <w:szCs w:val="22"/>
                <w:lang w:val="lt-LT"/>
              </w:rPr>
              <w:t>111</w:t>
            </w:r>
          </w:p>
        </w:tc>
      </w:tr>
      <w:tr w:rsidR="00E96A0A" w:rsidRPr="00004E62" w14:paraId="2EDD0D1D" w14:textId="77777777" w:rsidTr="00476EDB">
        <w:trPr>
          <w:cantSplit/>
        </w:trPr>
        <w:tc>
          <w:tcPr>
            <w:tcW w:w="4678" w:type="dxa"/>
          </w:tcPr>
          <w:p w14:paraId="12685DAD" w14:textId="77777777" w:rsidR="00E96A0A" w:rsidRPr="00004E62" w:rsidRDefault="00E96A0A" w:rsidP="00476EDB">
            <w:pPr>
              <w:widowControl w:val="0"/>
              <w:tabs>
                <w:tab w:val="left" w:pos="-720"/>
              </w:tabs>
              <w:suppressAutoHyphens/>
              <w:rPr>
                <w:b/>
                <w:bCs/>
                <w:color w:val="000000"/>
                <w:szCs w:val="22"/>
                <w:lang w:val="lt-LT"/>
              </w:rPr>
            </w:pPr>
            <w:r w:rsidRPr="00004E62">
              <w:rPr>
                <w:b/>
                <w:bCs/>
                <w:color w:val="000000"/>
                <w:szCs w:val="22"/>
                <w:lang w:val="lt-LT"/>
              </w:rPr>
              <w:t>Eesti</w:t>
            </w:r>
          </w:p>
          <w:p w14:paraId="48DE680D"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SIA Novartis Baltics Eesti filiaal</w:t>
            </w:r>
          </w:p>
          <w:p w14:paraId="174A8907"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 xml:space="preserve">Tel: +372 </w:t>
            </w:r>
            <w:r w:rsidRPr="00004E62">
              <w:rPr>
                <w:szCs w:val="22"/>
                <w:lang w:val="lt-LT"/>
              </w:rPr>
              <w:t>66 30 810</w:t>
            </w:r>
          </w:p>
          <w:p w14:paraId="21777DE7"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0025CEC7" w14:textId="77777777" w:rsidR="00E96A0A" w:rsidRPr="00004E62" w:rsidRDefault="00E96A0A" w:rsidP="00476EDB">
            <w:pPr>
              <w:widowControl w:val="0"/>
              <w:rPr>
                <w:color w:val="000000"/>
                <w:szCs w:val="22"/>
                <w:lang w:val="lt-LT"/>
              </w:rPr>
            </w:pPr>
            <w:r w:rsidRPr="00004E62">
              <w:rPr>
                <w:b/>
                <w:color w:val="000000"/>
                <w:szCs w:val="22"/>
                <w:lang w:val="lt-LT"/>
              </w:rPr>
              <w:t>Norge</w:t>
            </w:r>
          </w:p>
          <w:p w14:paraId="457A6330" w14:textId="77777777" w:rsidR="00E96A0A" w:rsidRPr="00004E62" w:rsidRDefault="00E96A0A" w:rsidP="00476EDB">
            <w:pPr>
              <w:widowControl w:val="0"/>
              <w:rPr>
                <w:color w:val="000000"/>
                <w:szCs w:val="22"/>
                <w:lang w:val="lt-LT"/>
              </w:rPr>
            </w:pPr>
            <w:r w:rsidRPr="00004E62">
              <w:rPr>
                <w:color w:val="000000"/>
                <w:szCs w:val="22"/>
                <w:lang w:val="lt-LT"/>
              </w:rPr>
              <w:t>Novartis Norge AS</w:t>
            </w:r>
          </w:p>
          <w:p w14:paraId="033BF971"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Tlf: +47 23 05 20 00</w:t>
            </w:r>
          </w:p>
        </w:tc>
      </w:tr>
      <w:tr w:rsidR="00E96A0A" w:rsidRPr="00004E62" w14:paraId="21BD247F" w14:textId="77777777" w:rsidTr="00476EDB">
        <w:trPr>
          <w:cantSplit/>
        </w:trPr>
        <w:tc>
          <w:tcPr>
            <w:tcW w:w="4678" w:type="dxa"/>
          </w:tcPr>
          <w:p w14:paraId="714CD9B1" w14:textId="77777777" w:rsidR="00E96A0A" w:rsidRPr="00004E62" w:rsidRDefault="00E96A0A" w:rsidP="00476EDB">
            <w:pPr>
              <w:widowControl w:val="0"/>
              <w:rPr>
                <w:color w:val="000000"/>
                <w:szCs w:val="22"/>
                <w:lang w:val="lt-LT"/>
              </w:rPr>
            </w:pPr>
            <w:r w:rsidRPr="00004E62">
              <w:rPr>
                <w:b/>
                <w:color w:val="000000"/>
                <w:szCs w:val="22"/>
                <w:lang w:val="lt-LT"/>
              </w:rPr>
              <w:lastRenderedPageBreak/>
              <w:t>Ελλάδα</w:t>
            </w:r>
          </w:p>
          <w:p w14:paraId="2C484912" w14:textId="77777777" w:rsidR="00E96A0A" w:rsidRPr="00004E62" w:rsidRDefault="00E96A0A" w:rsidP="00476EDB">
            <w:pPr>
              <w:widowControl w:val="0"/>
              <w:rPr>
                <w:color w:val="000000"/>
                <w:szCs w:val="22"/>
                <w:lang w:val="lt-LT"/>
              </w:rPr>
            </w:pPr>
            <w:r w:rsidRPr="00004E62">
              <w:rPr>
                <w:color w:val="000000"/>
                <w:szCs w:val="22"/>
                <w:lang w:val="lt-LT"/>
              </w:rPr>
              <w:t>Novartis (Hellas) A.E.B.E.</w:t>
            </w:r>
          </w:p>
          <w:p w14:paraId="6C28156C" w14:textId="77777777" w:rsidR="00E96A0A" w:rsidRPr="00004E62" w:rsidRDefault="00E96A0A" w:rsidP="00476EDB">
            <w:pPr>
              <w:widowControl w:val="0"/>
              <w:rPr>
                <w:color w:val="000000"/>
                <w:szCs w:val="22"/>
                <w:lang w:val="lt-LT"/>
              </w:rPr>
            </w:pPr>
            <w:r w:rsidRPr="00004E62">
              <w:rPr>
                <w:color w:val="000000"/>
                <w:szCs w:val="22"/>
                <w:lang w:val="lt-LT"/>
              </w:rPr>
              <w:t>Τηλ: +30 210 281 17 12</w:t>
            </w:r>
          </w:p>
          <w:p w14:paraId="58CAC0ED"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75582520" w14:textId="77777777" w:rsidR="00E96A0A" w:rsidRPr="00004E62" w:rsidRDefault="00E96A0A" w:rsidP="00476EDB">
            <w:pPr>
              <w:widowControl w:val="0"/>
              <w:rPr>
                <w:color w:val="000000"/>
                <w:szCs w:val="22"/>
                <w:lang w:val="lt-LT"/>
              </w:rPr>
            </w:pPr>
            <w:r w:rsidRPr="00004E62">
              <w:rPr>
                <w:b/>
                <w:color w:val="000000"/>
                <w:szCs w:val="22"/>
                <w:lang w:val="lt-LT"/>
              </w:rPr>
              <w:t>Österreich</w:t>
            </w:r>
          </w:p>
          <w:p w14:paraId="51954571" w14:textId="77777777" w:rsidR="00E96A0A" w:rsidRPr="00004E62" w:rsidRDefault="00E96A0A" w:rsidP="00476EDB">
            <w:pPr>
              <w:widowControl w:val="0"/>
              <w:rPr>
                <w:i/>
                <w:color w:val="000000"/>
                <w:szCs w:val="22"/>
                <w:lang w:val="lt-LT"/>
              </w:rPr>
            </w:pPr>
            <w:r w:rsidRPr="00004E62">
              <w:rPr>
                <w:color w:val="000000"/>
                <w:szCs w:val="22"/>
                <w:lang w:val="lt-LT"/>
              </w:rPr>
              <w:t>Novartis Pharma GmbH</w:t>
            </w:r>
          </w:p>
          <w:p w14:paraId="6695F3F6" w14:textId="77777777" w:rsidR="00E96A0A" w:rsidRPr="00004E62" w:rsidRDefault="00E96A0A" w:rsidP="00476EDB">
            <w:pPr>
              <w:widowControl w:val="0"/>
              <w:rPr>
                <w:color w:val="000000"/>
                <w:szCs w:val="22"/>
                <w:lang w:val="lt-LT"/>
              </w:rPr>
            </w:pPr>
            <w:r w:rsidRPr="00004E62">
              <w:rPr>
                <w:color w:val="000000"/>
                <w:szCs w:val="22"/>
                <w:lang w:val="lt-LT"/>
              </w:rPr>
              <w:t>Tel: +43 1 86 6570</w:t>
            </w:r>
          </w:p>
        </w:tc>
      </w:tr>
      <w:tr w:rsidR="00E96A0A" w:rsidRPr="00004E62" w14:paraId="093F0E74" w14:textId="77777777" w:rsidTr="00476EDB">
        <w:trPr>
          <w:cantSplit/>
        </w:trPr>
        <w:tc>
          <w:tcPr>
            <w:tcW w:w="4678" w:type="dxa"/>
          </w:tcPr>
          <w:p w14:paraId="702DE6D6"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España</w:t>
            </w:r>
          </w:p>
          <w:p w14:paraId="2BFDA39E" w14:textId="77777777" w:rsidR="00E96A0A" w:rsidRPr="00004E62" w:rsidRDefault="00E96A0A" w:rsidP="00476EDB">
            <w:pPr>
              <w:widowControl w:val="0"/>
              <w:rPr>
                <w:color w:val="000000"/>
                <w:szCs w:val="22"/>
                <w:lang w:val="lt-LT"/>
              </w:rPr>
            </w:pPr>
            <w:r w:rsidRPr="00004E62">
              <w:rPr>
                <w:color w:val="000000"/>
                <w:szCs w:val="22"/>
                <w:lang w:val="lt-LT"/>
              </w:rPr>
              <w:t>Novartis Farmacéutica, S.A.</w:t>
            </w:r>
          </w:p>
          <w:p w14:paraId="3C7AB240" w14:textId="77777777" w:rsidR="00E96A0A" w:rsidRPr="00004E62" w:rsidRDefault="00E96A0A" w:rsidP="00476EDB">
            <w:pPr>
              <w:widowControl w:val="0"/>
              <w:rPr>
                <w:color w:val="000000"/>
                <w:szCs w:val="22"/>
                <w:lang w:val="lt-LT"/>
              </w:rPr>
            </w:pPr>
            <w:r w:rsidRPr="00004E62">
              <w:rPr>
                <w:color w:val="000000"/>
                <w:szCs w:val="22"/>
                <w:lang w:val="lt-LT"/>
              </w:rPr>
              <w:t>Tel: +34 93 306 42 00</w:t>
            </w:r>
          </w:p>
          <w:p w14:paraId="4A151086"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2527C544" w14:textId="77777777" w:rsidR="00E96A0A" w:rsidRPr="00004E62" w:rsidRDefault="00E96A0A" w:rsidP="00476EDB">
            <w:pPr>
              <w:widowControl w:val="0"/>
              <w:rPr>
                <w:b/>
                <w:color w:val="000000"/>
                <w:szCs w:val="22"/>
                <w:lang w:val="lt-LT"/>
              </w:rPr>
            </w:pPr>
            <w:r w:rsidRPr="00004E62">
              <w:rPr>
                <w:b/>
                <w:color w:val="000000"/>
                <w:szCs w:val="22"/>
                <w:lang w:val="lt-LT"/>
              </w:rPr>
              <w:t>Polska</w:t>
            </w:r>
          </w:p>
          <w:p w14:paraId="01C77A5A" w14:textId="77777777" w:rsidR="00E96A0A" w:rsidRPr="00004E62" w:rsidRDefault="00E96A0A" w:rsidP="00476EDB">
            <w:pPr>
              <w:widowControl w:val="0"/>
              <w:rPr>
                <w:color w:val="000000"/>
                <w:szCs w:val="22"/>
                <w:lang w:val="lt-LT"/>
              </w:rPr>
            </w:pPr>
            <w:r w:rsidRPr="00004E62">
              <w:rPr>
                <w:color w:val="000000"/>
                <w:szCs w:val="22"/>
                <w:lang w:val="lt-LT"/>
              </w:rPr>
              <w:t>Novartis Poland Sp. z o.o.</w:t>
            </w:r>
          </w:p>
          <w:p w14:paraId="5CAD8E75" w14:textId="77777777" w:rsidR="00E96A0A" w:rsidRPr="00004E62" w:rsidRDefault="00E96A0A" w:rsidP="00476EDB">
            <w:pPr>
              <w:widowControl w:val="0"/>
              <w:rPr>
                <w:color w:val="000000"/>
                <w:szCs w:val="22"/>
                <w:lang w:val="lt-LT"/>
              </w:rPr>
            </w:pPr>
            <w:r w:rsidRPr="00004E62">
              <w:rPr>
                <w:color w:val="000000"/>
                <w:szCs w:val="22"/>
                <w:lang w:val="lt-LT"/>
              </w:rPr>
              <w:t>Tel.: +48 22 375 4888</w:t>
            </w:r>
          </w:p>
        </w:tc>
      </w:tr>
      <w:tr w:rsidR="00E96A0A" w:rsidRPr="00004E62" w14:paraId="75A06184" w14:textId="77777777" w:rsidTr="00476EDB">
        <w:trPr>
          <w:cantSplit/>
        </w:trPr>
        <w:tc>
          <w:tcPr>
            <w:tcW w:w="4678" w:type="dxa"/>
          </w:tcPr>
          <w:p w14:paraId="531A2A7E"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France</w:t>
            </w:r>
          </w:p>
          <w:p w14:paraId="2DDD0003" w14:textId="77777777" w:rsidR="00E96A0A" w:rsidRPr="00004E62" w:rsidRDefault="00E96A0A" w:rsidP="00476EDB">
            <w:pPr>
              <w:widowControl w:val="0"/>
              <w:rPr>
                <w:color w:val="000000"/>
                <w:szCs w:val="22"/>
                <w:lang w:val="lt-LT"/>
              </w:rPr>
            </w:pPr>
            <w:r w:rsidRPr="00004E62">
              <w:rPr>
                <w:color w:val="000000"/>
                <w:szCs w:val="22"/>
                <w:lang w:val="lt-LT"/>
              </w:rPr>
              <w:t>Novartis Pharma S.A.S.</w:t>
            </w:r>
          </w:p>
          <w:p w14:paraId="12563D92" w14:textId="77777777" w:rsidR="00E96A0A" w:rsidRPr="00004E62" w:rsidRDefault="00E96A0A" w:rsidP="00476EDB">
            <w:pPr>
              <w:widowControl w:val="0"/>
              <w:rPr>
                <w:color w:val="000000"/>
                <w:szCs w:val="22"/>
                <w:lang w:val="lt-LT"/>
              </w:rPr>
            </w:pPr>
            <w:r w:rsidRPr="00004E62">
              <w:rPr>
                <w:color w:val="000000"/>
                <w:szCs w:val="22"/>
                <w:lang w:val="lt-LT"/>
              </w:rPr>
              <w:t>Tél: +33 1 55 47 66 00</w:t>
            </w:r>
          </w:p>
          <w:p w14:paraId="1184D2A6" w14:textId="77777777" w:rsidR="00E96A0A" w:rsidRPr="00004E62" w:rsidRDefault="00E96A0A" w:rsidP="00476EDB">
            <w:pPr>
              <w:widowControl w:val="0"/>
              <w:rPr>
                <w:b/>
                <w:color w:val="000000"/>
                <w:szCs w:val="22"/>
                <w:lang w:val="lt-LT"/>
              </w:rPr>
            </w:pPr>
          </w:p>
        </w:tc>
        <w:tc>
          <w:tcPr>
            <w:tcW w:w="4678" w:type="dxa"/>
          </w:tcPr>
          <w:p w14:paraId="2F91DE28" w14:textId="77777777" w:rsidR="00E96A0A" w:rsidRPr="00004E62" w:rsidRDefault="00E96A0A" w:rsidP="00476EDB">
            <w:pPr>
              <w:widowControl w:val="0"/>
              <w:rPr>
                <w:color w:val="000000"/>
                <w:szCs w:val="22"/>
                <w:lang w:val="lt-LT"/>
              </w:rPr>
            </w:pPr>
            <w:r w:rsidRPr="00004E62">
              <w:rPr>
                <w:b/>
                <w:color w:val="000000"/>
                <w:szCs w:val="22"/>
                <w:lang w:val="lt-LT"/>
              </w:rPr>
              <w:t>Portugal</w:t>
            </w:r>
          </w:p>
          <w:p w14:paraId="0A0472AF" w14:textId="77777777" w:rsidR="00E96A0A" w:rsidRPr="00004E62" w:rsidRDefault="00E96A0A" w:rsidP="00476EDB">
            <w:pPr>
              <w:pStyle w:val="Text"/>
              <w:widowControl w:val="0"/>
              <w:spacing w:before="0"/>
              <w:jc w:val="left"/>
              <w:rPr>
                <w:color w:val="000000"/>
                <w:sz w:val="22"/>
                <w:szCs w:val="22"/>
                <w:lang w:val="lt-LT"/>
              </w:rPr>
            </w:pPr>
            <w:r w:rsidRPr="00004E62">
              <w:rPr>
                <w:color w:val="000000"/>
                <w:sz w:val="22"/>
                <w:szCs w:val="22"/>
                <w:lang w:val="lt-LT"/>
              </w:rPr>
              <w:t>Novartis Farma - Produtos Farmacêuticos, S.A.</w:t>
            </w:r>
          </w:p>
          <w:p w14:paraId="67B0685B"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+351 21 000 8600</w:t>
            </w:r>
          </w:p>
        </w:tc>
      </w:tr>
      <w:tr w:rsidR="00E96A0A" w:rsidRPr="00004E62" w14:paraId="57CEBE95" w14:textId="77777777" w:rsidTr="00476EDB">
        <w:trPr>
          <w:cantSplit/>
        </w:trPr>
        <w:tc>
          <w:tcPr>
            <w:tcW w:w="4678" w:type="dxa"/>
          </w:tcPr>
          <w:p w14:paraId="24CA0BD3" w14:textId="77777777" w:rsidR="00E96A0A" w:rsidRPr="00004E62" w:rsidRDefault="00E96A0A" w:rsidP="00476EDB">
            <w:pPr>
              <w:pStyle w:val="Smalltext120"/>
              <w:tabs>
                <w:tab w:val="left" w:pos="567"/>
              </w:tabs>
              <w:rPr>
                <w:b/>
                <w:sz w:val="22"/>
                <w:szCs w:val="22"/>
                <w:lang w:val="lt-LT"/>
              </w:rPr>
            </w:pPr>
            <w:r w:rsidRPr="00004E62">
              <w:rPr>
                <w:b/>
                <w:sz w:val="22"/>
                <w:szCs w:val="22"/>
                <w:lang w:val="lt-LT"/>
              </w:rPr>
              <w:t>Hrvatska</w:t>
            </w:r>
          </w:p>
          <w:p w14:paraId="763475B1" w14:textId="77777777" w:rsidR="00E96A0A" w:rsidRPr="00004E62" w:rsidRDefault="00E96A0A" w:rsidP="00476EDB">
            <w:pPr>
              <w:pStyle w:val="Smalltext120"/>
              <w:tabs>
                <w:tab w:val="left" w:pos="567"/>
              </w:tabs>
              <w:rPr>
                <w:sz w:val="22"/>
                <w:szCs w:val="22"/>
                <w:lang w:val="lt-LT"/>
              </w:rPr>
            </w:pPr>
            <w:r w:rsidRPr="00004E62">
              <w:rPr>
                <w:sz w:val="22"/>
                <w:szCs w:val="22"/>
                <w:lang w:val="lt-LT"/>
              </w:rPr>
              <w:t>Novartis Hrvatska d.o.o.</w:t>
            </w:r>
          </w:p>
          <w:p w14:paraId="5593F18C" w14:textId="77777777" w:rsidR="00E96A0A" w:rsidRPr="00004E62" w:rsidRDefault="00E96A0A" w:rsidP="00476EDB">
            <w:pPr>
              <w:pStyle w:val="Smalltext120"/>
              <w:tabs>
                <w:tab w:val="left" w:pos="567"/>
              </w:tabs>
              <w:rPr>
                <w:sz w:val="22"/>
                <w:szCs w:val="22"/>
                <w:lang w:val="lt-LT"/>
              </w:rPr>
            </w:pPr>
            <w:r w:rsidRPr="00004E62">
              <w:rPr>
                <w:sz w:val="22"/>
                <w:szCs w:val="22"/>
                <w:lang w:val="lt-LT"/>
              </w:rPr>
              <w:t>Tel. +385 1 6274 220</w:t>
            </w:r>
          </w:p>
          <w:p w14:paraId="27A67794" w14:textId="77777777" w:rsidR="00E96A0A" w:rsidRPr="00004E62" w:rsidRDefault="00E96A0A" w:rsidP="00476EDB">
            <w:pPr>
              <w:widowControl w:val="0"/>
              <w:tabs>
                <w:tab w:val="left" w:pos="-720"/>
                <w:tab w:val="left" w:pos="4536"/>
              </w:tabs>
              <w:suppressAutoHyphens/>
              <w:rPr>
                <w:b/>
                <w:color w:val="000000"/>
                <w:szCs w:val="22"/>
                <w:lang w:val="lt-LT"/>
              </w:rPr>
            </w:pPr>
          </w:p>
        </w:tc>
        <w:tc>
          <w:tcPr>
            <w:tcW w:w="4678" w:type="dxa"/>
          </w:tcPr>
          <w:p w14:paraId="38463BF0" w14:textId="77777777" w:rsidR="00E96A0A" w:rsidRPr="00004E62" w:rsidRDefault="00E96A0A" w:rsidP="00476EDB">
            <w:pPr>
              <w:rPr>
                <w:b/>
                <w:color w:val="000000"/>
                <w:szCs w:val="22"/>
                <w:lang w:val="lt-LT"/>
              </w:rPr>
            </w:pPr>
            <w:r w:rsidRPr="00004E62">
              <w:rPr>
                <w:b/>
                <w:color w:val="000000"/>
                <w:szCs w:val="22"/>
                <w:lang w:val="lt-LT"/>
              </w:rPr>
              <w:t>România</w:t>
            </w:r>
          </w:p>
          <w:p w14:paraId="7976317D" w14:textId="77777777" w:rsidR="00E96A0A" w:rsidRPr="00004E62" w:rsidRDefault="00E96A0A" w:rsidP="00476EDB">
            <w:pPr>
              <w:rPr>
                <w:color w:val="000000"/>
                <w:szCs w:val="22"/>
                <w:lang w:val="lt-LT"/>
              </w:rPr>
            </w:pPr>
            <w:r w:rsidRPr="00004E62">
              <w:rPr>
                <w:color w:val="000000"/>
                <w:szCs w:val="22"/>
                <w:lang w:val="lt-LT"/>
              </w:rPr>
              <w:t>Novartis Pharma Services Romania SRL</w:t>
            </w:r>
          </w:p>
          <w:p w14:paraId="4655774E"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+40 21 31299 01</w:t>
            </w:r>
          </w:p>
        </w:tc>
      </w:tr>
      <w:tr w:rsidR="00E96A0A" w:rsidRPr="00004E62" w14:paraId="3D28BF84" w14:textId="77777777" w:rsidTr="00476EDB">
        <w:trPr>
          <w:cantSplit/>
        </w:trPr>
        <w:tc>
          <w:tcPr>
            <w:tcW w:w="4678" w:type="dxa"/>
          </w:tcPr>
          <w:p w14:paraId="31722C67" w14:textId="77777777" w:rsidR="00E96A0A" w:rsidRPr="00004E62" w:rsidRDefault="00E96A0A" w:rsidP="00476EDB">
            <w:pPr>
              <w:widowControl w:val="0"/>
              <w:rPr>
                <w:color w:val="000000"/>
                <w:szCs w:val="22"/>
                <w:lang w:val="lt-LT"/>
              </w:rPr>
            </w:pPr>
            <w:r w:rsidRPr="00004E62">
              <w:rPr>
                <w:b/>
                <w:color w:val="000000"/>
                <w:szCs w:val="22"/>
                <w:lang w:val="lt-LT"/>
              </w:rPr>
              <w:t>Ireland</w:t>
            </w:r>
          </w:p>
          <w:p w14:paraId="041E2FD5" w14:textId="77777777" w:rsidR="00E96A0A" w:rsidRPr="00004E62" w:rsidRDefault="00E96A0A" w:rsidP="00476EDB">
            <w:pPr>
              <w:widowControl w:val="0"/>
              <w:rPr>
                <w:color w:val="000000"/>
                <w:szCs w:val="22"/>
                <w:lang w:val="lt-LT"/>
              </w:rPr>
            </w:pPr>
            <w:r w:rsidRPr="00004E62">
              <w:rPr>
                <w:color w:val="000000"/>
                <w:szCs w:val="22"/>
                <w:lang w:val="lt-LT"/>
              </w:rPr>
              <w:t>Novartis Ireland Limited</w:t>
            </w:r>
          </w:p>
          <w:p w14:paraId="151DABA3" w14:textId="77777777" w:rsidR="00E96A0A" w:rsidRPr="00004E62" w:rsidRDefault="00E96A0A" w:rsidP="00476EDB">
            <w:pPr>
              <w:widowControl w:val="0"/>
              <w:rPr>
                <w:color w:val="000000"/>
                <w:szCs w:val="22"/>
                <w:lang w:val="lt-LT"/>
              </w:rPr>
            </w:pPr>
            <w:r w:rsidRPr="00004E62">
              <w:rPr>
                <w:color w:val="000000"/>
                <w:szCs w:val="22"/>
                <w:lang w:val="lt-LT"/>
              </w:rPr>
              <w:t>Tel: +353 1 260 12 55</w:t>
            </w:r>
          </w:p>
          <w:p w14:paraId="2E4E5AF7"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0F048BE7" w14:textId="77777777" w:rsidR="00E96A0A" w:rsidRPr="00004E62" w:rsidRDefault="00E96A0A" w:rsidP="00476EDB">
            <w:pPr>
              <w:widowControl w:val="0"/>
              <w:rPr>
                <w:color w:val="000000"/>
                <w:szCs w:val="22"/>
                <w:lang w:val="lt-LT"/>
              </w:rPr>
            </w:pPr>
            <w:r w:rsidRPr="00004E62">
              <w:rPr>
                <w:b/>
                <w:color w:val="000000"/>
                <w:szCs w:val="22"/>
                <w:lang w:val="lt-LT"/>
              </w:rPr>
              <w:t>Slovenija</w:t>
            </w:r>
          </w:p>
          <w:p w14:paraId="3C77CC0C" w14:textId="77777777" w:rsidR="00E96A0A" w:rsidRPr="00004E62" w:rsidRDefault="00E96A0A" w:rsidP="00476EDB">
            <w:pPr>
              <w:widowControl w:val="0"/>
              <w:rPr>
                <w:color w:val="000000"/>
                <w:szCs w:val="22"/>
                <w:lang w:val="lt-LT"/>
              </w:rPr>
            </w:pPr>
            <w:r w:rsidRPr="00004E62">
              <w:rPr>
                <w:color w:val="000000"/>
                <w:szCs w:val="22"/>
                <w:lang w:val="lt-LT"/>
              </w:rPr>
              <w:t>Novartis Pharma Services Inc.</w:t>
            </w:r>
          </w:p>
          <w:p w14:paraId="5ADBCBDD" w14:textId="77777777" w:rsidR="00E96A0A" w:rsidRPr="00004E62" w:rsidRDefault="00E96A0A" w:rsidP="00476EDB">
            <w:pPr>
              <w:widowControl w:val="0"/>
              <w:rPr>
                <w:color w:val="000000"/>
                <w:szCs w:val="22"/>
                <w:lang w:val="lt-LT"/>
              </w:rPr>
            </w:pPr>
            <w:r w:rsidRPr="00004E62">
              <w:rPr>
                <w:color w:val="000000"/>
                <w:szCs w:val="22"/>
                <w:lang w:val="lt-LT"/>
              </w:rPr>
              <w:t>Tel: +386 1 300 75 50</w:t>
            </w:r>
          </w:p>
        </w:tc>
      </w:tr>
      <w:tr w:rsidR="00E96A0A" w:rsidRPr="00004E62" w14:paraId="3E44349F" w14:textId="77777777" w:rsidTr="00476EDB">
        <w:trPr>
          <w:cantSplit/>
        </w:trPr>
        <w:tc>
          <w:tcPr>
            <w:tcW w:w="4678" w:type="dxa"/>
          </w:tcPr>
          <w:p w14:paraId="5F4809D0" w14:textId="77777777" w:rsidR="00E96A0A" w:rsidRPr="00004E62" w:rsidRDefault="00E96A0A" w:rsidP="00476EDB">
            <w:pPr>
              <w:widowControl w:val="0"/>
              <w:rPr>
                <w:b/>
                <w:color w:val="000000"/>
                <w:szCs w:val="22"/>
                <w:lang w:val="lt-LT"/>
              </w:rPr>
            </w:pPr>
            <w:r w:rsidRPr="00004E62">
              <w:rPr>
                <w:b/>
                <w:color w:val="000000"/>
                <w:szCs w:val="22"/>
                <w:lang w:val="lt-LT"/>
              </w:rPr>
              <w:t>Ísland</w:t>
            </w:r>
          </w:p>
          <w:p w14:paraId="69AD48C0" w14:textId="77777777" w:rsidR="00E96A0A" w:rsidRPr="00004E62" w:rsidRDefault="00E96A0A" w:rsidP="00476EDB">
            <w:pPr>
              <w:widowControl w:val="0"/>
              <w:rPr>
                <w:color w:val="000000"/>
                <w:szCs w:val="22"/>
                <w:lang w:val="lt-LT"/>
              </w:rPr>
            </w:pPr>
            <w:r w:rsidRPr="00004E62">
              <w:rPr>
                <w:color w:val="000000"/>
                <w:szCs w:val="22"/>
                <w:lang w:val="lt-LT"/>
              </w:rPr>
              <w:t>Vistor hf.</w:t>
            </w:r>
          </w:p>
          <w:p w14:paraId="37CCE5F0"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Sími: +354 535 7000</w:t>
            </w:r>
          </w:p>
          <w:p w14:paraId="4A9DE926" w14:textId="77777777" w:rsidR="00E96A0A" w:rsidRPr="00004E62" w:rsidRDefault="00E96A0A" w:rsidP="00476EDB">
            <w:pPr>
              <w:widowControl w:val="0"/>
              <w:rPr>
                <w:b/>
                <w:color w:val="000000"/>
                <w:szCs w:val="22"/>
                <w:lang w:val="lt-LT"/>
              </w:rPr>
            </w:pPr>
          </w:p>
        </w:tc>
        <w:tc>
          <w:tcPr>
            <w:tcW w:w="4678" w:type="dxa"/>
          </w:tcPr>
          <w:p w14:paraId="27064327" w14:textId="77777777" w:rsidR="00E96A0A" w:rsidRPr="00004E62" w:rsidRDefault="00E96A0A" w:rsidP="00476EDB">
            <w:pPr>
              <w:widowControl w:val="0"/>
              <w:tabs>
                <w:tab w:val="left" w:pos="-720"/>
              </w:tabs>
              <w:suppressAutoHyphens/>
              <w:rPr>
                <w:b/>
                <w:color w:val="000000"/>
                <w:szCs w:val="22"/>
                <w:lang w:val="lt-LT"/>
              </w:rPr>
            </w:pPr>
            <w:r w:rsidRPr="00004E62">
              <w:rPr>
                <w:b/>
                <w:color w:val="000000"/>
                <w:szCs w:val="22"/>
                <w:lang w:val="lt-LT"/>
              </w:rPr>
              <w:t>Slovenská republika</w:t>
            </w:r>
          </w:p>
          <w:p w14:paraId="364AFBAC" w14:textId="77777777" w:rsidR="00E96A0A" w:rsidRPr="00004E62" w:rsidRDefault="00E96A0A" w:rsidP="00476EDB">
            <w:pPr>
              <w:widowControl w:val="0"/>
              <w:rPr>
                <w:i/>
                <w:color w:val="000000"/>
                <w:szCs w:val="22"/>
                <w:lang w:val="lt-LT"/>
              </w:rPr>
            </w:pPr>
            <w:r w:rsidRPr="00004E62">
              <w:rPr>
                <w:color w:val="000000"/>
                <w:szCs w:val="22"/>
                <w:lang w:val="lt-LT"/>
              </w:rPr>
              <w:t>Novartis Slovakia s.r.o.</w:t>
            </w:r>
          </w:p>
          <w:p w14:paraId="75A5BA6A" w14:textId="77777777" w:rsidR="00E96A0A" w:rsidRPr="00004E62" w:rsidRDefault="00E96A0A" w:rsidP="00476EDB">
            <w:pPr>
              <w:widowControl w:val="0"/>
              <w:rPr>
                <w:color w:val="000000"/>
                <w:szCs w:val="22"/>
                <w:lang w:val="lt-LT"/>
              </w:rPr>
            </w:pPr>
            <w:r w:rsidRPr="00004E62">
              <w:rPr>
                <w:color w:val="000000"/>
                <w:szCs w:val="22"/>
                <w:lang w:val="lt-LT"/>
              </w:rPr>
              <w:t>Tel: +421 2 5542 5439</w:t>
            </w:r>
          </w:p>
          <w:p w14:paraId="71ED78E7" w14:textId="77777777" w:rsidR="00E96A0A" w:rsidRPr="00004E62" w:rsidRDefault="00E96A0A" w:rsidP="00476EDB">
            <w:pPr>
              <w:widowControl w:val="0"/>
              <w:tabs>
                <w:tab w:val="left" w:pos="-720"/>
              </w:tabs>
              <w:suppressAutoHyphens/>
              <w:rPr>
                <w:b/>
                <w:color w:val="000000"/>
                <w:szCs w:val="22"/>
                <w:lang w:val="lt-LT"/>
              </w:rPr>
            </w:pPr>
          </w:p>
        </w:tc>
      </w:tr>
      <w:tr w:rsidR="00E96A0A" w:rsidRPr="00004E62" w14:paraId="20D08642" w14:textId="77777777" w:rsidTr="00476EDB">
        <w:trPr>
          <w:cantSplit/>
        </w:trPr>
        <w:tc>
          <w:tcPr>
            <w:tcW w:w="4678" w:type="dxa"/>
          </w:tcPr>
          <w:p w14:paraId="59A39798" w14:textId="77777777" w:rsidR="00E96A0A" w:rsidRPr="00004E62" w:rsidRDefault="00E96A0A" w:rsidP="00476EDB">
            <w:pPr>
              <w:widowControl w:val="0"/>
              <w:rPr>
                <w:color w:val="000000"/>
                <w:szCs w:val="22"/>
                <w:lang w:val="lt-LT"/>
              </w:rPr>
            </w:pPr>
            <w:r w:rsidRPr="00004E62">
              <w:rPr>
                <w:b/>
                <w:color w:val="000000"/>
                <w:szCs w:val="22"/>
                <w:lang w:val="lt-LT"/>
              </w:rPr>
              <w:t>Italia</w:t>
            </w:r>
          </w:p>
          <w:p w14:paraId="73FB8845" w14:textId="77777777" w:rsidR="00E96A0A" w:rsidRPr="00004E62" w:rsidRDefault="00E96A0A" w:rsidP="00476EDB">
            <w:pPr>
              <w:widowControl w:val="0"/>
              <w:rPr>
                <w:color w:val="000000"/>
                <w:szCs w:val="22"/>
                <w:lang w:val="lt-LT"/>
              </w:rPr>
            </w:pPr>
            <w:r w:rsidRPr="00004E62">
              <w:rPr>
                <w:color w:val="000000"/>
                <w:szCs w:val="22"/>
                <w:lang w:val="lt-LT"/>
              </w:rPr>
              <w:t>Novartis Farma S.p.A.</w:t>
            </w:r>
          </w:p>
          <w:p w14:paraId="13A7A80B" w14:textId="77777777" w:rsidR="00E96A0A" w:rsidRPr="00004E62" w:rsidRDefault="00E96A0A" w:rsidP="00476EDB">
            <w:pPr>
              <w:widowControl w:val="0"/>
              <w:rPr>
                <w:b/>
                <w:color w:val="000000"/>
                <w:szCs w:val="22"/>
                <w:lang w:val="lt-LT"/>
              </w:rPr>
            </w:pPr>
            <w:r w:rsidRPr="00004E62">
              <w:rPr>
                <w:color w:val="000000"/>
                <w:szCs w:val="22"/>
                <w:lang w:val="lt-LT"/>
              </w:rPr>
              <w:t>Tel: +39 02 96 54 1</w:t>
            </w:r>
          </w:p>
        </w:tc>
        <w:tc>
          <w:tcPr>
            <w:tcW w:w="4678" w:type="dxa"/>
          </w:tcPr>
          <w:p w14:paraId="21E673E8" w14:textId="77777777" w:rsidR="00E96A0A" w:rsidRPr="00004E62" w:rsidRDefault="00E96A0A" w:rsidP="00476EDB">
            <w:pPr>
              <w:widowControl w:val="0"/>
              <w:tabs>
                <w:tab w:val="left" w:pos="-720"/>
                <w:tab w:val="left" w:pos="4536"/>
              </w:tabs>
              <w:suppressAutoHyphens/>
              <w:rPr>
                <w:color w:val="000000"/>
                <w:szCs w:val="22"/>
                <w:lang w:val="lt-LT"/>
              </w:rPr>
            </w:pPr>
            <w:r w:rsidRPr="00004E62">
              <w:rPr>
                <w:b/>
                <w:color w:val="000000"/>
                <w:szCs w:val="22"/>
                <w:lang w:val="lt-LT"/>
              </w:rPr>
              <w:t>Suomi/Finland</w:t>
            </w:r>
          </w:p>
          <w:p w14:paraId="20F950D1" w14:textId="77777777" w:rsidR="00E96A0A" w:rsidRPr="00004E62" w:rsidRDefault="00E96A0A" w:rsidP="00476EDB">
            <w:pPr>
              <w:widowControl w:val="0"/>
              <w:rPr>
                <w:color w:val="000000"/>
                <w:szCs w:val="22"/>
                <w:lang w:val="lt-LT"/>
              </w:rPr>
            </w:pPr>
            <w:r w:rsidRPr="00004E62">
              <w:rPr>
                <w:color w:val="000000"/>
                <w:szCs w:val="22"/>
                <w:lang w:val="lt-LT"/>
              </w:rPr>
              <w:t>Novartis Finland Oy</w:t>
            </w:r>
          </w:p>
          <w:p w14:paraId="179E2AFC" w14:textId="77777777" w:rsidR="00E96A0A" w:rsidRPr="00004E62" w:rsidRDefault="00E96A0A" w:rsidP="00476EDB">
            <w:pPr>
              <w:widowControl w:val="0"/>
              <w:rPr>
                <w:color w:val="000000"/>
                <w:szCs w:val="22"/>
                <w:lang w:val="lt-LT"/>
              </w:rPr>
            </w:pPr>
            <w:r w:rsidRPr="00004E62">
              <w:rPr>
                <w:color w:val="000000"/>
                <w:szCs w:val="22"/>
                <w:lang w:val="lt-LT"/>
              </w:rPr>
              <w:t>Puh/Tel: +</w:t>
            </w:r>
            <w:r w:rsidRPr="00004E62">
              <w:rPr>
                <w:color w:val="000000"/>
                <w:szCs w:val="22"/>
                <w:lang w:val="lt-LT" w:bidi="he-IL"/>
              </w:rPr>
              <w:t>358 (0)10 6133 200</w:t>
            </w:r>
          </w:p>
          <w:p w14:paraId="29E3BCD8" w14:textId="77777777" w:rsidR="00E96A0A" w:rsidRPr="00004E62" w:rsidRDefault="00E96A0A" w:rsidP="00476EDB">
            <w:pPr>
              <w:widowControl w:val="0"/>
              <w:tabs>
                <w:tab w:val="left" w:pos="-720"/>
              </w:tabs>
              <w:suppressAutoHyphens/>
              <w:rPr>
                <w:b/>
                <w:color w:val="000000"/>
                <w:szCs w:val="22"/>
                <w:lang w:val="lt-LT"/>
              </w:rPr>
            </w:pPr>
          </w:p>
        </w:tc>
      </w:tr>
      <w:tr w:rsidR="00E96A0A" w:rsidRPr="00004E62" w14:paraId="1C2BF99E" w14:textId="77777777" w:rsidTr="00476EDB">
        <w:trPr>
          <w:cantSplit/>
        </w:trPr>
        <w:tc>
          <w:tcPr>
            <w:tcW w:w="4678" w:type="dxa"/>
          </w:tcPr>
          <w:p w14:paraId="7ABB5901" w14:textId="77777777" w:rsidR="00E96A0A" w:rsidRPr="00004E62" w:rsidRDefault="00E96A0A" w:rsidP="00476EDB">
            <w:pPr>
              <w:widowControl w:val="0"/>
              <w:rPr>
                <w:b/>
                <w:color w:val="000000"/>
                <w:szCs w:val="22"/>
                <w:lang w:val="lt-LT"/>
              </w:rPr>
            </w:pPr>
            <w:r w:rsidRPr="00004E62">
              <w:rPr>
                <w:b/>
                <w:color w:val="000000"/>
                <w:szCs w:val="22"/>
                <w:lang w:val="lt-LT"/>
              </w:rPr>
              <w:t>Κύπρος</w:t>
            </w:r>
          </w:p>
          <w:p w14:paraId="00528310" w14:textId="77777777" w:rsidR="00E96A0A" w:rsidRPr="00004E62" w:rsidRDefault="00E96A0A" w:rsidP="00476EDB">
            <w:pPr>
              <w:widowControl w:val="0"/>
              <w:rPr>
                <w:color w:val="000000"/>
                <w:szCs w:val="22"/>
                <w:lang w:val="lt-LT"/>
              </w:rPr>
            </w:pPr>
            <w:r w:rsidRPr="00004E62">
              <w:rPr>
                <w:color w:val="000000"/>
                <w:szCs w:val="22"/>
                <w:lang w:val="lt-LT" w:bidi="he-IL"/>
              </w:rPr>
              <w:t>Novartis Pharma Services Inc.</w:t>
            </w:r>
          </w:p>
          <w:p w14:paraId="787AAE7D"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Τηλ: +357 22 690 690</w:t>
            </w:r>
          </w:p>
          <w:p w14:paraId="1584DBAA" w14:textId="77777777" w:rsidR="00E96A0A" w:rsidRPr="00004E62" w:rsidRDefault="00E96A0A" w:rsidP="00476EDB">
            <w:pPr>
              <w:widowControl w:val="0"/>
              <w:rPr>
                <w:b/>
                <w:color w:val="000000"/>
                <w:szCs w:val="22"/>
                <w:lang w:val="lt-LT"/>
              </w:rPr>
            </w:pPr>
          </w:p>
        </w:tc>
        <w:tc>
          <w:tcPr>
            <w:tcW w:w="4678" w:type="dxa"/>
          </w:tcPr>
          <w:p w14:paraId="24EBB9FD" w14:textId="77777777" w:rsidR="00E96A0A" w:rsidRPr="00004E62" w:rsidRDefault="00E96A0A" w:rsidP="00476EDB">
            <w:pPr>
              <w:widowControl w:val="0"/>
              <w:tabs>
                <w:tab w:val="left" w:pos="-720"/>
                <w:tab w:val="left" w:pos="4536"/>
              </w:tabs>
              <w:suppressAutoHyphens/>
              <w:rPr>
                <w:b/>
                <w:color w:val="000000"/>
                <w:szCs w:val="22"/>
                <w:lang w:val="lt-LT"/>
              </w:rPr>
            </w:pPr>
            <w:r w:rsidRPr="00004E62">
              <w:rPr>
                <w:b/>
                <w:color w:val="000000"/>
                <w:szCs w:val="22"/>
                <w:lang w:val="lt-LT"/>
              </w:rPr>
              <w:t>Sverige</w:t>
            </w:r>
          </w:p>
          <w:p w14:paraId="024ADF5A" w14:textId="77777777" w:rsidR="00E96A0A" w:rsidRPr="00004E62" w:rsidRDefault="00E96A0A" w:rsidP="00476EDB">
            <w:pPr>
              <w:widowControl w:val="0"/>
              <w:rPr>
                <w:color w:val="000000"/>
                <w:szCs w:val="22"/>
                <w:lang w:val="lt-LT"/>
              </w:rPr>
            </w:pPr>
            <w:r w:rsidRPr="00004E62">
              <w:rPr>
                <w:color w:val="000000"/>
                <w:szCs w:val="22"/>
                <w:lang w:val="lt-LT"/>
              </w:rPr>
              <w:t>Novartis Sverige AB</w:t>
            </w:r>
          </w:p>
          <w:p w14:paraId="0D673B44" w14:textId="77777777" w:rsidR="00E96A0A" w:rsidRPr="00004E62" w:rsidRDefault="00E96A0A" w:rsidP="00476EDB">
            <w:pPr>
              <w:widowControl w:val="0"/>
              <w:rPr>
                <w:color w:val="000000"/>
                <w:szCs w:val="22"/>
                <w:lang w:val="lt-LT"/>
              </w:rPr>
            </w:pPr>
            <w:r w:rsidRPr="00004E62">
              <w:rPr>
                <w:color w:val="000000"/>
                <w:szCs w:val="22"/>
                <w:lang w:val="lt-LT"/>
              </w:rPr>
              <w:t>Tel: +46 8 732 32 00</w:t>
            </w:r>
          </w:p>
          <w:p w14:paraId="4C5962B1" w14:textId="77777777" w:rsidR="00E96A0A" w:rsidRPr="00004E62" w:rsidRDefault="00E96A0A" w:rsidP="00476EDB">
            <w:pPr>
              <w:widowControl w:val="0"/>
              <w:tabs>
                <w:tab w:val="left" w:pos="-720"/>
                <w:tab w:val="left" w:pos="4536"/>
              </w:tabs>
              <w:suppressAutoHyphens/>
              <w:rPr>
                <w:b/>
                <w:color w:val="000000"/>
                <w:szCs w:val="22"/>
                <w:lang w:val="lt-LT"/>
              </w:rPr>
            </w:pPr>
          </w:p>
        </w:tc>
      </w:tr>
      <w:tr w:rsidR="00E96A0A" w:rsidRPr="00004E62" w14:paraId="5273B8F0" w14:textId="77777777" w:rsidTr="00476EDB">
        <w:trPr>
          <w:cantSplit/>
        </w:trPr>
        <w:tc>
          <w:tcPr>
            <w:tcW w:w="4678" w:type="dxa"/>
          </w:tcPr>
          <w:p w14:paraId="5E13E9A7" w14:textId="77777777" w:rsidR="00E96A0A" w:rsidRPr="00004E62" w:rsidRDefault="00E96A0A" w:rsidP="00476EDB">
            <w:pPr>
              <w:widowControl w:val="0"/>
              <w:rPr>
                <w:b/>
                <w:color w:val="000000"/>
                <w:szCs w:val="22"/>
                <w:lang w:val="lt-LT"/>
              </w:rPr>
            </w:pPr>
            <w:r w:rsidRPr="00004E62">
              <w:rPr>
                <w:b/>
                <w:color w:val="000000"/>
                <w:szCs w:val="22"/>
                <w:lang w:val="lt-LT"/>
              </w:rPr>
              <w:t>Latvija</w:t>
            </w:r>
          </w:p>
          <w:p w14:paraId="3CF7A1E8" w14:textId="77777777" w:rsidR="00E96A0A" w:rsidRPr="00004E62" w:rsidRDefault="00E96A0A" w:rsidP="00476EDB">
            <w:pPr>
              <w:widowControl w:val="0"/>
              <w:rPr>
                <w:color w:val="000000"/>
                <w:szCs w:val="22"/>
                <w:lang w:val="lt-LT"/>
              </w:rPr>
            </w:pPr>
            <w:r w:rsidRPr="00004E62">
              <w:rPr>
                <w:color w:val="000000"/>
                <w:szCs w:val="22"/>
                <w:lang w:val="lt-LT"/>
              </w:rPr>
              <w:t>SIA Novartis Baltics</w:t>
            </w:r>
          </w:p>
          <w:p w14:paraId="030B0CE3" w14:textId="77777777" w:rsidR="00E96A0A" w:rsidRPr="00004E62" w:rsidRDefault="00E96A0A" w:rsidP="00476EDB">
            <w:pPr>
              <w:widowControl w:val="0"/>
              <w:tabs>
                <w:tab w:val="left" w:pos="-720"/>
              </w:tabs>
              <w:suppressAutoHyphens/>
              <w:rPr>
                <w:color w:val="000000"/>
                <w:szCs w:val="22"/>
                <w:lang w:val="lt-LT"/>
              </w:rPr>
            </w:pPr>
            <w:r w:rsidRPr="00004E62">
              <w:rPr>
                <w:color w:val="000000"/>
                <w:szCs w:val="22"/>
                <w:lang w:val="lt-LT"/>
              </w:rPr>
              <w:t>Tel: +371 67 887 070</w:t>
            </w:r>
          </w:p>
          <w:p w14:paraId="59FA1E81" w14:textId="77777777" w:rsidR="00E96A0A" w:rsidRPr="00004E62" w:rsidRDefault="00E96A0A" w:rsidP="00476EDB">
            <w:pPr>
              <w:widowControl w:val="0"/>
              <w:tabs>
                <w:tab w:val="left" w:pos="-720"/>
              </w:tabs>
              <w:suppressAutoHyphens/>
              <w:rPr>
                <w:color w:val="000000"/>
                <w:szCs w:val="22"/>
                <w:lang w:val="lt-LT"/>
              </w:rPr>
            </w:pPr>
          </w:p>
        </w:tc>
        <w:tc>
          <w:tcPr>
            <w:tcW w:w="4678" w:type="dxa"/>
          </w:tcPr>
          <w:p w14:paraId="272F08DC" w14:textId="77777777" w:rsidR="00E96A0A" w:rsidRPr="00004E62" w:rsidRDefault="00E96A0A" w:rsidP="00476EDB">
            <w:pPr>
              <w:widowControl w:val="0"/>
              <w:rPr>
                <w:color w:val="000000"/>
                <w:szCs w:val="22"/>
                <w:lang w:val="lt-LT"/>
              </w:rPr>
            </w:pPr>
          </w:p>
        </w:tc>
      </w:tr>
    </w:tbl>
    <w:p w14:paraId="3C8AA0EF" w14:textId="77777777" w:rsidR="00E96A0A" w:rsidRPr="00004E62" w:rsidRDefault="00E96A0A" w:rsidP="00E96A0A">
      <w:pPr>
        <w:widowControl w:val="0"/>
        <w:ind w:right="-449"/>
        <w:rPr>
          <w:color w:val="000000"/>
          <w:szCs w:val="22"/>
          <w:lang w:val="lt-LT"/>
        </w:rPr>
      </w:pPr>
    </w:p>
    <w:p w14:paraId="2D4CD12F" w14:textId="77777777" w:rsidR="00E96A0A" w:rsidRPr="00004E62" w:rsidRDefault="00E96A0A" w:rsidP="00E96A0A">
      <w:pPr>
        <w:rPr>
          <w:b/>
          <w:color w:val="000000"/>
          <w:szCs w:val="22"/>
          <w:lang w:val="lt-LT"/>
        </w:rPr>
      </w:pPr>
      <w:r w:rsidRPr="00004E62">
        <w:rPr>
          <w:b/>
          <w:bCs/>
          <w:color w:val="000000"/>
          <w:szCs w:val="22"/>
          <w:lang w:val="lt-LT"/>
        </w:rPr>
        <w:t xml:space="preserve">Šis pakuotės </w:t>
      </w:r>
      <w:r w:rsidRPr="00004E62">
        <w:rPr>
          <w:b/>
          <w:color w:val="000000"/>
          <w:szCs w:val="22"/>
          <w:lang w:val="lt-LT"/>
        </w:rPr>
        <w:t xml:space="preserve">lapelis paskutinį kartą </w:t>
      </w:r>
      <w:r w:rsidRPr="00004E62">
        <w:rPr>
          <w:b/>
          <w:bCs/>
          <w:szCs w:val="22"/>
          <w:lang w:val="lt-LT"/>
        </w:rPr>
        <w:t>peržiūrėtas</w:t>
      </w:r>
    </w:p>
    <w:p w14:paraId="7701C22D" w14:textId="77777777" w:rsidR="00E96A0A" w:rsidRPr="00004E62" w:rsidRDefault="00E96A0A" w:rsidP="00E96A0A">
      <w:pPr>
        <w:ind w:left="567" w:hanging="567"/>
        <w:rPr>
          <w:color w:val="000000"/>
          <w:szCs w:val="22"/>
          <w:lang w:val="lt-LT"/>
        </w:rPr>
      </w:pPr>
    </w:p>
    <w:p w14:paraId="19832AD7" w14:textId="77777777" w:rsidR="00E96A0A" w:rsidRPr="00004E62" w:rsidRDefault="00E96A0A" w:rsidP="00E96A0A">
      <w:pPr>
        <w:keepNext/>
        <w:ind w:left="567" w:hanging="567"/>
        <w:rPr>
          <w:iCs/>
          <w:color w:val="000000"/>
          <w:szCs w:val="22"/>
          <w:lang w:val="lt-LT"/>
        </w:rPr>
      </w:pPr>
      <w:r w:rsidRPr="00004E62">
        <w:rPr>
          <w:b/>
          <w:szCs w:val="24"/>
          <w:lang w:val="lt-LT"/>
        </w:rPr>
        <w:t>Kiti informacijos šaltiniai</w:t>
      </w:r>
    </w:p>
    <w:p w14:paraId="580F428F" w14:textId="77777777" w:rsidR="00E96A0A" w:rsidRPr="00004E62" w:rsidRDefault="00E96A0A" w:rsidP="00E96A0A">
      <w:pPr>
        <w:rPr>
          <w:color w:val="000000"/>
          <w:szCs w:val="22"/>
          <w:lang w:val="lt-LT"/>
        </w:rPr>
      </w:pPr>
      <w:r w:rsidRPr="00004E62">
        <w:rPr>
          <w:iCs/>
          <w:szCs w:val="22"/>
          <w:lang w:val="lt-LT"/>
        </w:rPr>
        <w:t>Išsami informacija</w:t>
      </w:r>
      <w:r w:rsidRPr="00004E62">
        <w:rPr>
          <w:iCs/>
          <w:color w:val="000000"/>
          <w:szCs w:val="22"/>
          <w:lang w:val="lt-LT"/>
        </w:rPr>
        <w:t xml:space="preserve"> apie šį vaistą pateikiama Europos vaistų agentūros tinklalapyje </w:t>
      </w:r>
      <w:hyperlink r:id="rId80" w:history="1">
        <w:r w:rsidRPr="00004E62">
          <w:rPr>
            <w:rStyle w:val="Hyperlink"/>
            <w:szCs w:val="22"/>
            <w:lang w:val="lt-LT"/>
          </w:rPr>
          <w:t>http://www.ema.europa.eu</w:t>
        </w:r>
      </w:hyperlink>
    </w:p>
    <w:p w14:paraId="5C795A97" w14:textId="77777777" w:rsidR="00E96A0A" w:rsidRPr="00004E62" w:rsidRDefault="00E96A0A" w:rsidP="00E96A0A">
      <w:pPr>
        <w:rPr>
          <w:iCs/>
          <w:color w:val="000000"/>
          <w:szCs w:val="22"/>
          <w:lang w:val="lt-LT"/>
        </w:rPr>
      </w:pPr>
    </w:p>
    <w:p w14:paraId="36952940" w14:textId="77777777" w:rsidR="00E96A0A" w:rsidRPr="00004E62" w:rsidRDefault="00E96A0A" w:rsidP="00E96A0A">
      <w:pPr>
        <w:widowControl w:val="0"/>
        <w:ind w:right="-449"/>
        <w:jc w:val="both"/>
        <w:rPr>
          <w:color w:val="000000"/>
          <w:lang w:val="lt-LT"/>
        </w:rPr>
      </w:pPr>
      <w:r w:rsidRPr="00004E62">
        <w:rPr>
          <w:color w:val="000000"/>
          <w:szCs w:val="22"/>
          <w:lang w:val="lt-LT"/>
        </w:rPr>
        <w:br w:type="page"/>
      </w:r>
      <w:r w:rsidRPr="00004E62">
        <w:rPr>
          <w:b/>
          <w:color w:val="000000"/>
          <w:lang w:val="lt-LT"/>
        </w:rPr>
        <w:lastRenderedPageBreak/>
        <w:t>INFORMACIJA SVEIKATOS PRIEŽIŪROS SPECIALISTAMS</w:t>
      </w:r>
    </w:p>
    <w:p w14:paraId="135C404A" w14:textId="77777777" w:rsidR="00E96A0A" w:rsidRPr="00004E62" w:rsidRDefault="00E96A0A" w:rsidP="00E96A0A">
      <w:pPr>
        <w:ind w:left="567" w:hanging="567"/>
        <w:rPr>
          <w:color w:val="000000"/>
          <w:szCs w:val="22"/>
          <w:lang w:val="lt-LT"/>
        </w:rPr>
      </w:pPr>
    </w:p>
    <w:p w14:paraId="551B07A9" w14:textId="77777777" w:rsidR="00E96A0A" w:rsidRPr="00004E62" w:rsidRDefault="00E96A0A" w:rsidP="00E96A0A">
      <w:pPr>
        <w:ind w:left="567" w:hanging="567"/>
        <w:rPr>
          <w:color w:val="000000"/>
          <w:szCs w:val="22"/>
          <w:lang w:val="lt-LT"/>
        </w:rPr>
      </w:pPr>
      <w:r w:rsidRPr="00004E62">
        <w:rPr>
          <w:color w:val="000000"/>
          <w:szCs w:val="22"/>
          <w:lang w:val="lt-LT"/>
        </w:rPr>
        <w:t>Toliau pateikta informacija skirta tik sveikatos priežiūros specialistams:</w:t>
      </w:r>
    </w:p>
    <w:p w14:paraId="0901C1C1" w14:textId="77777777" w:rsidR="00E96A0A" w:rsidRPr="00004E62" w:rsidRDefault="00E96A0A" w:rsidP="00E96A0A">
      <w:pPr>
        <w:rPr>
          <w:color w:val="000000"/>
          <w:szCs w:val="22"/>
          <w:lang w:val="lt-LT"/>
        </w:rPr>
      </w:pPr>
    </w:p>
    <w:p w14:paraId="2372B70C" w14:textId="77777777" w:rsidR="00E96A0A" w:rsidRPr="00004E62" w:rsidRDefault="00E96A0A" w:rsidP="00E96A0A">
      <w:pPr>
        <w:pStyle w:val="Text"/>
        <w:widowControl w:val="0"/>
        <w:spacing w:before="0"/>
        <w:jc w:val="left"/>
        <w:rPr>
          <w:color w:val="000000"/>
          <w:sz w:val="22"/>
          <w:szCs w:val="22"/>
          <w:lang w:val="lt-LT"/>
        </w:rPr>
      </w:pPr>
      <w:r w:rsidRPr="00004E62">
        <w:rPr>
          <w:color w:val="000000"/>
          <w:sz w:val="22"/>
          <w:szCs w:val="22"/>
          <w:lang w:val="lt-LT"/>
        </w:rPr>
        <w:t>Liofilizuotam vaistiniam preparatui ištirpinti reikia 15</w:t>
      </w:r>
      <w:r w:rsidRPr="00004E62">
        <w:rPr>
          <w:color w:val="000000"/>
          <w:sz w:val="22"/>
          <w:szCs w:val="22"/>
          <w:lang w:val="lt-LT"/>
        </w:rPr>
        <w:noBreakHyphen/>
        <w:t>20 minučių, kartais tai gali užtrukti ilgiau. Vaistinį preparatą visiškai paruošus, tirpalas pasidaro skaidrus arba šiek tiek opalescuojantis, bespalvis arba šviesiai rusvai geltonos spalvos, jame gali būti keli nedideli burbuliukai ar puta prie flakono krašto. Kadangi paruošto vaistinio preparato tirpalas yra klampus, reikia stengtis išsiurbti visą vaistinį preparatą iš flakono, tik tada iš švirkšto išstumti orą ar tirpalo perteklių, kad tirpalo būtų 1,2 ml.</w:t>
      </w:r>
    </w:p>
    <w:p w14:paraId="02E5081A" w14:textId="77777777" w:rsidR="00E96A0A" w:rsidRPr="00004E62" w:rsidRDefault="00E96A0A" w:rsidP="00E96A0A">
      <w:pPr>
        <w:pStyle w:val="Text"/>
        <w:widowControl w:val="0"/>
        <w:spacing w:before="0"/>
        <w:jc w:val="left"/>
        <w:rPr>
          <w:color w:val="000000"/>
          <w:sz w:val="22"/>
          <w:szCs w:val="22"/>
          <w:lang w:val="lt-LT"/>
        </w:rPr>
      </w:pPr>
    </w:p>
    <w:p w14:paraId="27747E86" w14:textId="77777777" w:rsidR="00E96A0A" w:rsidRPr="00004E62" w:rsidRDefault="00E96A0A" w:rsidP="00E96A0A">
      <w:pPr>
        <w:pStyle w:val="Text"/>
        <w:spacing w:before="0"/>
        <w:jc w:val="left"/>
        <w:rPr>
          <w:bCs/>
          <w:color w:val="000000"/>
          <w:sz w:val="22"/>
          <w:szCs w:val="22"/>
          <w:lang w:val="lt-LT"/>
        </w:rPr>
      </w:pPr>
      <w:r w:rsidRPr="00004E62">
        <w:rPr>
          <w:bCs/>
          <w:color w:val="000000"/>
          <w:sz w:val="22"/>
          <w:szCs w:val="22"/>
          <w:lang w:val="lt-LT"/>
        </w:rPr>
        <w:t>Ruošiant Xolair 150 mg flakonus injekcijai į poodį, privalu laikytis šių nurodymų:</w:t>
      </w:r>
    </w:p>
    <w:p w14:paraId="3B26B38C" w14:textId="77777777" w:rsidR="00E96A0A" w:rsidRPr="00004E62" w:rsidRDefault="00E96A0A" w:rsidP="00E96A0A">
      <w:pPr>
        <w:pStyle w:val="Text"/>
        <w:spacing w:before="0"/>
        <w:jc w:val="left"/>
        <w:rPr>
          <w:color w:val="000000"/>
          <w:sz w:val="22"/>
          <w:szCs w:val="22"/>
          <w:lang w:val="lt-LT"/>
        </w:rPr>
      </w:pPr>
    </w:p>
    <w:p w14:paraId="56C2DCAC" w14:textId="77777777" w:rsidR="00E96A0A" w:rsidRPr="00004E62"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1.</w:t>
      </w:r>
      <w:r w:rsidRPr="00004E62">
        <w:rPr>
          <w:color w:val="000000"/>
          <w:sz w:val="22"/>
          <w:szCs w:val="22"/>
          <w:lang w:val="lt-LT"/>
        </w:rPr>
        <w:tab/>
        <w:t>Į švirkštą su didelio skersmens 18</w:t>
      </w:r>
      <w:r w:rsidRPr="00004E62">
        <w:rPr>
          <w:color w:val="000000"/>
          <w:sz w:val="22"/>
          <w:szCs w:val="22"/>
          <w:lang w:val="lt-LT"/>
        </w:rPr>
        <w:noBreakHyphen/>
        <w:t>ojo dydžio adata iš ampulės įtraukti 1,4 ml injekcinio vandens.</w:t>
      </w:r>
    </w:p>
    <w:p w14:paraId="0C989205" w14:textId="77777777" w:rsidR="00E96A0A" w:rsidRPr="00004E62" w:rsidRDefault="00E96A0A" w:rsidP="00E96A0A">
      <w:pPr>
        <w:pStyle w:val="Text"/>
        <w:widowControl w:val="0"/>
        <w:spacing w:before="0"/>
        <w:ind w:left="540" w:hanging="540"/>
        <w:jc w:val="left"/>
        <w:rPr>
          <w:color w:val="000000"/>
          <w:sz w:val="22"/>
          <w:szCs w:val="22"/>
          <w:lang w:val="lt-LT"/>
        </w:rPr>
      </w:pPr>
    </w:p>
    <w:p w14:paraId="542693FF" w14:textId="77777777" w:rsidR="00E96A0A" w:rsidRPr="00004E62"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2.</w:t>
      </w:r>
      <w:r w:rsidRPr="00004E62">
        <w:rPr>
          <w:color w:val="000000"/>
          <w:sz w:val="22"/>
          <w:szCs w:val="22"/>
          <w:lang w:val="lt-LT"/>
        </w:rPr>
        <w:tab/>
        <w:t>Pastatyti flakoną ant plokščio paviršiaus, įsmeigti adatą ir suleisti injekcinį vandenį į flakoną, kuriame yra liofilizuoti milteliai, laikantis standartinių aseptikos procedūrų, vandens srovę nukreipti tiesiai ant miltelių.</w:t>
      </w:r>
    </w:p>
    <w:p w14:paraId="670870BB" w14:textId="77777777" w:rsidR="00E96A0A" w:rsidRPr="00004E62" w:rsidRDefault="00E96A0A" w:rsidP="00E96A0A">
      <w:pPr>
        <w:pStyle w:val="Text"/>
        <w:widowControl w:val="0"/>
        <w:spacing w:before="0"/>
        <w:ind w:left="540" w:hanging="540"/>
        <w:jc w:val="left"/>
        <w:rPr>
          <w:color w:val="000000"/>
          <w:sz w:val="22"/>
          <w:szCs w:val="22"/>
          <w:lang w:val="lt-LT"/>
        </w:rPr>
      </w:pPr>
    </w:p>
    <w:p w14:paraId="49D9A0A2" w14:textId="77777777" w:rsidR="00E96A0A" w:rsidRPr="00004E62"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3.</w:t>
      </w:r>
      <w:r w:rsidRPr="00004E62">
        <w:rPr>
          <w:color w:val="000000"/>
          <w:sz w:val="22"/>
          <w:szCs w:val="22"/>
          <w:lang w:val="lt-LT"/>
        </w:rPr>
        <w:tab/>
        <w:t>Laikyti flakoną stačią ir smarkiai pasukioti jį (nekratyti) maždaug 1 minutę, kad milteliai tolygiai sudrėktų.</w:t>
      </w:r>
    </w:p>
    <w:p w14:paraId="3CF43381" w14:textId="77777777" w:rsidR="00E96A0A" w:rsidRPr="00004E62" w:rsidRDefault="00E96A0A" w:rsidP="00E96A0A">
      <w:pPr>
        <w:pStyle w:val="Text"/>
        <w:widowControl w:val="0"/>
        <w:spacing w:before="0"/>
        <w:ind w:left="540" w:hanging="540"/>
        <w:jc w:val="left"/>
        <w:rPr>
          <w:color w:val="000000"/>
          <w:sz w:val="22"/>
          <w:szCs w:val="22"/>
          <w:lang w:val="lt-LT"/>
        </w:rPr>
      </w:pPr>
    </w:p>
    <w:p w14:paraId="7F68AEBB" w14:textId="77777777" w:rsidR="00E96A0A" w:rsidRPr="00004E62"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4.</w:t>
      </w:r>
      <w:r w:rsidRPr="00004E62">
        <w:rPr>
          <w:color w:val="000000"/>
          <w:sz w:val="22"/>
          <w:szCs w:val="22"/>
          <w:lang w:val="lt-LT"/>
        </w:rPr>
        <w:tab/>
        <w:t>Kad milteliai greičiau ištirptų, atlikus 3</w:t>
      </w:r>
      <w:r w:rsidRPr="00004E62">
        <w:rPr>
          <w:color w:val="000000"/>
          <w:sz w:val="22"/>
          <w:szCs w:val="22"/>
          <w:lang w:val="lt-LT"/>
        </w:rPr>
        <w:noBreakHyphen/>
        <w:t>ajame punkte nurodytą veiksmą, švelniai pasukioti flakoną 5</w:t>
      </w:r>
      <w:r w:rsidRPr="00004E62">
        <w:rPr>
          <w:color w:val="000000"/>
          <w:sz w:val="22"/>
          <w:szCs w:val="22"/>
          <w:lang w:val="lt-LT"/>
        </w:rPr>
        <w:noBreakHyphen/>
        <w:t>10 sekundžių maždaug kas 5 minutes, kad ištirptų visos nuosėdos.</w:t>
      </w:r>
    </w:p>
    <w:p w14:paraId="6E043816" w14:textId="77777777" w:rsidR="00E96A0A" w:rsidRPr="00004E62" w:rsidRDefault="00E96A0A" w:rsidP="00E96A0A">
      <w:pPr>
        <w:pStyle w:val="Text"/>
        <w:widowControl w:val="0"/>
        <w:spacing w:before="0"/>
        <w:ind w:left="540" w:hanging="540"/>
        <w:jc w:val="left"/>
        <w:rPr>
          <w:color w:val="000000"/>
          <w:sz w:val="22"/>
          <w:szCs w:val="22"/>
          <w:lang w:val="lt-LT"/>
        </w:rPr>
      </w:pPr>
    </w:p>
    <w:p w14:paraId="32E8A372" w14:textId="77777777" w:rsidR="00E96A0A" w:rsidRPr="00004E62" w:rsidRDefault="00E96A0A" w:rsidP="00E96A0A">
      <w:pPr>
        <w:pStyle w:val="Text"/>
        <w:widowControl w:val="0"/>
        <w:spacing w:before="0"/>
        <w:ind w:left="540"/>
        <w:jc w:val="left"/>
        <w:rPr>
          <w:color w:val="000000"/>
          <w:sz w:val="22"/>
          <w:szCs w:val="22"/>
          <w:lang w:val="lt-LT"/>
        </w:rPr>
      </w:pPr>
      <w:r w:rsidRPr="00004E62">
        <w:rPr>
          <w:color w:val="000000"/>
          <w:sz w:val="22"/>
          <w:szCs w:val="22"/>
          <w:lang w:val="lt-LT"/>
        </w:rPr>
        <w:t>Nepamirškite, kad kartais gali prireikti daugiau kaip 20 minučių milteliams visiškai ištirpinti. Tokiu atveju kartoti 4</w:t>
      </w:r>
      <w:r w:rsidRPr="00004E62">
        <w:rPr>
          <w:color w:val="000000"/>
          <w:sz w:val="22"/>
          <w:szCs w:val="22"/>
          <w:lang w:val="lt-LT"/>
        </w:rPr>
        <w:noBreakHyphen/>
        <w:t>ajame punkte nurodytą veiksmą, kol neliks matomų želė pavidalo dalelių tirpale.</w:t>
      </w:r>
    </w:p>
    <w:p w14:paraId="21D32535" w14:textId="77777777" w:rsidR="00E96A0A" w:rsidRPr="00004E62" w:rsidRDefault="00E96A0A" w:rsidP="00E96A0A">
      <w:pPr>
        <w:pStyle w:val="Text"/>
        <w:widowControl w:val="0"/>
        <w:spacing w:before="0"/>
        <w:ind w:left="540" w:hanging="540"/>
        <w:jc w:val="left"/>
        <w:rPr>
          <w:color w:val="000000"/>
          <w:sz w:val="22"/>
          <w:szCs w:val="22"/>
          <w:lang w:val="lt-LT"/>
        </w:rPr>
      </w:pPr>
    </w:p>
    <w:p w14:paraId="3C471F19" w14:textId="77777777" w:rsidR="00E96A0A" w:rsidRPr="00004E62" w:rsidRDefault="00E96A0A" w:rsidP="00E96A0A">
      <w:pPr>
        <w:pStyle w:val="Text"/>
        <w:widowControl w:val="0"/>
        <w:spacing w:before="0"/>
        <w:ind w:left="540"/>
        <w:jc w:val="left"/>
        <w:rPr>
          <w:color w:val="000000"/>
          <w:sz w:val="22"/>
          <w:szCs w:val="22"/>
          <w:lang w:val="lt-LT"/>
        </w:rPr>
      </w:pPr>
      <w:r w:rsidRPr="00004E62">
        <w:rPr>
          <w:color w:val="000000"/>
          <w:sz w:val="22"/>
          <w:szCs w:val="22"/>
          <w:lang w:val="lt-LT"/>
        </w:rPr>
        <w:t>Vaistiniam preparatui visiškai ištirpus tirpale turi nebūti matomų želė pavidalo dalelių. Dažnai būna mažų burbuliukų ar puta prie flakono krašto. Paruošto vaistinio preparato tirpalas pasidaro skaidrus arba šiek tiek opalescuojantis, bespalvis arba šviesiai rusvai geltonos spalvos. Tirpalo, kuriame yra kietų dalelių, vartoti negalima.</w:t>
      </w:r>
    </w:p>
    <w:p w14:paraId="0F80C871" w14:textId="77777777" w:rsidR="00E96A0A" w:rsidRPr="00004E62" w:rsidRDefault="00E96A0A" w:rsidP="00E96A0A">
      <w:pPr>
        <w:pStyle w:val="Text"/>
        <w:widowControl w:val="0"/>
        <w:spacing w:before="0"/>
        <w:ind w:left="540" w:hanging="540"/>
        <w:jc w:val="left"/>
        <w:rPr>
          <w:color w:val="000000"/>
          <w:sz w:val="22"/>
          <w:szCs w:val="22"/>
          <w:lang w:val="lt-LT"/>
        </w:rPr>
      </w:pPr>
    </w:p>
    <w:p w14:paraId="5A966008" w14:textId="77777777" w:rsidR="00E96A0A" w:rsidRPr="00004E62"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5.</w:t>
      </w:r>
      <w:r w:rsidRPr="00004E62">
        <w:rPr>
          <w:color w:val="000000"/>
          <w:sz w:val="22"/>
          <w:szCs w:val="22"/>
          <w:lang w:val="lt-LT"/>
        </w:rPr>
        <w:tab/>
        <w:t>Bent 15 sekundžių palaikyti flakoną apverstą, kad tirpalas tekėtų link kamštelio. Paimti naują 3 ml švirkštą su didelio skersmens 18</w:t>
      </w:r>
      <w:r w:rsidRPr="00004E62">
        <w:rPr>
          <w:color w:val="000000"/>
          <w:sz w:val="22"/>
          <w:szCs w:val="22"/>
          <w:lang w:val="lt-LT"/>
        </w:rPr>
        <w:noBreakHyphen/>
        <w:t>ojo dydžio adata ir įsmeigti adatą į apverstą flakoną. Flakoną laikyti apverstą, o adatą, traukiant tirpalą į švirkštą, flakone laikyti taip, kad ji būtų pačiame tirpalo dugne. Prieš ištraukiant adatą iš flakono, traukite stūmoklį iki pat švirkšto galo, kad pasišalintų visas tirpalas iš apversto flakono.</w:t>
      </w:r>
    </w:p>
    <w:p w14:paraId="55EEE999" w14:textId="77777777" w:rsidR="00E96A0A" w:rsidRPr="00004E62" w:rsidRDefault="00E96A0A" w:rsidP="00E96A0A">
      <w:pPr>
        <w:pStyle w:val="Text"/>
        <w:widowControl w:val="0"/>
        <w:spacing w:before="0"/>
        <w:ind w:left="540" w:hanging="540"/>
        <w:jc w:val="left"/>
        <w:rPr>
          <w:color w:val="000000"/>
          <w:sz w:val="22"/>
          <w:szCs w:val="22"/>
          <w:lang w:val="lt-LT"/>
        </w:rPr>
      </w:pPr>
    </w:p>
    <w:p w14:paraId="4984727D" w14:textId="77777777" w:rsidR="00E96A0A" w:rsidRPr="00004E62"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6.</w:t>
      </w:r>
      <w:r w:rsidRPr="00004E62">
        <w:rPr>
          <w:color w:val="000000"/>
          <w:sz w:val="22"/>
          <w:szCs w:val="22"/>
          <w:lang w:val="lt-LT"/>
        </w:rPr>
        <w:tab/>
        <w:t>18</w:t>
      </w:r>
      <w:r w:rsidRPr="00004E62">
        <w:rPr>
          <w:color w:val="000000"/>
          <w:sz w:val="22"/>
          <w:szCs w:val="22"/>
          <w:lang w:val="lt-LT"/>
        </w:rPr>
        <w:noBreakHyphen/>
        <w:t>ojo dydžio adatą pakeisti 25</w:t>
      </w:r>
      <w:r w:rsidRPr="00004E62">
        <w:rPr>
          <w:color w:val="000000"/>
          <w:sz w:val="22"/>
          <w:szCs w:val="22"/>
          <w:lang w:val="lt-LT"/>
        </w:rPr>
        <w:noBreakHyphen/>
        <w:t>ojo dydžio adata, skirta injekcijoms į poodį.</w:t>
      </w:r>
    </w:p>
    <w:p w14:paraId="7929126D" w14:textId="77777777" w:rsidR="00E96A0A" w:rsidRPr="00004E62" w:rsidRDefault="00E96A0A" w:rsidP="00E96A0A">
      <w:pPr>
        <w:pStyle w:val="Text"/>
        <w:widowControl w:val="0"/>
        <w:spacing w:before="0"/>
        <w:ind w:left="540" w:hanging="540"/>
        <w:jc w:val="left"/>
        <w:rPr>
          <w:color w:val="000000"/>
          <w:sz w:val="22"/>
          <w:szCs w:val="22"/>
          <w:lang w:val="lt-LT"/>
        </w:rPr>
      </w:pPr>
    </w:p>
    <w:p w14:paraId="37B4EAD1" w14:textId="77777777" w:rsidR="00E96A0A" w:rsidRPr="00004E62"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7.</w:t>
      </w:r>
      <w:r w:rsidRPr="00004E62">
        <w:rPr>
          <w:color w:val="000000"/>
          <w:sz w:val="22"/>
          <w:szCs w:val="22"/>
          <w:lang w:val="lt-LT"/>
        </w:rPr>
        <w:tab/>
        <w:t>Išstumti orą, didelius burbulus ir bet kokį tirpalo perteklių, kad susidarytų reikalinga 1,2 ml dozė. Švirkšte ant tirpalo paviršiaus gali likti plonas mažų burbuliukų sluoksnis. Kadangi tirpalas yra šiek tiek klampus, jam suleisti į poodį gali prireikti 5</w:t>
      </w:r>
      <w:r w:rsidRPr="00004E62">
        <w:rPr>
          <w:color w:val="000000"/>
          <w:sz w:val="22"/>
          <w:szCs w:val="22"/>
          <w:lang w:val="lt-LT"/>
        </w:rPr>
        <w:noBreakHyphen/>
        <w:t>10 sekundžių.</w:t>
      </w:r>
    </w:p>
    <w:p w14:paraId="32A11A49" w14:textId="77777777" w:rsidR="00E96A0A" w:rsidRPr="00004E62" w:rsidRDefault="00E96A0A" w:rsidP="00E96A0A">
      <w:pPr>
        <w:pStyle w:val="Text"/>
        <w:widowControl w:val="0"/>
        <w:spacing w:before="0"/>
        <w:ind w:left="540" w:hanging="540"/>
        <w:jc w:val="left"/>
        <w:rPr>
          <w:color w:val="000000"/>
          <w:sz w:val="22"/>
          <w:szCs w:val="22"/>
          <w:lang w:val="lt-LT"/>
        </w:rPr>
      </w:pPr>
    </w:p>
    <w:p w14:paraId="697A2B7F" w14:textId="77777777" w:rsidR="00E96A0A" w:rsidRPr="00004E62" w:rsidRDefault="00E96A0A" w:rsidP="00E96A0A">
      <w:pPr>
        <w:ind w:left="540"/>
        <w:rPr>
          <w:lang w:val="lt-LT"/>
        </w:rPr>
      </w:pPr>
      <w:r w:rsidRPr="00004E62">
        <w:rPr>
          <w:lang w:val="lt-LT"/>
        </w:rPr>
        <w:t>Iš flakono suleidžiama 1,2 ml (150 mg) Xolair. 75 mg dozei paruošti įtraukite į švirkštą 0,6 ml, o likusį tirpalą sunaikinkite.</w:t>
      </w:r>
    </w:p>
    <w:p w14:paraId="0EE3A432" w14:textId="77777777" w:rsidR="00E96A0A" w:rsidRPr="00004E62" w:rsidRDefault="00E96A0A" w:rsidP="00E96A0A">
      <w:pPr>
        <w:pStyle w:val="Text"/>
        <w:widowControl w:val="0"/>
        <w:spacing w:before="0"/>
        <w:ind w:left="540" w:hanging="540"/>
        <w:jc w:val="left"/>
        <w:rPr>
          <w:color w:val="000000"/>
          <w:sz w:val="22"/>
          <w:szCs w:val="22"/>
          <w:lang w:val="lt-LT"/>
        </w:rPr>
      </w:pPr>
    </w:p>
    <w:p w14:paraId="4E1ECBB5" w14:textId="77777777" w:rsidR="00E96A0A" w:rsidRPr="003A29AA" w:rsidRDefault="00E96A0A" w:rsidP="00E96A0A">
      <w:pPr>
        <w:pStyle w:val="Text"/>
        <w:widowControl w:val="0"/>
        <w:spacing w:before="0"/>
        <w:ind w:left="540" w:hanging="540"/>
        <w:jc w:val="left"/>
        <w:rPr>
          <w:color w:val="000000"/>
          <w:sz w:val="22"/>
          <w:szCs w:val="22"/>
          <w:lang w:val="lt-LT"/>
        </w:rPr>
      </w:pPr>
      <w:r w:rsidRPr="00004E62">
        <w:rPr>
          <w:color w:val="000000"/>
          <w:sz w:val="22"/>
          <w:szCs w:val="22"/>
          <w:lang w:val="lt-LT"/>
        </w:rPr>
        <w:t>8.</w:t>
      </w:r>
      <w:r w:rsidRPr="00004E62">
        <w:rPr>
          <w:color w:val="000000"/>
          <w:sz w:val="22"/>
          <w:szCs w:val="22"/>
          <w:lang w:val="lt-LT"/>
        </w:rPr>
        <w:tab/>
        <w:t>Vaistinį preparatą leisti į rankos deltinės srities, į apatinę pilvo dalį (tačiau negalima leisti į 5 centimetrų plotą aplink bambą) ar į šlaunies poodį.</w:t>
      </w:r>
    </w:p>
    <w:p w14:paraId="16FBEE04" w14:textId="0880983B" w:rsidR="007E0A64" w:rsidRPr="003A29AA" w:rsidRDefault="007E0A64" w:rsidP="00E96A0A">
      <w:pPr>
        <w:rPr>
          <w:color w:val="000000"/>
          <w:szCs w:val="22"/>
          <w:lang w:val="lt-LT"/>
        </w:rPr>
      </w:pPr>
    </w:p>
    <w:sectPr w:rsidR="007E0A64" w:rsidRPr="003A29AA">
      <w:footerReference w:type="even" r:id="rId81"/>
      <w:footerReference w:type="default" r:id="rId8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3729D" w14:textId="77777777" w:rsidR="00941C02" w:rsidRDefault="00941C02">
      <w:r>
        <w:separator/>
      </w:r>
    </w:p>
  </w:endnote>
  <w:endnote w:type="continuationSeparator" w:id="0">
    <w:p w14:paraId="699F3E60" w14:textId="77777777" w:rsidR="00941C02" w:rsidRDefault="00941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Roboto">
    <w:panose1 w:val="02000000000000000000"/>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2C1F" w14:textId="77777777" w:rsidR="00C74C0D" w:rsidRDefault="00C74C0D">
    <w:pPr>
      <w:pStyle w:val="Footer"/>
      <w:framePr w:wrap="around" w:vAnchor="text" w:hAnchor="margin" w:xAlign="right" w:y="1"/>
      <w:rPr>
        <w:rStyle w:val="PageNumber"/>
        <w:lang w:val="lt-LT"/>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3AAF57A9" w14:textId="77777777" w:rsidR="00C74C0D" w:rsidRDefault="00C74C0D">
    <w:pPr>
      <w:pStyle w:val="Footer"/>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AC002" w14:textId="77777777" w:rsidR="00C74C0D" w:rsidRDefault="00C74C0D">
    <w:pPr>
      <w:pStyle w:val="Footer"/>
      <w:framePr w:wrap="around" w:vAnchor="text" w:hAnchor="margin" w:xAlign="right" w:y="1"/>
      <w:rPr>
        <w:rStyle w:val="PageNumber"/>
        <w:lang w:val="lt-LT"/>
      </w:rPr>
    </w:pPr>
  </w:p>
  <w:p w14:paraId="2A34C333" w14:textId="063CECE7" w:rsidR="00C74C0D" w:rsidRDefault="00C74C0D">
    <w:pPr>
      <w:pStyle w:val="Footer"/>
      <w:ind w:right="360"/>
      <w:jc w:val="center"/>
      <w:rPr>
        <w:rStyle w:val="PageNumber"/>
        <w:lang w:val="lt-LT"/>
      </w:rPr>
    </w:pPr>
    <w:r>
      <w:rPr>
        <w:rStyle w:val="PageNumber"/>
        <w:lang w:val="lt-LT"/>
      </w:rPr>
      <w:fldChar w:fldCharType="begin"/>
    </w:r>
    <w:r>
      <w:rPr>
        <w:rStyle w:val="PageNumber"/>
        <w:lang w:val="lt-LT"/>
      </w:rPr>
      <w:instrText xml:space="preserve"> PAGE </w:instrText>
    </w:r>
    <w:r>
      <w:rPr>
        <w:rStyle w:val="PageNumber"/>
        <w:lang w:val="lt-LT"/>
      </w:rPr>
      <w:fldChar w:fldCharType="separate"/>
    </w:r>
    <w:r w:rsidR="000B3C26">
      <w:rPr>
        <w:rStyle w:val="PageNumber"/>
        <w:noProof/>
        <w:lang w:val="lt-LT"/>
      </w:rPr>
      <w:t>256</w:t>
    </w:r>
    <w:r>
      <w:rPr>
        <w:rStyle w:val="PageNumber"/>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9CAC6" w14:textId="77777777" w:rsidR="00941C02" w:rsidRDefault="00941C02">
      <w:r>
        <w:separator/>
      </w:r>
    </w:p>
  </w:footnote>
  <w:footnote w:type="continuationSeparator" w:id="0">
    <w:p w14:paraId="771FD025" w14:textId="77777777" w:rsidR="00941C02" w:rsidRDefault="00941C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F42E84"/>
    <w:multiLevelType w:val="hybridMultilevel"/>
    <w:tmpl w:val="63869F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831E6E"/>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07D63EF3"/>
    <w:multiLevelType w:val="hybridMultilevel"/>
    <w:tmpl w:val="61124F1A"/>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DF7E98"/>
    <w:multiLevelType w:val="hybridMultilevel"/>
    <w:tmpl w:val="B8926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BE172C"/>
    <w:multiLevelType w:val="hybridMultilevel"/>
    <w:tmpl w:val="7348F83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D7A3790"/>
    <w:multiLevelType w:val="hybridMultilevel"/>
    <w:tmpl w:val="789EDD76"/>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9A4F4C"/>
    <w:multiLevelType w:val="hybridMultilevel"/>
    <w:tmpl w:val="A1F4B722"/>
    <w:lvl w:ilvl="0" w:tplc="FC5CE79E">
      <w:start w:val="8"/>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F5849A2"/>
    <w:multiLevelType w:val="hybridMultilevel"/>
    <w:tmpl w:val="4258B500"/>
    <w:lvl w:ilvl="0" w:tplc="22A229BC">
      <w:start w:val="1"/>
      <w:numFmt w:val="bullet"/>
      <w:lvlText w:val=""/>
      <w:lvlJc w:val="left"/>
      <w:pPr>
        <w:tabs>
          <w:tab w:val="num" w:pos="1571"/>
        </w:tabs>
        <w:ind w:left="1571"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8C1640"/>
    <w:multiLevelType w:val="hybridMultilevel"/>
    <w:tmpl w:val="B33EFB16"/>
    <w:lvl w:ilvl="0" w:tplc="04090015">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10F25E2"/>
    <w:multiLevelType w:val="hybridMultilevel"/>
    <w:tmpl w:val="F350D05E"/>
    <w:lvl w:ilvl="0" w:tplc="FFFFFFFF">
      <w:start w:val="1"/>
      <w:numFmt w:val="bullet"/>
      <w:pStyle w:val="BodyTextIndent4"/>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691FD2"/>
    <w:multiLevelType w:val="hybridMultilevel"/>
    <w:tmpl w:val="D71C0CF0"/>
    <w:lvl w:ilvl="0" w:tplc="26DC1730">
      <w:start w:val="1"/>
      <w:numFmt w:val="bullet"/>
      <w:lvlText w:val=""/>
      <w:lvlJc w:val="left"/>
      <w:pPr>
        <w:tabs>
          <w:tab w:val="num" w:pos="567"/>
        </w:tabs>
        <w:ind w:left="680" w:hanging="3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200096"/>
    <w:multiLevelType w:val="hybridMultilevel"/>
    <w:tmpl w:val="4626A48A"/>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3E78D7"/>
    <w:multiLevelType w:val="hybridMultilevel"/>
    <w:tmpl w:val="67B4C2AA"/>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8676AC1"/>
    <w:multiLevelType w:val="hybridMultilevel"/>
    <w:tmpl w:val="9FFAB0D6"/>
    <w:lvl w:ilvl="0" w:tplc="DE8C57D6">
      <w:start w:val="1"/>
      <w:numFmt w:val="upperLetter"/>
      <w:lvlText w:val="%1."/>
      <w:lvlJc w:val="left"/>
      <w:pPr>
        <w:tabs>
          <w:tab w:val="num" w:pos="1830"/>
        </w:tabs>
        <w:ind w:left="1830" w:hanging="360"/>
      </w:pPr>
      <w:rPr>
        <w:rFonts w:hint="default"/>
      </w:rPr>
    </w:lvl>
    <w:lvl w:ilvl="1" w:tplc="04090019" w:tentative="1">
      <w:start w:val="1"/>
      <w:numFmt w:val="lowerLetter"/>
      <w:lvlText w:val="%2."/>
      <w:lvlJc w:val="left"/>
      <w:pPr>
        <w:tabs>
          <w:tab w:val="num" w:pos="2550"/>
        </w:tabs>
        <w:ind w:left="2550" w:hanging="360"/>
      </w:pPr>
    </w:lvl>
    <w:lvl w:ilvl="2" w:tplc="0409001B" w:tentative="1">
      <w:start w:val="1"/>
      <w:numFmt w:val="lowerRoman"/>
      <w:lvlText w:val="%3."/>
      <w:lvlJc w:val="right"/>
      <w:pPr>
        <w:tabs>
          <w:tab w:val="num" w:pos="3270"/>
        </w:tabs>
        <w:ind w:left="3270" w:hanging="180"/>
      </w:pPr>
    </w:lvl>
    <w:lvl w:ilvl="3" w:tplc="0409000F" w:tentative="1">
      <w:start w:val="1"/>
      <w:numFmt w:val="decimal"/>
      <w:lvlText w:val="%4."/>
      <w:lvlJc w:val="left"/>
      <w:pPr>
        <w:tabs>
          <w:tab w:val="num" w:pos="3990"/>
        </w:tabs>
        <w:ind w:left="3990" w:hanging="360"/>
      </w:pPr>
    </w:lvl>
    <w:lvl w:ilvl="4" w:tplc="04090019" w:tentative="1">
      <w:start w:val="1"/>
      <w:numFmt w:val="lowerLetter"/>
      <w:lvlText w:val="%5."/>
      <w:lvlJc w:val="left"/>
      <w:pPr>
        <w:tabs>
          <w:tab w:val="num" w:pos="4710"/>
        </w:tabs>
        <w:ind w:left="4710" w:hanging="360"/>
      </w:pPr>
    </w:lvl>
    <w:lvl w:ilvl="5" w:tplc="0409001B" w:tentative="1">
      <w:start w:val="1"/>
      <w:numFmt w:val="lowerRoman"/>
      <w:lvlText w:val="%6."/>
      <w:lvlJc w:val="right"/>
      <w:pPr>
        <w:tabs>
          <w:tab w:val="num" w:pos="5430"/>
        </w:tabs>
        <w:ind w:left="5430" w:hanging="180"/>
      </w:pPr>
    </w:lvl>
    <w:lvl w:ilvl="6" w:tplc="0409000F" w:tentative="1">
      <w:start w:val="1"/>
      <w:numFmt w:val="decimal"/>
      <w:lvlText w:val="%7."/>
      <w:lvlJc w:val="left"/>
      <w:pPr>
        <w:tabs>
          <w:tab w:val="num" w:pos="6150"/>
        </w:tabs>
        <w:ind w:left="6150" w:hanging="360"/>
      </w:pPr>
    </w:lvl>
    <w:lvl w:ilvl="7" w:tplc="04090019" w:tentative="1">
      <w:start w:val="1"/>
      <w:numFmt w:val="lowerLetter"/>
      <w:lvlText w:val="%8."/>
      <w:lvlJc w:val="left"/>
      <w:pPr>
        <w:tabs>
          <w:tab w:val="num" w:pos="6870"/>
        </w:tabs>
        <w:ind w:left="6870" w:hanging="360"/>
      </w:pPr>
    </w:lvl>
    <w:lvl w:ilvl="8" w:tplc="0409001B" w:tentative="1">
      <w:start w:val="1"/>
      <w:numFmt w:val="lowerRoman"/>
      <w:lvlText w:val="%9."/>
      <w:lvlJc w:val="right"/>
      <w:pPr>
        <w:tabs>
          <w:tab w:val="num" w:pos="7590"/>
        </w:tabs>
        <w:ind w:left="7590" w:hanging="180"/>
      </w:pPr>
    </w:lvl>
  </w:abstractNum>
  <w:abstractNum w:abstractNumId="16" w15:restartNumberingAfterBreak="0">
    <w:nsid w:val="191A21AC"/>
    <w:multiLevelType w:val="hybridMultilevel"/>
    <w:tmpl w:val="170A2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B861EB4"/>
    <w:multiLevelType w:val="hybridMultilevel"/>
    <w:tmpl w:val="3C88A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EFD7821"/>
    <w:multiLevelType w:val="hybridMultilevel"/>
    <w:tmpl w:val="BEA428B4"/>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F1B121A"/>
    <w:multiLevelType w:val="hybridMultilevel"/>
    <w:tmpl w:val="60145FC6"/>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E2488C"/>
    <w:multiLevelType w:val="hybridMultilevel"/>
    <w:tmpl w:val="A9883626"/>
    <w:lvl w:ilvl="0" w:tplc="84787F24">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653B6F"/>
    <w:multiLevelType w:val="hybridMultilevel"/>
    <w:tmpl w:val="296469A0"/>
    <w:lvl w:ilvl="0" w:tplc="8582685A">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5056AA3"/>
    <w:multiLevelType w:val="hybridMultilevel"/>
    <w:tmpl w:val="A3BCF38C"/>
    <w:lvl w:ilvl="0" w:tplc="AD621594">
      <w:start w:val="1"/>
      <w:numFmt w:val="bullet"/>
      <w:lvlText w:val=""/>
      <w:lvlJc w:val="left"/>
      <w:pPr>
        <w:tabs>
          <w:tab w:val="num" w:pos="567"/>
        </w:tabs>
        <w:ind w:left="680" w:hanging="68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0250B0"/>
    <w:multiLevelType w:val="multilevel"/>
    <w:tmpl w:val="D71C0CF0"/>
    <w:lvl w:ilvl="0">
      <w:start w:val="1"/>
      <w:numFmt w:val="bullet"/>
      <w:lvlText w:val=""/>
      <w:lvlJc w:val="left"/>
      <w:pPr>
        <w:tabs>
          <w:tab w:val="num" w:pos="567"/>
        </w:tabs>
        <w:ind w:left="680" w:hanging="3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201605"/>
    <w:multiLevelType w:val="hybridMultilevel"/>
    <w:tmpl w:val="C838ABE4"/>
    <w:lvl w:ilvl="0" w:tplc="84787F24">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CCE1DE0"/>
    <w:multiLevelType w:val="hybridMultilevel"/>
    <w:tmpl w:val="C74079CA"/>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72271E"/>
    <w:multiLevelType w:val="hybridMultilevel"/>
    <w:tmpl w:val="D14A9810"/>
    <w:lvl w:ilvl="0" w:tplc="0409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6E7E3B"/>
    <w:multiLevelType w:val="hybridMultilevel"/>
    <w:tmpl w:val="E95CF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F34280D"/>
    <w:multiLevelType w:val="hybridMultilevel"/>
    <w:tmpl w:val="380C79F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A04750"/>
    <w:multiLevelType w:val="hybridMultilevel"/>
    <w:tmpl w:val="F63C04E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B41530"/>
    <w:multiLevelType w:val="hybridMultilevel"/>
    <w:tmpl w:val="1280293C"/>
    <w:lvl w:ilvl="0" w:tplc="C70CB47C">
      <w:start w:val="1"/>
      <w:numFmt w:val="bullet"/>
      <w:lvlText w:val=""/>
      <w:lvlJc w:val="left"/>
      <w:pPr>
        <w:tabs>
          <w:tab w:val="num" w:pos="360"/>
        </w:tabs>
        <w:ind w:left="360" w:hanging="360"/>
      </w:pPr>
      <w:rPr>
        <w:rFonts w:ascii="Symbol" w:hAnsi="Symbol" w:hint="default"/>
        <w:color w:val="auto"/>
      </w:rPr>
    </w:lvl>
    <w:lvl w:ilvl="1" w:tplc="04270003" w:tentative="1">
      <w:start w:val="1"/>
      <w:numFmt w:val="bullet"/>
      <w:lvlText w:val="o"/>
      <w:lvlJc w:val="left"/>
      <w:pPr>
        <w:tabs>
          <w:tab w:val="num" w:pos="229"/>
        </w:tabs>
        <w:ind w:left="229" w:hanging="360"/>
      </w:pPr>
      <w:rPr>
        <w:rFonts w:ascii="Courier New" w:hAnsi="Courier New" w:hint="default"/>
      </w:rPr>
    </w:lvl>
    <w:lvl w:ilvl="2" w:tplc="04270005" w:tentative="1">
      <w:start w:val="1"/>
      <w:numFmt w:val="bullet"/>
      <w:lvlText w:val=""/>
      <w:lvlJc w:val="left"/>
      <w:pPr>
        <w:tabs>
          <w:tab w:val="num" w:pos="949"/>
        </w:tabs>
        <w:ind w:left="949" w:hanging="360"/>
      </w:pPr>
      <w:rPr>
        <w:rFonts w:ascii="Wingdings" w:hAnsi="Wingdings" w:hint="default"/>
      </w:rPr>
    </w:lvl>
    <w:lvl w:ilvl="3" w:tplc="04270001" w:tentative="1">
      <w:start w:val="1"/>
      <w:numFmt w:val="bullet"/>
      <w:lvlText w:val=""/>
      <w:lvlJc w:val="left"/>
      <w:pPr>
        <w:tabs>
          <w:tab w:val="num" w:pos="1669"/>
        </w:tabs>
        <w:ind w:left="1669" w:hanging="360"/>
      </w:pPr>
      <w:rPr>
        <w:rFonts w:ascii="Symbol" w:hAnsi="Symbol" w:hint="default"/>
      </w:rPr>
    </w:lvl>
    <w:lvl w:ilvl="4" w:tplc="04270003" w:tentative="1">
      <w:start w:val="1"/>
      <w:numFmt w:val="bullet"/>
      <w:lvlText w:val="o"/>
      <w:lvlJc w:val="left"/>
      <w:pPr>
        <w:tabs>
          <w:tab w:val="num" w:pos="2389"/>
        </w:tabs>
        <w:ind w:left="2389" w:hanging="360"/>
      </w:pPr>
      <w:rPr>
        <w:rFonts w:ascii="Courier New" w:hAnsi="Courier New" w:hint="default"/>
      </w:rPr>
    </w:lvl>
    <w:lvl w:ilvl="5" w:tplc="04270005" w:tentative="1">
      <w:start w:val="1"/>
      <w:numFmt w:val="bullet"/>
      <w:lvlText w:val=""/>
      <w:lvlJc w:val="left"/>
      <w:pPr>
        <w:tabs>
          <w:tab w:val="num" w:pos="3109"/>
        </w:tabs>
        <w:ind w:left="3109" w:hanging="360"/>
      </w:pPr>
      <w:rPr>
        <w:rFonts w:ascii="Wingdings" w:hAnsi="Wingdings" w:hint="default"/>
      </w:rPr>
    </w:lvl>
    <w:lvl w:ilvl="6" w:tplc="04270001" w:tentative="1">
      <w:start w:val="1"/>
      <w:numFmt w:val="bullet"/>
      <w:lvlText w:val=""/>
      <w:lvlJc w:val="left"/>
      <w:pPr>
        <w:tabs>
          <w:tab w:val="num" w:pos="3829"/>
        </w:tabs>
        <w:ind w:left="3829" w:hanging="360"/>
      </w:pPr>
      <w:rPr>
        <w:rFonts w:ascii="Symbol" w:hAnsi="Symbol" w:hint="default"/>
      </w:rPr>
    </w:lvl>
    <w:lvl w:ilvl="7" w:tplc="04270003" w:tentative="1">
      <w:start w:val="1"/>
      <w:numFmt w:val="bullet"/>
      <w:lvlText w:val="o"/>
      <w:lvlJc w:val="left"/>
      <w:pPr>
        <w:tabs>
          <w:tab w:val="num" w:pos="4549"/>
        </w:tabs>
        <w:ind w:left="4549" w:hanging="360"/>
      </w:pPr>
      <w:rPr>
        <w:rFonts w:ascii="Courier New" w:hAnsi="Courier New" w:hint="default"/>
      </w:rPr>
    </w:lvl>
    <w:lvl w:ilvl="8" w:tplc="04270005" w:tentative="1">
      <w:start w:val="1"/>
      <w:numFmt w:val="bullet"/>
      <w:lvlText w:val=""/>
      <w:lvlJc w:val="left"/>
      <w:pPr>
        <w:tabs>
          <w:tab w:val="num" w:pos="5269"/>
        </w:tabs>
        <w:ind w:left="5269" w:hanging="360"/>
      </w:pPr>
      <w:rPr>
        <w:rFonts w:ascii="Wingdings" w:hAnsi="Wingdings" w:hint="default"/>
      </w:rPr>
    </w:lvl>
  </w:abstractNum>
  <w:abstractNum w:abstractNumId="31" w15:restartNumberingAfterBreak="0">
    <w:nsid w:val="3794633B"/>
    <w:multiLevelType w:val="hybridMultilevel"/>
    <w:tmpl w:val="2012D91C"/>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7F31F46"/>
    <w:multiLevelType w:val="hybridMultilevel"/>
    <w:tmpl w:val="8E2E2500"/>
    <w:lvl w:ilvl="0" w:tplc="DE8C57D6">
      <w:start w:val="1"/>
      <w:numFmt w:val="upperLetter"/>
      <w:lvlText w:val="%1."/>
      <w:lvlJc w:val="left"/>
      <w:pPr>
        <w:tabs>
          <w:tab w:val="num" w:pos="1830"/>
        </w:tabs>
        <w:ind w:left="1830" w:hanging="360"/>
      </w:pPr>
      <w:rPr>
        <w:rFonts w:hint="default"/>
      </w:rPr>
    </w:lvl>
    <w:lvl w:ilvl="1" w:tplc="04090001">
      <w:start w:val="1"/>
      <w:numFmt w:val="bullet"/>
      <w:lvlText w:val=""/>
      <w:lvlJc w:val="left"/>
      <w:pPr>
        <w:tabs>
          <w:tab w:val="num" w:pos="2550"/>
        </w:tabs>
        <w:ind w:left="2550" w:hanging="360"/>
      </w:pPr>
      <w:rPr>
        <w:rFonts w:ascii="Symbol" w:hAnsi="Symbol" w:hint="default"/>
      </w:rPr>
    </w:lvl>
    <w:lvl w:ilvl="2" w:tplc="0409001B" w:tentative="1">
      <w:start w:val="1"/>
      <w:numFmt w:val="lowerRoman"/>
      <w:lvlText w:val="%3."/>
      <w:lvlJc w:val="right"/>
      <w:pPr>
        <w:tabs>
          <w:tab w:val="num" w:pos="3270"/>
        </w:tabs>
        <w:ind w:left="3270" w:hanging="180"/>
      </w:pPr>
    </w:lvl>
    <w:lvl w:ilvl="3" w:tplc="0409000F" w:tentative="1">
      <w:start w:val="1"/>
      <w:numFmt w:val="decimal"/>
      <w:lvlText w:val="%4."/>
      <w:lvlJc w:val="left"/>
      <w:pPr>
        <w:tabs>
          <w:tab w:val="num" w:pos="3990"/>
        </w:tabs>
        <w:ind w:left="3990" w:hanging="360"/>
      </w:pPr>
    </w:lvl>
    <w:lvl w:ilvl="4" w:tplc="04090019" w:tentative="1">
      <w:start w:val="1"/>
      <w:numFmt w:val="lowerLetter"/>
      <w:lvlText w:val="%5."/>
      <w:lvlJc w:val="left"/>
      <w:pPr>
        <w:tabs>
          <w:tab w:val="num" w:pos="4710"/>
        </w:tabs>
        <w:ind w:left="4710" w:hanging="360"/>
      </w:pPr>
    </w:lvl>
    <w:lvl w:ilvl="5" w:tplc="0409001B" w:tentative="1">
      <w:start w:val="1"/>
      <w:numFmt w:val="lowerRoman"/>
      <w:lvlText w:val="%6."/>
      <w:lvlJc w:val="right"/>
      <w:pPr>
        <w:tabs>
          <w:tab w:val="num" w:pos="5430"/>
        </w:tabs>
        <w:ind w:left="5430" w:hanging="180"/>
      </w:pPr>
    </w:lvl>
    <w:lvl w:ilvl="6" w:tplc="0409000F" w:tentative="1">
      <w:start w:val="1"/>
      <w:numFmt w:val="decimal"/>
      <w:lvlText w:val="%7."/>
      <w:lvlJc w:val="left"/>
      <w:pPr>
        <w:tabs>
          <w:tab w:val="num" w:pos="6150"/>
        </w:tabs>
        <w:ind w:left="6150" w:hanging="360"/>
      </w:pPr>
    </w:lvl>
    <w:lvl w:ilvl="7" w:tplc="04090019" w:tentative="1">
      <w:start w:val="1"/>
      <w:numFmt w:val="lowerLetter"/>
      <w:lvlText w:val="%8."/>
      <w:lvlJc w:val="left"/>
      <w:pPr>
        <w:tabs>
          <w:tab w:val="num" w:pos="6870"/>
        </w:tabs>
        <w:ind w:left="6870" w:hanging="360"/>
      </w:pPr>
    </w:lvl>
    <w:lvl w:ilvl="8" w:tplc="0409001B" w:tentative="1">
      <w:start w:val="1"/>
      <w:numFmt w:val="lowerRoman"/>
      <w:lvlText w:val="%9."/>
      <w:lvlJc w:val="right"/>
      <w:pPr>
        <w:tabs>
          <w:tab w:val="num" w:pos="7590"/>
        </w:tabs>
        <w:ind w:left="7590" w:hanging="180"/>
      </w:pPr>
    </w:lvl>
  </w:abstractNum>
  <w:abstractNum w:abstractNumId="33" w15:restartNumberingAfterBreak="0">
    <w:nsid w:val="387C3893"/>
    <w:multiLevelType w:val="hybridMultilevel"/>
    <w:tmpl w:val="3C8C2EC6"/>
    <w:lvl w:ilvl="0" w:tplc="84787F2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581202"/>
    <w:multiLevelType w:val="hybridMultilevel"/>
    <w:tmpl w:val="226851CC"/>
    <w:lvl w:ilvl="0" w:tplc="84787F24">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ABE3FD4"/>
    <w:multiLevelType w:val="hybridMultilevel"/>
    <w:tmpl w:val="800CB52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DA932C5"/>
    <w:multiLevelType w:val="hybridMultilevel"/>
    <w:tmpl w:val="E63051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3FC40C0D"/>
    <w:multiLevelType w:val="hybridMultilevel"/>
    <w:tmpl w:val="E15C1C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1437A4A"/>
    <w:multiLevelType w:val="hybridMultilevel"/>
    <w:tmpl w:val="7904F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4773E40"/>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40" w15:restartNumberingAfterBreak="0">
    <w:nsid w:val="46DB7394"/>
    <w:multiLevelType w:val="hybridMultilevel"/>
    <w:tmpl w:val="824E7CF6"/>
    <w:lvl w:ilvl="0" w:tplc="FFFFFFFF">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82D2A41"/>
    <w:multiLevelType w:val="hybridMultilevel"/>
    <w:tmpl w:val="70107A72"/>
    <w:lvl w:ilvl="0" w:tplc="84787F2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4D7A83"/>
    <w:multiLevelType w:val="hybridMultilevel"/>
    <w:tmpl w:val="91C0FB0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43" w15:restartNumberingAfterBreak="0">
    <w:nsid w:val="4A8210F1"/>
    <w:multiLevelType w:val="hybridMultilevel"/>
    <w:tmpl w:val="63481A52"/>
    <w:lvl w:ilvl="0" w:tplc="22A229BC">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B1A7799"/>
    <w:multiLevelType w:val="hybridMultilevel"/>
    <w:tmpl w:val="4DEE2D10"/>
    <w:lvl w:ilvl="0" w:tplc="FC5CE79E">
      <w:start w:val="8"/>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4B39020E"/>
    <w:multiLevelType w:val="hybridMultilevel"/>
    <w:tmpl w:val="078019D6"/>
    <w:lvl w:ilvl="0" w:tplc="84787F24">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EC468A8"/>
    <w:multiLevelType w:val="hybridMultilevel"/>
    <w:tmpl w:val="7F681946"/>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0966168"/>
    <w:multiLevelType w:val="hybridMultilevel"/>
    <w:tmpl w:val="59EC07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12954E3"/>
    <w:multiLevelType w:val="hybridMultilevel"/>
    <w:tmpl w:val="57FE4002"/>
    <w:lvl w:ilvl="0" w:tplc="04090001">
      <w:start w:val="1"/>
      <w:numFmt w:val="bullet"/>
      <w:lvlText w:val=""/>
      <w:lvlJc w:val="left"/>
      <w:pPr>
        <w:ind w:left="720" w:hanging="360"/>
      </w:pPr>
      <w:rPr>
        <w:rFonts w:ascii="Symbol" w:hAnsi="Symbol" w:hint="default"/>
      </w:rPr>
    </w:lvl>
    <w:lvl w:ilvl="1" w:tplc="FC74B106">
      <w:start w:val="4"/>
      <w:numFmt w:val="bullet"/>
      <w:lvlText w:val="-"/>
      <w:lvlJc w:val="left"/>
      <w:pPr>
        <w:ind w:left="1440" w:hanging="360"/>
      </w:pPr>
      <w:rPr>
        <w:rFonts w:ascii="Times New Roman" w:eastAsia="Calibri" w:hAnsi="Times New Roman" w:cs="Times New Roman"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516D0E60"/>
    <w:multiLevelType w:val="hybridMultilevel"/>
    <w:tmpl w:val="1DA4A1E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3E833A5"/>
    <w:multiLevelType w:val="hybridMultilevel"/>
    <w:tmpl w:val="8C3E9EF8"/>
    <w:lvl w:ilvl="0" w:tplc="DE8C57D6">
      <w:start w:val="1"/>
      <w:numFmt w:val="upperLetter"/>
      <w:lvlText w:val="%1."/>
      <w:lvlJc w:val="left"/>
      <w:pPr>
        <w:tabs>
          <w:tab w:val="num" w:pos="1830"/>
        </w:tabs>
        <w:ind w:left="1830" w:hanging="360"/>
      </w:pPr>
      <w:rPr>
        <w:rFonts w:hint="default"/>
      </w:rPr>
    </w:lvl>
    <w:lvl w:ilvl="1" w:tplc="31F4A9B8">
      <w:numFmt w:val="bullet"/>
      <w:lvlText w:val="-"/>
      <w:lvlJc w:val="left"/>
      <w:pPr>
        <w:tabs>
          <w:tab w:val="num" w:pos="2760"/>
        </w:tabs>
        <w:ind w:left="2760" w:hanging="570"/>
      </w:pPr>
      <w:rPr>
        <w:rFonts w:ascii="Times New Roman" w:eastAsia="Times New Roman" w:hAnsi="Times New Roman" w:cs="Times New Roman" w:hint="default"/>
      </w:rPr>
    </w:lvl>
    <w:lvl w:ilvl="2" w:tplc="0409001B">
      <w:start w:val="1"/>
      <w:numFmt w:val="lowerRoman"/>
      <w:lvlText w:val="%3."/>
      <w:lvlJc w:val="right"/>
      <w:pPr>
        <w:tabs>
          <w:tab w:val="num" w:pos="3270"/>
        </w:tabs>
        <w:ind w:left="3270" w:hanging="180"/>
      </w:pPr>
    </w:lvl>
    <w:lvl w:ilvl="3" w:tplc="0409000F" w:tentative="1">
      <w:start w:val="1"/>
      <w:numFmt w:val="decimal"/>
      <w:lvlText w:val="%4."/>
      <w:lvlJc w:val="left"/>
      <w:pPr>
        <w:tabs>
          <w:tab w:val="num" w:pos="3990"/>
        </w:tabs>
        <w:ind w:left="3990" w:hanging="360"/>
      </w:pPr>
    </w:lvl>
    <w:lvl w:ilvl="4" w:tplc="04090019" w:tentative="1">
      <w:start w:val="1"/>
      <w:numFmt w:val="lowerLetter"/>
      <w:lvlText w:val="%5."/>
      <w:lvlJc w:val="left"/>
      <w:pPr>
        <w:tabs>
          <w:tab w:val="num" w:pos="4710"/>
        </w:tabs>
        <w:ind w:left="4710" w:hanging="360"/>
      </w:pPr>
    </w:lvl>
    <w:lvl w:ilvl="5" w:tplc="0409001B" w:tentative="1">
      <w:start w:val="1"/>
      <w:numFmt w:val="lowerRoman"/>
      <w:lvlText w:val="%6."/>
      <w:lvlJc w:val="right"/>
      <w:pPr>
        <w:tabs>
          <w:tab w:val="num" w:pos="5430"/>
        </w:tabs>
        <w:ind w:left="5430" w:hanging="180"/>
      </w:pPr>
    </w:lvl>
    <w:lvl w:ilvl="6" w:tplc="0409000F" w:tentative="1">
      <w:start w:val="1"/>
      <w:numFmt w:val="decimal"/>
      <w:lvlText w:val="%7."/>
      <w:lvlJc w:val="left"/>
      <w:pPr>
        <w:tabs>
          <w:tab w:val="num" w:pos="6150"/>
        </w:tabs>
        <w:ind w:left="6150" w:hanging="360"/>
      </w:pPr>
    </w:lvl>
    <w:lvl w:ilvl="7" w:tplc="04090019" w:tentative="1">
      <w:start w:val="1"/>
      <w:numFmt w:val="lowerLetter"/>
      <w:lvlText w:val="%8."/>
      <w:lvlJc w:val="left"/>
      <w:pPr>
        <w:tabs>
          <w:tab w:val="num" w:pos="6870"/>
        </w:tabs>
        <w:ind w:left="6870" w:hanging="360"/>
      </w:pPr>
    </w:lvl>
    <w:lvl w:ilvl="8" w:tplc="0409001B" w:tentative="1">
      <w:start w:val="1"/>
      <w:numFmt w:val="lowerRoman"/>
      <w:lvlText w:val="%9."/>
      <w:lvlJc w:val="right"/>
      <w:pPr>
        <w:tabs>
          <w:tab w:val="num" w:pos="7590"/>
        </w:tabs>
        <w:ind w:left="7590" w:hanging="180"/>
      </w:pPr>
    </w:lvl>
  </w:abstractNum>
  <w:abstractNum w:abstractNumId="51" w15:restartNumberingAfterBreak="0">
    <w:nsid w:val="55A72791"/>
    <w:multiLevelType w:val="hybridMultilevel"/>
    <w:tmpl w:val="9558CC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563F6A07"/>
    <w:multiLevelType w:val="hybridMultilevel"/>
    <w:tmpl w:val="BBD8F356"/>
    <w:lvl w:ilvl="0" w:tplc="84787F24">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6595912"/>
    <w:multiLevelType w:val="hybridMultilevel"/>
    <w:tmpl w:val="35A8C9F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56F13236"/>
    <w:multiLevelType w:val="hybridMultilevel"/>
    <w:tmpl w:val="02F4B216"/>
    <w:lvl w:ilvl="0" w:tplc="FBB60ADE">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6F2389C"/>
    <w:multiLevelType w:val="hybridMultilevel"/>
    <w:tmpl w:val="138C5644"/>
    <w:lvl w:ilvl="0" w:tplc="84787F24">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56F540E3"/>
    <w:multiLevelType w:val="hybridMultilevel"/>
    <w:tmpl w:val="2E52449C"/>
    <w:lvl w:ilvl="0" w:tplc="E3608AC0">
      <w:start w:val="2"/>
      <w:numFmt w:val="bullet"/>
      <w:lvlText w:val="-"/>
      <w:lvlJc w:val="left"/>
      <w:pPr>
        <w:tabs>
          <w:tab w:val="num" w:pos="576"/>
        </w:tabs>
        <w:ind w:left="576"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7372DE6"/>
    <w:multiLevelType w:val="hybridMultilevel"/>
    <w:tmpl w:val="30C444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58BB4D03"/>
    <w:multiLevelType w:val="hybridMultilevel"/>
    <w:tmpl w:val="5CAA5A9C"/>
    <w:lvl w:ilvl="0" w:tplc="84787F24">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9D91D73"/>
    <w:multiLevelType w:val="hybridMultilevel"/>
    <w:tmpl w:val="0C08DCA8"/>
    <w:lvl w:ilvl="0" w:tplc="FFFFFFFF">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5A147467"/>
    <w:multiLevelType w:val="hybridMultilevel"/>
    <w:tmpl w:val="B7DAD19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CD064EC"/>
    <w:multiLevelType w:val="hybridMultilevel"/>
    <w:tmpl w:val="F794B0F4"/>
    <w:lvl w:ilvl="0" w:tplc="FFFFFFFF">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2" w15:restartNumberingAfterBreak="0">
    <w:nsid w:val="5D293B56"/>
    <w:multiLevelType w:val="hybridMultilevel"/>
    <w:tmpl w:val="142420A8"/>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DF255F5"/>
    <w:multiLevelType w:val="hybridMultilevel"/>
    <w:tmpl w:val="C0D42A9A"/>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11C3F64"/>
    <w:multiLevelType w:val="hybridMultilevel"/>
    <w:tmpl w:val="49328B0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249640B"/>
    <w:multiLevelType w:val="hybridMultilevel"/>
    <w:tmpl w:val="8CECE678"/>
    <w:lvl w:ilvl="0" w:tplc="84787F24">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322643D"/>
    <w:multiLevelType w:val="hybridMultilevel"/>
    <w:tmpl w:val="90BE72EA"/>
    <w:lvl w:ilvl="0" w:tplc="84787F24">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48E6EC0"/>
    <w:multiLevelType w:val="hybridMultilevel"/>
    <w:tmpl w:val="341C6278"/>
    <w:lvl w:ilvl="0" w:tplc="04270001">
      <w:start w:val="1"/>
      <w:numFmt w:val="bullet"/>
      <w:lvlText w:val=""/>
      <w:lvlJc w:val="left"/>
      <w:pPr>
        <w:tabs>
          <w:tab w:val="num" w:pos="720"/>
        </w:tabs>
        <w:ind w:left="720" w:hanging="360"/>
      </w:pPr>
      <w:rPr>
        <w:rFonts w:ascii="Symbol" w:hAnsi="Symbol"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49E5D32"/>
    <w:multiLevelType w:val="hybridMultilevel"/>
    <w:tmpl w:val="4582DC28"/>
    <w:lvl w:ilvl="0" w:tplc="0409000F">
      <w:start w:val="1"/>
      <w:numFmt w:val="decimal"/>
      <w:lvlText w:val="%1."/>
      <w:lvlJc w:val="left"/>
      <w:pPr>
        <w:tabs>
          <w:tab w:val="num" w:pos="1830"/>
        </w:tabs>
        <w:ind w:left="1830" w:hanging="360"/>
      </w:pPr>
    </w:lvl>
    <w:lvl w:ilvl="1" w:tplc="04090019" w:tentative="1">
      <w:start w:val="1"/>
      <w:numFmt w:val="lowerLetter"/>
      <w:lvlText w:val="%2."/>
      <w:lvlJc w:val="left"/>
      <w:pPr>
        <w:tabs>
          <w:tab w:val="num" w:pos="2550"/>
        </w:tabs>
        <w:ind w:left="2550" w:hanging="360"/>
      </w:pPr>
    </w:lvl>
    <w:lvl w:ilvl="2" w:tplc="0409001B" w:tentative="1">
      <w:start w:val="1"/>
      <w:numFmt w:val="lowerRoman"/>
      <w:lvlText w:val="%3."/>
      <w:lvlJc w:val="right"/>
      <w:pPr>
        <w:tabs>
          <w:tab w:val="num" w:pos="3270"/>
        </w:tabs>
        <w:ind w:left="3270" w:hanging="180"/>
      </w:pPr>
    </w:lvl>
    <w:lvl w:ilvl="3" w:tplc="0409000F" w:tentative="1">
      <w:start w:val="1"/>
      <w:numFmt w:val="decimal"/>
      <w:lvlText w:val="%4."/>
      <w:lvlJc w:val="left"/>
      <w:pPr>
        <w:tabs>
          <w:tab w:val="num" w:pos="3990"/>
        </w:tabs>
        <w:ind w:left="3990" w:hanging="360"/>
      </w:pPr>
    </w:lvl>
    <w:lvl w:ilvl="4" w:tplc="04090019" w:tentative="1">
      <w:start w:val="1"/>
      <w:numFmt w:val="lowerLetter"/>
      <w:lvlText w:val="%5."/>
      <w:lvlJc w:val="left"/>
      <w:pPr>
        <w:tabs>
          <w:tab w:val="num" w:pos="4710"/>
        </w:tabs>
        <w:ind w:left="4710" w:hanging="360"/>
      </w:pPr>
    </w:lvl>
    <w:lvl w:ilvl="5" w:tplc="0409001B" w:tentative="1">
      <w:start w:val="1"/>
      <w:numFmt w:val="lowerRoman"/>
      <w:lvlText w:val="%6."/>
      <w:lvlJc w:val="right"/>
      <w:pPr>
        <w:tabs>
          <w:tab w:val="num" w:pos="5430"/>
        </w:tabs>
        <w:ind w:left="5430" w:hanging="180"/>
      </w:pPr>
    </w:lvl>
    <w:lvl w:ilvl="6" w:tplc="0409000F" w:tentative="1">
      <w:start w:val="1"/>
      <w:numFmt w:val="decimal"/>
      <w:lvlText w:val="%7."/>
      <w:lvlJc w:val="left"/>
      <w:pPr>
        <w:tabs>
          <w:tab w:val="num" w:pos="6150"/>
        </w:tabs>
        <w:ind w:left="6150" w:hanging="360"/>
      </w:pPr>
    </w:lvl>
    <w:lvl w:ilvl="7" w:tplc="04090019" w:tentative="1">
      <w:start w:val="1"/>
      <w:numFmt w:val="lowerLetter"/>
      <w:lvlText w:val="%8."/>
      <w:lvlJc w:val="left"/>
      <w:pPr>
        <w:tabs>
          <w:tab w:val="num" w:pos="6870"/>
        </w:tabs>
        <w:ind w:left="6870" w:hanging="360"/>
      </w:pPr>
    </w:lvl>
    <w:lvl w:ilvl="8" w:tplc="0409001B" w:tentative="1">
      <w:start w:val="1"/>
      <w:numFmt w:val="lowerRoman"/>
      <w:lvlText w:val="%9."/>
      <w:lvlJc w:val="right"/>
      <w:pPr>
        <w:tabs>
          <w:tab w:val="num" w:pos="7590"/>
        </w:tabs>
        <w:ind w:left="7590" w:hanging="180"/>
      </w:pPr>
    </w:lvl>
  </w:abstractNum>
  <w:abstractNum w:abstractNumId="69" w15:restartNumberingAfterBreak="0">
    <w:nsid w:val="651F2ADA"/>
    <w:multiLevelType w:val="hybridMultilevel"/>
    <w:tmpl w:val="3E56BF9A"/>
    <w:lvl w:ilvl="0" w:tplc="84787F24">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5CE4D46"/>
    <w:multiLevelType w:val="hybridMultilevel"/>
    <w:tmpl w:val="57A26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9693E8D"/>
    <w:multiLevelType w:val="multilevel"/>
    <w:tmpl w:val="BE9E36DE"/>
    <w:lvl w:ilvl="0">
      <w:start w:val="2"/>
      <w:numFmt w:val="bullet"/>
      <w:lvlText w:val="-"/>
      <w:lvlJc w:val="left"/>
      <w:pPr>
        <w:tabs>
          <w:tab w:val="num" w:pos="927"/>
        </w:tabs>
        <w:ind w:left="927" w:hanging="360"/>
      </w:pPr>
      <w:rPr>
        <w:rFonts w:hint="default"/>
        <w:u w:val="none" w:color="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CC517ED"/>
    <w:multiLevelType w:val="hybridMultilevel"/>
    <w:tmpl w:val="159C6406"/>
    <w:lvl w:ilvl="0" w:tplc="FFFFFFFF">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74" w15:restartNumberingAfterBreak="0">
    <w:nsid w:val="6DCC7391"/>
    <w:multiLevelType w:val="hybridMultilevel"/>
    <w:tmpl w:val="93489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6E306882"/>
    <w:multiLevelType w:val="hybridMultilevel"/>
    <w:tmpl w:val="11901160"/>
    <w:lvl w:ilvl="0" w:tplc="84787F24">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FA146E2"/>
    <w:multiLevelType w:val="hybridMultilevel"/>
    <w:tmpl w:val="F68E6D9A"/>
    <w:lvl w:ilvl="0" w:tplc="04090015">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6FD57FB7"/>
    <w:multiLevelType w:val="hybridMultilevel"/>
    <w:tmpl w:val="BE9E36DE"/>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205678A"/>
    <w:multiLevelType w:val="hybridMultilevel"/>
    <w:tmpl w:val="C13EF818"/>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28764D3"/>
    <w:multiLevelType w:val="hybridMultilevel"/>
    <w:tmpl w:val="5B6A7564"/>
    <w:lvl w:ilvl="0" w:tplc="84787F24">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1" w15:restartNumberingAfterBreak="0">
    <w:nsid w:val="749244DD"/>
    <w:multiLevelType w:val="multilevel"/>
    <w:tmpl w:val="800CB5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5994C2C"/>
    <w:multiLevelType w:val="hybridMultilevel"/>
    <w:tmpl w:val="071AF4DC"/>
    <w:lvl w:ilvl="0" w:tplc="84787F2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7525663"/>
    <w:multiLevelType w:val="hybridMultilevel"/>
    <w:tmpl w:val="D22EB762"/>
    <w:lvl w:ilvl="0" w:tplc="84787F24">
      <w:start w:val="1"/>
      <w:numFmt w:val="bullet"/>
      <w:lvlText w:val="-"/>
      <w:lvlJc w:val="left"/>
      <w:pPr>
        <w:tabs>
          <w:tab w:val="num" w:pos="851"/>
        </w:tabs>
        <w:ind w:left="0" w:firstLine="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75268BA"/>
    <w:multiLevelType w:val="hybridMultilevel"/>
    <w:tmpl w:val="CD7828A4"/>
    <w:lvl w:ilvl="0" w:tplc="22A229BC">
      <w:start w:val="1"/>
      <w:numFmt w:val="bullet"/>
      <w:lvlText w:val=""/>
      <w:lvlJc w:val="left"/>
      <w:pPr>
        <w:tabs>
          <w:tab w:val="num" w:pos="1571"/>
        </w:tabs>
        <w:ind w:left="1571"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7F82710"/>
    <w:multiLevelType w:val="multilevel"/>
    <w:tmpl w:val="D14A981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83F515C"/>
    <w:multiLevelType w:val="hybridMultilevel"/>
    <w:tmpl w:val="E00E3E40"/>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98D7817"/>
    <w:multiLevelType w:val="hybridMultilevel"/>
    <w:tmpl w:val="D2E41314"/>
    <w:lvl w:ilvl="0" w:tplc="EA6CEA2C">
      <w:start w:val="2"/>
      <w:numFmt w:val="bullet"/>
      <w:lvlText w:val=""/>
      <w:lvlJc w:val="left"/>
      <w:pPr>
        <w:tabs>
          <w:tab w:val="num" w:pos="360"/>
        </w:tabs>
        <w:ind w:left="360" w:hanging="360"/>
      </w:pPr>
      <w:rPr>
        <w:rFonts w:ascii="Symbol" w:hAnsi="Symbol" w:hint="default"/>
        <w:color w:val="auto"/>
        <w:u w:val="none" w:color="000000"/>
      </w:rPr>
    </w:lvl>
    <w:lvl w:ilvl="1" w:tplc="04090003" w:tentative="1">
      <w:start w:val="1"/>
      <w:numFmt w:val="bullet"/>
      <w:lvlText w:val="o"/>
      <w:lvlJc w:val="left"/>
      <w:pPr>
        <w:tabs>
          <w:tab w:val="num" w:pos="867"/>
        </w:tabs>
        <w:ind w:left="867" w:hanging="360"/>
      </w:pPr>
      <w:rPr>
        <w:rFonts w:ascii="Courier New" w:hAnsi="Courier New" w:cs="Courier New" w:hint="default"/>
      </w:rPr>
    </w:lvl>
    <w:lvl w:ilvl="2" w:tplc="04090005" w:tentative="1">
      <w:start w:val="1"/>
      <w:numFmt w:val="bullet"/>
      <w:lvlText w:val=""/>
      <w:lvlJc w:val="left"/>
      <w:pPr>
        <w:tabs>
          <w:tab w:val="num" w:pos="1587"/>
        </w:tabs>
        <w:ind w:left="1587" w:hanging="360"/>
      </w:pPr>
      <w:rPr>
        <w:rFonts w:ascii="Wingdings" w:hAnsi="Wingdings" w:hint="default"/>
      </w:rPr>
    </w:lvl>
    <w:lvl w:ilvl="3" w:tplc="04090001" w:tentative="1">
      <w:start w:val="1"/>
      <w:numFmt w:val="bullet"/>
      <w:lvlText w:val=""/>
      <w:lvlJc w:val="left"/>
      <w:pPr>
        <w:tabs>
          <w:tab w:val="num" w:pos="2307"/>
        </w:tabs>
        <w:ind w:left="2307" w:hanging="360"/>
      </w:pPr>
      <w:rPr>
        <w:rFonts w:ascii="Symbol" w:hAnsi="Symbol" w:hint="default"/>
      </w:rPr>
    </w:lvl>
    <w:lvl w:ilvl="4" w:tplc="04090003" w:tentative="1">
      <w:start w:val="1"/>
      <w:numFmt w:val="bullet"/>
      <w:lvlText w:val="o"/>
      <w:lvlJc w:val="left"/>
      <w:pPr>
        <w:tabs>
          <w:tab w:val="num" w:pos="3027"/>
        </w:tabs>
        <w:ind w:left="3027" w:hanging="360"/>
      </w:pPr>
      <w:rPr>
        <w:rFonts w:ascii="Courier New" w:hAnsi="Courier New" w:cs="Courier New" w:hint="default"/>
      </w:rPr>
    </w:lvl>
    <w:lvl w:ilvl="5" w:tplc="04090005" w:tentative="1">
      <w:start w:val="1"/>
      <w:numFmt w:val="bullet"/>
      <w:lvlText w:val=""/>
      <w:lvlJc w:val="left"/>
      <w:pPr>
        <w:tabs>
          <w:tab w:val="num" w:pos="3747"/>
        </w:tabs>
        <w:ind w:left="3747" w:hanging="360"/>
      </w:pPr>
      <w:rPr>
        <w:rFonts w:ascii="Wingdings" w:hAnsi="Wingdings" w:hint="default"/>
      </w:rPr>
    </w:lvl>
    <w:lvl w:ilvl="6" w:tplc="04090001" w:tentative="1">
      <w:start w:val="1"/>
      <w:numFmt w:val="bullet"/>
      <w:lvlText w:val=""/>
      <w:lvlJc w:val="left"/>
      <w:pPr>
        <w:tabs>
          <w:tab w:val="num" w:pos="4467"/>
        </w:tabs>
        <w:ind w:left="4467" w:hanging="360"/>
      </w:pPr>
      <w:rPr>
        <w:rFonts w:ascii="Symbol" w:hAnsi="Symbol" w:hint="default"/>
      </w:rPr>
    </w:lvl>
    <w:lvl w:ilvl="7" w:tplc="04090003" w:tentative="1">
      <w:start w:val="1"/>
      <w:numFmt w:val="bullet"/>
      <w:lvlText w:val="o"/>
      <w:lvlJc w:val="left"/>
      <w:pPr>
        <w:tabs>
          <w:tab w:val="num" w:pos="5187"/>
        </w:tabs>
        <w:ind w:left="5187" w:hanging="360"/>
      </w:pPr>
      <w:rPr>
        <w:rFonts w:ascii="Courier New" w:hAnsi="Courier New" w:cs="Courier New" w:hint="default"/>
      </w:rPr>
    </w:lvl>
    <w:lvl w:ilvl="8" w:tplc="04090005" w:tentative="1">
      <w:start w:val="1"/>
      <w:numFmt w:val="bullet"/>
      <w:lvlText w:val=""/>
      <w:lvlJc w:val="left"/>
      <w:pPr>
        <w:tabs>
          <w:tab w:val="num" w:pos="5907"/>
        </w:tabs>
        <w:ind w:left="5907" w:hanging="360"/>
      </w:pPr>
      <w:rPr>
        <w:rFonts w:ascii="Wingdings" w:hAnsi="Wingdings" w:hint="default"/>
      </w:rPr>
    </w:lvl>
  </w:abstractNum>
  <w:abstractNum w:abstractNumId="88" w15:restartNumberingAfterBreak="0">
    <w:nsid w:val="7EBC53D7"/>
    <w:multiLevelType w:val="hybridMultilevel"/>
    <w:tmpl w:val="33B89CA8"/>
    <w:lvl w:ilvl="0" w:tplc="84787F24">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835800526">
    <w:abstractNumId w:val="18"/>
  </w:num>
  <w:num w:numId="2" w16cid:durableId="209656015">
    <w:abstractNumId w:val="0"/>
    <w:lvlOverride w:ilvl="0">
      <w:lvl w:ilvl="0">
        <w:start w:val="1"/>
        <w:numFmt w:val="bullet"/>
        <w:lvlText w:val="-"/>
        <w:legacy w:legacy="1" w:legacySpace="0" w:legacyIndent="360"/>
        <w:lvlJc w:val="left"/>
        <w:pPr>
          <w:ind w:left="360" w:hanging="360"/>
        </w:pPr>
      </w:lvl>
    </w:lvlOverride>
  </w:num>
  <w:num w:numId="3" w16cid:durableId="136340228">
    <w:abstractNumId w:val="11"/>
  </w:num>
  <w:num w:numId="4" w16cid:durableId="309335296">
    <w:abstractNumId w:val="83"/>
  </w:num>
  <w:num w:numId="5" w16cid:durableId="1959871677">
    <w:abstractNumId w:val="60"/>
  </w:num>
  <w:num w:numId="6" w16cid:durableId="1331523113">
    <w:abstractNumId w:val="4"/>
  </w:num>
  <w:num w:numId="7" w16cid:durableId="1870218464">
    <w:abstractNumId w:val="47"/>
  </w:num>
  <w:num w:numId="8" w16cid:durableId="765151137">
    <w:abstractNumId w:val="14"/>
  </w:num>
  <w:num w:numId="9" w16cid:durableId="1591086983">
    <w:abstractNumId w:val="36"/>
  </w:num>
  <w:num w:numId="10" w16cid:durableId="1141653363">
    <w:abstractNumId w:val="68"/>
  </w:num>
  <w:num w:numId="11" w16cid:durableId="1908950753">
    <w:abstractNumId w:val="50"/>
  </w:num>
  <w:num w:numId="12" w16cid:durableId="1634290359">
    <w:abstractNumId w:val="15"/>
  </w:num>
  <w:num w:numId="13" w16cid:durableId="97452396">
    <w:abstractNumId w:val="32"/>
  </w:num>
  <w:num w:numId="14" w16cid:durableId="856502789">
    <w:abstractNumId w:val="53"/>
  </w:num>
  <w:num w:numId="15" w16cid:durableId="1257790582">
    <w:abstractNumId w:val="6"/>
  </w:num>
  <w:num w:numId="16" w16cid:durableId="1847597290">
    <w:abstractNumId w:val="77"/>
  </w:num>
  <w:num w:numId="17" w16cid:durableId="1893034657">
    <w:abstractNumId w:val="10"/>
  </w:num>
  <w:num w:numId="18" w16cid:durableId="1804343000">
    <w:abstractNumId w:val="21"/>
  </w:num>
  <w:num w:numId="19" w16cid:durableId="552888423">
    <w:abstractNumId w:val="56"/>
  </w:num>
  <w:num w:numId="20" w16cid:durableId="405154179">
    <w:abstractNumId w:val="54"/>
  </w:num>
  <w:num w:numId="21" w16cid:durableId="1117137864">
    <w:abstractNumId w:val="51"/>
  </w:num>
  <w:num w:numId="22" w16cid:durableId="28264769">
    <w:abstractNumId w:val="87"/>
  </w:num>
  <w:num w:numId="23" w16cid:durableId="407385573">
    <w:abstractNumId w:val="9"/>
  </w:num>
  <w:num w:numId="24" w16cid:durableId="1117524825">
    <w:abstractNumId w:val="30"/>
  </w:num>
  <w:num w:numId="25" w16cid:durableId="1998875177">
    <w:abstractNumId w:val="84"/>
  </w:num>
  <w:num w:numId="26" w16cid:durableId="1838492222">
    <w:abstractNumId w:val="73"/>
  </w:num>
  <w:num w:numId="27" w16cid:durableId="1750231214">
    <w:abstractNumId w:val="25"/>
  </w:num>
  <w:num w:numId="28" w16cid:durableId="575823463">
    <w:abstractNumId w:val="78"/>
  </w:num>
  <w:num w:numId="29" w16cid:durableId="1529638375">
    <w:abstractNumId w:val="62"/>
  </w:num>
  <w:num w:numId="30" w16cid:durableId="11107635">
    <w:abstractNumId w:val="1"/>
  </w:num>
  <w:num w:numId="31" w16cid:durableId="665327232">
    <w:abstractNumId w:val="37"/>
  </w:num>
  <w:num w:numId="32" w16cid:durableId="1370452741">
    <w:abstractNumId w:val="16"/>
  </w:num>
  <w:num w:numId="33" w16cid:durableId="626278185">
    <w:abstractNumId w:val="57"/>
  </w:num>
  <w:num w:numId="34" w16cid:durableId="2029401526">
    <w:abstractNumId w:val="44"/>
  </w:num>
  <w:num w:numId="35" w16cid:durableId="1793358152">
    <w:abstractNumId w:val="8"/>
  </w:num>
  <w:num w:numId="36" w16cid:durableId="503134456">
    <w:abstractNumId w:val="49"/>
  </w:num>
  <w:num w:numId="37" w16cid:durableId="5604918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16cid:durableId="399867553">
    <w:abstractNumId w:val="26"/>
  </w:num>
  <w:num w:numId="39" w16cid:durableId="2077432154">
    <w:abstractNumId w:val="85"/>
  </w:num>
  <w:num w:numId="40" w16cid:durableId="743338410">
    <w:abstractNumId w:val="43"/>
  </w:num>
  <w:num w:numId="41" w16cid:durableId="1309893015">
    <w:abstractNumId w:val="35"/>
  </w:num>
  <w:num w:numId="42" w16cid:durableId="455224128">
    <w:abstractNumId w:val="81"/>
  </w:num>
  <w:num w:numId="43" w16cid:durableId="1716929051">
    <w:abstractNumId w:val="12"/>
  </w:num>
  <w:num w:numId="44" w16cid:durableId="215358814">
    <w:abstractNumId w:val="23"/>
  </w:num>
  <w:num w:numId="45" w16cid:durableId="964656409">
    <w:abstractNumId w:val="22"/>
  </w:num>
  <w:num w:numId="46" w16cid:durableId="1330985043">
    <w:abstractNumId w:val="71"/>
  </w:num>
  <w:num w:numId="47" w16cid:durableId="787435545">
    <w:abstractNumId w:val="67"/>
  </w:num>
  <w:num w:numId="48" w16cid:durableId="377507600">
    <w:abstractNumId w:val="5"/>
  </w:num>
  <w:num w:numId="49" w16cid:durableId="989360662">
    <w:abstractNumId w:val="76"/>
  </w:num>
  <w:num w:numId="50" w16cid:durableId="1525243661">
    <w:abstractNumId w:val="28"/>
  </w:num>
  <w:num w:numId="51" w16cid:durableId="253787120">
    <w:abstractNumId w:val="64"/>
  </w:num>
  <w:num w:numId="52" w16cid:durableId="1270167035">
    <w:abstractNumId w:val="55"/>
  </w:num>
  <w:num w:numId="53" w16cid:durableId="1270046530">
    <w:abstractNumId w:val="75"/>
  </w:num>
  <w:num w:numId="54" w16cid:durableId="1063716402">
    <w:abstractNumId w:val="82"/>
  </w:num>
  <w:num w:numId="55" w16cid:durableId="1919747273">
    <w:abstractNumId w:val="41"/>
  </w:num>
  <w:num w:numId="56" w16cid:durableId="1643268335">
    <w:abstractNumId w:val="69"/>
  </w:num>
  <w:num w:numId="57" w16cid:durableId="1785347090">
    <w:abstractNumId w:val="58"/>
  </w:num>
  <w:num w:numId="58" w16cid:durableId="459881302">
    <w:abstractNumId w:val="52"/>
  </w:num>
  <w:num w:numId="59" w16cid:durableId="987199967">
    <w:abstractNumId w:val="66"/>
  </w:num>
  <w:num w:numId="60" w16cid:durableId="425811752">
    <w:abstractNumId w:val="17"/>
  </w:num>
  <w:num w:numId="61" w16cid:durableId="1872570925">
    <w:abstractNumId w:val="48"/>
  </w:num>
  <w:num w:numId="62" w16cid:durableId="491877870">
    <w:abstractNumId w:val="27"/>
  </w:num>
  <w:num w:numId="63" w16cid:durableId="426655519">
    <w:abstractNumId w:val="42"/>
  </w:num>
  <w:num w:numId="64" w16cid:durableId="1449742337">
    <w:abstractNumId w:val="28"/>
  </w:num>
  <w:num w:numId="65" w16cid:durableId="1769427656">
    <w:abstractNumId w:val="17"/>
  </w:num>
  <w:num w:numId="66" w16cid:durableId="1262027310">
    <w:abstractNumId w:val="33"/>
  </w:num>
  <w:num w:numId="67" w16cid:durableId="288509011">
    <w:abstractNumId w:val="11"/>
  </w:num>
  <w:num w:numId="68" w16cid:durableId="681665506">
    <w:abstractNumId w:val="83"/>
  </w:num>
  <w:num w:numId="69" w16cid:durableId="575282326">
    <w:abstractNumId w:val="64"/>
  </w:num>
  <w:num w:numId="70" w16cid:durableId="172455330">
    <w:abstractNumId w:val="80"/>
  </w:num>
  <w:num w:numId="71" w16cid:durableId="1765419034">
    <w:abstractNumId w:val="88"/>
  </w:num>
  <w:num w:numId="72" w16cid:durableId="1362977214">
    <w:abstractNumId w:val="34"/>
  </w:num>
  <w:num w:numId="73" w16cid:durableId="1234730343">
    <w:abstractNumId w:val="24"/>
  </w:num>
  <w:num w:numId="74" w16cid:durableId="1267036337">
    <w:abstractNumId w:val="45"/>
  </w:num>
  <w:num w:numId="75" w16cid:durableId="1405567145">
    <w:abstractNumId w:val="20"/>
  </w:num>
  <w:num w:numId="76" w16cid:durableId="407191805">
    <w:abstractNumId w:val="65"/>
  </w:num>
  <w:num w:numId="77" w16cid:durableId="68045376">
    <w:abstractNumId w:val="48"/>
  </w:num>
  <w:num w:numId="78" w16cid:durableId="881013687">
    <w:abstractNumId w:val="27"/>
  </w:num>
  <w:num w:numId="79" w16cid:durableId="1058867766">
    <w:abstractNumId w:val="42"/>
  </w:num>
  <w:num w:numId="80" w16cid:durableId="2049522104">
    <w:abstractNumId w:val="70"/>
  </w:num>
  <w:num w:numId="81" w16cid:durableId="56780715">
    <w:abstractNumId w:val="72"/>
  </w:num>
  <w:num w:numId="82" w16cid:durableId="551624104">
    <w:abstractNumId w:val="59"/>
  </w:num>
  <w:num w:numId="83" w16cid:durableId="1212811444">
    <w:abstractNumId w:val="3"/>
  </w:num>
  <w:num w:numId="84" w16cid:durableId="506016718">
    <w:abstractNumId w:val="31"/>
  </w:num>
  <w:num w:numId="85" w16cid:durableId="365521500">
    <w:abstractNumId w:val="19"/>
  </w:num>
  <w:num w:numId="86" w16cid:durableId="980501878">
    <w:abstractNumId w:val="63"/>
  </w:num>
  <w:num w:numId="87" w16cid:durableId="127164182">
    <w:abstractNumId w:val="86"/>
  </w:num>
  <w:num w:numId="88" w16cid:durableId="1672101766">
    <w:abstractNumId w:val="29"/>
  </w:num>
  <w:num w:numId="89" w16cid:durableId="751397193">
    <w:abstractNumId w:val="40"/>
  </w:num>
  <w:num w:numId="90" w16cid:durableId="443967476">
    <w:abstractNumId w:val="61"/>
  </w:num>
  <w:num w:numId="91" w16cid:durableId="2135169389">
    <w:abstractNumId w:val="46"/>
  </w:num>
  <w:num w:numId="92" w16cid:durableId="1032263758">
    <w:abstractNumId w:val="7"/>
  </w:num>
  <w:num w:numId="93" w16cid:durableId="670450993">
    <w:abstractNumId w:val="79"/>
  </w:num>
  <w:num w:numId="94" w16cid:durableId="1677724995">
    <w:abstractNumId w:val="13"/>
  </w:num>
  <w:num w:numId="95" w16cid:durableId="1779905169">
    <w:abstractNumId w:val="2"/>
  </w:num>
  <w:num w:numId="96" w16cid:durableId="580650395">
    <w:abstractNumId w:val="39"/>
  </w:num>
  <w:num w:numId="97" w16cid:durableId="2055035680">
    <w:abstractNumId w:val="38"/>
  </w:num>
  <w:num w:numId="98" w16cid:durableId="1626958688">
    <w:abstractNumId w:val="74"/>
  </w:num>
  <w:numIdMacAtCleanup w:val="9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hideSpellingErrors/>
  <w:hideGrammaticalErrors/>
  <w:activeWritingStyle w:appName="MSWord" w:lang="pt-BR" w:vendorID="64" w:dllVersion="6" w:nlCheck="1" w:checkStyle="0"/>
  <w:activeWritingStyle w:appName="MSWord" w:lang="en-US" w:vendorID="64" w:dllVersion="6" w:nlCheck="1" w:checkStyle="1"/>
  <w:activeWritingStyle w:appName="MSWord" w:lang="it-IT" w:vendorID="64" w:dllVersion="6" w:nlCheck="1" w:checkStyle="0"/>
  <w:activeWritingStyle w:appName="MSWord" w:lang="fr-FR" w:vendorID="64" w:dllVersion="6" w:nlCheck="1" w:checkStyle="0"/>
  <w:activeWritingStyle w:appName="MSWord" w:lang="es-ES" w:vendorID="64" w:dllVersion="6" w:nlCheck="1" w:checkStyle="0"/>
  <w:activeWritingStyle w:appName="MSWord" w:lang="de-CH" w:vendorID="64" w:dllVersion="6" w:nlCheck="1" w:checkStyle="0"/>
  <w:activeWritingStyle w:appName="MSWord" w:lang="en-GB" w:vendorID="64" w:dllVersion="6" w:nlCheck="1" w:checkStyle="1"/>
  <w:activeWritingStyle w:appName="MSWord" w:lang="de-DE" w:vendorID="64" w:dllVersion="6" w:nlCheck="1" w:checkStyle="0"/>
  <w:activeWritingStyle w:appName="MSWord" w:lang="nb-NO" w:vendorID="64" w:dllVersion="6" w:nlCheck="1" w:checkStyle="0"/>
  <w:activeWritingStyle w:appName="MSWord" w:lang="de-AT" w:vendorID="64" w:dllVersion="6" w:nlCheck="1" w:checkStyle="1"/>
  <w:activeWritingStyle w:appName="MSWord" w:lang="pt-PT" w:vendorID="64" w:dllVersion="6" w:nlCheck="1" w:checkStyle="0"/>
  <w:activeWritingStyle w:appName="MSWord" w:lang="fi-FI" w:vendorID="64" w:dllVersion="6" w:nlCheck="1" w:checkStyle="0"/>
  <w:activeWritingStyle w:appName="MSWord" w:lang="fr-BE" w:vendorID="64" w:dllVersion="6" w:nlCheck="1" w:checkStyle="0"/>
  <w:activeWritingStyle w:appName="MSWord" w:lang="fr-CH" w:vendorID="64" w:dllVersion="6" w:nlCheck="1" w:checkStyle="0"/>
  <w:activeWritingStyle w:appName="MSWord" w:lang="en-US" w:vendorID="64" w:dllVersion="0" w:nlCheck="1" w:checkStyle="0"/>
  <w:activeWritingStyle w:appName="MSWord" w:lang="es-ES" w:vendorID="64" w:dllVersion="0" w:nlCheck="1" w:checkStyle="0"/>
  <w:activeWritingStyle w:appName="MSWord" w:lang="de-CH" w:vendorID="64" w:dllVersion="0" w:nlCheck="1" w:checkStyle="0"/>
  <w:activeWritingStyle w:appName="MSWord" w:lang="en-GB" w:vendorID="64" w:dllVersion="0" w:nlCheck="1" w:checkStyle="0"/>
  <w:activeWritingStyle w:appName="MSWord" w:lang="en-US" w:vendorID="64" w:dllVersion="4096" w:nlCheck="1" w:checkStyle="0"/>
  <w:activeWritingStyle w:appName="MSWord" w:lang="de-CH" w:vendorID="64" w:dllVersion="4096" w:nlCheck="1" w:checkStyle="0"/>
  <w:activeWritingStyle w:appName="MSWord" w:lang="en-GB" w:vendorID="64" w:dllVersion="4096" w:nlCheck="1" w:checkStyle="0"/>
  <w:activeWritingStyle w:appName="MSWord" w:lang="fr-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64"/>
    <w:rsid w:val="00004E62"/>
    <w:rsid w:val="000218A9"/>
    <w:rsid w:val="0002322A"/>
    <w:rsid w:val="00042CB4"/>
    <w:rsid w:val="00053236"/>
    <w:rsid w:val="000571BB"/>
    <w:rsid w:val="00075800"/>
    <w:rsid w:val="00081A5A"/>
    <w:rsid w:val="00095296"/>
    <w:rsid w:val="000A346A"/>
    <w:rsid w:val="000B3C26"/>
    <w:rsid w:val="000C16F9"/>
    <w:rsid w:val="000C7A5D"/>
    <w:rsid w:val="000D3120"/>
    <w:rsid w:val="000D3419"/>
    <w:rsid w:val="000E09B8"/>
    <w:rsid w:val="000E5186"/>
    <w:rsid w:val="000F28B6"/>
    <w:rsid w:val="000F4CEA"/>
    <w:rsid w:val="00113A2A"/>
    <w:rsid w:val="00116197"/>
    <w:rsid w:val="0013043F"/>
    <w:rsid w:val="001456B4"/>
    <w:rsid w:val="00177AB4"/>
    <w:rsid w:val="001836A0"/>
    <w:rsid w:val="00190F66"/>
    <w:rsid w:val="001913DE"/>
    <w:rsid w:val="001A2FFD"/>
    <w:rsid w:val="001D6A54"/>
    <w:rsid w:val="001E25CF"/>
    <w:rsid w:val="001E3222"/>
    <w:rsid w:val="001F7DED"/>
    <w:rsid w:val="002057CB"/>
    <w:rsid w:val="00230E24"/>
    <w:rsid w:val="00273C89"/>
    <w:rsid w:val="0027666E"/>
    <w:rsid w:val="0028060A"/>
    <w:rsid w:val="0028683F"/>
    <w:rsid w:val="002A327A"/>
    <w:rsid w:val="002D0CFB"/>
    <w:rsid w:val="002E0F04"/>
    <w:rsid w:val="002E1C1E"/>
    <w:rsid w:val="002E49D6"/>
    <w:rsid w:val="002E5707"/>
    <w:rsid w:val="002F28DE"/>
    <w:rsid w:val="002F701A"/>
    <w:rsid w:val="002F72D0"/>
    <w:rsid w:val="00324936"/>
    <w:rsid w:val="00326166"/>
    <w:rsid w:val="00332946"/>
    <w:rsid w:val="003366E5"/>
    <w:rsid w:val="00336F32"/>
    <w:rsid w:val="0034621D"/>
    <w:rsid w:val="00346EBC"/>
    <w:rsid w:val="00350C21"/>
    <w:rsid w:val="00355043"/>
    <w:rsid w:val="003604A7"/>
    <w:rsid w:val="00365EA1"/>
    <w:rsid w:val="00367E69"/>
    <w:rsid w:val="003701D5"/>
    <w:rsid w:val="00375FB4"/>
    <w:rsid w:val="00376A29"/>
    <w:rsid w:val="0038093A"/>
    <w:rsid w:val="003816CB"/>
    <w:rsid w:val="00385AF0"/>
    <w:rsid w:val="00385D72"/>
    <w:rsid w:val="00397561"/>
    <w:rsid w:val="003A0BF7"/>
    <w:rsid w:val="003A271F"/>
    <w:rsid w:val="003A29AA"/>
    <w:rsid w:val="003A5933"/>
    <w:rsid w:val="003D5E27"/>
    <w:rsid w:val="003E263A"/>
    <w:rsid w:val="003E2FD7"/>
    <w:rsid w:val="003F0CEA"/>
    <w:rsid w:val="00403B63"/>
    <w:rsid w:val="00406A7C"/>
    <w:rsid w:val="004251CE"/>
    <w:rsid w:val="00426C27"/>
    <w:rsid w:val="0043778A"/>
    <w:rsid w:val="0044245B"/>
    <w:rsid w:val="00443F23"/>
    <w:rsid w:val="0045481C"/>
    <w:rsid w:val="0045515D"/>
    <w:rsid w:val="00476440"/>
    <w:rsid w:val="00476EDB"/>
    <w:rsid w:val="00487D80"/>
    <w:rsid w:val="00495442"/>
    <w:rsid w:val="004A24CF"/>
    <w:rsid w:val="004A7403"/>
    <w:rsid w:val="004B3A1F"/>
    <w:rsid w:val="004B569B"/>
    <w:rsid w:val="004C22B0"/>
    <w:rsid w:val="004C3523"/>
    <w:rsid w:val="004C658D"/>
    <w:rsid w:val="004C6AC9"/>
    <w:rsid w:val="004E0EFD"/>
    <w:rsid w:val="004E5E36"/>
    <w:rsid w:val="004F22E4"/>
    <w:rsid w:val="00507659"/>
    <w:rsid w:val="00520284"/>
    <w:rsid w:val="00522B22"/>
    <w:rsid w:val="00523A6A"/>
    <w:rsid w:val="00527881"/>
    <w:rsid w:val="00527D70"/>
    <w:rsid w:val="00541363"/>
    <w:rsid w:val="00542D90"/>
    <w:rsid w:val="00547496"/>
    <w:rsid w:val="00556D73"/>
    <w:rsid w:val="00561833"/>
    <w:rsid w:val="005642C7"/>
    <w:rsid w:val="00565A3F"/>
    <w:rsid w:val="00582241"/>
    <w:rsid w:val="005A4916"/>
    <w:rsid w:val="005B1B41"/>
    <w:rsid w:val="005C03DF"/>
    <w:rsid w:val="005C07FE"/>
    <w:rsid w:val="005C15CE"/>
    <w:rsid w:val="005C2DB5"/>
    <w:rsid w:val="005D02D2"/>
    <w:rsid w:val="005F3EC5"/>
    <w:rsid w:val="00615767"/>
    <w:rsid w:val="00621634"/>
    <w:rsid w:val="006315EB"/>
    <w:rsid w:val="006365B9"/>
    <w:rsid w:val="006529FD"/>
    <w:rsid w:val="00685B65"/>
    <w:rsid w:val="00687158"/>
    <w:rsid w:val="00690808"/>
    <w:rsid w:val="006968A8"/>
    <w:rsid w:val="006975D3"/>
    <w:rsid w:val="006B0B5B"/>
    <w:rsid w:val="006B7210"/>
    <w:rsid w:val="006C2ADC"/>
    <w:rsid w:val="006D620F"/>
    <w:rsid w:val="006E4528"/>
    <w:rsid w:val="006E6819"/>
    <w:rsid w:val="0070161E"/>
    <w:rsid w:val="00704696"/>
    <w:rsid w:val="00710D45"/>
    <w:rsid w:val="00721DE0"/>
    <w:rsid w:val="00723A87"/>
    <w:rsid w:val="00734570"/>
    <w:rsid w:val="00737320"/>
    <w:rsid w:val="007401F2"/>
    <w:rsid w:val="0074136E"/>
    <w:rsid w:val="00756D31"/>
    <w:rsid w:val="00760883"/>
    <w:rsid w:val="007775C6"/>
    <w:rsid w:val="00795E17"/>
    <w:rsid w:val="007B2855"/>
    <w:rsid w:val="007C357F"/>
    <w:rsid w:val="007C52BC"/>
    <w:rsid w:val="007D51E3"/>
    <w:rsid w:val="007E0A64"/>
    <w:rsid w:val="007F05B9"/>
    <w:rsid w:val="007F090B"/>
    <w:rsid w:val="007F2CCF"/>
    <w:rsid w:val="007F2FA3"/>
    <w:rsid w:val="00801C11"/>
    <w:rsid w:val="00830196"/>
    <w:rsid w:val="0083307A"/>
    <w:rsid w:val="008365BF"/>
    <w:rsid w:val="0083674F"/>
    <w:rsid w:val="00853087"/>
    <w:rsid w:val="008820D9"/>
    <w:rsid w:val="00894D8E"/>
    <w:rsid w:val="008A2548"/>
    <w:rsid w:val="008A25C9"/>
    <w:rsid w:val="008C6698"/>
    <w:rsid w:val="008D5C83"/>
    <w:rsid w:val="008E1C7D"/>
    <w:rsid w:val="008E420E"/>
    <w:rsid w:val="008F12F9"/>
    <w:rsid w:val="008F1A0B"/>
    <w:rsid w:val="008F5720"/>
    <w:rsid w:val="0090268F"/>
    <w:rsid w:val="00907353"/>
    <w:rsid w:val="00907940"/>
    <w:rsid w:val="00913763"/>
    <w:rsid w:val="0091702C"/>
    <w:rsid w:val="00922154"/>
    <w:rsid w:val="009350D0"/>
    <w:rsid w:val="00937DBD"/>
    <w:rsid w:val="00941C02"/>
    <w:rsid w:val="00942148"/>
    <w:rsid w:val="00945F2B"/>
    <w:rsid w:val="009671A6"/>
    <w:rsid w:val="00973136"/>
    <w:rsid w:val="009731F8"/>
    <w:rsid w:val="00974376"/>
    <w:rsid w:val="00993076"/>
    <w:rsid w:val="009B5A51"/>
    <w:rsid w:val="009C13D9"/>
    <w:rsid w:val="009C293E"/>
    <w:rsid w:val="009C5135"/>
    <w:rsid w:val="009D44FB"/>
    <w:rsid w:val="009E23E2"/>
    <w:rsid w:val="009E5292"/>
    <w:rsid w:val="009F55B9"/>
    <w:rsid w:val="00A02AE4"/>
    <w:rsid w:val="00A02C7B"/>
    <w:rsid w:val="00A06DAD"/>
    <w:rsid w:val="00A10CE1"/>
    <w:rsid w:val="00A126BE"/>
    <w:rsid w:val="00A13209"/>
    <w:rsid w:val="00A13D63"/>
    <w:rsid w:val="00A14C06"/>
    <w:rsid w:val="00A27FFE"/>
    <w:rsid w:val="00A335DA"/>
    <w:rsid w:val="00A66DB2"/>
    <w:rsid w:val="00A716FE"/>
    <w:rsid w:val="00A7256F"/>
    <w:rsid w:val="00A72C08"/>
    <w:rsid w:val="00A735C8"/>
    <w:rsid w:val="00A75622"/>
    <w:rsid w:val="00A91546"/>
    <w:rsid w:val="00A9208B"/>
    <w:rsid w:val="00AB1CCA"/>
    <w:rsid w:val="00AB5A4F"/>
    <w:rsid w:val="00AE03CD"/>
    <w:rsid w:val="00AE341F"/>
    <w:rsid w:val="00AE3CC3"/>
    <w:rsid w:val="00AE3EAC"/>
    <w:rsid w:val="00AE43AC"/>
    <w:rsid w:val="00AF5221"/>
    <w:rsid w:val="00AF6A27"/>
    <w:rsid w:val="00B0297B"/>
    <w:rsid w:val="00B04280"/>
    <w:rsid w:val="00B12AB7"/>
    <w:rsid w:val="00B212D3"/>
    <w:rsid w:val="00B232FF"/>
    <w:rsid w:val="00B305E4"/>
    <w:rsid w:val="00B37171"/>
    <w:rsid w:val="00B40E79"/>
    <w:rsid w:val="00B50B3E"/>
    <w:rsid w:val="00B51723"/>
    <w:rsid w:val="00B735B5"/>
    <w:rsid w:val="00B84CE6"/>
    <w:rsid w:val="00B85F5D"/>
    <w:rsid w:val="00B93A09"/>
    <w:rsid w:val="00B93B07"/>
    <w:rsid w:val="00B96DD2"/>
    <w:rsid w:val="00BA5530"/>
    <w:rsid w:val="00BB1D39"/>
    <w:rsid w:val="00BB48C4"/>
    <w:rsid w:val="00BD7F22"/>
    <w:rsid w:val="00BF4DC0"/>
    <w:rsid w:val="00C02720"/>
    <w:rsid w:val="00C03F45"/>
    <w:rsid w:val="00C11169"/>
    <w:rsid w:val="00C11F62"/>
    <w:rsid w:val="00C14358"/>
    <w:rsid w:val="00C20FFE"/>
    <w:rsid w:val="00C30F8B"/>
    <w:rsid w:val="00C37098"/>
    <w:rsid w:val="00C415B7"/>
    <w:rsid w:val="00C44A25"/>
    <w:rsid w:val="00C655F8"/>
    <w:rsid w:val="00C74C0D"/>
    <w:rsid w:val="00C9602F"/>
    <w:rsid w:val="00C9604D"/>
    <w:rsid w:val="00CA694F"/>
    <w:rsid w:val="00CA7E3D"/>
    <w:rsid w:val="00CC2C17"/>
    <w:rsid w:val="00CD739C"/>
    <w:rsid w:val="00CF5AA0"/>
    <w:rsid w:val="00D25DD2"/>
    <w:rsid w:val="00D43F99"/>
    <w:rsid w:val="00D4440F"/>
    <w:rsid w:val="00D4445B"/>
    <w:rsid w:val="00D5233E"/>
    <w:rsid w:val="00D5692D"/>
    <w:rsid w:val="00D56B1F"/>
    <w:rsid w:val="00D578B5"/>
    <w:rsid w:val="00D61A18"/>
    <w:rsid w:val="00D7266A"/>
    <w:rsid w:val="00D75C26"/>
    <w:rsid w:val="00D80D42"/>
    <w:rsid w:val="00D82CD0"/>
    <w:rsid w:val="00D82F58"/>
    <w:rsid w:val="00D84B49"/>
    <w:rsid w:val="00DC2E5A"/>
    <w:rsid w:val="00DE15B1"/>
    <w:rsid w:val="00DE4A34"/>
    <w:rsid w:val="00E0180A"/>
    <w:rsid w:val="00E12240"/>
    <w:rsid w:val="00E35585"/>
    <w:rsid w:val="00E417C4"/>
    <w:rsid w:val="00E41D6F"/>
    <w:rsid w:val="00E438AE"/>
    <w:rsid w:val="00E4786B"/>
    <w:rsid w:val="00E510E0"/>
    <w:rsid w:val="00E51E06"/>
    <w:rsid w:val="00E815FF"/>
    <w:rsid w:val="00E84DD2"/>
    <w:rsid w:val="00E96A0A"/>
    <w:rsid w:val="00EB5C9A"/>
    <w:rsid w:val="00EB7860"/>
    <w:rsid w:val="00EC7CDB"/>
    <w:rsid w:val="00ED50BD"/>
    <w:rsid w:val="00ED63F8"/>
    <w:rsid w:val="00F07099"/>
    <w:rsid w:val="00F161D7"/>
    <w:rsid w:val="00F26222"/>
    <w:rsid w:val="00F3337C"/>
    <w:rsid w:val="00F3634C"/>
    <w:rsid w:val="00F44F19"/>
    <w:rsid w:val="00F46D3C"/>
    <w:rsid w:val="00F563F5"/>
    <w:rsid w:val="00F612EA"/>
    <w:rsid w:val="00F66A62"/>
    <w:rsid w:val="00F670B4"/>
    <w:rsid w:val="00F70673"/>
    <w:rsid w:val="00F73806"/>
    <w:rsid w:val="00F75A18"/>
    <w:rsid w:val="00F805A5"/>
    <w:rsid w:val="00F86FFE"/>
    <w:rsid w:val="00FA1A6C"/>
    <w:rsid w:val="00FA27B5"/>
    <w:rsid w:val="00FA4316"/>
    <w:rsid w:val="00FB154E"/>
    <w:rsid w:val="00FC37EC"/>
    <w:rsid w:val="00FC5245"/>
    <w:rsid w:val="00FC5749"/>
    <w:rsid w:val="00FC7758"/>
    <w:rsid w:val="00FD09D7"/>
    <w:rsid w:val="00FD28B4"/>
    <w:rsid w:val="00FE0A8A"/>
    <w:rsid w:val="00FE0D55"/>
    <w:rsid w:val="00FE2E09"/>
    <w:rsid w:val="00FF2583"/>
    <w:rsid w:val="00FF3174"/>
    <w:rsid w:val="00FF5975"/>
    <w:rsid w:val="00FF70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A6B7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50D0"/>
    <w:rPr>
      <w:sz w:val="22"/>
      <w:lang w:eastAsia="ja-JP"/>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eastAsia="en-US"/>
    </w:rPr>
  </w:style>
  <w:style w:type="paragraph" w:styleId="Heading7">
    <w:name w:val="heading 7"/>
    <w:basedOn w:val="Normal"/>
    <w:next w:val="Normal"/>
    <w:qFormat/>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Pr>
      <w:rFonts w:ascii="Arial" w:hAnsi="Arial"/>
      <w:sz w:val="16"/>
    </w:rPr>
  </w:style>
  <w:style w:type="character" w:styleId="PageNumber">
    <w:name w:val="page number"/>
    <w:rPr>
      <w:rFonts w:ascii="Arial" w:hAnsi="Arial"/>
      <w:sz w:val="16"/>
    </w:rPr>
  </w:style>
  <w:style w:type="paragraph" w:customStyle="1" w:styleId="Text">
    <w:name w:val="Text"/>
    <w:aliases w:val="Graphic,Graphic Char Char,Graphic Char Char Char Char Char,Graphic Char Char Char Char Char Char Char C"/>
    <w:basedOn w:val="Normal"/>
    <w:qFormat/>
    <w:pPr>
      <w:spacing w:before="120"/>
      <w:jc w:val="both"/>
    </w:pPr>
    <w:rPr>
      <w:sz w:val="24"/>
      <w:lang w:eastAsia="en-US"/>
    </w:rPr>
  </w:style>
  <w:style w:type="character" w:customStyle="1" w:styleId="TextChar">
    <w:name w:val="Text Char"/>
    <w:aliases w:val="Graphic Char"/>
    <w:rPr>
      <w:sz w:val="24"/>
      <w:lang w:val="en-US" w:eastAsia="en-US" w:bidi="ar-SA"/>
    </w:rPr>
  </w:style>
  <w:style w:type="paragraph" w:customStyle="1" w:styleId="Table">
    <w:name w:val="Table"/>
    <w:aliases w:val="10 pt  Bold,9 pt,10 pt,Normal + Courier New"/>
    <w:basedOn w:val="Normal"/>
    <w:pPr>
      <w:keepLines/>
      <w:tabs>
        <w:tab w:val="left" w:pos="284"/>
      </w:tabs>
      <w:spacing w:before="40" w:after="20"/>
    </w:pPr>
    <w:rPr>
      <w:rFonts w:ascii="Arial" w:hAnsi="Arial"/>
      <w:sz w:val="20"/>
      <w:lang w:eastAsia="en-US"/>
    </w:rPr>
  </w:style>
  <w:style w:type="character" w:customStyle="1" w:styleId="TableChar">
    <w:name w:val="Table Char"/>
    <w:aliases w:val="10 pt  Bold Char,9 pt Char,10 pt Char"/>
    <w:rPr>
      <w:rFonts w:ascii="Arial" w:hAnsi="Arial"/>
      <w:lang w:val="en-US" w:eastAsia="en-US" w:bidi="ar-SA"/>
    </w:rPr>
  </w:style>
  <w:style w:type="paragraph" w:styleId="EndnoteText">
    <w:name w:val="endnote text"/>
    <w:basedOn w:val="Normal"/>
    <w:next w:val="Normal"/>
    <w:semiHidden/>
    <w:pPr>
      <w:tabs>
        <w:tab w:val="left" w:pos="567"/>
      </w:tabs>
    </w:pPr>
    <w:rPr>
      <w:lang w:val="en-GB" w:eastAsia="en-US"/>
    </w:rPr>
  </w:style>
  <w:style w:type="paragraph" w:styleId="Title">
    <w:name w:val="Title"/>
    <w:basedOn w:val="Normal"/>
    <w:qFormat/>
    <w:pPr>
      <w:jc w:val="center"/>
    </w:pPr>
    <w:rPr>
      <w:b/>
      <w:lang w:val="en-GB" w:eastAsia="en-US"/>
    </w:rPr>
  </w:style>
  <w:style w:type="paragraph" w:styleId="Header">
    <w:name w:val="header"/>
    <w:basedOn w:val="Normal"/>
    <w:pPr>
      <w:tabs>
        <w:tab w:val="left" w:pos="567"/>
        <w:tab w:val="center" w:pos="4153"/>
        <w:tab w:val="right" w:pos="8306"/>
      </w:tabs>
    </w:pPr>
    <w:rPr>
      <w:rFonts w:ascii="Helvetica" w:hAnsi="Helvetica"/>
      <w:sz w:val="20"/>
      <w:lang w:val="en-GB" w:eastAsia="en-US"/>
    </w:rPr>
  </w:style>
  <w:style w:type="paragraph" w:customStyle="1" w:styleId="BodyTextIndent4">
    <w:name w:val="Body Text Indent 4"/>
    <w:basedOn w:val="Normal"/>
    <w:pPr>
      <w:numPr>
        <w:numId w:val="3"/>
      </w:numPr>
    </w:pPr>
    <w:rPr>
      <w:sz w:val="24"/>
      <w:lang w:eastAsia="en-US"/>
    </w:rPr>
  </w:style>
  <w:style w:type="paragraph" w:styleId="BalloonText">
    <w:name w:val="Balloon Text"/>
    <w:basedOn w:val="Normal"/>
    <w:semiHidden/>
    <w:rPr>
      <w:rFonts w:ascii="Tahoma" w:hAnsi="Tahoma" w:cs="Tahoma"/>
      <w:sz w:val="16"/>
      <w:szCs w:val="16"/>
    </w:rPr>
  </w:style>
  <w:style w:type="character" w:styleId="CommentReference">
    <w:name w:val="annotation reference"/>
    <w:aliases w:val="-H18,Annotationmark,CommentReference"/>
    <w:uiPriority w:val="99"/>
    <w:qFormat/>
    <w:rPr>
      <w:sz w:val="16"/>
      <w:szCs w:val="16"/>
    </w:rPr>
  </w:style>
  <w:style w:type="paragraph" w:styleId="CommentText">
    <w:name w:val="annotation text"/>
    <w:aliases w:val="Comment Text Char1 Char,Comment Text Char Char Char,Comment Text Char1,Annotationtext, Car17, Car17 Car,Char,Char Char Char,Comment Text Char Char,Comment Text Char Char1,Comment Text Char2 Char, Char Char Char, Char Char1,Car17,C"/>
    <w:basedOn w:val="Normal"/>
    <w:link w:val="CommentTextChar"/>
    <w:uiPriority w:val="99"/>
    <w:qFormat/>
    <w:rPr>
      <w:sz w:val="20"/>
    </w:r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rPr>
  </w:style>
  <w:style w:type="paragraph" w:customStyle="1" w:styleId="Listlevel1">
    <w:name w:val="List level 1"/>
    <w:basedOn w:val="Normal"/>
    <w:link w:val="Listlevel1Char"/>
    <w:pPr>
      <w:spacing w:before="40" w:after="20"/>
      <w:ind w:left="425" w:hanging="425"/>
    </w:pPr>
    <w:rPr>
      <w:sz w:val="24"/>
      <w:lang w:eastAsia="en-US"/>
    </w:rPr>
  </w:style>
  <w:style w:type="paragraph" w:customStyle="1" w:styleId="Listlevel2">
    <w:name w:val="List level 2"/>
    <w:basedOn w:val="Listlevel1"/>
    <w:pPr>
      <w:ind w:left="850"/>
    </w:pPr>
  </w:style>
  <w:style w:type="paragraph" w:customStyle="1" w:styleId="Nottoc-headings">
    <w:name w:val="Not toc-headings"/>
    <w:basedOn w:val="Normal"/>
    <w:next w:val="Text"/>
    <w:link w:val="Nottoc-headingsChar"/>
    <w:pPr>
      <w:keepNext/>
      <w:keepLines/>
      <w:spacing w:before="240" w:after="60"/>
      <w:ind w:left="1701" w:hanging="1701"/>
    </w:pPr>
    <w:rPr>
      <w:rFonts w:ascii="Arial" w:hAnsi="Arial"/>
      <w:b/>
      <w:sz w:val="24"/>
      <w:lang w:eastAsia="en-US"/>
    </w:rPr>
  </w:style>
  <w:style w:type="character" w:customStyle="1" w:styleId="Nottoc-headingsChar">
    <w:name w:val="Not toc-headings Char"/>
    <w:link w:val="Nottoc-headings"/>
    <w:rPr>
      <w:rFonts w:ascii="Arial" w:hAnsi="Arial"/>
      <w:b/>
      <w:sz w:val="24"/>
      <w:lang w:val="en-US" w:eastAsia="en-US" w:bidi="ar-SA"/>
    </w:rPr>
  </w:style>
  <w:style w:type="paragraph" w:customStyle="1" w:styleId="CharCharCharCharCharCharCharCharCharCharCharCharCharCharCharCharCharCharCharChar">
    <w:name w:val="Char Char Char Char Char Char Char Char Char Char Char Char Char Char Char Char Char Char Char Char"/>
    <w:basedOn w:val="Normal"/>
    <w:pPr>
      <w:spacing w:after="160" w:line="240" w:lineRule="exact"/>
    </w:pPr>
    <w:rPr>
      <w:rFonts w:ascii="Verdana" w:hAnsi="Verdana" w:cs="Verdana"/>
      <w:sz w:val="20"/>
      <w:lang w:val="en-GB" w:eastAsia="en-US"/>
    </w:rPr>
  </w:style>
  <w:style w:type="paragraph" w:customStyle="1" w:styleId="Style">
    <w:name w:val="Style"/>
    <w:basedOn w:val="Normal"/>
    <w:pPr>
      <w:spacing w:after="160" w:line="240" w:lineRule="exact"/>
    </w:pPr>
    <w:rPr>
      <w:rFonts w:ascii="Verdana" w:hAnsi="Verdana" w:cs="Verdana"/>
      <w:sz w:val="20"/>
      <w:lang w:val="en-GB" w:eastAsia="en-US"/>
    </w:rPr>
  </w:style>
  <w:style w:type="character" w:styleId="Hyperlink">
    <w:name w:val="Hyperlink"/>
    <w:uiPriority w:val="99"/>
    <w:rPr>
      <w:color w:val="0000FF"/>
      <w:u w:val="single"/>
    </w:rPr>
  </w:style>
  <w:style w:type="character" w:customStyle="1" w:styleId="CommentTextChar">
    <w:name w:val="Comment Text Char"/>
    <w:aliases w:val="Comment Text Char1 Char Char2,Comment Text Char Char Char Char1,Comment Text Char1 Char1,Annotationtext Char, Car17 Char, Car17 Car Char,Char Char,Char Char Char Char,Comment Text Char Char Char1,Comment Text Char Char1 Char,Car17 Char"/>
    <w:link w:val="CommentText"/>
    <w:uiPriority w:val="99"/>
    <w:qFormat/>
    <w:rPr>
      <w:lang w:val="en-US" w:eastAsia="ja-JP" w:bidi="ar-SA"/>
    </w:rPr>
  </w:style>
  <w:style w:type="paragraph" w:customStyle="1" w:styleId="knZulassung01">
    <w:name w:val="knZulassung01"/>
    <w:basedOn w:val="Normal"/>
    <w:pPr>
      <w:suppressAutoHyphens/>
      <w:autoSpaceDE w:val="0"/>
      <w:autoSpaceDN w:val="0"/>
      <w:ind w:left="1843" w:right="284" w:hanging="1843"/>
    </w:pPr>
    <w:rPr>
      <w:rFonts w:ascii="Courier" w:hAnsi="Courier"/>
      <w:noProof/>
      <w:sz w:val="24"/>
      <w:szCs w:val="24"/>
      <w:lang w:eastAsia="de-DE"/>
    </w:rPr>
  </w:style>
  <w:style w:type="paragraph" w:styleId="Revision">
    <w:name w:val="Revision"/>
    <w:hidden/>
    <w:uiPriority w:val="99"/>
    <w:semiHidden/>
    <w:rPr>
      <w:sz w:val="22"/>
      <w:lang w:eastAsia="ja-JP"/>
    </w:rPr>
  </w:style>
  <w:style w:type="paragraph" w:customStyle="1" w:styleId="Smalltext120">
    <w:name w:val="Smalltext12:0"/>
    <w:basedOn w:val="Normal"/>
    <w:link w:val="Smalltext120Char"/>
    <w:rPr>
      <w:sz w:val="24"/>
      <w:lang w:val="x-none" w:eastAsia="de-DE"/>
    </w:rPr>
  </w:style>
  <w:style w:type="character" w:customStyle="1" w:styleId="Smalltext120Char">
    <w:name w:val="Smalltext12:0 Char"/>
    <w:link w:val="Smalltext120"/>
    <w:rPr>
      <w:sz w:val="24"/>
      <w:lang w:eastAsia="de-DE"/>
    </w:rPr>
  </w:style>
  <w:style w:type="character" w:customStyle="1" w:styleId="CommentTextChar1CharChar">
    <w:name w:val="Comment Text Char1 Char Char"/>
    <w:aliases w:val="Comment Text Char Char Char Char,Comment Text Char1 Char Char1"/>
    <w:rPr>
      <w:lang w:val="en-GB"/>
    </w:rPr>
  </w:style>
  <w:style w:type="paragraph" w:styleId="NormalWeb">
    <w:name w:val="Normal (Web)"/>
    <w:basedOn w:val="Normal"/>
    <w:uiPriority w:val="99"/>
    <w:pPr>
      <w:tabs>
        <w:tab w:val="left" w:pos="567"/>
      </w:tabs>
      <w:spacing w:line="260" w:lineRule="exact"/>
    </w:pPr>
    <w:rPr>
      <w:sz w:val="24"/>
      <w:szCs w:val="24"/>
      <w:lang w:val="en-GB" w:eastAsia="en-US"/>
    </w:rPr>
  </w:style>
  <w:style w:type="paragraph" w:customStyle="1" w:styleId="Legend">
    <w:name w:val="Legend"/>
    <w:basedOn w:val="Table"/>
    <w:link w:val="LegendChar"/>
    <w:rPr>
      <w:rFonts w:eastAsia="MS Mincho"/>
      <w:szCs w:val="24"/>
      <w:lang w:eastAsia="ja-JP"/>
    </w:rPr>
  </w:style>
  <w:style w:type="character" w:customStyle="1" w:styleId="hps">
    <w:name w:val="hps"/>
  </w:style>
  <w:style w:type="character" w:customStyle="1" w:styleId="LegendChar">
    <w:name w:val="Legend Char"/>
    <w:link w:val="Legend"/>
    <w:locked/>
    <w:rPr>
      <w:rFonts w:ascii="Arial" w:eastAsia="MS Mincho" w:hAnsi="Arial"/>
      <w:szCs w:val="24"/>
      <w:lang w:eastAsia="ja-JP"/>
    </w:rPr>
  </w:style>
  <w:style w:type="paragraph" w:customStyle="1" w:styleId="No-numheading3Agency">
    <w:name w:val="No-num heading 3 (Agency)"/>
    <w:basedOn w:val="Normal"/>
    <w:next w:val="Normal"/>
    <w:link w:val="No-numheading3AgencyChar"/>
    <w:pPr>
      <w:keepNext/>
      <w:spacing w:before="280" w:after="220"/>
      <w:outlineLvl w:val="2"/>
    </w:pPr>
    <w:rPr>
      <w:rFonts w:ascii="Verdana" w:eastAsia="Verdana" w:hAnsi="Verdana"/>
      <w:b/>
      <w:bCs/>
      <w:kern w:val="32"/>
      <w:szCs w:val="22"/>
      <w:lang w:val="lt-LT" w:eastAsia="lt-LT" w:bidi="lt-LT"/>
    </w:rPr>
  </w:style>
  <w:style w:type="character" w:customStyle="1" w:styleId="No-numheading3AgencyChar">
    <w:name w:val="No-num heading 3 (Agency) Char"/>
    <w:link w:val="No-numheading3Agency"/>
    <w:rPr>
      <w:rFonts w:ascii="Verdana" w:eastAsia="Verdana" w:hAnsi="Verdana"/>
      <w:b/>
      <w:bCs/>
      <w:kern w:val="32"/>
      <w:sz w:val="22"/>
      <w:szCs w:val="22"/>
      <w:lang w:val="lt-LT" w:eastAsia="lt-LT" w:bidi="lt-LT"/>
    </w:rPr>
  </w:style>
  <w:style w:type="character" w:customStyle="1" w:styleId="Listlevel1Char">
    <w:name w:val="List level 1 Char"/>
    <w:link w:val="Listlevel1"/>
    <w:locked/>
    <w:rPr>
      <w:sz w:val="24"/>
    </w:rPr>
  </w:style>
  <w:style w:type="paragraph" w:customStyle="1" w:styleId="Default">
    <w:name w:val="Default"/>
    <w:pPr>
      <w:autoSpaceDE w:val="0"/>
      <w:autoSpaceDN w:val="0"/>
      <w:adjustRightInd w:val="0"/>
    </w:pPr>
    <w:rPr>
      <w:rFonts w:eastAsia="Batang"/>
      <w:color w:val="000000"/>
      <w:sz w:val="24"/>
      <w:szCs w:val="24"/>
      <w:lang w:eastAsia="ko-KR" w:bidi="th-TH"/>
    </w:rPr>
  </w:style>
  <w:style w:type="paragraph" w:styleId="FootnoteText">
    <w:name w:val="footnote text"/>
    <w:basedOn w:val="Normal"/>
    <w:link w:val="FootnoteTextChar"/>
    <w:pPr>
      <w:tabs>
        <w:tab w:val="left" w:pos="567"/>
      </w:tabs>
      <w:spacing w:line="260" w:lineRule="exact"/>
    </w:pPr>
    <w:rPr>
      <w:sz w:val="20"/>
      <w:lang w:val="en-GB" w:eastAsia="en-US"/>
    </w:rPr>
  </w:style>
  <w:style w:type="character" w:customStyle="1" w:styleId="FootnoteTextChar">
    <w:name w:val="Footnote Text Char"/>
    <w:link w:val="FootnoteText"/>
    <w:rPr>
      <w:lang w:val="en-GB" w:eastAsia="en-US"/>
    </w:rPr>
  </w:style>
  <w:style w:type="paragraph" w:customStyle="1" w:styleId="Paragraph">
    <w:name w:val="Paragraph"/>
    <w:basedOn w:val="Normal"/>
    <w:link w:val="ParagraphChar"/>
    <w:rPr>
      <w:sz w:val="16"/>
      <w:lang w:eastAsia="en-US"/>
    </w:rPr>
  </w:style>
  <w:style w:type="character" w:customStyle="1" w:styleId="ParagraphChar">
    <w:name w:val="Paragraph Char"/>
    <w:link w:val="Paragraph"/>
    <w:rPr>
      <w:sz w:val="16"/>
    </w:rPr>
  </w:style>
  <w:style w:type="table" w:customStyle="1" w:styleId="TableGrid1">
    <w:name w:val="Table Grid1"/>
    <w:basedOn w:val="TableNormal"/>
    <w:next w:val="TableGrid"/>
    <w:uiPriority w:val="39"/>
    <w:rsid w:val="00A7256F"/>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7256F"/>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7256F"/>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7256F"/>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72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7256F"/>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7256F"/>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7256F"/>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3D9"/>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3604A7"/>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372">
      <w:bodyDiv w:val="1"/>
      <w:marLeft w:val="0"/>
      <w:marRight w:val="0"/>
      <w:marTop w:val="0"/>
      <w:marBottom w:val="0"/>
      <w:divBdr>
        <w:top w:val="none" w:sz="0" w:space="0" w:color="auto"/>
        <w:left w:val="none" w:sz="0" w:space="0" w:color="auto"/>
        <w:bottom w:val="none" w:sz="0" w:space="0" w:color="auto"/>
        <w:right w:val="none" w:sz="0" w:space="0" w:color="auto"/>
      </w:divBdr>
    </w:div>
    <w:div w:id="11036154">
      <w:bodyDiv w:val="1"/>
      <w:marLeft w:val="0"/>
      <w:marRight w:val="0"/>
      <w:marTop w:val="0"/>
      <w:marBottom w:val="0"/>
      <w:divBdr>
        <w:top w:val="none" w:sz="0" w:space="0" w:color="auto"/>
        <w:left w:val="none" w:sz="0" w:space="0" w:color="auto"/>
        <w:bottom w:val="none" w:sz="0" w:space="0" w:color="auto"/>
        <w:right w:val="none" w:sz="0" w:space="0" w:color="auto"/>
      </w:divBdr>
    </w:div>
    <w:div w:id="12656337">
      <w:bodyDiv w:val="1"/>
      <w:marLeft w:val="0"/>
      <w:marRight w:val="0"/>
      <w:marTop w:val="0"/>
      <w:marBottom w:val="0"/>
      <w:divBdr>
        <w:top w:val="none" w:sz="0" w:space="0" w:color="auto"/>
        <w:left w:val="none" w:sz="0" w:space="0" w:color="auto"/>
        <w:bottom w:val="none" w:sz="0" w:space="0" w:color="auto"/>
        <w:right w:val="none" w:sz="0" w:space="0" w:color="auto"/>
      </w:divBdr>
    </w:div>
    <w:div w:id="81728516">
      <w:bodyDiv w:val="1"/>
      <w:marLeft w:val="0"/>
      <w:marRight w:val="0"/>
      <w:marTop w:val="0"/>
      <w:marBottom w:val="0"/>
      <w:divBdr>
        <w:top w:val="none" w:sz="0" w:space="0" w:color="auto"/>
        <w:left w:val="none" w:sz="0" w:space="0" w:color="auto"/>
        <w:bottom w:val="none" w:sz="0" w:space="0" w:color="auto"/>
        <w:right w:val="none" w:sz="0" w:space="0" w:color="auto"/>
      </w:divBdr>
    </w:div>
    <w:div w:id="106703523">
      <w:bodyDiv w:val="1"/>
      <w:marLeft w:val="0"/>
      <w:marRight w:val="0"/>
      <w:marTop w:val="0"/>
      <w:marBottom w:val="0"/>
      <w:divBdr>
        <w:top w:val="none" w:sz="0" w:space="0" w:color="auto"/>
        <w:left w:val="none" w:sz="0" w:space="0" w:color="auto"/>
        <w:bottom w:val="none" w:sz="0" w:space="0" w:color="auto"/>
        <w:right w:val="none" w:sz="0" w:space="0" w:color="auto"/>
      </w:divBdr>
      <w:divsChild>
        <w:div w:id="351566173">
          <w:marLeft w:val="0"/>
          <w:marRight w:val="0"/>
          <w:marTop w:val="0"/>
          <w:marBottom w:val="0"/>
          <w:divBdr>
            <w:top w:val="none" w:sz="0" w:space="0" w:color="auto"/>
            <w:left w:val="none" w:sz="0" w:space="0" w:color="auto"/>
            <w:bottom w:val="none" w:sz="0" w:space="0" w:color="auto"/>
            <w:right w:val="none" w:sz="0" w:space="0" w:color="auto"/>
          </w:divBdr>
          <w:divsChild>
            <w:div w:id="1442332680">
              <w:marLeft w:val="0"/>
              <w:marRight w:val="0"/>
              <w:marTop w:val="0"/>
              <w:marBottom w:val="0"/>
              <w:divBdr>
                <w:top w:val="none" w:sz="0" w:space="0" w:color="auto"/>
                <w:left w:val="none" w:sz="0" w:space="0" w:color="auto"/>
                <w:bottom w:val="none" w:sz="0" w:space="0" w:color="auto"/>
                <w:right w:val="none" w:sz="0" w:space="0" w:color="auto"/>
              </w:divBdr>
              <w:divsChild>
                <w:div w:id="1252352559">
                  <w:marLeft w:val="0"/>
                  <w:marRight w:val="0"/>
                  <w:marTop w:val="0"/>
                  <w:marBottom w:val="0"/>
                  <w:divBdr>
                    <w:top w:val="none" w:sz="0" w:space="0" w:color="auto"/>
                    <w:left w:val="none" w:sz="0" w:space="0" w:color="auto"/>
                    <w:bottom w:val="none" w:sz="0" w:space="0" w:color="auto"/>
                    <w:right w:val="none" w:sz="0" w:space="0" w:color="auto"/>
                  </w:divBdr>
                  <w:divsChild>
                    <w:div w:id="1782408771">
                      <w:marLeft w:val="0"/>
                      <w:marRight w:val="0"/>
                      <w:marTop w:val="0"/>
                      <w:marBottom w:val="0"/>
                      <w:divBdr>
                        <w:top w:val="none" w:sz="0" w:space="0" w:color="auto"/>
                        <w:left w:val="none" w:sz="0" w:space="0" w:color="auto"/>
                        <w:bottom w:val="none" w:sz="0" w:space="0" w:color="auto"/>
                        <w:right w:val="none" w:sz="0" w:space="0" w:color="auto"/>
                      </w:divBdr>
                      <w:divsChild>
                        <w:div w:id="1318994304">
                          <w:marLeft w:val="0"/>
                          <w:marRight w:val="0"/>
                          <w:marTop w:val="0"/>
                          <w:marBottom w:val="0"/>
                          <w:divBdr>
                            <w:top w:val="none" w:sz="0" w:space="0" w:color="auto"/>
                            <w:left w:val="none" w:sz="0" w:space="0" w:color="auto"/>
                            <w:bottom w:val="none" w:sz="0" w:space="0" w:color="auto"/>
                            <w:right w:val="none" w:sz="0" w:space="0" w:color="auto"/>
                          </w:divBdr>
                          <w:divsChild>
                            <w:div w:id="268512144">
                              <w:marLeft w:val="0"/>
                              <w:marRight w:val="0"/>
                              <w:marTop w:val="0"/>
                              <w:marBottom w:val="0"/>
                              <w:divBdr>
                                <w:top w:val="none" w:sz="0" w:space="0" w:color="auto"/>
                                <w:left w:val="none" w:sz="0" w:space="0" w:color="auto"/>
                                <w:bottom w:val="none" w:sz="0" w:space="0" w:color="auto"/>
                                <w:right w:val="none" w:sz="0" w:space="0" w:color="auto"/>
                              </w:divBdr>
                              <w:divsChild>
                                <w:div w:id="1930843839">
                                  <w:marLeft w:val="0"/>
                                  <w:marRight w:val="0"/>
                                  <w:marTop w:val="0"/>
                                  <w:marBottom w:val="0"/>
                                  <w:divBdr>
                                    <w:top w:val="none" w:sz="0" w:space="0" w:color="auto"/>
                                    <w:left w:val="none" w:sz="0" w:space="0" w:color="auto"/>
                                    <w:bottom w:val="none" w:sz="0" w:space="0" w:color="auto"/>
                                    <w:right w:val="none" w:sz="0" w:space="0" w:color="auto"/>
                                  </w:divBdr>
                                  <w:divsChild>
                                    <w:div w:id="817576053">
                                      <w:marLeft w:val="0"/>
                                      <w:marRight w:val="0"/>
                                      <w:marTop w:val="0"/>
                                      <w:marBottom w:val="0"/>
                                      <w:divBdr>
                                        <w:top w:val="none" w:sz="0" w:space="0" w:color="auto"/>
                                        <w:left w:val="none" w:sz="0" w:space="0" w:color="auto"/>
                                        <w:bottom w:val="none" w:sz="0" w:space="0" w:color="auto"/>
                                        <w:right w:val="none" w:sz="0" w:space="0" w:color="auto"/>
                                      </w:divBdr>
                                      <w:divsChild>
                                        <w:div w:id="1362974093">
                                          <w:marLeft w:val="0"/>
                                          <w:marRight w:val="0"/>
                                          <w:marTop w:val="0"/>
                                          <w:marBottom w:val="495"/>
                                          <w:divBdr>
                                            <w:top w:val="none" w:sz="0" w:space="0" w:color="auto"/>
                                            <w:left w:val="none" w:sz="0" w:space="0" w:color="auto"/>
                                            <w:bottom w:val="none" w:sz="0" w:space="0" w:color="auto"/>
                                            <w:right w:val="none" w:sz="0" w:space="0" w:color="auto"/>
                                          </w:divBdr>
                                          <w:divsChild>
                                            <w:div w:id="19357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645149">
      <w:bodyDiv w:val="1"/>
      <w:marLeft w:val="0"/>
      <w:marRight w:val="0"/>
      <w:marTop w:val="0"/>
      <w:marBottom w:val="0"/>
      <w:divBdr>
        <w:top w:val="none" w:sz="0" w:space="0" w:color="auto"/>
        <w:left w:val="none" w:sz="0" w:space="0" w:color="auto"/>
        <w:bottom w:val="none" w:sz="0" w:space="0" w:color="auto"/>
        <w:right w:val="none" w:sz="0" w:space="0" w:color="auto"/>
      </w:divBdr>
    </w:div>
    <w:div w:id="214660018">
      <w:bodyDiv w:val="1"/>
      <w:marLeft w:val="0"/>
      <w:marRight w:val="0"/>
      <w:marTop w:val="0"/>
      <w:marBottom w:val="0"/>
      <w:divBdr>
        <w:top w:val="none" w:sz="0" w:space="0" w:color="auto"/>
        <w:left w:val="none" w:sz="0" w:space="0" w:color="auto"/>
        <w:bottom w:val="none" w:sz="0" w:space="0" w:color="auto"/>
        <w:right w:val="none" w:sz="0" w:space="0" w:color="auto"/>
      </w:divBdr>
    </w:div>
    <w:div w:id="234239576">
      <w:bodyDiv w:val="1"/>
      <w:marLeft w:val="0"/>
      <w:marRight w:val="0"/>
      <w:marTop w:val="0"/>
      <w:marBottom w:val="0"/>
      <w:divBdr>
        <w:top w:val="none" w:sz="0" w:space="0" w:color="auto"/>
        <w:left w:val="none" w:sz="0" w:space="0" w:color="auto"/>
        <w:bottom w:val="none" w:sz="0" w:space="0" w:color="auto"/>
        <w:right w:val="none" w:sz="0" w:space="0" w:color="auto"/>
      </w:divBdr>
    </w:div>
    <w:div w:id="274682520">
      <w:bodyDiv w:val="1"/>
      <w:marLeft w:val="0"/>
      <w:marRight w:val="0"/>
      <w:marTop w:val="0"/>
      <w:marBottom w:val="0"/>
      <w:divBdr>
        <w:top w:val="none" w:sz="0" w:space="0" w:color="auto"/>
        <w:left w:val="none" w:sz="0" w:space="0" w:color="auto"/>
        <w:bottom w:val="none" w:sz="0" w:space="0" w:color="auto"/>
        <w:right w:val="none" w:sz="0" w:space="0" w:color="auto"/>
      </w:divBdr>
    </w:div>
    <w:div w:id="328405853">
      <w:bodyDiv w:val="1"/>
      <w:marLeft w:val="0"/>
      <w:marRight w:val="0"/>
      <w:marTop w:val="0"/>
      <w:marBottom w:val="0"/>
      <w:divBdr>
        <w:top w:val="none" w:sz="0" w:space="0" w:color="auto"/>
        <w:left w:val="none" w:sz="0" w:space="0" w:color="auto"/>
        <w:bottom w:val="none" w:sz="0" w:space="0" w:color="auto"/>
        <w:right w:val="none" w:sz="0" w:space="0" w:color="auto"/>
      </w:divBdr>
    </w:div>
    <w:div w:id="358121180">
      <w:bodyDiv w:val="1"/>
      <w:marLeft w:val="0"/>
      <w:marRight w:val="0"/>
      <w:marTop w:val="0"/>
      <w:marBottom w:val="0"/>
      <w:divBdr>
        <w:top w:val="none" w:sz="0" w:space="0" w:color="auto"/>
        <w:left w:val="none" w:sz="0" w:space="0" w:color="auto"/>
        <w:bottom w:val="none" w:sz="0" w:space="0" w:color="auto"/>
        <w:right w:val="none" w:sz="0" w:space="0" w:color="auto"/>
      </w:divBdr>
      <w:divsChild>
        <w:div w:id="993799305">
          <w:marLeft w:val="0"/>
          <w:marRight w:val="0"/>
          <w:marTop w:val="0"/>
          <w:marBottom w:val="0"/>
          <w:divBdr>
            <w:top w:val="none" w:sz="0" w:space="0" w:color="auto"/>
            <w:left w:val="none" w:sz="0" w:space="0" w:color="auto"/>
            <w:bottom w:val="none" w:sz="0" w:space="0" w:color="auto"/>
            <w:right w:val="none" w:sz="0" w:space="0" w:color="auto"/>
          </w:divBdr>
          <w:divsChild>
            <w:div w:id="834762235">
              <w:marLeft w:val="0"/>
              <w:marRight w:val="0"/>
              <w:marTop w:val="0"/>
              <w:marBottom w:val="0"/>
              <w:divBdr>
                <w:top w:val="none" w:sz="0" w:space="0" w:color="auto"/>
                <w:left w:val="none" w:sz="0" w:space="0" w:color="auto"/>
                <w:bottom w:val="none" w:sz="0" w:space="0" w:color="auto"/>
                <w:right w:val="none" w:sz="0" w:space="0" w:color="auto"/>
              </w:divBdr>
              <w:divsChild>
                <w:div w:id="191454533">
                  <w:marLeft w:val="0"/>
                  <w:marRight w:val="0"/>
                  <w:marTop w:val="0"/>
                  <w:marBottom w:val="0"/>
                  <w:divBdr>
                    <w:top w:val="none" w:sz="0" w:space="0" w:color="auto"/>
                    <w:left w:val="none" w:sz="0" w:space="0" w:color="auto"/>
                    <w:bottom w:val="none" w:sz="0" w:space="0" w:color="auto"/>
                    <w:right w:val="none" w:sz="0" w:space="0" w:color="auto"/>
                  </w:divBdr>
                  <w:divsChild>
                    <w:div w:id="1621451550">
                      <w:marLeft w:val="0"/>
                      <w:marRight w:val="0"/>
                      <w:marTop w:val="0"/>
                      <w:marBottom w:val="0"/>
                      <w:divBdr>
                        <w:top w:val="none" w:sz="0" w:space="0" w:color="auto"/>
                        <w:left w:val="none" w:sz="0" w:space="0" w:color="auto"/>
                        <w:bottom w:val="none" w:sz="0" w:space="0" w:color="auto"/>
                        <w:right w:val="none" w:sz="0" w:space="0" w:color="auto"/>
                      </w:divBdr>
                      <w:divsChild>
                        <w:div w:id="724182361">
                          <w:marLeft w:val="0"/>
                          <w:marRight w:val="0"/>
                          <w:marTop w:val="0"/>
                          <w:marBottom w:val="0"/>
                          <w:divBdr>
                            <w:top w:val="none" w:sz="0" w:space="0" w:color="auto"/>
                            <w:left w:val="none" w:sz="0" w:space="0" w:color="auto"/>
                            <w:bottom w:val="none" w:sz="0" w:space="0" w:color="auto"/>
                            <w:right w:val="none" w:sz="0" w:space="0" w:color="auto"/>
                          </w:divBdr>
                          <w:divsChild>
                            <w:div w:id="909118653">
                              <w:marLeft w:val="0"/>
                              <w:marRight w:val="0"/>
                              <w:marTop w:val="0"/>
                              <w:marBottom w:val="0"/>
                              <w:divBdr>
                                <w:top w:val="none" w:sz="0" w:space="0" w:color="auto"/>
                                <w:left w:val="none" w:sz="0" w:space="0" w:color="auto"/>
                                <w:bottom w:val="none" w:sz="0" w:space="0" w:color="auto"/>
                                <w:right w:val="none" w:sz="0" w:space="0" w:color="auto"/>
                              </w:divBdr>
                              <w:divsChild>
                                <w:div w:id="1736511467">
                                  <w:marLeft w:val="0"/>
                                  <w:marRight w:val="0"/>
                                  <w:marTop w:val="0"/>
                                  <w:marBottom w:val="0"/>
                                  <w:divBdr>
                                    <w:top w:val="none" w:sz="0" w:space="0" w:color="auto"/>
                                    <w:left w:val="none" w:sz="0" w:space="0" w:color="auto"/>
                                    <w:bottom w:val="none" w:sz="0" w:space="0" w:color="auto"/>
                                    <w:right w:val="none" w:sz="0" w:space="0" w:color="auto"/>
                                  </w:divBdr>
                                  <w:divsChild>
                                    <w:div w:id="1836456744">
                                      <w:marLeft w:val="0"/>
                                      <w:marRight w:val="0"/>
                                      <w:marTop w:val="0"/>
                                      <w:marBottom w:val="0"/>
                                      <w:divBdr>
                                        <w:top w:val="none" w:sz="0" w:space="0" w:color="auto"/>
                                        <w:left w:val="none" w:sz="0" w:space="0" w:color="auto"/>
                                        <w:bottom w:val="none" w:sz="0" w:space="0" w:color="auto"/>
                                        <w:right w:val="none" w:sz="0" w:space="0" w:color="auto"/>
                                      </w:divBdr>
                                      <w:divsChild>
                                        <w:div w:id="622348709">
                                          <w:marLeft w:val="0"/>
                                          <w:marRight w:val="0"/>
                                          <w:marTop w:val="0"/>
                                          <w:marBottom w:val="495"/>
                                          <w:divBdr>
                                            <w:top w:val="none" w:sz="0" w:space="0" w:color="auto"/>
                                            <w:left w:val="none" w:sz="0" w:space="0" w:color="auto"/>
                                            <w:bottom w:val="none" w:sz="0" w:space="0" w:color="auto"/>
                                            <w:right w:val="none" w:sz="0" w:space="0" w:color="auto"/>
                                          </w:divBdr>
                                          <w:divsChild>
                                            <w:div w:id="34166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2367414">
      <w:bodyDiv w:val="1"/>
      <w:marLeft w:val="0"/>
      <w:marRight w:val="0"/>
      <w:marTop w:val="0"/>
      <w:marBottom w:val="0"/>
      <w:divBdr>
        <w:top w:val="none" w:sz="0" w:space="0" w:color="auto"/>
        <w:left w:val="none" w:sz="0" w:space="0" w:color="auto"/>
        <w:bottom w:val="none" w:sz="0" w:space="0" w:color="auto"/>
        <w:right w:val="none" w:sz="0" w:space="0" w:color="auto"/>
      </w:divBdr>
    </w:div>
    <w:div w:id="416639744">
      <w:bodyDiv w:val="1"/>
      <w:marLeft w:val="0"/>
      <w:marRight w:val="0"/>
      <w:marTop w:val="0"/>
      <w:marBottom w:val="0"/>
      <w:divBdr>
        <w:top w:val="none" w:sz="0" w:space="0" w:color="auto"/>
        <w:left w:val="none" w:sz="0" w:space="0" w:color="auto"/>
        <w:bottom w:val="none" w:sz="0" w:space="0" w:color="auto"/>
        <w:right w:val="none" w:sz="0" w:space="0" w:color="auto"/>
      </w:divBdr>
    </w:div>
    <w:div w:id="423261307">
      <w:bodyDiv w:val="1"/>
      <w:marLeft w:val="0"/>
      <w:marRight w:val="0"/>
      <w:marTop w:val="0"/>
      <w:marBottom w:val="0"/>
      <w:divBdr>
        <w:top w:val="none" w:sz="0" w:space="0" w:color="auto"/>
        <w:left w:val="none" w:sz="0" w:space="0" w:color="auto"/>
        <w:bottom w:val="none" w:sz="0" w:space="0" w:color="auto"/>
        <w:right w:val="none" w:sz="0" w:space="0" w:color="auto"/>
      </w:divBdr>
    </w:div>
    <w:div w:id="430900559">
      <w:bodyDiv w:val="1"/>
      <w:marLeft w:val="0"/>
      <w:marRight w:val="0"/>
      <w:marTop w:val="0"/>
      <w:marBottom w:val="0"/>
      <w:divBdr>
        <w:top w:val="none" w:sz="0" w:space="0" w:color="auto"/>
        <w:left w:val="none" w:sz="0" w:space="0" w:color="auto"/>
        <w:bottom w:val="none" w:sz="0" w:space="0" w:color="auto"/>
        <w:right w:val="none" w:sz="0" w:space="0" w:color="auto"/>
      </w:divBdr>
      <w:divsChild>
        <w:div w:id="2017026592">
          <w:marLeft w:val="0"/>
          <w:marRight w:val="0"/>
          <w:marTop w:val="0"/>
          <w:marBottom w:val="0"/>
          <w:divBdr>
            <w:top w:val="none" w:sz="0" w:space="0" w:color="auto"/>
            <w:left w:val="none" w:sz="0" w:space="0" w:color="auto"/>
            <w:bottom w:val="none" w:sz="0" w:space="0" w:color="auto"/>
            <w:right w:val="none" w:sz="0" w:space="0" w:color="auto"/>
          </w:divBdr>
          <w:divsChild>
            <w:div w:id="1069032934">
              <w:marLeft w:val="0"/>
              <w:marRight w:val="0"/>
              <w:marTop w:val="0"/>
              <w:marBottom w:val="0"/>
              <w:divBdr>
                <w:top w:val="none" w:sz="0" w:space="0" w:color="auto"/>
                <w:left w:val="none" w:sz="0" w:space="0" w:color="auto"/>
                <w:bottom w:val="none" w:sz="0" w:space="0" w:color="auto"/>
                <w:right w:val="none" w:sz="0" w:space="0" w:color="auto"/>
              </w:divBdr>
              <w:divsChild>
                <w:div w:id="69351846">
                  <w:marLeft w:val="0"/>
                  <w:marRight w:val="0"/>
                  <w:marTop w:val="0"/>
                  <w:marBottom w:val="0"/>
                  <w:divBdr>
                    <w:top w:val="none" w:sz="0" w:space="0" w:color="auto"/>
                    <w:left w:val="none" w:sz="0" w:space="0" w:color="auto"/>
                    <w:bottom w:val="none" w:sz="0" w:space="0" w:color="auto"/>
                    <w:right w:val="none" w:sz="0" w:space="0" w:color="auto"/>
                  </w:divBdr>
                  <w:divsChild>
                    <w:div w:id="500968818">
                      <w:marLeft w:val="0"/>
                      <w:marRight w:val="0"/>
                      <w:marTop w:val="0"/>
                      <w:marBottom w:val="0"/>
                      <w:divBdr>
                        <w:top w:val="none" w:sz="0" w:space="0" w:color="auto"/>
                        <w:left w:val="none" w:sz="0" w:space="0" w:color="auto"/>
                        <w:bottom w:val="none" w:sz="0" w:space="0" w:color="auto"/>
                        <w:right w:val="none" w:sz="0" w:space="0" w:color="auto"/>
                      </w:divBdr>
                      <w:divsChild>
                        <w:div w:id="1671713762">
                          <w:marLeft w:val="0"/>
                          <w:marRight w:val="0"/>
                          <w:marTop w:val="0"/>
                          <w:marBottom w:val="0"/>
                          <w:divBdr>
                            <w:top w:val="none" w:sz="0" w:space="0" w:color="auto"/>
                            <w:left w:val="none" w:sz="0" w:space="0" w:color="auto"/>
                            <w:bottom w:val="none" w:sz="0" w:space="0" w:color="auto"/>
                            <w:right w:val="none" w:sz="0" w:space="0" w:color="auto"/>
                          </w:divBdr>
                          <w:divsChild>
                            <w:div w:id="389497993">
                              <w:marLeft w:val="0"/>
                              <w:marRight w:val="0"/>
                              <w:marTop w:val="0"/>
                              <w:marBottom w:val="0"/>
                              <w:divBdr>
                                <w:top w:val="none" w:sz="0" w:space="0" w:color="auto"/>
                                <w:left w:val="none" w:sz="0" w:space="0" w:color="auto"/>
                                <w:bottom w:val="none" w:sz="0" w:space="0" w:color="auto"/>
                                <w:right w:val="none" w:sz="0" w:space="0" w:color="auto"/>
                              </w:divBdr>
                              <w:divsChild>
                                <w:div w:id="438452669">
                                  <w:marLeft w:val="0"/>
                                  <w:marRight w:val="0"/>
                                  <w:marTop w:val="0"/>
                                  <w:marBottom w:val="0"/>
                                  <w:divBdr>
                                    <w:top w:val="none" w:sz="0" w:space="0" w:color="auto"/>
                                    <w:left w:val="none" w:sz="0" w:space="0" w:color="auto"/>
                                    <w:bottom w:val="none" w:sz="0" w:space="0" w:color="auto"/>
                                    <w:right w:val="none" w:sz="0" w:space="0" w:color="auto"/>
                                  </w:divBdr>
                                  <w:divsChild>
                                    <w:div w:id="561595734">
                                      <w:marLeft w:val="0"/>
                                      <w:marRight w:val="0"/>
                                      <w:marTop w:val="0"/>
                                      <w:marBottom w:val="0"/>
                                      <w:divBdr>
                                        <w:top w:val="none" w:sz="0" w:space="0" w:color="auto"/>
                                        <w:left w:val="none" w:sz="0" w:space="0" w:color="auto"/>
                                        <w:bottom w:val="none" w:sz="0" w:space="0" w:color="auto"/>
                                        <w:right w:val="none" w:sz="0" w:space="0" w:color="auto"/>
                                      </w:divBdr>
                                      <w:divsChild>
                                        <w:div w:id="1760984711">
                                          <w:marLeft w:val="0"/>
                                          <w:marRight w:val="0"/>
                                          <w:marTop w:val="0"/>
                                          <w:marBottom w:val="495"/>
                                          <w:divBdr>
                                            <w:top w:val="none" w:sz="0" w:space="0" w:color="auto"/>
                                            <w:left w:val="none" w:sz="0" w:space="0" w:color="auto"/>
                                            <w:bottom w:val="none" w:sz="0" w:space="0" w:color="auto"/>
                                            <w:right w:val="none" w:sz="0" w:space="0" w:color="auto"/>
                                          </w:divBdr>
                                          <w:divsChild>
                                            <w:div w:id="72811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0349337">
      <w:bodyDiv w:val="1"/>
      <w:marLeft w:val="0"/>
      <w:marRight w:val="0"/>
      <w:marTop w:val="0"/>
      <w:marBottom w:val="0"/>
      <w:divBdr>
        <w:top w:val="none" w:sz="0" w:space="0" w:color="auto"/>
        <w:left w:val="none" w:sz="0" w:space="0" w:color="auto"/>
        <w:bottom w:val="none" w:sz="0" w:space="0" w:color="auto"/>
        <w:right w:val="none" w:sz="0" w:space="0" w:color="auto"/>
      </w:divBdr>
    </w:div>
    <w:div w:id="519976345">
      <w:bodyDiv w:val="1"/>
      <w:marLeft w:val="0"/>
      <w:marRight w:val="0"/>
      <w:marTop w:val="0"/>
      <w:marBottom w:val="0"/>
      <w:divBdr>
        <w:top w:val="none" w:sz="0" w:space="0" w:color="auto"/>
        <w:left w:val="none" w:sz="0" w:space="0" w:color="auto"/>
        <w:bottom w:val="none" w:sz="0" w:space="0" w:color="auto"/>
        <w:right w:val="none" w:sz="0" w:space="0" w:color="auto"/>
      </w:divBdr>
      <w:divsChild>
        <w:div w:id="323289819">
          <w:marLeft w:val="0"/>
          <w:marRight w:val="0"/>
          <w:marTop w:val="0"/>
          <w:marBottom w:val="0"/>
          <w:divBdr>
            <w:top w:val="none" w:sz="0" w:space="0" w:color="auto"/>
            <w:left w:val="none" w:sz="0" w:space="0" w:color="auto"/>
            <w:bottom w:val="none" w:sz="0" w:space="0" w:color="auto"/>
            <w:right w:val="none" w:sz="0" w:space="0" w:color="auto"/>
          </w:divBdr>
          <w:divsChild>
            <w:div w:id="740563290">
              <w:marLeft w:val="0"/>
              <w:marRight w:val="0"/>
              <w:marTop w:val="0"/>
              <w:marBottom w:val="0"/>
              <w:divBdr>
                <w:top w:val="none" w:sz="0" w:space="0" w:color="auto"/>
                <w:left w:val="none" w:sz="0" w:space="0" w:color="auto"/>
                <w:bottom w:val="none" w:sz="0" w:space="0" w:color="auto"/>
                <w:right w:val="none" w:sz="0" w:space="0" w:color="auto"/>
              </w:divBdr>
              <w:divsChild>
                <w:div w:id="1778595455">
                  <w:marLeft w:val="0"/>
                  <w:marRight w:val="0"/>
                  <w:marTop w:val="0"/>
                  <w:marBottom w:val="0"/>
                  <w:divBdr>
                    <w:top w:val="none" w:sz="0" w:space="0" w:color="auto"/>
                    <w:left w:val="none" w:sz="0" w:space="0" w:color="auto"/>
                    <w:bottom w:val="none" w:sz="0" w:space="0" w:color="auto"/>
                    <w:right w:val="none" w:sz="0" w:space="0" w:color="auto"/>
                  </w:divBdr>
                  <w:divsChild>
                    <w:div w:id="437332804">
                      <w:marLeft w:val="0"/>
                      <w:marRight w:val="0"/>
                      <w:marTop w:val="0"/>
                      <w:marBottom w:val="0"/>
                      <w:divBdr>
                        <w:top w:val="none" w:sz="0" w:space="0" w:color="auto"/>
                        <w:left w:val="none" w:sz="0" w:space="0" w:color="auto"/>
                        <w:bottom w:val="none" w:sz="0" w:space="0" w:color="auto"/>
                        <w:right w:val="none" w:sz="0" w:space="0" w:color="auto"/>
                      </w:divBdr>
                      <w:divsChild>
                        <w:div w:id="1615207023">
                          <w:marLeft w:val="0"/>
                          <w:marRight w:val="0"/>
                          <w:marTop w:val="0"/>
                          <w:marBottom w:val="0"/>
                          <w:divBdr>
                            <w:top w:val="none" w:sz="0" w:space="0" w:color="auto"/>
                            <w:left w:val="none" w:sz="0" w:space="0" w:color="auto"/>
                            <w:bottom w:val="none" w:sz="0" w:space="0" w:color="auto"/>
                            <w:right w:val="none" w:sz="0" w:space="0" w:color="auto"/>
                          </w:divBdr>
                          <w:divsChild>
                            <w:div w:id="994838965">
                              <w:marLeft w:val="0"/>
                              <w:marRight w:val="0"/>
                              <w:marTop w:val="0"/>
                              <w:marBottom w:val="0"/>
                              <w:divBdr>
                                <w:top w:val="none" w:sz="0" w:space="0" w:color="auto"/>
                                <w:left w:val="none" w:sz="0" w:space="0" w:color="auto"/>
                                <w:bottom w:val="none" w:sz="0" w:space="0" w:color="auto"/>
                                <w:right w:val="none" w:sz="0" w:space="0" w:color="auto"/>
                              </w:divBdr>
                              <w:divsChild>
                                <w:div w:id="840198787">
                                  <w:marLeft w:val="0"/>
                                  <w:marRight w:val="0"/>
                                  <w:marTop w:val="0"/>
                                  <w:marBottom w:val="0"/>
                                  <w:divBdr>
                                    <w:top w:val="none" w:sz="0" w:space="0" w:color="auto"/>
                                    <w:left w:val="none" w:sz="0" w:space="0" w:color="auto"/>
                                    <w:bottom w:val="none" w:sz="0" w:space="0" w:color="auto"/>
                                    <w:right w:val="none" w:sz="0" w:space="0" w:color="auto"/>
                                  </w:divBdr>
                                  <w:divsChild>
                                    <w:div w:id="1971089894">
                                      <w:marLeft w:val="0"/>
                                      <w:marRight w:val="0"/>
                                      <w:marTop w:val="0"/>
                                      <w:marBottom w:val="0"/>
                                      <w:divBdr>
                                        <w:top w:val="none" w:sz="0" w:space="0" w:color="auto"/>
                                        <w:left w:val="none" w:sz="0" w:space="0" w:color="auto"/>
                                        <w:bottom w:val="none" w:sz="0" w:space="0" w:color="auto"/>
                                        <w:right w:val="none" w:sz="0" w:space="0" w:color="auto"/>
                                      </w:divBdr>
                                      <w:divsChild>
                                        <w:div w:id="739447499">
                                          <w:marLeft w:val="0"/>
                                          <w:marRight w:val="0"/>
                                          <w:marTop w:val="0"/>
                                          <w:marBottom w:val="495"/>
                                          <w:divBdr>
                                            <w:top w:val="none" w:sz="0" w:space="0" w:color="auto"/>
                                            <w:left w:val="none" w:sz="0" w:space="0" w:color="auto"/>
                                            <w:bottom w:val="none" w:sz="0" w:space="0" w:color="auto"/>
                                            <w:right w:val="none" w:sz="0" w:space="0" w:color="auto"/>
                                          </w:divBdr>
                                          <w:divsChild>
                                            <w:div w:id="46192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7597526">
      <w:bodyDiv w:val="1"/>
      <w:marLeft w:val="0"/>
      <w:marRight w:val="0"/>
      <w:marTop w:val="0"/>
      <w:marBottom w:val="0"/>
      <w:divBdr>
        <w:top w:val="none" w:sz="0" w:space="0" w:color="auto"/>
        <w:left w:val="none" w:sz="0" w:space="0" w:color="auto"/>
        <w:bottom w:val="none" w:sz="0" w:space="0" w:color="auto"/>
        <w:right w:val="none" w:sz="0" w:space="0" w:color="auto"/>
      </w:divBdr>
    </w:div>
    <w:div w:id="712577324">
      <w:bodyDiv w:val="1"/>
      <w:marLeft w:val="0"/>
      <w:marRight w:val="0"/>
      <w:marTop w:val="0"/>
      <w:marBottom w:val="0"/>
      <w:divBdr>
        <w:top w:val="none" w:sz="0" w:space="0" w:color="auto"/>
        <w:left w:val="none" w:sz="0" w:space="0" w:color="auto"/>
        <w:bottom w:val="none" w:sz="0" w:space="0" w:color="auto"/>
        <w:right w:val="none" w:sz="0" w:space="0" w:color="auto"/>
      </w:divBdr>
    </w:div>
    <w:div w:id="734014823">
      <w:bodyDiv w:val="1"/>
      <w:marLeft w:val="0"/>
      <w:marRight w:val="0"/>
      <w:marTop w:val="0"/>
      <w:marBottom w:val="0"/>
      <w:divBdr>
        <w:top w:val="none" w:sz="0" w:space="0" w:color="auto"/>
        <w:left w:val="none" w:sz="0" w:space="0" w:color="auto"/>
        <w:bottom w:val="none" w:sz="0" w:space="0" w:color="auto"/>
        <w:right w:val="none" w:sz="0" w:space="0" w:color="auto"/>
      </w:divBdr>
    </w:div>
    <w:div w:id="789670669">
      <w:bodyDiv w:val="1"/>
      <w:marLeft w:val="0"/>
      <w:marRight w:val="0"/>
      <w:marTop w:val="0"/>
      <w:marBottom w:val="0"/>
      <w:divBdr>
        <w:top w:val="none" w:sz="0" w:space="0" w:color="auto"/>
        <w:left w:val="none" w:sz="0" w:space="0" w:color="auto"/>
        <w:bottom w:val="none" w:sz="0" w:space="0" w:color="auto"/>
        <w:right w:val="none" w:sz="0" w:space="0" w:color="auto"/>
      </w:divBdr>
    </w:div>
    <w:div w:id="844131596">
      <w:bodyDiv w:val="1"/>
      <w:marLeft w:val="0"/>
      <w:marRight w:val="0"/>
      <w:marTop w:val="0"/>
      <w:marBottom w:val="0"/>
      <w:divBdr>
        <w:top w:val="none" w:sz="0" w:space="0" w:color="auto"/>
        <w:left w:val="none" w:sz="0" w:space="0" w:color="auto"/>
        <w:bottom w:val="none" w:sz="0" w:space="0" w:color="auto"/>
        <w:right w:val="none" w:sz="0" w:space="0" w:color="auto"/>
      </w:divBdr>
    </w:div>
    <w:div w:id="887306041">
      <w:bodyDiv w:val="1"/>
      <w:marLeft w:val="0"/>
      <w:marRight w:val="0"/>
      <w:marTop w:val="0"/>
      <w:marBottom w:val="0"/>
      <w:divBdr>
        <w:top w:val="none" w:sz="0" w:space="0" w:color="auto"/>
        <w:left w:val="none" w:sz="0" w:space="0" w:color="auto"/>
        <w:bottom w:val="none" w:sz="0" w:space="0" w:color="auto"/>
        <w:right w:val="none" w:sz="0" w:space="0" w:color="auto"/>
      </w:divBdr>
      <w:divsChild>
        <w:div w:id="1994409903">
          <w:marLeft w:val="0"/>
          <w:marRight w:val="0"/>
          <w:marTop w:val="0"/>
          <w:marBottom w:val="0"/>
          <w:divBdr>
            <w:top w:val="none" w:sz="0" w:space="0" w:color="auto"/>
            <w:left w:val="none" w:sz="0" w:space="0" w:color="auto"/>
            <w:bottom w:val="none" w:sz="0" w:space="0" w:color="auto"/>
            <w:right w:val="none" w:sz="0" w:space="0" w:color="auto"/>
          </w:divBdr>
          <w:divsChild>
            <w:div w:id="303195770">
              <w:marLeft w:val="0"/>
              <w:marRight w:val="0"/>
              <w:marTop w:val="0"/>
              <w:marBottom w:val="0"/>
              <w:divBdr>
                <w:top w:val="none" w:sz="0" w:space="0" w:color="auto"/>
                <w:left w:val="none" w:sz="0" w:space="0" w:color="auto"/>
                <w:bottom w:val="none" w:sz="0" w:space="0" w:color="auto"/>
                <w:right w:val="none" w:sz="0" w:space="0" w:color="auto"/>
              </w:divBdr>
              <w:divsChild>
                <w:div w:id="1497988749">
                  <w:marLeft w:val="0"/>
                  <w:marRight w:val="0"/>
                  <w:marTop w:val="0"/>
                  <w:marBottom w:val="0"/>
                  <w:divBdr>
                    <w:top w:val="none" w:sz="0" w:space="0" w:color="auto"/>
                    <w:left w:val="none" w:sz="0" w:space="0" w:color="auto"/>
                    <w:bottom w:val="none" w:sz="0" w:space="0" w:color="auto"/>
                    <w:right w:val="none" w:sz="0" w:space="0" w:color="auto"/>
                  </w:divBdr>
                  <w:divsChild>
                    <w:div w:id="1302881710">
                      <w:marLeft w:val="0"/>
                      <w:marRight w:val="0"/>
                      <w:marTop w:val="0"/>
                      <w:marBottom w:val="0"/>
                      <w:divBdr>
                        <w:top w:val="none" w:sz="0" w:space="0" w:color="auto"/>
                        <w:left w:val="none" w:sz="0" w:space="0" w:color="auto"/>
                        <w:bottom w:val="none" w:sz="0" w:space="0" w:color="auto"/>
                        <w:right w:val="none" w:sz="0" w:space="0" w:color="auto"/>
                      </w:divBdr>
                      <w:divsChild>
                        <w:div w:id="1505977683">
                          <w:marLeft w:val="0"/>
                          <w:marRight w:val="0"/>
                          <w:marTop w:val="0"/>
                          <w:marBottom w:val="0"/>
                          <w:divBdr>
                            <w:top w:val="none" w:sz="0" w:space="0" w:color="auto"/>
                            <w:left w:val="none" w:sz="0" w:space="0" w:color="auto"/>
                            <w:bottom w:val="none" w:sz="0" w:space="0" w:color="auto"/>
                            <w:right w:val="none" w:sz="0" w:space="0" w:color="auto"/>
                          </w:divBdr>
                          <w:divsChild>
                            <w:div w:id="1884781722">
                              <w:marLeft w:val="0"/>
                              <w:marRight w:val="0"/>
                              <w:marTop w:val="0"/>
                              <w:marBottom w:val="0"/>
                              <w:divBdr>
                                <w:top w:val="none" w:sz="0" w:space="0" w:color="auto"/>
                                <w:left w:val="none" w:sz="0" w:space="0" w:color="auto"/>
                                <w:bottom w:val="none" w:sz="0" w:space="0" w:color="auto"/>
                                <w:right w:val="none" w:sz="0" w:space="0" w:color="auto"/>
                              </w:divBdr>
                              <w:divsChild>
                                <w:div w:id="638919976">
                                  <w:marLeft w:val="0"/>
                                  <w:marRight w:val="0"/>
                                  <w:marTop w:val="0"/>
                                  <w:marBottom w:val="0"/>
                                  <w:divBdr>
                                    <w:top w:val="none" w:sz="0" w:space="0" w:color="auto"/>
                                    <w:left w:val="none" w:sz="0" w:space="0" w:color="auto"/>
                                    <w:bottom w:val="none" w:sz="0" w:space="0" w:color="auto"/>
                                    <w:right w:val="none" w:sz="0" w:space="0" w:color="auto"/>
                                  </w:divBdr>
                                  <w:divsChild>
                                    <w:div w:id="672874445">
                                      <w:marLeft w:val="0"/>
                                      <w:marRight w:val="0"/>
                                      <w:marTop w:val="0"/>
                                      <w:marBottom w:val="0"/>
                                      <w:divBdr>
                                        <w:top w:val="none" w:sz="0" w:space="0" w:color="auto"/>
                                        <w:left w:val="none" w:sz="0" w:space="0" w:color="auto"/>
                                        <w:bottom w:val="none" w:sz="0" w:space="0" w:color="auto"/>
                                        <w:right w:val="none" w:sz="0" w:space="0" w:color="auto"/>
                                      </w:divBdr>
                                      <w:divsChild>
                                        <w:div w:id="266426372">
                                          <w:marLeft w:val="0"/>
                                          <w:marRight w:val="0"/>
                                          <w:marTop w:val="0"/>
                                          <w:marBottom w:val="495"/>
                                          <w:divBdr>
                                            <w:top w:val="none" w:sz="0" w:space="0" w:color="auto"/>
                                            <w:left w:val="none" w:sz="0" w:space="0" w:color="auto"/>
                                            <w:bottom w:val="none" w:sz="0" w:space="0" w:color="auto"/>
                                            <w:right w:val="none" w:sz="0" w:space="0" w:color="auto"/>
                                          </w:divBdr>
                                          <w:divsChild>
                                            <w:div w:id="195212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5603431">
      <w:bodyDiv w:val="1"/>
      <w:marLeft w:val="0"/>
      <w:marRight w:val="0"/>
      <w:marTop w:val="0"/>
      <w:marBottom w:val="0"/>
      <w:divBdr>
        <w:top w:val="none" w:sz="0" w:space="0" w:color="auto"/>
        <w:left w:val="none" w:sz="0" w:space="0" w:color="auto"/>
        <w:bottom w:val="none" w:sz="0" w:space="0" w:color="auto"/>
        <w:right w:val="none" w:sz="0" w:space="0" w:color="auto"/>
      </w:divBdr>
    </w:div>
    <w:div w:id="955983425">
      <w:bodyDiv w:val="1"/>
      <w:marLeft w:val="0"/>
      <w:marRight w:val="0"/>
      <w:marTop w:val="0"/>
      <w:marBottom w:val="0"/>
      <w:divBdr>
        <w:top w:val="none" w:sz="0" w:space="0" w:color="auto"/>
        <w:left w:val="none" w:sz="0" w:space="0" w:color="auto"/>
        <w:bottom w:val="none" w:sz="0" w:space="0" w:color="auto"/>
        <w:right w:val="none" w:sz="0" w:space="0" w:color="auto"/>
      </w:divBdr>
    </w:div>
    <w:div w:id="965160347">
      <w:bodyDiv w:val="1"/>
      <w:marLeft w:val="0"/>
      <w:marRight w:val="0"/>
      <w:marTop w:val="0"/>
      <w:marBottom w:val="0"/>
      <w:divBdr>
        <w:top w:val="none" w:sz="0" w:space="0" w:color="auto"/>
        <w:left w:val="none" w:sz="0" w:space="0" w:color="auto"/>
        <w:bottom w:val="none" w:sz="0" w:space="0" w:color="auto"/>
        <w:right w:val="none" w:sz="0" w:space="0" w:color="auto"/>
      </w:divBdr>
    </w:div>
    <w:div w:id="973173369">
      <w:bodyDiv w:val="1"/>
      <w:marLeft w:val="0"/>
      <w:marRight w:val="0"/>
      <w:marTop w:val="0"/>
      <w:marBottom w:val="0"/>
      <w:divBdr>
        <w:top w:val="none" w:sz="0" w:space="0" w:color="auto"/>
        <w:left w:val="none" w:sz="0" w:space="0" w:color="auto"/>
        <w:bottom w:val="none" w:sz="0" w:space="0" w:color="auto"/>
        <w:right w:val="none" w:sz="0" w:space="0" w:color="auto"/>
      </w:divBdr>
    </w:div>
    <w:div w:id="993218211">
      <w:bodyDiv w:val="1"/>
      <w:marLeft w:val="0"/>
      <w:marRight w:val="0"/>
      <w:marTop w:val="0"/>
      <w:marBottom w:val="0"/>
      <w:divBdr>
        <w:top w:val="none" w:sz="0" w:space="0" w:color="auto"/>
        <w:left w:val="none" w:sz="0" w:space="0" w:color="auto"/>
        <w:bottom w:val="none" w:sz="0" w:space="0" w:color="auto"/>
        <w:right w:val="none" w:sz="0" w:space="0" w:color="auto"/>
      </w:divBdr>
    </w:div>
    <w:div w:id="995500692">
      <w:bodyDiv w:val="1"/>
      <w:marLeft w:val="0"/>
      <w:marRight w:val="0"/>
      <w:marTop w:val="0"/>
      <w:marBottom w:val="0"/>
      <w:divBdr>
        <w:top w:val="none" w:sz="0" w:space="0" w:color="auto"/>
        <w:left w:val="none" w:sz="0" w:space="0" w:color="auto"/>
        <w:bottom w:val="none" w:sz="0" w:space="0" w:color="auto"/>
        <w:right w:val="none" w:sz="0" w:space="0" w:color="auto"/>
      </w:divBdr>
    </w:div>
    <w:div w:id="1037193130">
      <w:bodyDiv w:val="1"/>
      <w:marLeft w:val="0"/>
      <w:marRight w:val="0"/>
      <w:marTop w:val="0"/>
      <w:marBottom w:val="0"/>
      <w:divBdr>
        <w:top w:val="none" w:sz="0" w:space="0" w:color="auto"/>
        <w:left w:val="none" w:sz="0" w:space="0" w:color="auto"/>
        <w:bottom w:val="none" w:sz="0" w:space="0" w:color="auto"/>
        <w:right w:val="none" w:sz="0" w:space="0" w:color="auto"/>
      </w:divBdr>
    </w:div>
    <w:div w:id="1140609754">
      <w:bodyDiv w:val="1"/>
      <w:marLeft w:val="0"/>
      <w:marRight w:val="0"/>
      <w:marTop w:val="0"/>
      <w:marBottom w:val="0"/>
      <w:divBdr>
        <w:top w:val="none" w:sz="0" w:space="0" w:color="auto"/>
        <w:left w:val="none" w:sz="0" w:space="0" w:color="auto"/>
        <w:bottom w:val="none" w:sz="0" w:space="0" w:color="auto"/>
        <w:right w:val="none" w:sz="0" w:space="0" w:color="auto"/>
      </w:divBdr>
    </w:div>
    <w:div w:id="1216695714">
      <w:bodyDiv w:val="1"/>
      <w:marLeft w:val="0"/>
      <w:marRight w:val="0"/>
      <w:marTop w:val="0"/>
      <w:marBottom w:val="0"/>
      <w:divBdr>
        <w:top w:val="none" w:sz="0" w:space="0" w:color="auto"/>
        <w:left w:val="none" w:sz="0" w:space="0" w:color="auto"/>
        <w:bottom w:val="none" w:sz="0" w:space="0" w:color="auto"/>
        <w:right w:val="none" w:sz="0" w:space="0" w:color="auto"/>
      </w:divBdr>
    </w:div>
    <w:div w:id="1352145453">
      <w:bodyDiv w:val="1"/>
      <w:marLeft w:val="0"/>
      <w:marRight w:val="0"/>
      <w:marTop w:val="0"/>
      <w:marBottom w:val="0"/>
      <w:divBdr>
        <w:top w:val="none" w:sz="0" w:space="0" w:color="auto"/>
        <w:left w:val="none" w:sz="0" w:space="0" w:color="auto"/>
        <w:bottom w:val="none" w:sz="0" w:space="0" w:color="auto"/>
        <w:right w:val="none" w:sz="0" w:space="0" w:color="auto"/>
      </w:divBdr>
    </w:div>
    <w:div w:id="1354191997">
      <w:bodyDiv w:val="1"/>
      <w:marLeft w:val="0"/>
      <w:marRight w:val="0"/>
      <w:marTop w:val="0"/>
      <w:marBottom w:val="0"/>
      <w:divBdr>
        <w:top w:val="none" w:sz="0" w:space="0" w:color="auto"/>
        <w:left w:val="none" w:sz="0" w:space="0" w:color="auto"/>
        <w:bottom w:val="none" w:sz="0" w:space="0" w:color="auto"/>
        <w:right w:val="none" w:sz="0" w:space="0" w:color="auto"/>
      </w:divBdr>
    </w:div>
    <w:div w:id="1488325165">
      <w:bodyDiv w:val="1"/>
      <w:marLeft w:val="0"/>
      <w:marRight w:val="0"/>
      <w:marTop w:val="0"/>
      <w:marBottom w:val="0"/>
      <w:divBdr>
        <w:top w:val="none" w:sz="0" w:space="0" w:color="auto"/>
        <w:left w:val="none" w:sz="0" w:space="0" w:color="auto"/>
        <w:bottom w:val="none" w:sz="0" w:space="0" w:color="auto"/>
        <w:right w:val="none" w:sz="0" w:space="0" w:color="auto"/>
      </w:divBdr>
    </w:div>
    <w:div w:id="1493372383">
      <w:bodyDiv w:val="1"/>
      <w:marLeft w:val="0"/>
      <w:marRight w:val="0"/>
      <w:marTop w:val="0"/>
      <w:marBottom w:val="0"/>
      <w:divBdr>
        <w:top w:val="none" w:sz="0" w:space="0" w:color="auto"/>
        <w:left w:val="none" w:sz="0" w:space="0" w:color="auto"/>
        <w:bottom w:val="none" w:sz="0" w:space="0" w:color="auto"/>
        <w:right w:val="none" w:sz="0" w:space="0" w:color="auto"/>
      </w:divBdr>
    </w:div>
    <w:div w:id="1497837965">
      <w:bodyDiv w:val="1"/>
      <w:marLeft w:val="0"/>
      <w:marRight w:val="0"/>
      <w:marTop w:val="0"/>
      <w:marBottom w:val="0"/>
      <w:divBdr>
        <w:top w:val="none" w:sz="0" w:space="0" w:color="auto"/>
        <w:left w:val="none" w:sz="0" w:space="0" w:color="auto"/>
        <w:bottom w:val="none" w:sz="0" w:space="0" w:color="auto"/>
        <w:right w:val="none" w:sz="0" w:space="0" w:color="auto"/>
      </w:divBdr>
    </w:div>
    <w:div w:id="1503281875">
      <w:bodyDiv w:val="1"/>
      <w:marLeft w:val="0"/>
      <w:marRight w:val="0"/>
      <w:marTop w:val="0"/>
      <w:marBottom w:val="0"/>
      <w:divBdr>
        <w:top w:val="none" w:sz="0" w:space="0" w:color="auto"/>
        <w:left w:val="none" w:sz="0" w:space="0" w:color="auto"/>
        <w:bottom w:val="none" w:sz="0" w:space="0" w:color="auto"/>
        <w:right w:val="none" w:sz="0" w:space="0" w:color="auto"/>
      </w:divBdr>
    </w:div>
    <w:div w:id="1533491086">
      <w:bodyDiv w:val="1"/>
      <w:marLeft w:val="0"/>
      <w:marRight w:val="0"/>
      <w:marTop w:val="0"/>
      <w:marBottom w:val="0"/>
      <w:divBdr>
        <w:top w:val="none" w:sz="0" w:space="0" w:color="auto"/>
        <w:left w:val="none" w:sz="0" w:space="0" w:color="auto"/>
        <w:bottom w:val="none" w:sz="0" w:space="0" w:color="auto"/>
        <w:right w:val="none" w:sz="0" w:space="0" w:color="auto"/>
      </w:divBdr>
    </w:div>
    <w:div w:id="1627538488">
      <w:bodyDiv w:val="1"/>
      <w:marLeft w:val="0"/>
      <w:marRight w:val="0"/>
      <w:marTop w:val="0"/>
      <w:marBottom w:val="0"/>
      <w:divBdr>
        <w:top w:val="none" w:sz="0" w:space="0" w:color="auto"/>
        <w:left w:val="none" w:sz="0" w:space="0" w:color="auto"/>
        <w:bottom w:val="none" w:sz="0" w:space="0" w:color="auto"/>
        <w:right w:val="none" w:sz="0" w:space="0" w:color="auto"/>
      </w:divBdr>
    </w:div>
    <w:div w:id="1652756553">
      <w:bodyDiv w:val="1"/>
      <w:marLeft w:val="0"/>
      <w:marRight w:val="0"/>
      <w:marTop w:val="0"/>
      <w:marBottom w:val="0"/>
      <w:divBdr>
        <w:top w:val="none" w:sz="0" w:space="0" w:color="auto"/>
        <w:left w:val="none" w:sz="0" w:space="0" w:color="auto"/>
        <w:bottom w:val="none" w:sz="0" w:space="0" w:color="auto"/>
        <w:right w:val="none" w:sz="0" w:space="0" w:color="auto"/>
      </w:divBdr>
    </w:div>
    <w:div w:id="1745372678">
      <w:bodyDiv w:val="1"/>
      <w:marLeft w:val="0"/>
      <w:marRight w:val="0"/>
      <w:marTop w:val="0"/>
      <w:marBottom w:val="0"/>
      <w:divBdr>
        <w:top w:val="none" w:sz="0" w:space="0" w:color="auto"/>
        <w:left w:val="none" w:sz="0" w:space="0" w:color="auto"/>
        <w:bottom w:val="none" w:sz="0" w:space="0" w:color="auto"/>
        <w:right w:val="none" w:sz="0" w:space="0" w:color="auto"/>
      </w:divBdr>
    </w:div>
    <w:div w:id="1821001215">
      <w:bodyDiv w:val="1"/>
      <w:marLeft w:val="0"/>
      <w:marRight w:val="0"/>
      <w:marTop w:val="0"/>
      <w:marBottom w:val="0"/>
      <w:divBdr>
        <w:top w:val="none" w:sz="0" w:space="0" w:color="auto"/>
        <w:left w:val="none" w:sz="0" w:space="0" w:color="auto"/>
        <w:bottom w:val="none" w:sz="0" w:space="0" w:color="auto"/>
        <w:right w:val="none" w:sz="0" w:space="0" w:color="auto"/>
      </w:divBdr>
    </w:div>
    <w:div w:id="1875388605">
      <w:bodyDiv w:val="1"/>
      <w:marLeft w:val="0"/>
      <w:marRight w:val="0"/>
      <w:marTop w:val="0"/>
      <w:marBottom w:val="0"/>
      <w:divBdr>
        <w:top w:val="none" w:sz="0" w:space="0" w:color="auto"/>
        <w:left w:val="none" w:sz="0" w:space="0" w:color="auto"/>
        <w:bottom w:val="none" w:sz="0" w:space="0" w:color="auto"/>
        <w:right w:val="none" w:sz="0" w:space="0" w:color="auto"/>
      </w:divBdr>
    </w:div>
    <w:div w:id="1927690286">
      <w:bodyDiv w:val="1"/>
      <w:marLeft w:val="0"/>
      <w:marRight w:val="0"/>
      <w:marTop w:val="0"/>
      <w:marBottom w:val="0"/>
      <w:divBdr>
        <w:top w:val="none" w:sz="0" w:space="0" w:color="auto"/>
        <w:left w:val="none" w:sz="0" w:space="0" w:color="auto"/>
        <w:bottom w:val="none" w:sz="0" w:space="0" w:color="auto"/>
        <w:right w:val="none" w:sz="0" w:space="0" w:color="auto"/>
      </w:divBdr>
    </w:div>
    <w:div w:id="1962374507">
      <w:bodyDiv w:val="1"/>
      <w:marLeft w:val="0"/>
      <w:marRight w:val="0"/>
      <w:marTop w:val="0"/>
      <w:marBottom w:val="0"/>
      <w:divBdr>
        <w:top w:val="none" w:sz="0" w:space="0" w:color="auto"/>
        <w:left w:val="none" w:sz="0" w:space="0" w:color="auto"/>
        <w:bottom w:val="none" w:sz="0" w:space="0" w:color="auto"/>
        <w:right w:val="none" w:sz="0" w:space="0" w:color="auto"/>
      </w:divBdr>
      <w:divsChild>
        <w:div w:id="85813055">
          <w:marLeft w:val="0"/>
          <w:marRight w:val="0"/>
          <w:marTop w:val="0"/>
          <w:marBottom w:val="0"/>
          <w:divBdr>
            <w:top w:val="none" w:sz="0" w:space="0" w:color="auto"/>
            <w:left w:val="none" w:sz="0" w:space="0" w:color="auto"/>
            <w:bottom w:val="none" w:sz="0" w:space="0" w:color="auto"/>
            <w:right w:val="none" w:sz="0" w:space="0" w:color="auto"/>
          </w:divBdr>
          <w:divsChild>
            <w:div w:id="1111048317">
              <w:marLeft w:val="0"/>
              <w:marRight w:val="0"/>
              <w:marTop w:val="0"/>
              <w:marBottom w:val="0"/>
              <w:divBdr>
                <w:top w:val="none" w:sz="0" w:space="0" w:color="auto"/>
                <w:left w:val="none" w:sz="0" w:space="0" w:color="auto"/>
                <w:bottom w:val="none" w:sz="0" w:space="0" w:color="auto"/>
                <w:right w:val="none" w:sz="0" w:space="0" w:color="auto"/>
              </w:divBdr>
              <w:divsChild>
                <w:div w:id="1419521322">
                  <w:marLeft w:val="0"/>
                  <w:marRight w:val="0"/>
                  <w:marTop w:val="0"/>
                  <w:marBottom w:val="0"/>
                  <w:divBdr>
                    <w:top w:val="none" w:sz="0" w:space="0" w:color="auto"/>
                    <w:left w:val="none" w:sz="0" w:space="0" w:color="auto"/>
                    <w:bottom w:val="none" w:sz="0" w:space="0" w:color="auto"/>
                    <w:right w:val="none" w:sz="0" w:space="0" w:color="auto"/>
                  </w:divBdr>
                  <w:divsChild>
                    <w:div w:id="1894077124">
                      <w:marLeft w:val="0"/>
                      <w:marRight w:val="0"/>
                      <w:marTop w:val="0"/>
                      <w:marBottom w:val="0"/>
                      <w:divBdr>
                        <w:top w:val="none" w:sz="0" w:space="0" w:color="auto"/>
                        <w:left w:val="none" w:sz="0" w:space="0" w:color="auto"/>
                        <w:bottom w:val="none" w:sz="0" w:space="0" w:color="auto"/>
                        <w:right w:val="none" w:sz="0" w:space="0" w:color="auto"/>
                      </w:divBdr>
                      <w:divsChild>
                        <w:div w:id="605816001">
                          <w:marLeft w:val="0"/>
                          <w:marRight w:val="0"/>
                          <w:marTop w:val="0"/>
                          <w:marBottom w:val="0"/>
                          <w:divBdr>
                            <w:top w:val="none" w:sz="0" w:space="0" w:color="auto"/>
                            <w:left w:val="none" w:sz="0" w:space="0" w:color="auto"/>
                            <w:bottom w:val="none" w:sz="0" w:space="0" w:color="auto"/>
                            <w:right w:val="none" w:sz="0" w:space="0" w:color="auto"/>
                          </w:divBdr>
                          <w:divsChild>
                            <w:div w:id="1136684504">
                              <w:marLeft w:val="0"/>
                              <w:marRight w:val="0"/>
                              <w:marTop w:val="0"/>
                              <w:marBottom w:val="0"/>
                              <w:divBdr>
                                <w:top w:val="none" w:sz="0" w:space="0" w:color="auto"/>
                                <w:left w:val="none" w:sz="0" w:space="0" w:color="auto"/>
                                <w:bottom w:val="none" w:sz="0" w:space="0" w:color="auto"/>
                                <w:right w:val="none" w:sz="0" w:space="0" w:color="auto"/>
                              </w:divBdr>
                              <w:divsChild>
                                <w:div w:id="500438022">
                                  <w:marLeft w:val="0"/>
                                  <w:marRight w:val="0"/>
                                  <w:marTop w:val="0"/>
                                  <w:marBottom w:val="0"/>
                                  <w:divBdr>
                                    <w:top w:val="none" w:sz="0" w:space="0" w:color="auto"/>
                                    <w:left w:val="none" w:sz="0" w:space="0" w:color="auto"/>
                                    <w:bottom w:val="none" w:sz="0" w:space="0" w:color="auto"/>
                                    <w:right w:val="none" w:sz="0" w:space="0" w:color="auto"/>
                                  </w:divBdr>
                                  <w:divsChild>
                                    <w:div w:id="1701203183">
                                      <w:marLeft w:val="0"/>
                                      <w:marRight w:val="0"/>
                                      <w:marTop w:val="0"/>
                                      <w:marBottom w:val="0"/>
                                      <w:divBdr>
                                        <w:top w:val="none" w:sz="0" w:space="0" w:color="auto"/>
                                        <w:left w:val="none" w:sz="0" w:space="0" w:color="auto"/>
                                        <w:bottom w:val="none" w:sz="0" w:space="0" w:color="auto"/>
                                        <w:right w:val="none" w:sz="0" w:space="0" w:color="auto"/>
                                      </w:divBdr>
                                      <w:divsChild>
                                        <w:div w:id="1612513423">
                                          <w:marLeft w:val="0"/>
                                          <w:marRight w:val="0"/>
                                          <w:marTop w:val="0"/>
                                          <w:marBottom w:val="495"/>
                                          <w:divBdr>
                                            <w:top w:val="none" w:sz="0" w:space="0" w:color="auto"/>
                                            <w:left w:val="none" w:sz="0" w:space="0" w:color="auto"/>
                                            <w:bottom w:val="none" w:sz="0" w:space="0" w:color="auto"/>
                                            <w:right w:val="none" w:sz="0" w:space="0" w:color="auto"/>
                                          </w:divBdr>
                                          <w:divsChild>
                                            <w:div w:id="49676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6695949">
      <w:bodyDiv w:val="1"/>
      <w:marLeft w:val="0"/>
      <w:marRight w:val="0"/>
      <w:marTop w:val="0"/>
      <w:marBottom w:val="0"/>
      <w:divBdr>
        <w:top w:val="none" w:sz="0" w:space="0" w:color="auto"/>
        <w:left w:val="none" w:sz="0" w:space="0" w:color="auto"/>
        <w:bottom w:val="none" w:sz="0" w:space="0" w:color="auto"/>
        <w:right w:val="none" w:sz="0" w:space="0" w:color="auto"/>
      </w:divBdr>
    </w:div>
    <w:div w:id="2027750292">
      <w:bodyDiv w:val="1"/>
      <w:marLeft w:val="0"/>
      <w:marRight w:val="0"/>
      <w:marTop w:val="0"/>
      <w:marBottom w:val="0"/>
      <w:divBdr>
        <w:top w:val="none" w:sz="0" w:space="0" w:color="auto"/>
        <w:left w:val="none" w:sz="0" w:space="0" w:color="auto"/>
        <w:bottom w:val="none" w:sz="0" w:space="0" w:color="auto"/>
        <w:right w:val="none" w:sz="0" w:space="0" w:color="auto"/>
      </w:divBdr>
    </w:div>
    <w:div w:id="20984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oleObject" Target="embeddings/Microsoft_Excel_Chart1.xls"/><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39.png"/><Relationship Id="rId68" Type="http://schemas.openxmlformats.org/officeDocument/2006/relationships/image" Target="media/image42.png"/><Relationship Id="rId84" Type="http://schemas.microsoft.com/office/2011/relationships/people" Target="people.xml"/><Relationship Id="rId89" Type="http://schemas.openxmlformats.org/officeDocument/2006/relationships/customXml" Target="../customXml/item5.xml"/><Relationship Id="rId16" Type="http://schemas.openxmlformats.org/officeDocument/2006/relationships/hyperlink" Target="http://www.ema.europa.eu" TargetMode="External"/><Relationship Id="rId11" Type="http://schemas.openxmlformats.org/officeDocument/2006/relationships/hyperlink" Target="http://www.ema.europa.eu" TargetMode="External"/><Relationship Id="rId32" Type="http://schemas.openxmlformats.org/officeDocument/2006/relationships/image" Target="media/image12.png"/><Relationship Id="rId37" Type="http://schemas.openxmlformats.org/officeDocument/2006/relationships/hyperlink" Target="http://www.ema.europa.eu" TargetMode="External"/><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hyperlink" Target="http://www.ema.europa.eu" TargetMode="External"/><Relationship Id="rId79" Type="http://schemas.openxmlformats.org/officeDocument/2006/relationships/hyperlink" Target="http://www.ema.europa.eu/" TargetMode="External"/><Relationship Id="rId5"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hyperlink" Target="http://www.ema.europa.eu"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2.png"/><Relationship Id="rId64" Type="http://schemas.openxmlformats.org/officeDocument/2006/relationships/hyperlink" Target="http://www.ema.europa.eu/" TargetMode="External"/><Relationship Id="rId69" Type="http://schemas.openxmlformats.org/officeDocument/2006/relationships/image" Target="media/image43.png"/><Relationship Id="rId77" Type="http://schemas.openxmlformats.org/officeDocument/2006/relationships/hyperlink" Target="http://www.ema.europa.eu/" TargetMode="External"/><Relationship Id="rId8" Type="http://schemas.openxmlformats.org/officeDocument/2006/relationships/hyperlink" Target="https://www.ema.europa.eu/en/medicines/human/EPAR/xolair" TargetMode="External"/><Relationship Id="rId51" Type="http://schemas.openxmlformats.org/officeDocument/2006/relationships/hyperlink" Target="http://www.ema.europa.eu" TargetMode="External"/><Relationship Id="rId72" Type="http://schemas.openxmlformats.org/officeDocument/2006/relationships/image" Target="media/image46.png"/><Relationship Id="rId80" Type="http://schemas.openxmlformats.org/officeDocument/2006/relationships/hyperlink" Target="http://www.ema.europa.eu"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5.png"/><Relationship Id="rId67" Type="http://schemas.openxmlformats.org/officeDocument/2006/relationships/image" Target="media/image41.png"/><Relationship Id="rId20" Type="http://schemas.openxmlformats.org/officeDocument/2006/relationships/chart" Target="charts/chart2.xml"/><Relationship Id="rId41" Type="http://schemas.openxmlformats.org/officeDocument/2006/relationships/image" Target="media/image19.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4.png"/><Relationship Id="rId75" Type="http://schemas.openxmlformats.org/officeDocument/2006/relationships/hyperlink" Target="http://www.ema.europa.eu/" TargetMode="External"/><Relationship Id="rId83" Type="http://schemas.openxmlformats.org/officeDocument/2006/relationships/fontTable" Target="fontTable.xml"/><Relationship Id="rId88"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Chart.xls"/><Relationship Id="rId23" Type="http://schemas.openxmlformats.org/officeDocument/2006/relationships/hyperlink" Target="http://www.ema.europa.eu/" TargetMode="External"/><Relationship Id="rId28" Type="http://schemas.openxmlformats.org/officeDocument/2006/relationships/image" Target="media/image8.png"/><Relationship Id="rId36" Type="http://schemas.openxmlformats.org/officeDocument/2006/relationships/hyperlink" Target="http://www.ema.europa.eu/" TargetMode="External"/><Relationship Id="rId49" Type="http://schemas.openxmlformats.org/officeDocument/2006/relationships/image" Target="media/image27.png"/><Relationship Id="rId57" Type="http://schemas.openxmlformats.org/officeDocument/2006/relationships/image" Target="media/image33.png"/><Relationship Id="rId10" Type="http://schemas.openxmlformats.org/officeDocument/2006/relationships/image" Target="media/image1.png"/><Relationship Id="rId31" Type="http://schemas.openxmlformats.org/officeDocument/2006/relationships/image" Target="media/image11.png"/><Relationship Id="rId44" Type="http://schemas.openxmlformats.org/officeDocument/2006/relationships/image" Target="media/image22.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hyperlink" Target="http://www.ema.europa.eu" TargetMode="External"/><Relationship Id="rId73" Type="http://schemas.openxmlformats.org/officeDocument/2006/relationships/hyperlink" Target="http://www.ema.europa.eu/" TargetMode="External"/><Relationship Id="rId78" Type="http://schemas.openxmlformats.org/officeDocument/2006/relationships/hyperlink" Target="http://www.ema.europa.eu" TargetMode="External"/><Relationship Id="rId81" Type="http://schemas.openxmlformats.org/officeDocument/2006/relationships/footer" Target="footer1.xml"/><Relationship Id="rId86"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 TargetMode="External"/><Relationship Id="rId13" Type="http://schemas.openxmlformats.org/officeDocument/2006/relationships/chart" Target="charts/chart1.xml"/><Relationship Id="rId18" Type="http://schemas.openxmlformats.org/officeDocument/2006/relationships/hyperlink" Target="http://www.ema.europa.eu" TargetMode="External"/><Relationship Id="rId39" Type="http://schemas.openxmlformats.org/officeDocument/2006/relationships/image" Target="media/image17.jpeg"/><Relationship Id="rId34" Type="http://schemas.openxmlformats.org/officeDocument/2006/relationships/image" Target="media/image14.png"/><Relationship Id="rId50" Type="http://schemas.openxmlformats.org/officeDocument/2006/relationships/hyperlink" Target="http://www.ema.europa.eu/" TargetMode="External"/><Relationship Id="rId55" Type="http://schemas.openxmlformats.org/officeDocument/2006/relationships/image" Target="media/image31.png"/><Relationship Id="rId76" Type="http://schemas.openxmlformats.org/officeDocument/2006/relationships/hyperlink" Target="http://www.ema.europa.eu" TargetMode="External"/><Relationship Id="rId7" Type="http://schemas.openxmlformats.org/officeDocument/2006/relationships/endnotes" Target="endnotes.xml"/><Relationship Id="rId71" Type="http://schemas.openxmlformats.org/officeDocument/2006/relationships/image" Target="media/image45.png"/><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hyperlink" Target="http://www.ema.europa.eu" TargetMode="External"/><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image" Target="media/image40.png"/><Relationship Id="rId87" Type="http://schemas.openxmlformats.org/officeDocument/2006/relationships/customXml" Target="../customXml/item3.xml"/><Relationship Id="rId61" Type="http://schemas.openxmlformats.org/officeDocument/2006/relationships/image" Target="media/image37.png"/><Relationship Id="rId82" Type="http://schemas.openxmlformats.org/officeDocument/2006/relationships/footer" Target="footer2.xml"/><Relationship Id="rId19" Type="http://schemas.openxmlformats.org/officeDocument/2006/relationships/hyperlink" Target="http://www.ema.europa.eu/"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91232784706178E-2"/>
          <c:y val="0.23868995303189855"/>
          <c:w val="0.90061909370920501"/>
          <c:h val="0.61193840358643192"/>
        </c:manualLayout>
      </c:layout>
      <c:scatterChart>
        <c:scatterStyle val="lineMarker"/>
        <c:varyColors val="0"/>
        <c:ser>
          <c:idx val="0"/>
          <c:order val="0"/>
          <c:tx>
            <c:strRef>
              <c:f>Sheet1!$B$1</c:f>
              <c:strCache>
                <c:ptCount val="1"/>
                <c:pt idx="0">
                  <c:v>Placebo</c:v>
                </c:pt>
              </c:strCache>
            </c:strRef>
          </c:tx>
          <c:spPr>
            <a:ln w="18970" cmpd="sng">
              <a:solidFill>
                <a:schemeClr val="tx1"/>
              </a:solidFill>
              <a:prstDash val="solid"/>
            </a:ln>
            <a:effectLst/>
          </c:spPr>
          <c:marker>
            <c:symbol val="circle"/>
            <c:size val="4"/>
            <c:spPr>
              <a:solidFill>
                <a:schemeClr val="tx1"/>
              </a:solidFill>
              <a:ln>
                <a:solidFill>
                  <a:prstClr val="black"/>
                </a:solidFill>
                <a:prstDash val="solid"/>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Sheet1!$B$2:$B$42</c:f>
              <c:numCache>
                <c:formatCode>General</c:formatCode>
                <c:ptCount val="41"/>
                <c:pt idx="0">
                  <c:v>14.36875</c:v>
                </c:pt>
                <c:pt idx="1">
                  <c:v>12.343854166666667</c:v>
                </c:pt>
                <c:pt idx="2">
                  <c:v>11.220833333333333</c:v>
                </c:pt>
                <c:pt idx="3">
                  <c:v>10.576458333333335</c:v>
                </c:pt>
                <c:pt idx="4">
                  <c:v>11.173854166666667</c:v>
                </c:pt>
                <c:pt idx="5">
                  <c:v>10.008125</c:v>
                </c:pt>
                <c:pt idx="6">
                  <c:v>9.9401041666666679</c:v>
                </c:pt>
                <c:pt idx="7">
                  <c:v>10.266145833333335</c:v>
                </c:pt>
                <c:pt idx="8">
                  <c:v>10.521249999999998</c:v>
                </c:pt>
                <c:pt idx="9">
                  <c:v>10.622499999999999</c:v>
                </c:pt>
                <c:pt idx="10">
                  <c:v>10.372916666666667</c:v>
                </c:pt>
                <c:pt idx="11">
                  <c:v>10.509375</c:v>
                </c:pt>
                <c:pt idx="12">
                  <c:v>10.7346875</c:v>
                </c:pt>
                <c:pt idx="13">
                  <c:v>10.908541666666668</c:v>
                </c:pt>
                <c:pt idx="14">
                  <c:v>9.9770833333333329</c:v>
                </c:pt>
                <c:pt idx="15">
                  <c:v>9.9312500000000004</c:v>
                </c:pt>
                <c:pt idx="16">
                  <c:v>10.025</c:v>
                </c:pt>
                <c:pt idx="17">
                  <c:v>9.4447916666666671</c:v>
                </c:pt>
                <c:pt idx="18">
                  <c:v>9.640625</c:v>
                </c:pt>
                <c:pt idx="19">
                  <c:v>9.6724999999999994</c:v>
                </c:pt>
                <c:pt idx="20">
                  <c:v>9.4709375000000016</c:v>
                </c:pt>
                <c:pt idx="21">
                  <c:v>9.3506249999999991</c:v>
                </c:pt>
                <c:pt idx="22">
                  <c:v>9.0341666666666676</c:v>
                </c:pt>
                <c:pt idx="23">
                  <c:v>9.1203125000000007</c:v>
                </c:pt>
                <c:pt idx="24">
                  <c:v>8.9635416666666679</c:v>
                </c:pt>
                <c:pt idx="25">
                  <c:v>9.5695833333333322</c:v>
                </c:pt>
                <c:pt idx="26">
                  <c:v>9.716666666666665</c:v>
                </c:pt>
                <c:pt idx="27">
                  <c:v>9.7525000000000013</c:v>
                </c:pt>
                <c:pt idx="28">
                  <c:v>9.6645833333333329</c:v>
                </c:pt>
                <c:pt idx="29">
                  <c:v>9.7718749999999996</c:v>
                </c:pt>
                <c:pt idx="30">
                  <c:v>9.8583333333333343</c:v>
                </c:pt>
                <c:pt idx="31">
                  <c:v>10.24375</c:v>
                </c:pt>
                <c:pt idx="32">
                  <c:v>10.270833333333332</c:v>
                </c:pt>
                <c:pt idx="33">
                  <c:v>10.136458333333334</c:v>
                </c:pt>
                <c:pt idx="34">
                  <c:v>9.9052083333333343</c:v>
                </c:pt>
                <c:pt idx="35">
                  <c:v>10.060208333333332</c:v>
                </c:pt>
                <c:pt idx="36">
                  <c:v>9.8547916666666673</c:v>
                </c:pt>
                <c:pt idx="37">
                  <c:v>10.111666666666668</c:v>
                </c:pt>
                <c:pt idx="38">
                  <c:v>9.9572916666666664</c:v>
                </c:pt>
                <c:pt idx="39">
                  <c:v>10.098333333333333</c:v>
                </c:pt>
                <c:pt idx="40">
                  <c:v>10.4590625</c:v>
                </c:pt>
              </c:numCache>
            </c:numRef>
          </c:yVal>
          <c:smooth val="0"/>
          <c:extLst>
            <c:ext xmlns:c16="http://schemas.microsoft.com/office/drawing/2014/chart" uri="{C3380CC4-5D6E-409C-BE32-E72D297353CC}">
              <c16:uniqueId val="{00000000-FC30-4F8F-A584-AB6532EF6FD0}"/>
            </c:ext>
          </c:extLst>
        </c:ser>
        <c:ser>
          <c:idx val="2"/>
          <c:order val="1"/>
          <c:tx>
            <c:strRef>
              <c:f>Sheet1!$D$1</c:f>
              <c:strCache>
                <c:ptCount val="1"/>
                <c:pt idx="0">
                  <c:v>Omalizumab 300 mg</c:v>
                </c:pt>
              </c:strCache>
            </c:strRef>
          </c:tx>
          <c:spPr>
            <a:ln w="18970">
              <a:solidFill>
                <a:srgbClr val="0070C0"/>
              </a:solidFill>
              <a:prstDash val="dashDot"/>
            </a:ln>
          </c:spPr>
          <c:marker>
            <c:symbol val="circle"/>
            <c:size val="4"/>
            <c:spPr>
              <a:solidFill>
                <a:srgbClr val="0070C0"/>
              </a:solidFill>
              <a:ln>
                <a:solidFill>
                  <a:srgbClr val="0070C0"/>
                </a:solidFill>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Sheet1!$D$2:$D$42</c:f>
              <c:numCache>
                <c:formatCode>General</c:formatCode>
                <c:ptCount val="41"/>
                <c:pt idx="0">
                  <c:v>14.197530864197532</c:v>
                </c:pt>
                <c:pt idx="1">
                  <c:v>8.8600823045267489</c:v>
                </c:pt>
                <c:pt idx="2">
                  <c:v>6.4907407407407405</c:v>
                </c:pt>
                <c:pt idx="3">
                  <c:v>6.1358024691358022</c:v>
                </c:pt>
                <c:pt idx="4">
                  <c:v>6.4304526748971194</c:v>
                </c:pt>
                <c:pt idx="5">
                  <c:v>5.9286008230452678</c:v>
                </c:pt>
                <c:pt idx="6">
                  <c:v>5.2798353909465021</c:v>
                </c:pt>
                <c:pt idx="7">
                  <c:v>5.1827160493827158</c:v>
                </c:pt>
                <c:pt idx="8">
                  <c:v>5.7521604938271613</c:v>
                </c:pt>
                <c:pt idx="9">
                  <c:v>5.8437242798353912</c:v>
                </c:pt>
                <c:pt idx="10">
                  <c:v>5.0244855967078195</c:v>
                </c:pt>
                <c:pt idx="11">
                  <c:v>4.7700617283950617</c:v>
                </c:pt>
                <c:pt idx="12">
                  <c:v>4.8006172839506167</c:v>
                </c:pt>
                <c:pt idx="13">
                  <c:v>5.5209876543209866</c:v>
                </c:pt>
                <c:pt idx="14">
                  <c:v>5.1028806584362147</c:v>
                </c:pt>
                <c:pt idx="15">
                  <c:v>5.4192386831275714</c:v>
                </c:pt>
                <c:pt idx="16">
                  <c:v>5.2783950617283955</c:v>
                </c:pt>
                <c:pt idx="17">
                  <c:v>5.5943415637860072</c:v>
                </c:pt>
                <c:pt idx="18">
                  <c:v>4.5730452674897117</c:v>
                </c:pt>
                <c:pt idx="19">
                  <c:v>4.2748971193415635</c:v>
                </c:pt>
                <c:pt idx="20">
                  <c:v>4.7020576131687246</c:v>
                </c:pt>
                <c:pt idx="21">
                  <c:v>4.5000000000000009</c:v>
                </c:pt>
                <c:pt idx="22">
                  <c:v>4.151851851851851</c:v>
                </c:pt>
                <c:pt idx="23">
                  <c:v>4.0257201646090541</c:v>
                </c:pt>
                <c:pt idx="24">
                  <c:v>4.3611111111111107</c:v>
                </c:pt>
                <c:pt idx="25">
                  <c:v>4.9310699588477371</c:v>
                </c:pt>
                <c:pt idx="26">
                  <c:v>5.4300411522633754</c:v>
                </c:pt>
                <c:pt idx="27">
                  <c:v>6.2932098765432096</c:v>
                </c:pt>
                <c:pt idx="28">
                  <c:v>6.8626543209876543</c:v>
                </c:pt>
                <c:pt idx="29">
                  <c:v>7.6584362139917701</c:v>
                </c:pt>
                <c:pt idx="30">
                  <c:v>8.50761316872428</c:v>
                </c:pt>
                <c:pt idx="31">
                  <c:v>9.007201646090536</c:v>
                </c:pt>
                <c:pt idx="32">
                  <c:v>9.6275720164609044</c:v>
                </c:pt>
                <c:pt idx="33">
                  <c:v>10.037037037037036</c:v>
                </c:pt>
                <c:pt idx="34">
                  <c:v>10.348765432098766</c:v>
                </c:pt>
                <c:pt idx="35">
                  <c:v>10.152263374485596</c:v>
                </c:pt>
                <c:pt idx="36">
                  <c:v>10.016666666666667</c:v>
                </c:pt>
                <c:pt idx="37">
                  <c:v>10.753703703703703</c:v>
                </c:pt>
                <c:pt idx="38">
                  <c:v>10.789094650205762</c:v>
                </c:pt>
                <c:pt idx="39">
                  <c:v>10.61522633744856</c:v>
                </c:pt>
                <c:pt idx="40">
                  <c:v>10.985390946502058</c:v>
                </c:pt>
              </c:numCache>
            </c:numRef>
          </c:yVal>
          <c:smooth val="0"/>
          <c:extLst>
            <c:ext xmlns:c16="http://schemas.microsoft.com/office/drawing/2014/chart" uri="{C3380CC4-5D6E-409C-BE32-E72D297353CC}">
              <c16:uniqueId val="{00000001-FC30-4F8F-A584-AB6532EF6FD0}"/>
            </c:ext>
          </c:extLst>
        </c:ser>
        <c:dLbls>
          <c:showLegendKey val="0"/>
          <c:showVal val="0"/>
          <c:showCatName val="0"/>
          <c:showSerName val="0"/>
          <c:showPercent val="0"/>
          <c:showBubbleSize val="0"/>
        </c:dLbls>
        <c:axId val="190616224"/>
        <c:axId val="1"/>
      </c:scatterChart>
      <c:valAx>
        <c:axId val="190616224"/>
        <c:scaling>
          <c:orientation val="minMax"/>
          <c:max val="40"/>
          <c:min val="0"/>
        </c:scaling>
        <c:delete val="0"/>
        <c:axPos val="b"/>
        <c:numFmt formatCode="General" sourceLinked="1"/>
        <c:majorTickMark val="out"/>
        <c:minorTickMark val="none"/>
        <c:tickLblPos val="nextTo"/>
        <c:txPr>
          <a:bodyPr rot="0" vert="horz"/>
          <a:lstStyle/>
          <a:p>
            <a:pPr>
              <a:defRPr sz="1094" b="0" i="0" u="none" strike="noStrike" baseline="0">
                <a:solidFill>
                  <a:srgbClr val="000000"/>
                </a:solidFill>
                <a:latin typeface="Times New Roman"/>
                <a:ea typeface="Times New Roman"/>
                <a:cs typeface="Times New Roman"/>
              </a:defRPr>
            </a:pPr>
            <a:endParaRPr lang="de-DE"/>
          </a:p>
        </c:txPr>
        <c:crossAx val="1"/>
        <c:crossesAt val="-25"/>
        <c:crossBetween val="midCat"/>
        <c:majorUnit val="4"/>
      </c:valAx>
      <c:valAx>
        <c:axId val="1"/>
        <c:scaling>
          <c:orientation val="minMax"/>
          <c:max val="15"/>
          <c:min val="0"/>
        </c:scaling>
        <c:delete val="0"/>
        <c:axPos val="l"/>
        <c:numFmt formatCode="General" sourceLinked="1"/>
        <c:majorTickMark val="out"/>
        <c:minorTickMark val="none"/>
        <c:tickLblPos val="nextTo"/>
        <c:txPr>
          <a:bodyPr/>
          <a:lstStyle/>
          <a:p>
            <a:pPr>
              <a:defRPr sz="1095">
                <a:latin typeface="Times New Roman" pitchFamily="18" charset="0"/>
                <a:cs typeface="Times New Roman" pitchFamily="18" charset="0"/>
              </a:defRPr>
            </a:pPr>
            <a:endParaRPr lang="de-DE"/>
          </a:p>
        </c:txPr>
        <c:crossAx val="190616224"/>
        <c:crosses val="autoZero"/>
        <c:crossBetween val="midCat"/>
        <c:majorUnit val="5"/>
      </c:valAx>
    </c:plotArea>
    <c:plotVisOnly val="1"/>
    <c:dispBlanksAs val="gap"/>
    <c:showDLblsOverMax val="0"/>
  </c:chart>
  <c:spPr>
    <a:ln>
      <a:noFill/>
    </a:ln>
  </c:spPr>
  <c:txPr>
    <a:bodyPr/>
    <a:lstStyle/>
    <a:p>
      <a:pPr>
        <a:defRPr sz="1792"/>
      </a:pPr>
      <a:endParaRPr lang="de-DE"/>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91232784706178E-2"/>
          <c:y val="0.23868995303189855"/>
          <c:w val="0.90061909370920501"/>
          <c:h val="0.61193840358643192"/>
        </c:manualLayout>
      </c:layout>
      <c:scatterChart>
        <c:scatterStyle val="lineMarker"/>
        <c:varyColors val="0"/>
        <c:ser>
          <c:idx val="0"/>
          <c:order val="0"/>
          <c:tx>
            <c:strRef>
              <c:f>Sheet1!$B$1</c:f>
              <c:strCache>
                <c:ptCount val="1"/>
                <c:pt idx="0">
                  <c:v>Placebo</c:v>
                </c:pt>
              </c:strCache>
            </c:strRef>
          </c:tx>
          <c:spPr>
            <a:ln w="18970" cmpd="sng">
              <a:solidFill>
                <a:schemeClr val="tx1"/>
              </a:solidFill>
              <a:prstDash val="solid"/>
            </a:ln>
            <a:effectLst/>
          </c:spPr>
          <c:marker>
            <c:symbol val="circle"/>
            <c:size val="4"/>
            <c:spPr>
              <a:solidFill>
                <a:schemeClr val="tx1"/>
              </a:solidFill>
              <a:ln>
                <a:solidFill>
                  <a:prstClr val="black"/>
                </a:solidFill>
                <a:prstDash val="solid"/>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Sheet1!$B$2:$B$42</c:f>
              <c:numCache>
                <c:formatCode>General</c:formatCode>
                <c:ptCount val="41"/>
                <c:pt idx="0">
                  <c:v>14.36875</c:v>
                </c:pt>
                <c:pt idx="1">
                  <c:v>12.343854166666667</c:v>
                </c:pt>
                <c:pt idx="2">
                  <c:v>11.220833333333333</c:v>
                </c:pt>
                <c:pt idx="3">
                  <c:v>10.576458333333335</c:v>
                </c:pt>
                <c:pt idx="4">
                  <c:v>11.173854166666667</c:v>
                </c:pt>
                <c:pt idx="5">
                  <c:v>10.008125</c:v>
                </c:pt>
                <c:pt idx="6">
                  <c:v>9.9401041666666679</c:v>
                </c:pt>
                <c:pt idx="7">
                  <c:v>10.266145833333335</c:v>
                </c:pt>
                <c:pt idx="8">
                  <c:v>10.521249999999998</c:v>
                </c:pt>
                <c:pt idx="9">
                  <c:v>10.622499999999999</c:v>
                </c:pt>
                <c:pt idx="10">
                  <c:v>10.372916666666667</c:v>
                </c:pt>
                <c:pt idx="11">
                  <c:v>10.509375</c:v>
                </c:pt>
                <c:pt idx="12">
                  <c:v>10.7346875</c:v>
                </c:pt>
                <c:pt idx="13">
                  <c:v>10.908541666666668</c:v>
                </c:pt>
                <c:pt idx="14">
                  <c:v>9.9770833333333329</c:v>
                </c:pt>
                <c:pt idx="15">
                  <c:v>9.9312500000000004</c:v>
                </c:pt>
                <c:pt idx="16">
                  <c:v>10.025</c:v>
                </c:pt>
                <c:pt idx="17">
                  <c:v>9.4447916666666671</c:v>
                </c:pt>
                <c:pt idx="18">
                  <c:v>9.640625</c:v>
                </c:pt>
                <c:pt idx="19">
                  <c:v>9.6724999999999994</c:v>
                </c:pt>
                <c:pt idx="20">
                  <c:v>9.4709375000000016</c:v>
                </c:pt>
                <c:pt idx="21">
                  <c:v>9.3506249999999991</c:v>
                </c:pt>
                <c:pt idx="22">
                  <c:v>9.0341666666666676</c:v>
                </c:pt>
                <c:pt idx="23">
                  <c:v>9.1203125000000007</c:v>
                </c:pt>
                <c:pt idx="24">
                  <c:v>8.9635416666666679</c:v>
                </c:pt>
                <c:pt idx="25">
                  <c:v>9.5695833333333322</c:v>
                </c:pt>
                <c:pt idx="26">
                  <c:v>9.716666666666665</c:v>
                </c:pt>
                <c:pt idx="27">
                  <c:v>9.7525000000000013</c:v>
                </c:pt>
                <c:pt idx="28">
                  <c:v>9.6645833333333329</c:v>
                </c:pt>
                <c:pt idx="29">
                  <c:v>9.7718749999999996</c:v>
                </c:pt>
                <c:pt idx="30">
                  <c:v>9.8583333333333343</c:v>
                </c:pt>
                <c:pt idx="31">
                  <c:v>10.24375</c:v>
                </c:pt>
                <c:pt idx="32">
                  <c:v>10.270833333333332</c:v>
                </c:pt>
                <c:pt idx="33">
                  <c:v>10.136458333333334</c:v>
                </c:pt>
                <c:pt idx="34">
                  <c:v>9.9052083333333343</c:v>
                </c:pt>
                <c:pt idx="35">
                  <c:v>10.060208333333332</c:v>
                </c:pt>
                <c:pt idx="36">
                  <c:v>9.8547916666666673</c:v>
                </c:pt>
                <c:pt idx="37">
                  <c:v>10.111666666666668</c:v>
                </c:pt>
                <c:pt idx="38">
                  <c:v>9.9572916666666664</c:v>
                </c:pt>
                <c:pt idx="39">
                  <c:v>10.098333333333333</c:v>
                </c:pt>
                <c:pt idx="40">
                  <c:v>10.4590625</c:v>
                </c:pt>
              </c:numCache>
            </c:numRef>
          </c:yVal>
          <c:smooth val="0"/>
          <c:extLst>
            <c:ext xmlns:c16="http://schemas.microsoft.com/office/drawing/2014/chart" uri="{C3380CC4-5D6E-409C-BE32-E72D297353CC}">
              <c16:uniqueId val="{00000000-36FE-4C51-9E4E-24EA68C70115}"/>
            </c:ext>
          </c:extLst>
        </c:ser>
        <c:ser>
          <c:idx val="2"/>
          <c:order val="1"/>
          <c:tx>
            <c:strRef>
              <c:f>Sheet1!$D$1</c:f>
              <c:strCache>
                <c:ptCount val="1"/>
                <c:pt idx="0">
                  <c:v>Omalizumab 300 mg</c:v>
                </c:pt>
              </c:strCache>
            </c:strRef>
          </c:tx>
          <c:spPr>
            <a:ln w="18970">
              <a:solidFill>
                <a:srgbClr val="0070C0"/>
              </a:solidFill>
              <a:prstDash val="dashDot"/>
            </a:ln>
          </c:spPr>
          <c:marker>
            <c:symbol val="circle"/>
            <c:size val="4"/>
            <c:spPr>
              <a:solidFill>
                <a:srgbClr val="0070C0"/>
              </a:solidFill>
              <a:ln>
                <a:solidFill>
                  <a:srgbClr val="0070C0"/>
                </a:solidFill>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Sheet1!$D$2:$D$42</c:f>
              <c:numCache>
                <c:formatCode>General</c:formatCode>
                <c:ptCount val="41"/>
                <c:pt idx="0">
                  <c:v>14.197530864197532</c:v>
                </c:pt>
                <c:pt idx="1">
                  <c:v>8.8600823045267489</c:v>
                </c:pt>
                <c:pt idx="2">
                  <c:v>6.4907407407407405</c:v>
                </c:pt>
                <c:pt idx="3">
                  <c:v>6.1358024691358022</c:v>
                </c:pt>
                <c:pt idx="4">
                  <c:v>6.4304526748971194</c:v>
                </c:pt>
                <c:pt idx="5">
                  <c:v>5.9286008230452678</c:v>
                </c:pt>
                <c:pt idx="6">
                  <c:v>5.2798353909465021</c:v>
                </c:pt>
                <c:pt idx="7">
                  <c:v>5.1827160493827158</c:v>
                </c:pt>
                <c:pt idx="8">
                  <c:v>5.7521604938271613</c:v>
                </c:pt>
                <c:pt idx="9">
                  <c:v>5.8437242798353912</c:v>
                </c:pt>
                <c:pt idx="10">
                  <c:v>5.0244855967078195</c:v>
                </c:pt>
                <c:pt idx="11">
                  <c:v>4.7700617283950617</c:v>
                </c:pt>
                <c:pt idx="12">
                  <c:v>4.8006172839506167</c:v>
                </c:pt>
                <c:pt idx="13">
                  <c:v>5.5209876543209866</c:v>
                </c:pt>
                <c:pt idx="14">
                  <c:v>5.1028806584362147</c:v>
                </c:pt>
                <c:pt idx="15">
                  <c:v>5.4192386831275714</c:v>
                </c:pt>
                <c:pt idx="16">
                  <c:v>5.2783950617283955</c:v>
                </c:pt>
                <c:pt idx="17">
                  <c:v>5.5943415637860072</c:v>
                </c:pt>
                <c:pt idx="18">
                  <c:v>4.5730452674897117</c:v>
                </c:pt>
                <c:pt idx="19">
                  <c:v>4.2748971193415635</c:v>
                </c:pt>
                <c:pt idx="20">
                  <c:v>4.7020576131687246</c:v>
                </c:pt>
                <c:pt idx="21">
                  <c:v>4.5000000000000009</c:v>
                </c:pt>
                <c:pt idx="22">
                  <c:v>4.151851851851851</c:v>
                </c:pt>
                <c:pt idx="23">
                  <c:v>4.0257201646090541</c:v>
                </c:pt>
                <c:pt idx="24">
                  <c:v>4.3611111111111107</c:v>
                </c:pt>
                <c:pt idx="25">
                  <c:v>4.9310699588477371</c:v>
                </c:pt>
                <c:pt idx="26">
                  <c:v>5.4300411522633754</c:v>
                </c:pt>
                <c:pt idx="27">
                  <c:v>6.2932098765432096</c:v>
                </c:pt>
                <c:pt idx="28">
                  <c:v>6.8626543209876543</c:v>
                </c:pt>
                <c:pt idx="29">
                  <c:v>7.6584362139917701</c:v>
                </c:pt>
                <c:pt idx="30">
                  <c:v>8.50761316872428</c:v>
                </c:pt>
                <c:pt idx="31">
                  <c:v>9.007201646090536</c:v>
                </c:pt>
                <c:pt idx="32">
                  <c:v>9.6275720164609044</c:v>
                </c:pt>
                <c:pt idx="33">
                  <c:v>10.037037037037036</c:v>
                </c:pt>
                <c:pt idx="34">
                  <c:v>10.348765432098766</c:v>
                </c:pt>
                <c:pt idx="35">
                  <c:v>10.152263374485596</c:v>
                </c:pt>
                <c:pt idx="36">
                  <c:v>10.016666666666667</c:v>
                </c:pt>
                <c:pt idx="37">
                  <c:v>10.753703703703703</c:v>
                </c:pt>
                <c:pt idx="38">
                  <c:v>10.789094650205762</c:v>
                </c:pt>
                <c:pt idx="39">
                  <c:v>10.61522633744856</c:v>
                </c:pt>
                <c:pt idx="40">
                  <c:v>10.985390946502058</c:v>
                </c:pt>
              </c:numCache>
            </c:numRef>
          </c:yVal>
          <c:smooth val="0"/>
          <c:extLst>
            <c:ext xmlns:c16="http://schemas.microsoft.com/office/drawing/2014/chart" uri="{C3380CC4-5D6E-409C-BE32-E72D297353CC}">
              <c16:uniqueId val="{00000001-36FE-4C51-9E4E-24EA68C70115}"/>
            </c:ext>
          </c:extLst>
        </c:ser>
        <c:dLbls>
          <c:showLegendKey val="0"/>
          <c:showVal val="0"/>
          <c:showCatName val="0"/>
          <c:showSerName val="0"/>
          <c:showPercent val="0"/>
          <c:showBubbleSize val="0"/>
        </c:dLbls>
        <c:axId val="160175216"/>
        <c:axId val="1"/>
      </c:scatterChart>
      <c:valAx>
        <c:axId val="160175216"/>
        <c:scaling>
          <c:orientation val="minMax"/>
          <c:max val="40"/>
          <c:min val="0"/>
        </c:scaling>
        <c:delete val="0"/>
        <c:axPos val="b"/>
        <c:numFmt formatCode="General" sourceLinked="1"/>
        <c:majorTickMark val="out"/>
        <c:minorTickMark val="none"/>
        <c:tickLblPos val="nextTo"/>
        <c:txPr>
          <a:bodyPr rot="0" vert="horz"/>
          <a:lstStyle/>
          <a:p>
            <a:pPr>
              <a:defRPr sz="1094" b="0" i="0" u="none" strike="noStrike" baseline="0">
                <a:solidFill>
                  <a:srgbClr val="000000"/>
                </a:solidFill>
                <a:latin typeface="Times New Roman"/>
                <a:ea typeface="Times New Roman"/>
                <a:cs typeface="Times New Roman"/>
              </a:defRPr>
            </a:pPr>
            <a:endParaRPr lang="de-DE"/>
          </a:p>
        </c:txPr>
        <c:crossAx val="1"/>
        <c:crossesAt val="-25"/>
        <c:crossBetween val="midCat"/>
        <c:majorUnit val="4"/>
      </c:valAx>
      <c:valAx>
        <c:axId val="1"/>
        <c:scaling>
          <c:orientation val="minMax"/>
          <c:max val="15"/>
          <c:min val="0"/>
        </c:scaling>
        <c:delete val="0"/>
        <c:axPos val="l"/>
        <c:numFmt formatCode="General" sourceLinked="1"/>
        <c:majorTickMark val="out"/>
        <c:minorTickMark val="none"/>
        <c:tickLblPos val="nextTo"/>
        <c:txPr>
          <a:bodyPr/>
          <a:lstStyle/>
          <a:p>
            <a:pPr>
              <a:defRPr sz="1095">
                <a:latin typeface="Times New Roman" pitchFamily="18" charset="0"/>
                <a:cs typeface="Times New Roman" pitchFamily="18" charset="0"/>
              </a:defRPr>
            </a:pPr>
            <a:endParaRPr lang="de-DE"/>
          </a:p>
        </c:txPr>
        <c:crossAx val="160175216"/>
        <c:crosses val="autoZero"/>
        <c:crossBetween val="midCat"/>
        <c:majorUnit val="5"/>
      </c:valAx>
    </c:plotArea>
    <c:plotVisOnly val="1"/>
    <c:dispBlanksAs val="gap"/>
    <c:showDLblsOverMax val="0"/>
  </c:chart>
  <c:spPr>
    <a:ln>
      <a:noFill/>
    </a:ln>
  </c:spPr>
  <c:txPr>
    <a:bodyPr/>
    <a:lstStyle/>
    <a:p>
      <a:pPr>
        <a:defRPr sz="1792"/>
      </a:pPr>
      <a:endParaRPr lang="de-DE"/>
    </a:p>
  </c:txPr>
  <c:externalData r:id="rId2">
    <c:autoUpdate val="0"/>
  </c:externalData>
  <c:userShapes r:id="rId3"/>
</c:chartSpace>
</file>

<file path=word/drawings/_rels/drawing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_rels/drawing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0.64591</cdr:x>
      <cdr:y>0.12787</cdr:y>
    </cdr:from>
    <cdr:to>
      <cdr:x>0.73395</cdr:x>
      <cdr:y>0.26582</cdr:y>
    </cdr:to>
    <cdr:pic>
      <cdr:nvPicPr>
        <cdr:cNvPr id="3" name="Picture 2"/>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t="57453"/>
        <a:stretch xmlns:a="http://schemas.openxmlformats.org/drawingml/2006/main"/>
      </cdr:blipFill>
      <cdr:spPr bwMode="auto">
        <a:xfrm xmlns:a="http://schemas.openxmlformats.org/drawingml/2006/main">
          <a:off x="3674377" y="386888"/>
          <a:ext cx="501024" cy="416054"/>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0.64246</cdr:x>
      <cdr:y>0.02121</cdr:y>
    </cdr:from>
    <cdr:to>
      <cdr:x>0.73031</cdr:x>
      <cdr:y>0.14039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57600" y="64546"/>
          <a:ext cx="499915" cy="359695"/>
        </a:xfrm>
        <a:prstGeom xmlns:a="http://schemas.openxmlformats.org/drawingml/2006/main" prst="rect">
          <a:avLst/>
        </a:prstGeom>
      </cdr:spPr>
    </cdr:pic>
  </cdr:relSizeAnchor>
  <cdr:relSizeAnchor xmlns:cdr="http://schemas.openxmlformats.org/drawingml/2006/chartDrawing">
    <cdr:from>
      <cdr:x>0.32653</cdr:x>
      <cdr:y>0.21862</cdr:y>
    </cdr:from>
    <cdr:to>
      <cdr:x>0.32718</cdr:x>
      <cdr:y>0.84954</cdr:y>
    </cdr:to>
    <cdr:cxnSp macro="">
      <cdr:nvCxnSpPr>
        <cdr:cNvPr id="6" name="Straight Connector 5"/>
        <cdr:cNvCxnSpPr>
          <a:cxnSpLocks xmlns:a="http://schemas.openxmlformats.org/drawingml/2006/main" noChangeShapeType="1"/>
        </cdr:cNvCxnSpPr>
      </cdr:nvCxnSpPr>
      <cdr:spPr bwMode="auto">
        <a:xfrm xmlns:a="http://schemas.openxmlformats.org/drawingml/2006/main" rot="16200000" flipV="1">
          <a:off x="900680" y="1619168"/>
          <a:ext cx="1920240" cy="5080"/>
        </a:xfrm>
        <a:prstGeom xmlns:a="http://schemas.openxmlformats.org/drawingml/2006/main" prst="line">
          <a:avLst/>
        </a:prstGeom>
        <a:noFill xmlns:a="http://schemas.openxmlformats.org/drawingml/2006/main"/>
        <a:ln xmlns:a="http://schemas.openxmlformats.org/drawingml/2006/main" w="9525" algn="ctr">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xml><?xml version="1.0" encoding="utf-8"?>
<c:userShapes xmlns:c="http://schemas.openxmlformats.org/drawingml/2006/chart">
  <cdr:relSizeAnchor xmlns:cdr="http://schemas.openxmlformats.org/drawingml/2006/chartDrawing">
    <cdr:from>
      <cdr:x>0.64591</cdr:x>
      <cdr:y>0.12787</cdr:y>
    </cdr:from>
    <cdr:to>
      <cdr:x>0.73395</cdr:x>
      <cdr:y>0.26582</cdr:y>
    </cdr:to>
    <cdr:pic>
      <cdr:nvPicPr>
        <cdr:cNvPr id="3" name="Picture 2"/>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t="57453"/>
        <a:stretch xmlns:a="http://schemas.openxmlformats.org/drawingml/2006/main"/>
      </cdr:blipFill>
      <cdr:spPr bwMode="auto">
        <a:xfrm xmlns:a="http://schemas.openxmlformats.org/drawingml/2006/main">
          <a:off x="3674377" y="386888"/>
          <a:ext cx="501024" cy="416054"/>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0.64246</cdr:x>
      <cdr:y>0.02121</cdr:y>
    </cdr:from>
    <cdr:to>
      <cdr:x>0.73031</cdr:x>
      <cdr:y>0.14039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57600" y="64546"/>
          <a:ext cx="499915" cy="359695"/>
        </a:xfrm>
        <a:prstGeom xmlns:a="http://schemas.openxmlformats.org/drawingml/2006/main" prst="rect">
          <a:avLst/>
        </a:prstGeom>
      </cdr:spPr>
    </cdr:pic>
  </cdr:relSizeAnchor>
  <cdr:relSizeAnchor xmlns:cdr="http://schemas.openxmlformats.org/drawingml/2006/chartDrawing">
    <cdr:from>
      <cdr:x>0.32653</cdr:x>
      <cdr:y>0.21862</cdr:y>
    </cdr:from>
    <cdr:to>
      <cdr:x>0.32718</cdr:x>
      <cdr:y>0.84954</cdr:y>
    </cdr:to>
    <cdr:cxnSp macro="">
      <cdr:nvCxnSpPr>
        <cdr:cNvPr id="6" name="Straight Connector 5"/>
        <cdr:cNvCxnSpPr>
          <a:cxnSpLocks xmlns:a="http://schemas.openxmlformats.org/drawingml/2006/main" noChangeShapeType="1"/>
        </cdr:cNvCxnSpPr>
      </cdr:nvCxnSpPr>
      <cdr:spPr bwMode="auto">
        <a:xfrm xmlns:a="http://schemas.openxmlformats.org/drawingml/2006/main" rot="16200000" flipV="1">
          <a:off x="900680" y="1619168"/>
          <a:ext cx="1920240" cy="5080"/>
        </a:xfrm>
        <a:prstGeom xmlns:a="http://schemas.openxmlformats.org/drawingml/2006/main" prst="line">
          <a:avLst/>
        </a:prstGeom>
        <a:noFill xmlns:a="http://schemas.openxmlformats.org/drawingml/2006/main"/>
        <a:ln xmlns:a="http://schemas.openxmlformats.org/drawingml/2006/main" w="9525" algn="ctr">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EMADOC-1700519818-2152376</_dlc_DocId>
    <_dlc_DocIdUrl xmlns="a034c160-bfb7-45f5-8632-2eb7e0508071">
      <Url>https://euema.sharepoint.com/sites/CRM/_layouts/15/DocIdRedir.aspx?ID=EMADOC-1700519818-2152376</Url>
      <Description>EMADOC-1700519818-2152376</Description>
    </_dlc_DocIdUrl>
  </documentManagement>
</p:properties>
</file>

<file path=customXml/itemProps1.xml><?xml version="1.0" encoding="utf-8"?>
<ds:datastoreItem xmlns:ds="http://schemas.openxmlformats.org/officeDocument/2006/customXml" ds:itemID="{37C57DA2-1750-4C4B-8B1B-BDA548B20D16}">
  <ds:schemaRefs>
    <ds:schemaRef ds:uri="http://schemas.openxmlformats.org/officeDocument/2006/bibliography"/>
  </ds:schemaRefs>
</ds:datastoreItem>
</file>

<file path=customXml/itemProps2.xml><?xml version="1.0" encoding="utf-8"?>
<ds:datastoreItem xmlns:ds="http://schemas.openxmlformats.org/officeDocument/2006/customXml" ds:itemID="{B2DCA771-CC5E-4195-9999-911E7BE1D3AD}"/>
</file>

<file path=customXml/itemProps3.xml><?xml version="1.0" encoding="utf-8"?>
<ds:datastoreItem xmlns:ds="http://schemas.openxmlformats.org/officeDocument/2006/customXml" ds:itemID="{1B1CDFFA-7D89-4FBA-95DB-4D9058E15219}"/>
</file>

<file path=customXml/itemProps4.xml><?xml version="1.0" encoding="utf-8"?>
<ds:datastoreItem xmlns:ds="http://schemas.openxmlformats.org/officeDocument/2006/customXml" ds:itemID="{025D6F3F-D11E-464A-9522-00BD712EE32E}"/>
</file>

<file path=customXml/itemProps5.xml><?xml version="1.0" encoding="utf-8"?>
<ds:datastoreItem xmlns:ds="http://schemas.openxmlformats.org/officeDocument/2006/customXml" ds:itemID="{A08ECE06-74E6-4E3B-9E7B-834298EF00AB}"/>
</file>

<file path=docProps/app.xml><?xml version="1.0" encoding="utf-8"?>
<Properties xmlns="http://schemas.openxmlformats.org/officeDocument/2006/extended-properties" xmlns:vt="http://schemas.openxmlformats.org/officeDocument/2006/docPropsVTypes">
  <Template>Normal.dotm</Template>
  <TotalTime>0</TotalTime>
  <Pages>258</Pages>
  <Words>61720</Words>
  <Characters>408892</Characters>
  <Application>Microsoft Office Word</Application>
  <DocSecurity>0</DocSecurity>
  <Lines>3407</Lines>
  <Paragraphs>939</Paragraphs>
  <ScaleCrop>false</ScaleCrop>
  <HeadingPairs>
    <vt:vector size="2" baseType="variant">
      <vt:variant>
        <vt:lpstr>Title</vt:lpstr>
      </vt:variant>
      <vt:variant>
        <vt:i4>1</vt:i4>
      </vt:variant>
    </vt:vector>
  </HeadingPairs>
  <TitlesOfParts>
    <vt:vector size="1" baseType="lpstr">
      <vt:lpstr>Xolair: EPAR - Product information - tracked changes</vt:lpstr>
    </vt:vector>
  </TitlesOfParts>
  <Company/>
  <LinksUpToDate>false</LinksUpToDate>
  <CharactersWithSpaces>469673</CharactersWithSpaces>
  <SharedDoc>false</SharedDoc>
  <HLinks>
    <vt:vector size="96" baseType="variant">
      <vt:variant>
        <vt:i4>1245197</vt:i4>
      </vt:variant>
      <vt:variant>
        <vt:i4>57</vt:i4>
      </vt:variant>
      <vt:variant>
        <vt:i4>0</vt:i4>
      </vt:variant>
      <vt:variant>
        <vt:i4>5</vt:i4>
      </vt:variant>
      <vt:variant>
        <vt:lpwstr>http://www.ema.europa.eu/</vt:lpwstr>
      </vt:variant>
      <vt:variant>
        <vt:lpwstr/>
      </vt:variant>
      <vt:variant>
        <vt:i4>1245197</vt:i4>
      </vt:variant>
      <vt:variant>
        <vt:i4>54</vt:i4>
      </vt:variant>
      <vt:variant>
        <vt:i4>0</vt:i4>
      </vt:variant>
      <vt:variant>
        <vt:i4>5</vt:i4>
      </vt:variant>
      <vt:variant>
        <vt:lpwstr>http://www.ema.europa.eu/</vt:lpwstr>
      </vt:variant>
      <vt:variant>
        <vt:lpwstr/>
      </vt:variant>
      <vt:variant>
        <vt:i4>1245197</vt:i4>
      </vt:variant>
      <vt:variant>
        <vt:i4>51</vt:i4>
      </vt:variant>
      <vt:variant>
        <vt:i4>0</vt:i4>
      </vt:variant>
      <vt:variant>
        <vt:i4>5</vt:i4>
      </vt:variant>
      <vt:variant>
        <vt:lpwstr>http://www.ema.europa.eu/</vt:lpwstr>
      </vt:variant>
      <vt:variant>
        <vt:lpwstr/>
      </vt:variant>
      <vt:variant>
        <vt:i4>1245197</vt:i4>
      </vt:variant>
      <vt:variant>
        <vt:i4>48</vt:i4>
      </vt:variant>
      <vt:variant>
        <vt:i4>0</vt:i4>
      </vt:variant>
      <vt:variant>
        <vt:i4>5</vt:i4>
      </vt:variant>
      <vt:variant>
        <vt:lpwstr>http://www.ema.europa.eu/</vt:lpwstr>
      </vt:variant>
      <vt:variant>
        <vt:lpwstr/>
      </vt:variant>
      <vt:variant>
        <vt:i4>1245197</vt:i4>
      </vt:variant>
      <vt:variant>
        <vt:i4>45</vt:i4>
      </vt:variant>
      <vt:variant>
        <vt:i4>0</vt:i4>
      </vt:variant>
      <vt:variant>
        <vt:i4>5</vt:i4>
      </vt:variant>
      <vt:variant>
        <vt:lpwstr>http://www.ema.europa.eu/</vt:lpwstr>
      </vt:variant>
      <vt:variant>
        <vt:lpwstr/>
      </vt:variant>
      <vt:variant>
        <vt:i4>1245197</vt:i4>
      </vt:variant>
      <vt:variant>
        <vt:i4>42</vt:i4>
      </vt:variant>
      <vt:variant>
        <vt:i4>0</vt:i4>
      </vt:variant>
      <vt:variant>
        <vt:i4>5</vt:i4>
      </vt:variant>
      <vt:variant>
        <vt:lpwstr>http://www.ema.europa.eu/</vt:lpwstr>
      </vt:variant>
      <vt:variant>
        <vt:lpwstr/>
      </vt:variant>
      <vt:variant>
        <vt:i4>1245197</vt:i4>
      </vt:variant>
      <vt:variant>
        <vt:i4>39</vt:i4>
      </vt:variant>
      <vt:variant>
        <vt:i4>0</vt:i4>
      </vt:variant>
      <vt:variant>
        <vt:i4>5</vt:i4>
      </vt:variant>
      <vt:variant>
        <vt:lpwstr>http://www.ema.europa.eu/</vt:lpwstr>
      </vt:variant>
      <vt:variant>
        <vt:lpwstr/>
      </vt:variant>
      <vt:variant>
        <vt:i4>1245197</vt:i4>
      </vt:variant>
      <vt:variant>
        <vt:i4>36</vt:i4>
      </vt:variant>
      <vt:variant>
        <vt:i4>0</vt:i4>
      </vt:variant>
      <vt:variant>
        <vt:i4>5</vt:i4>
      </vt:variant>
      <vt:variant>
        <vt:lpwstr>http://www.ema.europa.eu/</vt:lpwstr>
      </vt:variant>
      <vt:variant>
        <vt:lpwstr/>
      </vt:variant>
      <vt:variant>
        <vt:i4>1245197</vt:i4>
      </vt:variant>
      <vt:variant>
        <vt:i4>33</vt:i4>
      </vt:variant>
      <vt:variant>
        <vt:i4>0</vt:i4>
      </vt:variant>
      <vt:variant>
        <vt:i4>5</vt:i4>
      </vt:variant>
      <vt:variant>
        <vt:lpwstr>http://www.ema.europa.eu/</vt:lpwstr>
      </vt:variant>
      <vt:variant>
        <vt:lpwstr/>
      </vt:variant>
      <vt:variant>
        <vt:i4>1245197</vt:i4>
      </vt:variant>
      <vt:variant>
        <vt:i4>24</vt:i4>
      </vt:variant>
      <vt:variant>
        <vt:i4>0</vt:i4>
      </vt:variant>
      <vt:variant>
        <vt:i4>5</vt:i4>
      </vt:variant>
      <vt:variant>
        <vt:lpwstr>http://www.ema.europa.eu/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Xolair: EPAR - Product information - tracked changes</dc:title>
  <dc:subject/>
  <dc:creator/>
  <cp:keywords/>
  <cp:lastModifiedBy/>
  <cp:revision>1</cp:revision>
  <dcterms:created xsi:type="dcterms:W3CDTF">2025-04-11T13:04:00Z</dcterms:created>
  <dcterms:modified xsi:type="dcterms:W3CDTF">2025-04-11T13:04:00Z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2025-04-11T12:59:37Z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6e1f96a2-4781-4cf9-9148-af17b3142775</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70891df0-0ead-4239-a514-135597e394cd</vt:lpwstr>
  </property>
</Properties>
</file>