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000000" w14:paraId="40FF78FC" w14:textId="77777777">
      <w:pPr>
        <w:pStyle w:val="EndnoteText"/>
        <w:spacing w:line="260" w:lineRule="exact"/>
        <w:rPr>
          <w:noProof/>
          <w:szCs w:val="22"/>
          <w:lang w:val="lv-LV"/>
        </w:rPr>
      </w:pPr>
    </w:p>
    <w:p w:rsidR="00000000" w14:paraId="16D9F2DA" w14:textId="77777777">
      <w:pPr>
        <w:widowControl w:val="0"/>
        <w:rPr>
          <w:b/>
          <w:noProof/>
          <w:sz w:val="22"/>
          <w:u w:val="single"/>
        </w:rPr>
      </w:pPr>
      <w:r>
        <w:rPr>
          <w:b/>
          <w:sz w:val="22"/>
          <w:u w:val="single"/>
          <w:lang w:val="lt-LT"/>
        </w:rPr>
        <w:t>Skyriui „Nėštumas“</w:t>
      </w:r>
    </w:p>
    <w:p w:rsidR="00000000" w14:paraId="42465B2E" w14:textId="77777777">
      <w:pPr>
        <w:widowControl w:val="0"/>
        <w:rPr>
          <w:i/>
          <w:noProof/>
          <w:sz w:val="22"/>
        </w:rPr>
      </w:pPr>
    </w:p>
    <w:p w:rsidR="00000000" w14:paraId="2024C037" w14:textId="77777777">
      <w:pPr>
        <w:pStyle w:val="Default"/>
        <w:rPr>
          <w:sz w:val="22"/>
          <w:szCs w:val="22"/>
        </w:rPr>
      </w:pPr>
      <w:r>
        <w:rPr>
          <w:b/>
          <w:sz w:val="22"/>
          <w:szCs w:val="22"/>
          <w:lang w:val="lt-LT"/>
        </w:rPr>
        <w:t>[1]</w:t>
      </w:r>
      <w:r>
        <w:rPr>
          <w:sz w:val="22"/>
          <w:szCs w:val="22"/>
          <w:lang w:val="lt-LT"/>
        </w:rPr>
        <w:t>&lt;Remiantis patirtimi su žmonėmis</w:t>
      </w:r>
      <w:r>
        <w:rPr>
          <w:color w:val="339966"/>
          <w:sz w:val="22"/>
          <w:szCs w:val="22"/>
          <w:lang w:val="lt-LT"/>
        </w:rPr>
        <w:t xml:space="preserve"> </w:t>
      </w:r>
      <w:r>
        <w:rPr>
          <w:i/>
          <w:color w:val="339966"/>
          <w:sz w:val="22"/>
          <w:szCs w:val="22"/>
          <w:lang w:val="lt-LT"/>
        </w:rPr>
        <w:t>[patikslinti]</w:t>
      </w:r>
      <w:r>
        <w:rPr>
          <w:color w:val="339966"/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 xml:space="preserve">{veiklioji medžiaga} sukelia &lt;įgimtų formavimosi ydų </w:t>
      </w:r>
      <w:r>
        <w:rPr>
          <w:i/>
          <w:color w:val="339966"/>
          <w:sz w:val="22"/>
          <w:szCs w:val="22"/>
          <w:lang w:val="lt-LT"/>
        </w:rPr>
        <w:t>[patikslinti]</w:t>
      </w:r>
      <w:r>
        <w:rPr>
          <w:sz w:val="22"/>
          <w:szCs w:val="22"/>
          <w:lang w:val="lt-LT"/>
        </w:rPr>
        <w:t xml:space="preserve">, jei vartojama nėštumo metu&gt; </w:t>
      </w:r>
      <w:r>
        <w:rPr>
          <w:i/>
          <w:color w:val="339966"/>
          <w:sz w:val="22"/>
          <w:szCs w:val="22"/>
          <w:lang w:val="lt-LT"/>
        </w:rPr>
        <w:t>[arba]</w:t>
      </w:r>
      <w:r>
        <w:rPr>
          <w:sz w:val="22"/>
          <w:szCs w:val="22"/>
          <w:lang w:val="lt-LT"/>
        </w:rPr>
        <w:t xml:space="preserve"> &lt;</w:t>
      </w:r>
      <w:r>
        <w:rPr>
          <w:sz w:val="22"/>
          <w:lang w:val="lt-LT"/>
        </w:rPr>
        <w:t xml:space="preserve"> kenksmingą farmakologinį poveikį nėštumo eigai ir (arba) vaisiui (naujagi</w:t>
      </w:r>
      <w:r>
        <w:rPr>
          <w:sz w:val="22"/>
          <w:lang w:val="lt-LT"/>
        </w:rPr>
        <w:t>miui).&gt;</w:t>
      </w:r>
      <w:r>
        <w:rPr>
          <w:sz w:val="22"/>
          <w:szCs w:val="22"/>
        </w:rPr>
        <w:t xml:space="preserve"> </w:t>
      </w:r>
    </w:p>
    <w:p w:rsidR="00000000" w14:paraId="3CEEC2EA" w14:textId="77777777">
      <w:pPr>
        <w:pStyle w:val="Default"/>
        <w:rPr>
          <w:sz w:val="22"/>
          <w:szCs w:val="22"/>
        </w:rPr>
      </w:pPr>
    </w:p>
    <w:p w:rsidR="00000000" w14:paraId="2EB8690B" w14:textId="77777777">
      <w:pPr>
        <w:pStyle w:val="Default"/>
        <w:rPr>
          <w:sz w:val="22"/>
          <w:szCs w:val="22"/>
        </w:rPr>
      </w:pPr>
      <w:r>
        <w:rPr>
          <w:sz w:val="22"/>
          <w:lang w:val="lt-LT"/>
        </w:rPr>
        <w:t xml:space="preserve">{Sugalvotas pavadinimas} draudžiama vartoti &lt;nėštumo metu&gt;&lt;nėštumo {trimestro} metu </w:t>
      </w:r>
      <w:r>
        <w:rPr>
          <w:i/>
          <w:color w:val="339966"/>
          <w:sz w:val="22"/>
          <w:lang w:val="lt-LT"/>
        </w:rPr>
        <w:t>[šiuo atveju tai griežtai draudžiama]</w:t>
      </w:r>
      <w:r>
        <w:rPr>
          <w:sz w:val="22"/>
          <w:lang w:val="lt-LT"/>
        </w:rPr>
        <w:t xml:space="preserve"> (žr. 4.3 skyrių).</w:t>
      </w:r>
      <w:r>
        <w:rPr>
          <w:sz w:val="22"/>
          <w:szCs w:val="22"/>
        </w:rPr>
        <w:t xml:space="preserve"> </w:t>
      </w:r>
    </w:p>
    <w:p w:rsidR="00000000" w14:paraId="73A2A342" w14:textId="77777777">
      <w:pPr>
        <w:pStyle w:val="Default"/>
        <w:rPr>
          <w:sz w:val="22"/>
          <w:szCs w:val="22"/>
        </w:rPr>
      </w:pPr>
      <w:r>
        <w:rPr>
          <w:sz w:val="22"/>
          <w:lang w:val="lt-LT"/>
        </w:rPr>
        <w:t>&lt;Vaisingos moterys turi naudoti veiksmingą kontracepcijos metodą gydymo metu &lt;(ir bent {skaičius} &lt;savait</w:t>
      </w:r>
      <w:r>
        <w:rPr>
          <w:sz w:val="22"/>
          <w:lang w:val="lt-LT"/>
        </w:rPr>
        <w:t>ę&gt; &lt;savaites&gt; &lt;savaičių&gt; po gydymo).&gt;&gt;</w:t>
      </w:r>
    </w:p>
    <w:p w:rsidR="00000000" w14:paraId="415E1A21" w14:textId="7777777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000000" w14:paraId="521D4744" w14:textId="77777777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  <w:lang w:val="lt-LT"/>
        </w:rPr>
        <w:t>[2]</w:t>
      </w:r>
      <w:r>
        <w:rPr>
          <w:sz w:val="22"/>
          <w:szCs w:val="22"/>
          <w:lang w:val="lt-LT"/>
        </w:rPr>
        <w:t xml:space="preserve"> &lt;Remiantis patirtimi su žmonėmis</w:t>
      </w:r>
      <w:r>
        <w:rPr>
          <w:color w:val="339966"/>
          <w:sz w:val="22"/>
          <w:szCs w:val="22"/>
          <w:lang w:val="lt-LT"/>
        </w:rPr>
        <w:t xml:space="preserve"> </w:t>
      </w:r>
      <w:r>
        <w:rPr>
          <w:i/>
          <w:color w:val="339966"/>
          <w:sz w:val="22"/>
          <w:szCs w:val="22"/>
          <w:lang w:val="lt-LT"/>
        </w:rPr>
        <w:t xml:space="preserve">[patikslinti] </w:t>
      </w:r>
      <w:r>
        <w:rPr>
          <w:color w:val="auto"/>
          <w:sz w:val="22"/>
          <w:szCs w:val="22"/>
          <w:lang w:val="lt-LT"/>
        </w:rPr>
        <w:t>manoma</w:t>
      </w:r>
      <w:r>
        <w:rPr>
          <w:sz w:val="22"/>
          <w:lang w:val="lt-LT"/>
        </w:rPr>
        <w:t xml:space="preserve"> ar įtariama, kad{veiklioji medžiaga}, vartojama nėštumo metu, sukelia įgimtų formavimosi ydų </w:t>
      </w:r>
      <w:r>
        <w:rPr>
          <w:i/>
          <w:color w:val="339966"/>
          <w:sz w:val="22"/>
          <w:szCs w:val="22"/>
          <w:lang w:val="lt-LT"/>
        </w:rPr>
        <w:t>[patikslinti]</w:t>
      </w:r>
      <w:r>
        <w:rPr>
          <w:sz w:val="22"/>
          <w:lang w:val="lt-LT"/>
        </w:rPr>
        <w:t>.</w:t>
      </w:r>
      <w:r>
        <w:rPr>
          <w:sz w:val="22"/>
          <w:szCs w:val="22"/>
        </w:rPr>
        <w:t xml:space="preserve"> </w:t>
      </w:r>
    </w:p>
    <w:p w:rsidR="00000000" w14:paraId="4843EF64" w14:textId="77777777">
      <w:pPr>
        <w:pStyle w:val="Default"/>
        <w:rPr>
          <w:sz w:val="22"/>
          <w:szCs w:val="22"/>
        </w:rPr>
      </w:pPr>
      <w:r>
        <w:rPr>
          <w:sz w:val="22"/>
          <w:szCs w:val="22"/>
          <w:lang w:val="lt-LT"/>
        </w:rPr>
        <w:t>A &lt;Su gyvūnais atlikti tyrimai parodė toksinį po</w:t>
      </w:r>
      <w:r>
        <w:rPr>
          <w:sz w:val="22"/>
          <w:szCs w:val="22"/>
          <w:lang w:val="lt-LT"/>
        </w:rPr>
        <w:t>veikį reprodukcijai (žr. 5.3 skyrių).&gt;</w:t>
      </w:r>
      <w:r>
        <w:rPr>
          <w:sz w:val="22"/>
          <w:szCs w:val="22"/>
        </w:rPr>
        <w:t xml:space="preserve"> </w:t>
      </w:r>
    </w:p>
    <w:p w:rsidR="00000000" w14:paraId="7143BA8C" w14:textId="77777777">
      <w:pPr>
        <w:pStyle w:val="Default"/>
        <w:rPr>
          <w:color w:val="008000"/>
          <w:sz w:val="22"/>
          <w:szCs w:val="22"/>
        </w:rPr>
      </w:pPr>
      <w:r>
        <w:rPr>
          <w:i/>
          <w:iCs/>
          <w:color w:val="008000"/>
          <w:sz w:val="22"/>
          <w:szCs w:val="22"/>
          <w:lang w:val="lt-LT"/>
        </w:rPr>
        <w:t>[arba]</w:t>
      </w:r>
      <w:r>
        <w:rPr>
          <w:i/>
          <w:iCs/>
          <w:color w:val="008000"/>
          <w:sz w:val="22"/>
          <w:szCs w:val="22"/>
        </w:rPr>
        <w:t xml:space="preserve"> </w:t>
      </w:r>
    </w:p>
    <w:p w:rsidR="00000000" w14:paraId="4E588A4A" w14:textId="77777777">
      <w:pPr>
        <w:pStyle w:val="Default"/>
        <w:rPr>
          <w:sz w:val="22"/>
          <w:szCs w:val="22"/>
        </w:rPr>
      </w:pPr>
      <w:r>
        <w:rPr>
          <w:sz w:val="22"/>
          <w:szCs w:val="22"/>
          <w:lang w:val="lt-LT"/>
        </w:rPr>
        <w:t>B &lt;Nepakanka tyrimų su gyvūnais, kad būtų galima nustatyti toksinį poveikį reprodukcijai (žr. 5.3 skyrių).&gt;</w:t>
      </w:r>
      <w:r>
        <w:rPr>
          <w:sz w:val="22"/>
          <w:szCs w:val="22"/>
        </w:rPr>
        <w:t xml:space="preserve"> </w:t>
      </w:r>
    </w:p>
    <w:p w:rsidR="00000000" w14:paraId="35BE156C" w14:textId="77777777">
      <w:pPr>
        <w:pStyle w:val="Default"/>
        <w:rPr>
          <w:sz w:val="22"/>
          <w:szCs w:val="22"/>
        </w:rPr>
      </w:pPr>
    </w:p>
    <w:p w:rsidR="00000000" w14:paraId="58489039" w14:textId="77777777">
      <w:pPr>
        <w:pStyle w:val="Default"/>
        <w:rPr>
          <w:i/>
          <w:iCs/>
          <w:sz w:val="22"/>
          <w:szCs w:val="22"/>
        </w:rPr>
      </w:pPr>
      <w:r>
        <w:rPr>
          <w:sz w:val="22"/>
          <w:lang w:val="lt-LT"/>
        </w:rPr>
        <w:t>&lt;{Sugalvotas pavadinimas} &lt;nėštumo metu&gt; &lt;nėštumo {trimestro} metu&gt; neturi būti vartojamas, nebent</w:t>
      </w:r>
      <w:r>
        <w:rPr>
          <w:sz w:val="22"/>
          <w:lang w:val="lt-LT"/>
        </w:rPr>
        <w:t xml:space="preserve"> moters klinikinė būklė yra tokia, kad ją būtina gydyti {veikliąja medžiaga}.</w:t>
      </w:r>
    </w:p>
    <w:p w:rsidR="00000000" w14:paraId="72D1B930" w14:textId="77777777">
      <w:pPr>
        <w:pStyle w:val="Default"/>
        <w:rPr>
          <w:sz w:val="22"/>
          <w:szCs w:val="22"/>
        </w:rPr>
      </w:pPr>
    </w:p>
    <w:p w:rsidR="00000000" w14:paraId="72BA6883" w14:textId="77777777">
      <w:pPr>
        <w:pStyle w:val="Default"/>
        <w:rPr>
          <w:sz w:val="22"/>
          <w:szCs w:val="22"/>
        </w:rPr>
      </w:pPr>
      <w:r>
        <w:rPr>
          <w:sz w:val="22"/>
          <w:szCs w:val="22"/>
          <w:lang w:val="lt-LT"/>
        </w:rPr>
        <w:t>&lt;Vaisingos moterys turi naudoti veiksmingą kontracepcijos metodą gydymo metu &lt;(ir bent {skaičius} &lt;savaitę&gt; &lt;savaites&gt; &lt;savaičių&gt; po gydymo).&gt;&gt;</w:t>
      </w:r>
    </w:p>
    <w:p w:rsidR="00000000" w14:paraId="74485004" w14:textId="77777777">
      <w:pPr>
        <w:pStyle w:val="Default"/>
        <w:rPr>
          <w:sz w:val="22"/>
          <w:szCs w:val="22"/>
        </w:rPr>
      </w:pPr>
    </w:p>
    <w:p w:rsidR="00000000" w14:paraId="15328EFC" w14:textId="77777777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  <w:lang w:val="lt-LT"/>
        </w:rPr>
        <w:t>[3] &lt;</w:t>
      </w:r>
      <w:r>
        <w:rPr>
          <w:bCs/>
          <w:iCs/>
          <w:sz w:val="22"/>
          <w:szCs w:val="22"/>
          <w:lang w:val="lt-LT"/>
        </w:rPr>
        <w:t>Remiantis patirtimi su žmon</w:t>
      </w:r>
      <w:r>
        <w:rPr>
          <w:bCs/>
          <w:iCs/>
          <w:sz w:val="22"/>
          <w:szCs w:val="22"/>
          <w:lang w:val="lt-LT"/>
        </w:rPr>
        <w:t xml:space="preserve">ėmis </w:t>
      </w:r>
      <w:r>
        <w:rPr>
          <w:bCs/>
          <w:i/>
          <w:iCs/>
          <w:color w:val="008000"/>
          <w:sz w:val="22"/>
          <w:szCs w:val="22"/>
          <w:lang w:val="lt-LT"/>
        </w:rPr>
        <w:t>[patikslinti]</w:t>
      </w:r>
      <w:r>
        <w:rPr>
          <w:bCs/>
          <w:iCs/>
          <w:sz w:val="22"/>
          <w:szCs w:val="22"/>
          <w:lang w:val="lt-LT"/>
        </w:rPr>
        <w:t xml:space="preserve"> manoma ar įtariama, kad {veiklioji medžiaga}, vartojama nėštumo metu, sukelia įgimtų formavimosi ydų </w:t>
      </w:r>
      <w:r>
        <w:rPr>
          <w:bCs/>
          <w:i/>
          <w:iCs/>
          <w:color w:val="008000"/>
          <w:sz w:val="22"/>
          <w:szCs w:val="22"/>
          <w:lang w:val="lt-LT"/>
        </w:rPr>
        <w:t>[patikslinti]</w:t>
      </w:r>
      <w:r>
        <w:rPr>
          <w:bCs/>
          <w:iCs/>
          <w:sz w:val="22"/>
          <w:szCs w:val="22"/>
          <w:lang w:val="lt-LT"/>
        </w:rPr>
        <w:t>.</w:t>
      </w:r>
      <w:r>
        <w:rPr>
          <w:sz w:val="22"/>
          <w:szCs w:val="22"/>
        </w:rPr>
        <w:t xml:space="preserve"> </w:t>
      </w:r>
    </w:p>
    <w:p w:rsidR="00000000" w14:paraId="4FA411D1" w14:textId="77777777">
      <w:pPr>
        <w:pStyle w:val="Default"/>
        <w:rPr>
          <w:sz w:val="22"/>
          <w:szCs w:val="22"/>
        </w:rPr>
      </w:pPr>
      <w:r>
        <w:rPr>
          <w:sz w:val="22"/>
          <w:lang w:val="lt-LT"/>
        </w:rPr>
        <w:t>Tyrimai su gyvūnais tiesioginio ar netiesioginio kenksmingo toksinio poveikio reprodukcijai neparodė (žr. 5.3 skyrių).</w:t>
      </w:r>
    </w:p>
    <w:p w:rsidR="00000000" w14:paraId="644C6893" w14:textId="77777777">
      <w:pPr>
        <w:pStyle w:val="Default"/>
        <w:rPr>
          <w:sz w:val="22"/>
          <w:szCs w:val="22"/>
        </w:rPr>
      </w:pPr>
      <w:r>
        <w:rPr>
          <w:sz w:val="22"/>
          <w:szCs w:val="22"/>
          <w:lang w:val="lt-LT"/>
        </w:rPr>
        <w:t>&lt;</w:t>
      </w:r>
      <w:r>
        <w:rPr>
          <w:sz w:val="22"/>
          <w:szCs w:val="22"/>
          <w:lang w:val="lt-LT"/>
        </w:rPr>
        <w:t>{Sugalvotas pavadinimas} &lt;nėštumo metu&gt; &lt;nėštumo {trimestro} metu&gt; neturi būti vartojamas, nebent moters klinikinė būklė yra tokia, kad ją būtina gydyti {veikliąja medžiaga}.</w:t>
      </w:r>
    </w:p>
    <w:p w:rsidR="00000000" w14:paraId="6254AD96" w14:textId="77777777">
      <w:pPr>
        <w:pStyle w:val="Default"/>
        <w:rPr>
          <w:sz w:val="22"/>
          <w:szCs w:val="22"/>
        </w:rPr>
      </w:pPr>
    </w:p>
    <w:p w:rsidR="00000000" w14:paraId="659439B1" w14:textId="77777777">
      <w:pPr>
        <w:pStyle w:val="Default"/>
        <w:rPr>
          <w:sz w:val="22"/>
          <w:szCs w:val="22"/>
        </w:rPr>
      </w:pPr>
      <w:r>
        <w:rPr>
          <w:sz w:val="22"/>
          <w:szCs w:val="22"/>
          <w:lang w:val="lt-LT"/>
        </w:rPr>
        <w:t>&lt;Vaisingos moterys turi naudoti veiksmingą kontracepcijos metodą gydymo metu &lt;(i</w:t>
      </w:r>
      <w:r>
        <w:rPr>
          <w:sz w:val="22"/>
          <w:szCs w:val="22"/>
          <w:lang w:val="lt-LT"/>
        </w:rPr>
        <w:t>r bent {skaičius} &lt;savaitę&gt; &lt;savaites&gt; &lt;savaičių&gt; po gydymo).&gt;&gt;</w:t>
      </w:r>
      <w:r>
        <w:rPr>
          <w:sz w:val="22"/>
          <w:szCs w:val="22"/>
        </w:rPr>
        <w:t xml:space="preserve"> </w:t>
      </w:r>
    </w:p>
    <w:p w:rsidR="00000000" w14:paraId="02763237" w14:textId="77777777">
      <w:pPr>
        <w:pStyle w:val="Default"/>
        <w:rPr>
          <w:sz w:val="22"/>
          <w:szCs w:val="22"/>
        </w:rPr>
      </w:pPr>
    </w:p>
    <w:p w:rsidR="00000000" w14:paraId="0B712593" w14:textId="77777777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  <w:lang w:val="lt-LT"/>
        </w:rPr>
        <w:t xml:space="preserve">[4] </w:t>
      </w:r>
      <w:r>
        <w:rPr>
          <w:bCs/>
          <w:iCs/>
          <w:sz w:val="22"/>
          <w:szCs w:val="22"/>
          <w:lang w:val="lt-LT"/>
        </w:rPr>
        <w:t>&lt;D</w:t>
      </w:r>
      <w:r>
        <w:rPr>
          <w:sz w:val="22"/>
          <w:lang w:val="lt-LT"/>
        </w:rPr>
        <w:t>uomenų apie {veikliosios medžiagos} vartojimą nėštumo metu nėra arba jų nepakanka.&gt;</w:t>
      </w:r>
      <w:r>
        <w:rPr>
          <w:sz w:val="22"/>
          <w:szCs w:val="22"/>
        </w:rPr>
        <w:t xml:space="preserve"> </w:t>
      </w:r>
    </w:p>
    <w:p w:rsidR="00000000" w14:paraId="0EBB37B9" w14:textId="77777777">
      <w:pPr>
        <w:pStyle w:val="Default"/>
        <w:rPr>
          <w:sz w:val="22"/>
          <w:szCs w:val="22"/>
        </w:rPr>
      </w:pPr>
      <w:r>
        <w:rPr>
          <w:sz w:val="22"/>
          <w:szCs w:val="22"/>
          <w:lang w:val="lt-LT"/>
        </w:rPr>
        <w:t>A &lt;Su gyvūnais atlikti tyrimai parodė toksinį poveikį reprodukcijai (žr. 5.3 skyrių).&gt;</w:t>
      </w:r>
      <w:r>
        <w:rPr>
          <w:sz w:val="22"/>
          <w:szCs w:val="22"/>
        </w:rPr>
        <w:t xml:space="preserve"> </w:t>
      </w:r>
    </w:p>
    <w:p w:rsidR="00000000" w14:paraId="3F556AF8" w14:textId="77777777">
      <w:pPr>
        <w:pStyle w:val="Default"/>
        <w:rPr>
          <w:color w:val="008000"/>
          <w:sz w:val="22"/>
          <w:szCs w:val="22"/>
        </w:rPr>
      </w:pPr>
      <w:r>
        <w:rPr>
          <w:i/>
          <w:iCs/>
          <w:color w:val="008000"/>
          <w:sz w:val="22"/>
          <w:szCs w:val="22"/>
          <w:lang w:val="lt-LT"/>
        </w:rPr>
        <w:t>[arba]</w:t>
      </w:r>
      <w:r>
        <w:rPr>
          <w:i/>
          <w:iCs/>
          <w:color w:val="008000"/>
          <w:sz w:val="22"/>
          <w:szCs w:val="22"/>
        </w:rPr>
        <w:t xml:space="preserve"> </w:t>
      </w:r>
    </w:p>
    <w:p w:rsidR="00000000" w14:paraId="4AF59495" w14:textId="77777777">
      <w:pPr>
        <w:pStyle w:val="Default"/>
        <w:rPr>
          <w:sz w:val="22"/>
          <w:szCs w:val="22"/>
        </w:rPr>
      </w:pPr>
      <w:r>
        <w:rPr>
          <w:sz w:val="22"/>
          <w:szCs w:val="22"/>
          <w:lang w:val="lt-LT"/>
        </w:rPr>
        <w:t>B &lt;</w:t>
      </w:r>
      <w:r>
        <w:rPr>
          <w:sz w:val="22"/>
          <w:szCs w:val="22"/>
          <w:lang w:val="lt-LT"/>
        </w:rPr>
        <w:t>Nepakanka tyrimų su gyvūnais, kad būtų galima nustatyti toksinį poveikį reprodukcijai (žr. 5.3 skyrių).&gt;</w:t>
      </w:r>
      <w:r>
        <w:rPr>
          <w:sz w:val="22"/>
          <w:szCs w:val="22"/>
        </w:rPr>
        <w:t xml:space="preserve"> </w:t>
      </w:r>
    </w:p>
    <w:p w:rsidR="00000000" w14:paraId="4A51EA40" w14:textId="77777777">
      <w:pPr>
        <w:pStyle w:val="Default"/>
        <w:rPr>
          <w:sz w:val="22"/>
          <w:szCs w:val="22"/>
        </w:rPr>
      </w:pPr>
    </w:p>
    <w:p w:rsidR="00000000" w14:paraId="43947616" w14:textId="77777777">
      <w:pPr>
        <w:pStyle w:val="Default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{Sugalvotas pavadinimas} nerekomenduojama vartoti &lt;nėštumo metu&gt;&lt;nėštumo {trimestro} metu&gt; ir vaisingoms moterims, kurios nenaudoja kontracepcijos pr</w:t>
      </w:r>
      <w:r>
        <w:rPr>
          <w:sz w:val="22"/>
          <w:szCs w:val="22"/>
          <w:lang w:val="lt-LT"/>
        </w:rPr>
        <w:t xml:space="preserve">iemonių.&gt; </w:t>
      </w:r>
    </w:p>
    <w:p w:rsidR="00000000" w14:paraId="318305DB" w14:textId="77777777">
      <w:pPr>
        <w:pStyle w:val="Default"/>
        <w:pageBreakBefore/>
        <w:rPr>
          <w:color w:val="auto"/>
          <w:sz w:val="22"/>
          <w:szCs w:val="22"/>
          <w:lang w:val="lt-LT"/>
        </w:rPr>
      </w:pPr>
      <w:r>
        <w:rPr>
          <w:b/>
          <w:bCs/>
          <w:i/>
          <w:iCs/>
          <w:color w:val="auto"/>
          <w:sz w:val="22"/>
          <w:szCs w:val="22"/>
          <w:lang w:val="lt-LT"/>
        </w:rPr>
        <w:t xml:space="preserve"> [5] </w:t>
      </w:r>
      <w:r>
        <w:rPr>
          <w:bCs/>
          <w:iCs/>
          <w:color w:val="auto"/>
          <w:sz w:val="22"/>
          <w:szCs w:val="22"/>
          <w:lang w:val="lt-LT"/>
        </w:rPr>
        <w:t>&lt;Duomenų apie {veikliosios medžiagos} vartojimą nėštumo metu nėra arba jų yra nedaug (duomenų yra mažiau kaip apie 300 nėštumų baigčių).&gt;</w:t>
      </w:r>
    </w:p>
    <w:p w:rsidR="00000000" w14:paraId="0A847090" w14:textId="77777777">
      <w:pPr>
        <w:pStyle w:val="Default"/>
        <w:rPr>
          <w:color w:val="auto"/>
          <w:sz w:val="22"/>
          <w:szCs w:val="22"/>
          <w:lang w:val="lt-LT"/>
        </w:rPr>
      </w:pPr>
      <w:r>
        <w:rPr>
          <w:color w:val="auto"/>
          <w:sz w:val="22"/>
          <w:szCs w:val="22"/>
          <w:lang w:val="lt-LT"/>
        </w:rPr>
        <w:t>Tyrimai su gyvūnais tiesioginio ar netiesioginio kenksmingo toksinio poveikio reprodukcijai neparodė (</w:t>
      </w:r>
      <w:r>
        <w:rPr>
          <w:color w:val="auto"/>
          <w:sz w:val="22"/>
          <w:szCs w:val="22"/>
          <w:lang w:val="lt-LT"/>
        </w:rPr>
        <w:t xml:space="preserve">žr. 5.3 skyrių). </w:t>
      </w:r>
    </w:p>
    <w:p w:rsidR="00000000" w14:paraId="15DEFB2A" w14:textId="7777777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lang w:val="lt-LT"/>
        </w:rPr>
        <w:t>&lt;Nėštumo metu&gt; &lt;nėštumo {trimestro} metu&gt; (sugalvotas pavadinimas} geriau nevartoti.</w:t>
      </w:r>
      <w:r>
        <w:rPr>
          <w:color w:val="auto"/>
          <w:sz w:val="22"/>
          <w:szCs w:val="22"/>
        </w:rPr>
        <w:t xml:space="preserve"> &gt;</w:t>
      </w:r>
    </w:p>
    <w:p w:rsidR="00000000" w14:paraId="26562C3D" w14:textId="77777777">
      <w:pPr>
        <w:pStyle w:val="Default"/>
        <w:rPr>
          <w:color w:val="auto"/>
          <w:sz w:val="22"/>
          <w:szCs w:val="22"/>
        </w:rPr>
      </w:pPr>
    </w:p>
    <w:p w:rsidR="00000000" w14:paraId="52EBD98E" w14:textId="77777777">
      <w:pPr>
        <w:pStyle w:val="Default"/>
        <w:rPr>
          <w:color w:val="auto"/>
          <w:sz w:val="22"/>
          <w:szCs w:val="22"/>
        </w:rPr>
      </w:pPr>
      <w:r>
        <w:rPr>
          <w:b/>
          <w:bCs/>
          <w:i/>
          <w:iCs/>
          <w:color w:val="auto"/>
          <w:sz w:val="22"/>
          <w:szCs w:val="22"/>
          <w:lang w:val="lt-LT"/>
        </w:rPr>
        <w:t xml:space="preserve">[6] </w:t>
      </w:r>
      <w:r>
        <w:rPr>
          <w:bCs/>
          <w:iCs/>
          <w:color w:val="auto"/>
          <w:sz w:val="22"/>
          <w:szCs w:val="22"/>
          <w:lang w:val="lt-LT"/>
        </w:rPr>
        <w:t>&lt;Vidutinis kiekis nėščių moterų tyrimų duomenų (apie 300 – 1000 nėštumų baigčių) nerodo {veikliosios medžiagos} poveikio įgimtoms formavimosi ydom</w:t>
      </w:r>
      <w:r>
        <w:rPr>
          <w:bCs/>
          <w:iCs/>
          <w:color w:val="auto"/>
          <w:sz w:val="22"/>
          <w:szCs w:val="22"/>
          <w:lang w:val="lt-LT"/>
        </w:rPr>
        <w:t>s ar toksinio poveikio vaisiui (ar) naujagimiui.</w:t>
      </w:r>
      <w:r>
        <w:rPr>
          <w:color w:val="auto"/>
          <w:sz w:val="22"/>
          <w:szCs w:val="22"/>
        </w:rPr>
        <w:t xml:space="preserve"> </w:t>
      </w:r>
    </w:p>
    <w:p w:rsidR="00000000" w14:paraId="3D05FBAC" w14:textId="7777777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lang w:val="lt-LT"/>
        </w:rPr>
        <w:t>A &lt;Su gyvūnais atlikti tyrimai parodė toksinį poveikį reprodukcijai (žr. 5.3 skyrių).&gt;</w:t>
      </w:r>
    </w:p>
    <w:p w:rsidR="00000000" w14:paraId="2994BC38" w14:textId="77777777">
      <w:pPr>
        <w:pStyle w:val="Default"/>
        <w:rPr>
          <w:color w:val="008000"/>
          <w:sz w:val="22"/>
          <w:szCs w:val="22"/>
        </w:rPr>
      </w:pPr>
      <w:r>
        <w:rPr>
          <w:color w:val="008000"/>
          <w:sz w:val="22"/>
          <w:szCs w:val="22"/>
        </w:rPr>
        <w:t xml:space="preserve"> </w:t>
      </w:r>
      <w:r>
        <w:rPr>
          <w:i/>
          <w:iCs/>
          <w:color w:val="008000"/>
          <w:sz w:val="22"/>
          <w:szCs w:val="22"/>
          <w:lang w:val="lt-LT"/>
        </w:rPr>
        <w:t>[arba]</w:t>
      </w:r>
      <w:r>
        <w:rPr>
          <w:i/>
          <w:iCs/>
          <w:color w:val="008000"/>
          <w:sz w:val="22"/>
          <w:szCs w:val="22"/>
        </w:rPr>
        <w:t xml:space="preserve"> </w:t>
      </w:r>
    </w:p>
    <w:p w:rsidR="00000000" w14:paraId="4A0575CD" w14:textId="7777777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lang w:val="lt-LT"/>
        </w:rPr>
        <w:t>B &lt;Nepakanka tyrimų su gyvūnais, kad būtų galima nustatyti toksinį poveikį reprodukcijai (žr. 5.3 skyrių).&gt;</w:t>
      </w:r>
    </w:p>
    <w:p w:rsidR="00000000" w14:paraId="4E8521EC" w14:textId="77777777">
      <w:pPr>
        <w:pStyle w:val="Default"/>
        <w:rPr>
          <w:color w:val="auto"/>
          <w:sz w:val="22"/>
          <w:szCs w:val="22"/>
        </w:rPr>
      </w:pPr>
    </w:p>
    <w:p w:rsidR="00000000" w14:paraId="64733C84" w14:textId="7777777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lang w:val="lt-LT"/>
        </w:rPr>
        <w:t>&lt;</w:t>
      </w:r>
      <w:r>
        <w:rPr>
          <w:color w:val="auto"/>
          <w:sz w:val="22"/>
          <w:szCs w:val="22"/>
          <w:lang w:val="lt-LT"/>
        </w:rPr>
        <w:t>Nėštumo metu&gt; &lt;nėštumo {trimestro} metu&gt; (sugalvotas pavadinimas} geriau nevartoti.</w:t>
      </w:r>
      <w:r>
        <w:rPr>
          <w:color w:val="auto"/>
          <w:sz w:val="22"/>
          <w:szCs w:val="22"/>
        </w:rPr>
        <w:t xml:space="preserve"> </w:t>
      </w:r>
    </w:p>
    <w:p w:rsidR="00000000" w14:paraId="33E56F5E" w14:textId="77777777">
      <w:pPr>
        <w:pStyle w:val="Default"/>
        <w:rPr>
          <w:color w:val="auto"/>
          <w:sz w:val="22"/>
          <w:szCs w:val="22"/>
        </w:rPr>
      </w:pPr>
    </w:p>
    <w:p w:rsidR="00000000" w14:paraId="03EE33B5" w14:textId="77777777">
      <w:pPr>
        <w:pStyle w:val="Default"/>
        <w:rPr>
          <w:color w:val="auto"/>
          <w:sz w:val="22"/>
          <w:szCs w:val="22"/>
        </w:rPr>
      </w:pPr>
      <w:r>
        <w:rPr>
          <w:b/>
          <w:bCs/>
          <w:i/>
          <w:iCs/>
          <w:color w:val="auto"/>
          <w:sz w:val="22"/>
          <w:szCs w:val="22"/>
          <w:lang w:val="lt-LT"/>
        </w:rPr>
        <w:t xml:space="preserve">[7] </w:t>
      </w:r>
      <w:r>
        <w:rPr>
          <w:i/>
          <w:iCs/>
          <w:color w:val="auto"/>
          <w:sz w:val="22"/>
          <w:szCs w:val="22"/>
          <w:lang w:val="lt-LT"/>
        </w:rPr>
        <w:t>&lt;</w:t>
      </w:r>
      <w:r>
        <w:rPr>
          <w:bCs/>
          <w:iCs/>
          <w:color w:val="auto"/>
          <w:sz w:val="22"/>
          <w:szCs w:val="22"/>
          <w:lang w:val="lt-LT"/>
        </w:rPr>
        <w:t>Vidutinis kiekis nėščių moterų tyrimų duomenų (apie 300 – 1000 nėštumų baigčių) nerodo{ veikliosios medžiagos} poveikio įgimtoms formavimosi ydoms ar toksinio poveik</w:t>
      </w:r>
      <w:r>
        <w:rPr>
          <w:bCs/>
          <w:iCs/>
          <w:color w:val="auto"/>
          <w:sz w:val="22"/>
          <w:szCs w:val="22"/>
          <w:lang w:val="lt-LT"/>
        </w:rPr>
        <w:t>io vaisiui (ar) naujagimiui.&gt;</w:t>
      </w:r>
    </w:p>
    <w:p w:rsidR="00000000" w14:paraId="64424FF6" w14:textId="77777777">
      <w:pPr>
        <w:pStyle w:val="Default"/>
        <w:rPr>
          <w:color w:val="auto"/>
          <w:sz w:val="22"/>
          <w:szCs w:val="22"/>
        </w:rPr>
      </w:pPr>
    </w:p>
    <w:p w:rsidR="00000000" w14:paraId="5F028CD2" w14:textId="7777777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lang w:val="lt-LT"/>
        </w:rPr>
        <w:t>A &lt;Su gyvūnais atlikti tyrimai neparodė toksinio poveikio reprodukcijai (žr. 5.3 skyrių).&gt;</w:t>
      </w:r>
      <w:r>
        <w:rPr>
          <w:color w:val="auto"/>
          <w:sz w:val="22"/>
          <w:szCs w:val="22"/>
        </w:rPr>
        <w:t xml:space="preserve"> </w:t>
      </w:r>
    </w:p>
    <w:p w:rsidR="00000000" w14:paraId="7FE1492C" w14:textId="77777777">
      <w:pPr>
        <w:pStyle w:val="Default"/>
        <w:rPr>
          <w:color w:val="auto"/>
          <w:sz w:val="22"/>
          <w:szCs w:val="22"/>
        </w:rPr>
      </w:pPr>
    </w:p>
    <w:p w:rsidR="00000000" w14:paraId="00C12AFA" w14:textId="7777777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lang w:val="lt-LT"/>
        </w:rPr>
        <w:t>Jei būtina, galima apsvarstyti {sugalvotas pavadinimas} vartojimą &lt;nėštumo metu&gt;&lt;nėštumo {trimestro} metu&gt;.</w:t>
      </w:r>
      <w:r>
        <w:rPr>
          <w:color w:val="auto"/>
          <w:sz w:val="22"/>
          <w:szCs w:val="22"/>
        </w:rPr>
        <w:t xml:space="preserve"> </w:t>
      </w:r>
    </w:p>
    <w:p w:rsidR="00000000" w14:paraId="0D9A7464" w14:textId="77777777">
      <w:pPr>
        <w:pStyle w:val="Default"/>
        <w:rPr>
          <w:color w:val="auto"/>
          <w:sz w:val="22"/>
          <w:szCs w:val="22"/>
        </w:rPr>
      </w:pPr>
    </w:p>
    <w:p w:rsidR="00000000" w14:paraId="796FE350" w14:textId="77777777">
      <w:pPr>
        <w:pStyle w:val="Default"/>
        <w:rPr>
          <w:color w:val="auto"/>
          <w:sz w:val="22"/>
          <w:szCs w:val="22"/>
        </w:rPr>
      </w:pPr>
      <w:r>
        <w:rPr>
          <w:b/>
          <w:bCs/>
          <w:i/>
          <w:iCs/>
          <w:color w:val="auto"/>
          <w:sz w:val="22"/>
          <w:szCs w:val="22"/>
          <w:lang w:val="lt-LT"/>
        </w:rPr>
        <w:t xml:space="preserve">[8] </w:t>
      </w:r>
      <w:r>
        <w:rPr>
          <w:bCs/>
          <w:iCs/>
          <w:color w:val="auto"/>
          <w:sz w:val="22"/>
          <w:szCs w:val="22"/>
          <w:lang w:val="lt-LT"/>
        </w:rPr>
        <w:t>&lt;Daug nėščių moter</w:t>
      </w:r>
      <w:r>
        <w:rPr>
          <w:bCs/>
          <w:iCs/>
          <w:color w:val="auto"/>
          <w:sz w:val="22"/>
          <w:szCs w:val="22"/>
          <w:lang w:val="lt-LT"/>
        </w:rPr>
        <w:t>ų tyrimų duomenų (daugiau nei apie 1000 nėštumų baigčių) nerodo {veikliosios medžiagos} poveikio įgimtoms formavimosi ydoms ar toksinio poveikio vaisiui (ar) naujagimiui.&gt;</w:t>
      </w:r>
    </w:p>
    <w:p w:rsidR="00000000" w14:paraId="5470683D" w14:textId="7777777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lang w:val="lt-LT"/>
        </w:rPr>
        <w:t>Jei kliniškai reikalinga, {</w:t>
      </w:r>
      <w:r>
        <w:rPr>
          <w:color w:val="auto"/>
          <w:sz w:val="22"/>
          <w:szCs w:val="22"/>
          <w:lang w:val="lt-LT"/>
        </w:rPr>
        <w:t>sugalvotas pavadinimas} gali būti vartojamas &lt;nėštumo metu&gt;&lt;nėštumo {trimestro} metu.</w:t>
      </w:r>
      <w:r>
        <w:rPr>
          <w:color w:val="auto"/>
          <w:sz w:val="22"/>
          <w:szCs w:val="22"/>
        </w:rPr>
        <w:t xml:space="preserve"> </w:t>
      </w:r>
    </w:p>
    <w:p w:rsidR="00000000" w14:paraId="775BCB3E" w14:textId="77777777">
      <w:pPr>
        <w:pStyle w:val="Default"/>
        <w:rPr>
          <w:color w:val="auto"/>
          <w:sz w:val="22"/>
          <w:szCs w:val="22"/>
        </w:rPr>
      </w:pPr>
    </w:p>
    <w:p w:rsidR="00000000" w14:paraId="1790F69F" w14:textId="77777777">
      <w:pPr>
        <w:pStyle w:val="Default"/>
        <w:rPr>
          <w:color w:val="auto"/>
          <w:sz w:val="22"/>
          <w:szCs w:val="22"/>
        </w:rPr>
      </w:pPr>
      <w:r>
        <w:rPr>
          <w:b/>
          <w:bCs/>
          <w:i/>
          <w:iCs/>
          <w:color w:val="auto"/>
          <w:sz w:val="22"/>
          <w:szCs w:val="22"/>
          <w:lang w:val="lt-LT"/>
        </w:rPr>
        <w:t xml:space="preserve">[9] </w:t>
      </w:r>
      <w:r>
        <w:rPr>
          <w:bCs/>
          <w:iCs/>
          <w:color w:val="auto"/>
          <w:sz w:val="22"/>
          <w:szCs w:val="22"/>
          <w:lang w:val="lt-LT"/>
        </w:rPr>
        <w:t>&lt;Esant nežymiai {veikliosios medžiagos} sisteminei ekspozicijai, nėštumo metu nesitikima kokio nors poveikio.&gt;</w:t>
      </w:r>
    </w:p>
    <w:p w:rsidR="00000000" w14:paraId="2F51F739" w14:textId="77777777">
      <w:pPr>
        <w:widowControl w:val="0"/>
        <w:rPr>
          <w:i/>
          <w:iCs/>
          <w:sz w:val="22"/>
          <w:szCs w:val="22"/>
        </w:rPr>
      </w:pPr>
      <w:r>
        <w:rPr>
          <w:sz w:val="22"/>
          <w:szCs w:val="22"/>
          <w:lang w:val="lt-LT"/>
        </w:rPr>
        <w:t>{Sugalvotas pavadinimas} galima vartoti nėštumo metu.</w:t>
      </w:r>
      <w:r>
        <w:rPr>
          <w:sz w:val="22"/>
          <w:szCs w:val="22"/>
        </w:rPr>
        <w:t xml:space="preserve"> </w:t>
      </w:r>
      <w:r>
        <w:rPr>
          <w:i/>
          <w:iCs/>
          <w:color w:val="008000"/>
          <w:sz w:val="22"/>
          <w:szCs w:val="22"/>
          <w:lang w:val="lt-LT"/>
        </w:rPr>
        <w:t>[Pvz., tie vaistiniai preparatai, kuriems nustatyta, kad vartojant juos klinikinėmis sąlygomis sisteminė ekspozicija ar farmakodinaminis sisteminis poveikis buvo nežymūs]</w:t>
      </w:r>
    </w:p>
    <w:p w:rsidR="00000000" w14:paraId="768607CA" w14:textId="77777777">
      <w:pPr>
        <w:widowControl w:val="0"/>
        <w:rPr>
          <w:i/>
          <w:iCs/>
          <w:sz w:val="22"/>
          <w:szCs w:val="22"/>
        </w:rPr>
      </w:pPr>
    </w:p>
    <w:p w:rsidR="00000000" w14:paraId="0EE5D888" w14:textId="77777777">
      <w:pPr>
        <w:widowControl w:val="0"/>
        <w:rPr>
          <w:b/>
          <w:noProof/>
          <w:sz w:val="22"/>
          <w:u w:val="single"/>
        </w:rPr>
      </w:pPr>
      <w:r>
        <w:rPr>
          <w:i/>
          <w:iCs/>
          <w:sz w:val="22"/>
          <w:szCs w:val="22"/>
        </w:rPr>
        <w:br w:type="page"/>
      </w:r>
      <w:r>
        <w:rPr>
          <w:b/>
          <w:sz w:val="22"/>
          <w:u w:val="single"/>
          <w:lang w:val="lt-LT"/>
        </w:rPr>
        <w:t>Skyriui „Žindymas“</w:t>
      </w:r>
    </w:p>
    <w:p w:rsidR="00000000" w14:paraId="22B08E88" w14:textId="77777777">
      <w:pPr>
        <w:rPr>
          <w:noProof/>
          <w:sz w:val="22"/>
        </w:rPr>
      </w:pPr>
    </w:p>
    <w:p w:rsidR="00000000" w14:paraId="6A58C8ED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b/>
          <w:color w:val="000000"/>
          <w:sz w:val="24"/>
          <w:szCs w:val="24"/>
          <w:lang w:val="lt-LT" w:eastAsia="zh-CN"/>
        </w:rPr>
        <w:t>[</w:t>
      </w:r>
      <w:r>
        <w:rPr>
          <w:rFonts w:eastAsia="SimSun"/>
          <w:b/>
          <w:color w:val="000000"/>
          <w:sz w:val="22"/>
          <w:szCs w:val="22"/>
          <w:lang w:val="lt-LT" w:eastAsia="zh-CN"/>
        </w:rPr>
        <w:t xml:space="preserve">1] </w:t>
      </w:r>
      <w:r>
        <w:rPr>
          <w:rFonts w:eastAsia="SimSun"/>
          <w:color w:val="000000"/>
          <w:sz w:val="22"/>
          <w:szCs w:val="22"/>
          <w:lang w:val="lt-LT" w:eastAsia="zh-CN"/>
        </w:rPr>
        <w:t>&lt;{Veikliosios medžiagos} &lt;ir (ar)&gt; metabolitų išsiskiria į</w:t>
      </w:r>
      <w:r>
        <w:rPr>
          <w:rFonts w:eastAsia="SimSun"/>
          <w:color w:val="000000"/>
          <w:sz w:val="22"/>
          <w:szCs w:val="22"/>
          <w:lang w:val="lt-LT" w:eastAsia="zh-CN"/>
        </w:rPr>
        <w:t xml:space="preserve"> gydomų moterų pieną ir gali turėti poveikį žindomam naujagimiui ar kūdikiui.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</w:p>
    <w:p w:rsidR="00000000" w14:paraId="6B211DE9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lt-LT" w:eastAsia="zh-CN"/>
        </w:rPr>
        <w:t>[arba]</w:t>
      </w: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 </w:t>
      </w:r>
    </w:p>
    <w:p w:rsidR="00000000" w14:paraId="70857079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lt-LT" w:eastAsia="zh-CN"/>
        </w:rPr>
        <w:t>{Veikliosios medžiagos</w:t>
      </w:r>
      <w:r>
        <w:rPr>
          <w:rFonts w:eastAsia="SimSun"/>
          <w:color w:val="000000"/>
          <w:sz w:val="22"/>
          <w:szCs w:val="22"/>
          <w:lang w:val="en-US" w:eastAsia="zh-CN"/>
        </w:rPr>
        <w:t>}</w:t>
      </w:r>
      <w:r>
        <w:rPr>
          <w:rFonts w:eastAsia="SimSun"/>
          <w:color w:val="000000"/>
          <w:sz w:val="22"/>
          <w:szCs w:val="22"/>
          <w:lang w:val="lt-LT" w:eastAsia="zh-CN"/>
        </w:rPr>
        <w:t xml:space="preserve"> &lt;ir (ar)&gt; metabolitų buvo nustatyta gydytų moterų žindomų naujagimių ar kūdikių organizme.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lt-LT" w:eastAsia="zh-CN"/>
        </w:rPr>
        <w:t>&lt;{Veikliosios medžiagos} poveikis naujagimiams ar kūdi</w:t>
      </w:r>
      <w:r>
        <w:rPr>
          <w:rFonts w:eastAsia="SimSun"/>
          <w:color w:val="000000"/>
          <w:sz w:val="22"/>
          <w:szCs w:val="22"/>
          <w:lang w:val="lt-LT" w:eastAsia="zh-CN"/>
        </w:rPr>
        <w:t xml:space="preserve">kiams nežinomas.&gt; </w:t>
      </w:r>
      <w:r>
        <w:rPr>
          <w:rFonts w:eastAsia="SimSun"/>
          <w:i/>
          <w:color w:val="008000"/>
          <w:sz w:val="22"/>
          <w:szCs w:val="22"/>
          <w:lang w:val="lt-LT" w:eastAsia="zh-CN"/>
        </w:rPr>
        <w:t>[arba]</w:t>
      </w:r>
      <w:r>
        <w:rPr>
          <w:rFonts w:eastAsia="SimSun"/>
          <w:color w:val="000000"/>
          <w:sz w:val="22"/>
          <w:szCs w:val="22"/>
          <w:lang w:val="lt-LT" w:eastAsia="zh-CN"/>
        </w:rPr>
        <w:t xml:space="preserve"> &lt;Nėra pakankamai duomenų apie {veikliosios medžiagos} poveikį naujagimiams ar kūdikiams.&gt;&gt; </w:t>
      </w:r>
    </w:p>
    <w:p w:rsidR="00000000" w14:paraId="4A38C379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lt-LT" w:eastAsia="zh-CN"/>
        </w:rPr>
        <w:t>[arba]</w:t>
      </w: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 </w:t>
      </w:r>
    </w:p>
    <w:p w:rsidR="00000000" w14:paraId="7EAFD9FC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lt-LT" w:eastAsia="zh-CN"/>
        </w:rPr>
        <w:t>&lt;{Veikliosios medžiagos} &lt;ir (ar)&gt; metabolitų išsiskiria į gydomų moterų pieną tokiais kiekiais, kad galima tikėtis poveikio žindom</w:t>
      </w:r>
      <w:r>
        <w:rPr>
          <w:rFonts w:eastAsia="SimSun"/>
          <w:color w:val="000000"/>
          <w:sz w:val="22"/>
          <w:szCs w:val="22"/>
          <w:lang w:val="lt-LT" w:eastAsia="zh-CN"/>
        </w:rPr>
        <w:t>iems naujagimiams ar kūdikiams.&gt;</w:t>
      </w:r>
    </w:p>
    <w:p w:rsidR="00000000" w14:paraId="3B4AA15E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</w:p>
    <w:p w:rsidR="00000000" w14:paraId="391D60B3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lt-LT" w:eastAsia="zh-CN"/>
        </w:rPr>
        <w:t xml:space="preserve">&lt;{Sugalvotas pavadinimas}&lt;draudžiama vartoti žindymo metu (žr. 4.3 skyrių)&gt; </w:t>
      </w:r>
      <w:r>
        <w:rPr>
          <w:rFonts w:eastAsia="SimSun"/>
          <w:i/>
          <w:color w:val="008000"/>
          <w:sz w:val="22"/>
          <w:szCs w:val="22"/>
          <w:lang w:val="lt-LT" w:eastAsia="zh-CN"/>
        </w:rPr>
        <w:t xml:space="preserve">[arba] </w:t>
      </w:r>
      <w:r>
        <w:rPr>
          <w:rFonts w:eastAsia="SimSun"/>
          <w:color w:val="000000"/>
          <w:sz w:val="22"/>
          <w:szCs w:val="22"/>
          <w:lang w:val="lt-LT" w:eastAsia="zh-CN"/>
        </w:rPr>
        <w:t>&lt;neturi būti vartojamas žindymo metu&gt;.&gt;</w:t>
      </w:r>
    </w:p>
    <w:p w:rsidR="00000000" w14:paraId="37138CCB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en-US" w:eastAsia="zh-CN"/>
        </w:rPr>
      </w:pPr>
      <w:r>
        <w:rPr>
          <w:rFonts w:eastAsia="SimSun"/>
          <w:color w:val="008000"/>
          <w:sz w:val="22"/>
          <w:szCs w:val="22"/>
          <w:lang w:val="en-US" w:eastAsia="zh-CN"/>
        </w:rPr>
        <w:t xml:space="preserve"> </w:t>
      </w:r>
      <w:r>
        <w:rPr>
          <w:rFonts w:eastAsia="SimSun"/>
          <w:i/>
          <w:iCs/>
          <w:color w:val="008000"/>
          <w:sz w:val="22"/>
          <w:szCs w:val="22"/>
          <w:lang w:val="lt-LT" w:eastAsia="zh-CN"/>
        </w:rPr>
        <w:t>[arba]</w:t>
      </w:r>
    </w:p>
    <w:p w:rsidR="00000000" w14:paraId="040D1274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lt-LT" w:eastAsia="zh-CN"/>
        </w:rPr>
        <w:t>&lt;Gydymo {sugalvotas pavadinimas} metu žindymą reikia nutraukti.&gt;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</w:p>
    <w:p w:rsidR="00000000" w14:paraId="0489A34B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lt-LT" w:eastAsia="zh-CN"/>
        </w:rPr>
        <w:t>[arba]</w:t>
      </w:r>
    </w:p>
    <w:p w:rsidR="00000000" w14:paraId="2F4A1BBC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lt-LT" w:eastAsia="zh-CN"/>
        </w:rPr>
        <w:t xml:space="preserve">&lt; Atsižvelgiant </w:t>
      </w:r>
      <w:r>
        <w:rPr>
          <w:rFonts w:eastAsia="SimSun"/>
          <w:color w:val="000000"/>
          <w:sz w:val="22"/>
          <w:szCs w:val="22"/>
          <w:lang w:val="lt-LT" w:eastAsia="zh-CN"/>
        </w:rPr>
        <w:t>į žindymo naudą kūdikiui ir gydymo naudą motinai, reikia nuspręsti, ar nutraukti žindymą, ar nutraukti arba susilaikyti nuo gydymo {sugalvotas pavadinimas}.&gt;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</w:p>
    <w:p w:rsidR="00000000" w14:paraId="4916CA92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</w:p>
    <w:p w:rsidR="00000000" w14:paraId="0A6623A0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b/>
          <w:color w:val="000000"/>
          <w:sz w:val="22"/>
          <w:szCs w:val="22"/>
          <w:lang w:val="lt-LT" w:eastAsia="zh-CN"/>
        </w:rPr>
        <w:t xml:space="preserve">[2] </w:t>
      </w:r>
      <w:r>
        <w:rPr>
          <w:rFonts w:eastAsia="SimSun"/>
          <w:color w:val="000000"/>
          <w:sz w:val="22"/>
          <w:szCs w:val="22"/>
          <w:lang w:val="lt-LT" w:eastAsia="zh-CN"/>
        </w:rPr>
        <w:t>&lt;Nežinoma, ar {veikliosios medžiagos} &lt;ir (ar)&gt; metabolitų išsiskiria į gydomų moterų pieną.</w:t>
      </w:r>
      <w:r>
        <w:rPr>
          <w:rFonts w:eastAsia="SimSun"/>
          <w:color w:val="000000"/>
          <w:sz w:val="22"/>
          <w:szCs w:val="22"/>
          <w:lang w:val="lt-LT" w:eastAsia="zh-CN"/>
        </w:rPr>
        <w:t>&gt;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</w:p>
    <w:p w:rsidR="00000000" w14:paraId="0B7169C6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lt-LT" w:eastAsia="zh-CN"/>
        </w:rPr>
        <w:t>[arba]</w:t>
      </w: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 </w:t>
      </w:r>
    </w:p>
    <w:p w:rsidR="00000000" w14:paraId="18F390B2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lt-LT" w:eastAsia="zh-CN"/>
        </w:rPr>
        <w:t>&lt;Nėra pakankamai informacijos apie tai, ar {veikliosios medžiagos} &lt;ir (ar)&gt; metabolitų išsiskiria į gydomų moterų pieną.&gt;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</w:p>
    <w:p w:rsidR="00000000" w14:paraId="5302C63E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lt-LT" w:eastAsia="zh-CN"/>
        </w:rPr>
        <w:t>[arba]</w:t>
      </w: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 </w:t>
      </w:r>
    </w:p>
    <w:p w:rsidR="00000000" w14:paraId="2C7C209A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lt-LT" w:eastAsia="zh-CN"/>
        </w:rPr>
        <w:t>&lt;Nėra pakankamai informacijos apie tai, ar {veikliosios medžiagos} &lt;ir (ar)&gt; metabolitų išsiskiria į gyvūnų pieną</w:t>
      </w:r>
      <w:r>
        <w:rPr>
          <w:rFonts w:eastAsia="SimSun"/>
          <w:color w:val="000000"/>
          <w:sz w:val="22"/>
          <w:szCs w:val="22"/>
          <w:lang w:val="lt-LT" w:eastAsia="zh-CN"/>
        </w:rPr>
        <w:t>.&gt;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</w:p>
    <w:p w:rsidR="00000000" w14:paraId="30FB72E3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lt-LT" w:eastAsia="zh-CN"/>
        </w:rPr>
        <w:t>[arba]</w:t>
      </w: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 </w:t>
      </w:r>
    </w:p>
    <w:p w:rsidR="00000000" w14:paraId="3973381F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lt-LT" w:eastAsia="zh-CN"/>
        </w:rPr>
        <w:t>&lt;Esami farmakodinamikos &lt;ir &gt; &lt;ar&gt; toksikologinių tyrimų su gyvūnais duomenys rodo, kad {veikliosios medžiagos} &lt;ir (ar)&gt; metabolitų išsiskiria į gyvūnų pieną (smulkiau žr. 5.3 skyrių).&gt;</w:t>
      </w:r>
    </w:p>
    <w:p w:rsidR="00000000" w14:paraId="143CC5F2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lt-LT" w:eastAsia="zh-CN"/>
        </w:rPr>
        <w:t>[arba]</w:t>
      </w: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 </w:t>
      </w:r>
    </w:p>
    <w:p w:rsidR="00000000" w14:paraId="7A828FBB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lt-LT" w:eastAsia="zh-CN"/>
        </w:rPr>
        <w:t>&lt;Fizikocheminių tyrimų duomenys rodo, kad {veikli</w:t>
      </w:r>
      <w:r>
        <w:rPr>
          <w:rFonts w:eastAsia="SimSun"/>
          <w:color w:val="000000"/>
          <w:sz w:val="22"/>
          <w:szCs w:val="22"/>
          <w:lang w:val="lt-LT" w:eastAsia="zh-CN"/>
        </w:rPr>
        <w:t>osios medžiagos} &lt;ir (ar)&gt; metabolitų išsiskiria į gydytų moterų pieną.&gt;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</w:p>
    <w:p w:rsidR="00000000" w14:paraId="7DD0E953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</w:p>
    <w:p w:rsidR="00000000" w14:paraId="529400AC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lt-LT" w:eastAsia="zh-CN"/>
        </w:rPr>
        <w:t>Pavojaus žindomiems naujagimiams ar kūdikiams negalima atmesti.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</w:p>
    <w:p w:rsidR="00000000" w14:paraId="12EAB981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</w:p>
    <w:p w:rsidR="00000000" w14:paraId="51DB365F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lt-LT" w:eastAsia="zh-CN"/>
        </w:rPr>
        <w:t xml:space="preserve">&lt;{Sugalvotas pavadinimas}&lt;draudžiama vartoti žindymo metu (žr. 4.3 skyrių)&gt; </w:t>
      </w:r>
      <w:r>
        <w:rPr>
          <w:rFonts w:eastAsia="SimSun"/>
          <w:i/>
          <w:color w:val="008000"/>
          <w:sz w:val="22"/>
          <w:szCs w:val="22"/>
          <w:lang w:val="lt-LT" w:eastAsia="zh-CN"/>
        </w:rPr>
        <w:t>[arba]</w:t>
      </w:r>
      <w:r>
        <w:rPr>
          <w:rFonts w:eastAsia="SimSun"/>
          <w:color w:val="000000"/>
          <w:sz w:val="22"/>
          <w:szCs w:val="22"/>
          <w:lang w:val="lt-LT" w:eastAsia="zh-CN"/>
        </w:rPr>
        <w:t xml:space="preserve"> &lt;neturi būti vartojamas žindymo </w:t>
      </w:r>
      <w:r>
        <w:rPr>
          <w:rFonts w:eastAsia="SimSun"/>
          <w:color w:val="000000"/>
          <w:sz w:val="22"/>
          <w:szCs w:val="22"/>
          <w:lang w:val="lt-LT" w:eastAsia="zh-CN"/>
        </w:rPr>
        <w:t>metu&gt;.&gt;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</w:p>
    <w:p w:rsidR="00000000" w14:paraId="61C1B04E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lt-LT" w:eastAsia="zh-CN"/>
        </w:rPr>
        <w:t>[arba]</w:t>
      </w:r>
    </w:p>
    <w:p w:rsidR="00000000" w14:paraId="5E957959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lt-LT" w:eastAsia="zh-CN"/>
        </w:rPr>
        <w:t>&lt;Gydymo {sugalvotas pavadinimas} metu žindymą reikia nutraukti.&gt;</w:t>
      </w:r>
    </w:p>
    <w:p w:rsidR="00000000" w14:paraId="275D4372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en-US" w:eastAsia="zh-CN"/>
        </w:rPr>
      </w:pPr>
      <w:r>
        <w:rPr>
          <w:rFonts w:eastAsia="SimSun"/>
          <w:color w:val="008000"/>
          <w:sz w:val="22"/>
          <w:szCs w:val="22"/>
          <w:lang w:val="en-US" w:eastAsia="zh-CN"/>
        </w:rPr>
        <w:t xml:space="preserve"> </w:t>
      </w:r>
      <w:r>
        <w:rPr>
          <w:rFonts w:eastAsia="SimSun"/>
          <w:i/>
          <w:iCs/>
          <w:color w:val="008000"/>
          <w:sz w:val="22"/>
          <w:szCs w:val="22"/>
          <w:lang w:val="lt-LT" w:eastAsia="zh-CN"/>
        </w:rPr>
        <w:t>[arba]</w:t>
      </w:r>
    </w:p>
    <w:p w:rsidR="00000000" w14:paraId="3FF12669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lt-LT" w:eastAsia="zh-CN"/>
        </w:rPr>
        <w:t>&lt; Atsižvelgiant į žindymo naudą kūdikiui ir gydymo naudą motinai, reikia nuspręsti, ar nutraukti žindymą ar nutraukti arba susilaikyti nuo gydymo {sugalvotas pavadin</w:t>
      </w:r>
      <w:r>
        <w:rPr>
          <w:rFonts w:eastAsia="SimSun"/>
          <w:color w:val="000000"/>
          <w:sz w:val="22"/>
          <w:szCs w:val="22"/>
          <w:lang w:val="lt-LT" w:eastAsia="zh-CN"/>
        </w:rPr>
        <w:t>imas}.&gt;</w:t>
      </w:r>
    </w:p>
    <w:p w:rsidR="00000000" w14:paraId="215B5440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</w:p>
    <w:p w:rsidR="00000000" w14:paraId="47BBE761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b/>
          <w:color w:val="000000"/>
          <w:sz w:val="22"/>
          <w:szCs w:val="22"/>
          <w:lang w:val="lt-LT" w:eastAsia="zh-CN"/>
        </w:rPr>
        <w:t xml:space="preserve">[3] </w:t>
      </w:r>
      <w:r>
        <w:rPr>
          <w:rFonts w:eastAsia="SimSun"/>
          <w:color w:val="000000"/>
          <w:sz w:val="22"/>
          <w:szCs w:val="22"/>
          <w:lang w:val="lt-LT" w:eastAsia="zh-CN"/>
        </w:rPr>
        <w:t>&lt;Jokio poveikio {veiklioji medžiaga}šiuo vaistiniu preparatu gydytų žindyvių žindomiems naujagimiams ar kūdikiams nepastebėta.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</w:p>
    <w:p w:rsidR="00000000" w14:paraId="0EA83CB3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lt-LT" w:eastAsia="zh-CN"/>
        </w:rPr>
        <w:t>[arba]</w:t>
      </w: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 </w:t>
      </w:r>
    </w:p>
    <w:p w:rsidR="00000000" w14:paraId="672D44F0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lt-LT" w:eastAsia="zh-CN"/>
        </w:rPr>
        <w:t>&lt;Poveikio žindomiems naujagimiams ar kūdikiams nesitikima, kadangi sisteminė {veiklioji medžiaga} ekspozici</w:t>
      </w:r>
      <w:r>
        <w:rPr>
          <w:rFonts w:eastAsia="SimSun"/>
          <w:color w:val="000000"/>
          <w:sz w:val="22"/>
          <w:szCs w:val="22"/>
          <w:lang w:val="lt-LT" w:eastAsia="zh-CN"/>
        </w:rPr>
        <w:t>ja žindyvėms yra nežymi.&gt;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</w:p>
    <w:p w:rsidR="00000000" w14:paraId="4EBAA7F1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lt-LT" w:eastAsia="zh-CN"/>
        </w:rPr>
        <w:t>[arba]</w:t>
      </w: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 </w:t>
      </w:r>
    </w:p>
    <w:p w:rsidR="00000000" w14:paraId="69C9B2F2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lt-LT" w:eastAsia="zh-CN"/>
        </w:rPr>
        <w:t>&lt;{Veikliosios medžiagos) ir (ar) metabolitų šiuo vaistiniu preparatu gydytų žindyvių žindomų naujagimių ar kūdikių plazmoje nebuvo nustatyta.&gt;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</w:p>
    <w:p w:rsidR="00000000" w14:paraId="79E2EB6A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lt-LT" w:eastAsia="zh-CN"/>
        </w:rPr>
        <w:t>[arba]</w:t>
      </w: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 </w:t>
      </w:r>
    </w:p>
    <w:p w:rsidR="00000000" w14:paraId="116E4B3B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lt-LT" w:eastAsia="zh-CN"/>
        </w:rPr>
        <w:t>&lt;{Veikliosios medžiagos} ir (ar) metabolitų į gydomų moterų pieną nei</w:t>
      </w:r>
      <w:r>
        <w:rPr>
          <w:rFonts w:eastAsia="SimSun"/>
          <w:color w:val="000000"/>
          <w:sz w:val="22"/>
          <w:szCs w:val="22"/>
          <w:lang w:val="lt-LT" w:eastAsia="zh-CN"/>
        </w:rPr>
        <w:t>šsiskiria.&gt;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</w:p>
    <w:p w:rsidR="00000000" w14:paraId="4F48C484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lt-LT" w:eastAsia="zh-CN"/>
        </w:rPr>
        <w:t>[arba]</w:t>
      </w: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 </w:t>
      </w:r>
    </w:p>
    <w:p w:rsidR="00000000" w14:paraId="35A7CAA1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lt-LT" w:eastAsia="zh-CN"/>
        </w:rPr>
        <w:t>&lt;{Veikliosios medžiagos} ir (ar) metabolitų išsiskiria į gydomų moterų pieną, bet vartojant gydomąsias{sugalvotas pavadinimas} dozes, kokio nors poveikio žindomiems naujagimiams ar kūdikiams nesitikima.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</w:p>
    <w:p w:rsidR="00000000" w14:paraId="011551B1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</w:p>
    <w:p w:rsidR="00000000" w14:paraId="29EBA68E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lt-LT" w:eastAsia="zh-CN"/>
        </w:rPr>
        <w:t xml:space="preserve">{Sugalvotas pavadinimas} gali </w:t>
      </w:r>
      <w:r>
        <w:rPr>
          <w:rFonts w:eastAsia="SimSun"/>
          <w:color w:val="000000"/>
          <w:sz w:val="22"/>
          <w:szCs w:val="22"/>
          <w:lang w:val="lt-LT" w:eastAsia="zh-CN"/>
        </w:rPr>
        <w:t>būti vartojamas žindymo metu.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</w:t>
      </w:r>
    </w:p>
    <w:p w:rsidR="00000000" w14:paraId="5061525A" w14:textId="77777777"/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ECBFB7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016415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939AD4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F60373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7846594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2DA43D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952"/>
    <w:rsid w:val="00F14952"/>
  </w:rsids>
  <w:docVars>
    <w:docVar w:name="Registered" w:val="-1"/>
    <w:docVar w:name="Version" w:val="0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EndnoteText">
    <w:name w:val="endnote text"/>
    <w:basedOn w:val="Normal"/>
    <w:semiHidden/>
    <w:pPr>
      <w:tabs>
        <w:tab w:val="left" w:pos="567"/>
      </w:tabs>
    </w:pPr>
    <w:rPr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US" w:eastAsia="zh-CN"/>
    </w:rPr>
  </w:style>
  <w:style w:type="paragraph" w:styleId="Revision">
    <w:name w:val="Revision"/>
    <w:hidden/>
    <w:uiPriority w:val="99"/>
    <w:semiHidden/>
    <w:rPr>
      <w:rFonts w:eastAsia="Times New Roman"/>
      <w:lang w:eastAsia="en-US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10191-5454-481D-A5DC-ACFB83F4D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HappendixIlt</dc:title>
  <cp:revision>1</cp:revision>
  <dcterms:created xsi:type="dcterms:W3CDTF">2023-05-12T09:07:00Z</dcterms:created>
  <dcterms:modified xsi:type="dcterms:W3CDTF">2023-05-12T09:07:00Z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12/05/2023 15:24:13</vt:lpwstr>
  </property>
  <property fmtid="{D5CDD505-2E9C-101B-9397-08002B2CF9AE}" pid="5" name="DM_Creator_Name">
    <vt:lpwstr>Akhtar Timea</vt:lpwstr>
  </property>
  <property fmtid="{D5CDD505-2E9C-101B-9397-08002B2CF9AE}" pid="6" name="DM_DocRefId">
    <vt:lpwstr>EMA/219746/2023</vt:lpwstr>
  </property>
  <property fmtid="{D5CDD505-2E9C-101B-9397-08002B2CF9AE}" pid="7" name="DM_emea_doc_ref_id">
    <vt:lpwstr>EMA/219746/2023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12/05/2023 15:24:13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12/05/2023 15:24:13</vt:lpwstr>
  </property>
  <property fmtid="{D5CDD505-2E9C-101B-9397-08002B2CF9AE}" pid="14" name="DM_Name">
    <vt:lpwstr>HappendixIlt</vt:lpwstr>
  </property>
  <property fmtid="{D5CDD505-2E9C-101B-9397-08002B2CF9AE}" pid="15" name="DM_Path">
    <vt:lpwstr>/02b. Administration of Scientific Meeting/WPs SAGs DGs and other WGs/CxMP - QRD/3. Other activities/02. Procedures/02. Annexes and appendices/02. Appendices/App I Pregnancy/01 Appendix I translations (2023 update)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228161f9-1874-4e24-a3a1-fcf2d74e868a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2023-05-12T09:07:01Z</vt:lpwstr>
  </property>
  <property fmtid="{D5CDD505-2E9C-101B-9397-08002B2CF9AE}" pid="27" name="MSIP_Label_0eea11ca-d417-4147-80ed-01a58412c458_SiteId">
    <vt:lpwstr>bc9dc15c-61bc-4f03-b60b-e5b6d8922839</vt:lpwstr>
  </property>
</Properties>
</file>